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964A1">
      <w:pPr>
        <w:jc w:val="center"/>
        <w:rPr>
          <w:rFonts w:hint="eastAsia" w:ascii="楷体_GB2312" w:hAnsi="宋体" w:eastAsia="楷体_GB2312"/>
          <w:b/>
          <w:sz w:val="48"/>
          <w:szCs w:val="48"/>
        </w:rPr>
      </w:pPr>
      <w:r>
        <w:rPr>
          <w:rFonts w:hint="eastAsia" w:ascii="楷体_GB2312" w:hAnsi="宋体" w:eastAsia="楷体_GB2312"/>
          <w:b/>
          <w:sz w:val="48"/>
          <w:szCs w:val="48"/>
        </w:rPr>
        <w:drawing>
          <wp:inline distT="0" distB="0" distL="114300" distR="114300">
            <wp:extent cx="5835650" cy="8252460"/>
            <wp:effectExtent l="0" t="0" r="12700" b="15240"/>
            <wp:docPr id="12" name="图片 12" descr="封面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封面 (3)_1"/>
                    <pic:cNvPicPr>
                      <a:picLocks noChangeAspect="1"/>
                    </pic:cNvPicPr>
                  </pic:nvPicPr>
                  <pic:blipFill>
                    <a:blip r:embed="rId19"/>
                    <a:stretch>
                      <a:fillRect/>
                    </a:stretch>
                  </pic:blipFill>
                  <pic:spPr>
                    <a:xfrm>
                      <a:off x="0" y="0"/>
                      <a:ext cx="5835650" cy="8252460"/>
                    </a:xfrm>
                    <a:prstGeom prst="rect">
                      <a:avLst/>
                    </a:prstGeom>
                  </pic:spPr>
                </pic:pic>
              </a:graphicData>
            </a:graphic>
          </wp:inline>
        </w:drawing>
      </w:r>
    </w:p>
    <w:p w14:paraId="126C7F89">
      <w:pPr>
        <w:rPr>
          <w:rFonts w:hint="eastAsia" w:ascii="楷体_GB2312" w:hAnsi="宋体" w:eastAsia="楷体_GB2312"/>
          <w:b/>
          <w:sz w:val="48"/>
          <w:szCs w:val="48"/>
        </w:rPr>
      </w:pPr>
      <w:r>
        <w:rPr>
          <w:rFonts w:hint="eastAsia" w:ascii="楷体_GB2312" w:hAnsi="宋体" w:eastAsia="楷体_GB2312"/>
          <w:b/>
          <w:sz w:val="48"/>
          <w:szCs w:val="48"/>
        </w:rPr>
        <w:br w:type="page"/>
      </w:r>
    </w:p>
    <w:p w14:paraId="7C50C74F">
      <w:pPr>
        <w:jc w:val="center"/>
        <w:rPr>
          <w:rFonts w:ascii="宋体" w:hAnsi="宋体"/>
          <w:b/>
          <w:bCs/>
          <w:sz w:val="28"/>
          <w:szCs w:val="28"/>
        </w:rPr>
      </w:pPr>
      <w:bookmarkStart w:id="1042" w:name="_GoBack"/>
      <w:bookmarkEnd w:id="1042"/>
      <w:r>
        <w:rPr>
          <w:rFonts w:hint="eastAsia" w:ascii="楷体_GB2312" w:hAnsi="宋体" w:eastAsia="楷体_GB2312"/>
          <w:b/>
          <w:sz w:val="48"/>
          <w:szCs w:val="48"/>
        </w:rPr>
        <w:t>广西德元工程项目管理有限责任公司</w:t>
      </w:r>
    </w:p>
    <w:p w14:paraId="675DF951">
      <w:pPr>
        <w:jc w:val="center"/>
        <w:rPr>
          <w:rFonts w:ascii="宋体" w:hAnsi="宋体"/>
          <w:b/>
          <w:bCs/>
          <w:sz w:val="28"/>
          <w:szCs w:val="28"/>
        </w:rPr>
      </w:pPr>
    </w:p>
    <w:p w14:paraId="4D38DCC3">
      <w:pPr>
        <w:pStyle w:val="2"/>
      </w:pPr>
    </w:p>
    <w:p w14:paraId="27F0FD76">
      <w:pPr>
        <w:jc w:val="center"/>
        <w:rPr>
          <w:rFonts w:ascii="宋体" w:hAnsi="宋体"/>
          <w:b/>
          <w:bCs/>
          <w:sz w:val="28"/>
          <w:szCs w:val="28"/>
        </w:rPr>
      </w:pPr>
      <w:r>
        <w:rPr>
          <w:rFonts w:hint="eastAsia" w:ascii="宋体" w:hAnsi="宋体"/>
          <w:b/>
          <w:bCs/>
          <w:sz w:val="28"/>
          <w:szCs w:val="28"/>
        </w:rPr>
        <w:drawing>
          <wp:inline distT="0" distB="0" distL="114300" distR="114300">
            <wp:extent cx="1408430" cy="1409700"/>
            <wp:effectExtent l="0" t="0" r="1270" b="0"/>
            <wp:docPr id="2" name="图片 2" descr="QQ图片202407101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40710112505"/>
                    <pic:cNvPicPr>
                      <a:picLocks noChangeAspect="1"/>
                    </pic:cNvPicPr>
                  </pic:nvPicPr>
                  <pic:blipFill>
                    <a:blip r:embed="rId20"/>
                    <a:stretch>
                      <a:fillRect/>
                    </a:stretch>
                  </pic:blipFill>
                  <pic:spPr>
                    <a:xfrm>
                      <a:off x="0" y="0"/>
                      <a:ext cx="1408430" cy="1409700"/>
                    </a:xfrm>
                    <a:prstGeom prst="rect">
                      <a:avLst/>
                    </a:prstGeom>
                    <a:noFill/>
                    <a:ln>
                      <a:noFill/>
                    </a:ln>
                  </pic:spPr>
                </pic:pic>
              </a:graphicData>
            </a:graphic>
          </wp:inline>
        </w:drawing>
      </w:r>
    </w:p>
    <w:p w14:paraId="5582032C">
      <w:pPr>
        <w:spacing w:line="360" w:lineRule="auto"/>
        <w:ind w:firstLine="0" w:firstLineChars="0"/>
        <w:rPr>
          <w:rFonts w:hint="eastAsia" w:ascii="宋体" w:hAnsi="宋体"/>
          <w:b/>
          <w:sz w:val="32"/>
          <w:szCs w:val="32"/>
          <w:lang w:val="en-US" w:eastAsia="zh-CN"/>
        </w:rPr>
      </w:pPr>
    </w:p>
    <w:p w14:paraId="34D99758">
      <w:pPr>
        <w:spacing w:line="720" w:lineRule="auto"/>
        <w:ind w:firstLine="0" w:firstLineChars="0"/>
        <w:jc w:val="center"/>
        <w:rPr>
          <w:rFonts w:hint="default" w:ascii="宋体" w:hAnsi="宋体" w:eastAsia="宋体"/>
          <w:b/>
          <w:sz w:val="48"/>
          <w:szCs w:val="48"/>
          <w:lang w:val="en-US" w:eastAsia="zh-CN"/>
        </w:rPr>
      </w:pPr>
      <w:r>
        <w:rPr>
          <w:rFonts w:hint="eastAsia" w:ascii="宋体" w:hAnsi="宋体"/>
          <w:b/>
          <w:sz w:val="84"/>
          <w:szCs w:val="84"/>
          <w:lang w:val="en-US" w:eastAsia="zh-CN"/>
        </w:rPr>
        <w:t>竞争性磋商文件</w:t>
      </w:r>
    </w:p>
    <w:p w14:paraId="1C6901A2">
      <w:pPr>
        <w:spacing w:line="360" w:lineRule="auto"/>
        <w:ind w:firstLine="643" w:firstLineChars="200"/>
        <w:rPr>
          <w:rFonts w:hint="eastAsia" w:ascii="宋体" w:hAnsi="宋体"/>
          <w:b/>
          <w:sz w:val="32"/>
          <w:szCs w:val="32"/>
        </w:rPr>
      </w:pPr>
    </w:p>
    <w:p w14:paraId="3429B181">
      <w:pPr>
        <w:spacing w:line="360" w:lineRule="auto"/>
        <w:ind w:firstLine="602" w:firstLineChars="200"/>
        <w:rPr>
          <w:rFonts w:hint="eastAsia" w:ascii="宋体" w:hAnsi="宋体"/>
          <w:b/>
          <w:sz w:val="30"/>
          <w:szCs w:val="30"/>
        </w:rPr>
      </w:pPr>
    </w:p>
    <w:p w14:paraId="35E7F891">
      <w:pPr>
        <w:spacing w:line="360" w:lineRule="auto"/>
        <w:ind w:firstLine="602" w:firstLineChars="200"/>
        <w:rPr>
          <w:rFonts w:ascii="宋体" w:hAnsi="宋体"/>
          <w:b/>
          <w:sz w:val="30"/>
          <w:szCs w:val="30"/>
        </w:rPr>
      </w:pPr>
      <w:r>
        <w:rPr>
          <w:rFonts w:hint="eastAsia" w:ascii="宋体" w:hAnsi="宋体"/>
          <w:b/>
          <w:sz w:val="30"/>
          <w:szCs w:val="30"/>
        </w:rPr>
        <w:t xml:space="preserve">项目名称：广西医科大学校本部四区鱼塘修缮项目  </w:t>
      </w:r>
    </w:p>
    <w:p w14:paraId="7A4BA6A4">
      <w:pPr>
        <w:spacing w:line="360" w:lineRule="auto"/>
        <w:rPr>
          <w:rFonts w:ascii="宋体" w:hAnsi="宋体"/>
          <w:b/>
          <w:sz w:val="30"/>
          <w:szCs w:val="30"/>
        </w:rPr>
      </w:pPr>
    </w:p>
    <w:p w14:paraId="7FC82F3E">
      <w:pPr>
        <w:spacing w:line="360" w:lineRule="auto"/>
        <w:ind w:firstLine="602" w:firstLineChars="200"/>
        <w:rPr>
          <w:rFonts w:ascii="宋体" w:hAnsi="宋体"/>
          <w:b/>
          <w:sz w:val="30"/>
          <w:szCs w:val="30"/>
        </w:rPr>
      </w:pPr>
      <w:r>
        <w:rPr>
          <w:rFonts w:hint="eastAsia" w:ascii="宋体" w:hAnsi="宋体"/>
          <w:b/>
          <w:sz w:val="30"/>
          <w:szCs w:val="30"/>
        </w:rPr>
        <w:t>项目编号：GXZC2025-C2-001975-GXDY</w:t>
      </w:r>
      <w:r>
        <w:rPr>
          <w:rFonts w:hint="eastAsia" w:ascii="宋体" w:hAnsi="宋体"/>
          <w:b/>
          <w:sz w:val="30"/>
          <w:szCs w:val="30"/>
          <w:lang w:eastAsia="zh-CN"/>
        </w:rPr>
        <w:t xml:space="preserve">  </w:t>
      </w:r>
      <w:r>
        <w:rPr>
          <w:rFonts w:hint="eastAsia" w:ascii="宋体" w:hAnsi="宋体"/>
          <w:b/>
          <w:sz w:val="30"/>
          <w:szCs w:val="30"/>
        </w:rPr>
        <w:t xml:space="preserve">  </w:t>
      </w:r>
    </w:p>
    <w:p w14:paraId="5A477D9E">
      <w:pPr>
        <w:spacing w:line="360" w:lineRule="auto"/>
        <w:jc w:val="center"/>
        <w:rPr>
          <w:rFonts w:ascii="宋体" w:hAnsi="宋体"/>
          <w:b/>
          <w:sz w:val="30"/>
          <w:szCs w:val="30"/>
        </w:rPr>
      </w:pPr>
    </w:p>
    <w:p w14:paraId="28B55123">
      <w:pPr>
        <w:spacing w:line="600" w:lineRule="auto"/>
        <w:ind w:firstLine="602" w:firstLineChars="200"/>
        <w:rPr>
          <w:rFonts w:hint="eastAsia" w:ascii="宋体" w:hAnsi="宋体"/>
          <w:b/>
          <w:sz w:val="30"/>
          <w:szCs w:val="30"/>
        </w:rPr>
      </w:pPr>
      <w:r>
        <w:rPr>
          <w:rFonts w:hint="eastAsia" w:ascii="宋体" w:hAnsi="宋体"/>
          <w:b/>
          <w:sz w:val="30"/>
          <w:szCs w:val="30"/>
        </w:rPr>
        <w:t>采 购 人：广西医科大学</w:t>
      </w:r>
    </w:p>
    <w:p w14:paraId="53634BFF">
      <w:pPr>
        <w:pStyle w:val="466"/>
        <w:ind w:firstLine="600"/>
        <w:rPr>
          <w:sz w:val="30"/>
          <w:szCs w:val="30"/>
        </w:rPr>
      </w:pPr>
    </w:p>
    <w:p w14:paraId="47B44C06">
      <w:pPr>
        <w:spacing w:line="600" w:lineRule="auto"/>
        <w:ind w:firstLine="602" w:firstLineChars="200"/>
        <w:rPr>
          <w:rFonts w:ascii="宋体" w:hAnsi="宋体"/>
          <w:b/>
          <w:sz w:val="30"/>
          <w:szCs w:val="30"/>
        </w:rPr>
      </w:pPr>
      <w:r>
        <w:rPr>
          <w:rFonts w:hint="eastAsia" w:ascii="宋体" w:hAnsi="宋体"/>
          <w:b/>
          <w:sz w:val="30"/>
          <w:szCs w:val="30"/>
        </w:rPr>
        <w:t>采购代理机构：广西德元工程项目管理有限责任公司</w:t>
      </w:r>
    </w:p>
    <w:p w14:paraId="62170AB5">
      <w:pPr>
        <w:pStyle w:val="466"/>
        <w:ind w:firstLine="600"/>
        <w:rPr>
          <w:sz w:val="30"/>
          <w:szCs w:val="30"/>
        </w:rPr>
      </w:pPr>
    </w:p>
    <w:p w14:paraId="4BC30759">
      <w:pPr>
        <w:spacing w:line="600" w:lineRule="auto"/>
        <w:ind w:firstLine="602" w:firstLineChars="200"/>
        <w:rPr>
          <w:rFonts w:hint="default" w:ascii="方正小标宋简体" w:hAnsi="Courier New" w:eastAsia="宋体" w:cs="Courier New"/>
          <w:b/>
          <w:sz w:val="36"/>
          <w:szCs w:val="36"/>
          <w:lang w:val="en-US" w:eastAsia="zh-CN"/>
        </w:rPr>
        <w:sectPr>
          <w:headerReference r:id="rId3" w:type="default"/>
          <w:footerReference r:id="rId4" w:type="default"/>
          <w:pgSz w:w="11906" w:h="16838"/>
          <w:pgMar w:top="1467" w:right="1247" w:bottom="1247" w:left="1467" w:header="871" w:footer="992" w:gutter="0"/>
          <w:cols w:space="720" w:num="1"/>
          <w:rtlGutter w:val="0"/>
          <w:docGrid w:type="lines" w:linePitch="312" w:charSpace="0"/>
        </w:sectPr>
      </w:pPr>
      <w:r>
        <w:rPr>
          <w:rFonts w:hint="eastAsia" w:ascii="宋体" w:hAnsi="宋体"/>
          <w:b/>
          <w:sz w:val="30"/>
          <w:szCs w:val="30"/>
        </w:rPr>
        <w:t>日   期：202</w:t>
      </w:r>
      <w:r>
        <w:rPr>
          <w:rFonts w:hint="eastAsia" w:ascii="宋体" w:hAnsi="宋体"/>
          <w:b/>
          <w:sz w:val="30"/>
          <w:szCs w:val="30"/>
          <w:lang w:val="en-US" w:eastAsia="zh-CN"/>
        </w:rPr>
        <w:t xml:space="preserve">5 </w:t>
      </w:r>
      <w:r>
        <w:rPr>
          <w:rFonts w:hint="eastAsia" w:ascii="宋体" w:hAnsi="宋体"/>
          <w:b/>
          <w:sz w:val="30"/>
          <w:szCs w:val="30"/>
        </w:rPr>
        <w:t xml:space="preserve">年 </w:t>
      </w:r>
      <w:r>
        <w:rPr>
          <w:rFonts w:hint="eastAsia" w:ascii="宋体" w:hAnsi="宋体"/>
          <w:b/>
          <w:sz w:val="30"/>
          <w:szCs w:val="30"/>
          <w:lang w:val="en-US" w:eastAsia="zh-CN"/>
        </w:rPr>
        <w:t xml:space="preserve">7 </w:t>
      </w:r>
      <w:r>
        <w:rPr>
          <w:rFonts w:hint="eastAsia" w:ascii="宋体" w:hAnsi="宋体"/>
          <w:b/>
          <w:sz w:val="30"/>
          <w:szCs w:val="30"/>
        </w:rPr>
        <w:t>月</w:t>
      </w:r>
      <w:r>
        <w:rPr>
          <w:rFonts w:hint="eastAsia" w:ascii="宋体" w:hAnsi="宋体"/>
          <w:b/>
          <w:sz w:val="30"/>
          <w:szCs w:val="30"/>
          <w:lang w:val="en-US" w:eastAsia="zh-CN"/>
        </w:rPr>
        <w:t xml:space="preserve"> 18 日</w:t>
      </w:r>
    </w:p>
    <w:p w14:paraId="35C4DA45">
      <w:pPr>
        <w:pStyle w:val="28"/>
        <w:snapToGrid w:val="0"/>
        <w:rPr>
          <w:rFonts w:hint="eastAsia" w:ascii="宋体" w:hAnsi="宋体" w:cs="宋体"/>
          <w:b/>
          <w:spacing w:val="-6"/>
          <w:kern w:val="0"/>
          <w:sz w:val="44"/>
          <w:szCs w:val="44"/>
        </w:rPr>
      </w:pPr>
      <w:r>
        <w:rPr>
          <w:rFonts w:hint="eastAsia" w:hAnsi="宋体" w:eastAsia="宋体" w:cs="宋体"/>
          <w:b/>
          <w:bCs/>
          <w:w w:val="95"/>
          <w:sz w:val="30"/>
          <w:szCs w:val="30"/>
          <w:lang w:val="en-US" w:eastAsia="zh-CN"/>
        </w:rPr>
        <w:t xml:space="preserve">                     </w:t>
      </w:r>
      <w:r>
        <w:rPr>
          <w:rFonts w:hint="eastAsia" w:ascii="宋体" w:hAnsi="宋体" w:cs="宋体"/>
          <w:b/>
          <w:bCs/>
          <w:w w:val="95"/>
          <w:sz w:val="30"/>
          <w:szCs w:val="30"/>
        </w:rPr>
        <w:t xml:space="preserve"> </w:t>
      </w:r>
      <w:r>
        <w:rPr>
          <w:rFonts w:hint="eastAsia" w:ascii="宋体" w:hAnsi="宋体" w:cs="宋体"/>
          <w:b/>
          <w:spacing w:val="-6"/>
          <w:kern w:val="0"/>
          <w:sz w:val="44"/>
          <w:szCs w:val="44"/>
        </w:rPr>
        <w:t>目  录</w:t>
      </w:r>
    </w:p>
    <w:p w14:paraId="7586288C">
      <w:pPr>
        <w:rPr>
          <w:rFonts w:hint="eastAsia"/>
        </w:rPr>
      </w:pPr>
    </w:p>
    <w:p w14:paraId="5BB8E7EF">
      <w:pPr>
        <w:pStyle w:val="37"/>
        <w:tabs>
          <w:tab w:val="right" w:leader="dot" w:pos="9660"/>
        </w:tabs>
        <w:spacing w:line="360" w:lineRule="auto"/>
        <w:rPr>
          <w:rFonts w:hint="eastAsia" w:ascii="宋体" w:hAnsi="宋体" w:cs="宋体"/>
          <w:sz w:val="28"/>
          <w:szCs w:val="28"/>
        </w:rPr>
      </w:pPr>
      <w:r>
        <w:rPr>
          <w:rFonts w:hint="eastAsia" w:ascii="宋体" w:hAnsi="宋体" w:cs="宋体"/>
          <w:b w:val="0"/>
          <w:spacing w:val="0"/>
          <w:kern w:val="2"/>
          <w:sz w:val="28"/>
          <w:szCs w:val="28"/>
        </w:rPr>
        <w:fldChar w:fldCharType="begin"/>
      </w:r>
      <w:r>
        <w:rPr>
          <w:rFonts w:hint="eastAsia" w:ascii="宋体" w:hAnsi="宋体" w:cs="宋体"/>
          <w:b w:val="0"/>
          <w:spacing w:val="0"/>
          <w:kern w:val="2"/>
          <w:sz w:val="28"/>
          <w:szCs w:val="28"/>
        </w:rPr>
        <w:instrText xml:space="preserve">TOC \o "1-2" \h \u </w:instrText>
      </w:r>
      <w:r>
        <w:rPr>
          <w:rFonts w:hint="eastAsia" w:ascii="宋体" w:hAnsi="宋体" w:cs="宋体"/>
          <w:b w:val="0"/>
          <w:spacing w:val="0"/>
          <w:kern w:val="2"/>
          <w:sz w:val="28"/>
          <w:szCs w:val="28"/>
        </w:rPr>
        <w:fldChar w:fldCharType="separate"/>
      </w: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p>
    <w:p w14:paraId="2C5A3E64">
      <w:pPr>
        <w:pStyle w:val="322"/>
        <w:tabs>
          <w:tab w:val="right" w:leader="dot" w:pos="9040"/>
        </w:tabs>
        <w:spacing w:line="480" w:lineRule="auto"/>
        <w:rPr>
          <w:rFonts w:hint="eastAsia" w:ascii="宋体" w:hAnsi="宋体" w:eastAsia="宋体" w:cs="宋体"/>
          <w:sz w:val="28"/>
          <w:szCs w:val="28"/>
          <w:lang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_Toc3307 </w:instrText>
      </w:r>
      <w:r>
        <w:rPr>
          <w:rFonts w:hint="eastAsia" w:ascii="宋体" w:hAnsi="宋体" w:cs="宋体"/>
          <w:sz w:val="28"/>
          <w:szCs w:val="28"/>
        </w:rPr>
        <w:fldChar w:fldCharType="separate"/>
      </w:r>
      <w:r>
        <w:rPr>
          <w:rFonts w:hint="eastAsia" w:ascii="宋体" w:hAnsi="宋体" w:cs="宋体"/>
          <w:sz w:val="28"/>
          <w:szCs w:val="28"/>
        </w:rPr>
        <w:t>第一章 竞争性磋商公告</w:t>
      </w:r>
      <w:r>
        <w:rPr>
          <w:rFonts w:hint="eastAsia" w:ascii="宋体" w:hAnsi="宋体" w:cs="宋体"/>
          <w:sz w:val="28"/>
          <w:szCs w:val="28"/>
        </w:rPr>
        <w:tab/>
      </w:r>
      <w:r>
        <w:rPr>
          <w:rFonts w:hint="eastAsia" w:ascii="宋体" w:hAnsi="宋体" w:cs="宋体"/>
          <w:sz w:val="28"/>
          <w:szCs w:val="28"/>
        </w:rPr>
        <w:fldChar w:fldCharType="end"/>
      </w:r>
      <w:r>
        <w:rPr>
          <w:rFonts w:hint="eastAsia" w:ascii="宋体" w:hAnsi="宋体" w:cs="宋体"/>
          <w:sz w:val="28"/>
          <w:szCs w:val="28"/>
          <w:lang w:val="en-US" w:eastAsia="zh-CN"/>
        </w:rPr>
        <w:t>3</w:t>
      </w:r>
    </w:p>
    <w:p w14:paraId="37E20ADD">
      <w:pPr>
        <w:pStyle w:val="322"/>
        <w:tabs>
          <w:tab w:val="right" w:leader="dot" w:pos="9040"/>
        </w:tabs>
        <w:spacing w:line="480" w:lineRule="auto"/>
        <w:rPr>
          <w:rFonts w:hint="eastAsia" w:ascii="宋体" w:hAnsi="宋体" w:eastAsia="宋体" w:cs="宋体"/>
          <w:sz w:val="28"/>
          <w:szCs w:val="28"/>
          <w:lang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_Toc1829 </w:instrText>
      </w:r>
      <w:r>
        <w:rPr>
          <w:rFonts w:hint="eastAsia" w:ascii="宋体" w:hAnsi="宋体" w:cs="宋体"/>
          <w:sz w:val="28"/>
          <w:szCs w:val="28"/>
        </w:rPr>
        <w:fldChar w:fldCharType="separate"/>
      </w:r>
      <w:r>
        <w:rPr>
          <w:rFonts w:hint="eastAsia" w:ascii="宋体" w:hAnsi="宋体" w:cs="宋体"/>
          <w:sz w:val="28"/>
          <w:szCs w:val="28"/>
        </w:rPr>
        <w:t>第二章 采购需求</w:t>
      </w:r>
      <w:r>
        <w:rPr>
          <w:rFonts w:hint="eastAsia" w:ascii="宋体" w:hAnsi="宋体" w:cs="宋体"/>
          <w:sz w:val="28"/>
          <w:szCs w:val="28"/>
        </w:rPr>
        <w:tab/>
      </w:r>
      <w:r>
        <w:rPr>
          <w:rFonts w:hint="eastAsia" w:ascii="宋体" w:hAnsi="宋体" w:cs="宋体"/>
          <w:sz w:val="28"/>
          <w:szCs w:val="28"/>
        </w:rPr>
        <w:fldChar w:fldCharType="end"/>
      </w:r>
      <w:r>
        <w:rPr>
          <w:rFonts w:hint="eastAsia" w:ascii="宋体" w:hAnsi="宋体" w:cs="宋体"/>
          <w:sz w:val="28"/>
          <w:szCs w:val="28"/>
          <w:lang w:val="en-US" w:eastAsia="zh-CN"/>
        </w:rPr>
        <w:t>7</w:t>
      </w:r>
    </w:p>
    <w:p w14:paraId="7BB50DD1">
      <w:pPr>
        <w:pStyle w:val="322"/>
        <w:tabs>
          <w:tab w:val="right" w:leader="dot" w:pos="9040"/>
        </w:tabs>
        <w:spacing w:line="480" w:lineRule="auto"/>
        <w:rPr>
          <w:rFonts w:hint="eastAsia" w:ascii="宋体" w:hAnsi="宋体" w:eastAsia="宋体" w:cs="宋体"/>
          <w:sz w:val="28"/>
          <w:szCs w:val="28"/>
          <w:lang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_Toc20056 </w:instrText>
      </w:r>
      <w:r>
        <w:rPr>
          <w:rFonts w:hint="eastAsia" w:ascii="宋体" w:hAnsi="宋体" w:cs="宋体"/>
          <w:sz w:val="28"/>
          <w:szCs w:val="28"/>
        </w:rPr>
        <w:fldChar w:fldCharType="separate"/>
      </w:r>
      <w:r>
        <w:rPr>
          <w:rFonts w:hint="eastAsia" w:ascii="宋体" w:hAnsi="宋体" w:cs="宋体"/>
          <w:sz w:val="28"/>
          <w:szCs w:val="28"/>
        </w:rPr>
        <w:t>第三章 供应商须知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_Toc20056 \h </w:instrText>
      </w:r>
      <w:r>
        <w:rPr>
          <w:rFonts w:hint="eastAsia" w:ascii="宋体" w:hAnsi="宋体" w:cs="宋体"/>
          <w:sz w:val="28"/>
          <w:szCs w:val="28"/>
        </w:rPr>
        <w:fldChar w:fldCharType="separate"/>
      </w:r>
      <w:r>
        <w:rPr>
          <w:rFonts w:hint="eastAsia" w:ascii="宋体" w:hAnsi="宋体" w:cs="宋体"/>
          <w:sz w:val="28"/>
          <w:szCs w:val="28"/>
        </w:rPr>
        <w:t>10</w:t>
      </w:r>
      <w:r>
        <w:rPr>
          <w:rFonts w:hint="eastAsia" w:ascii="宋体" w:hAnsi="宋体" w:cs="宋体"/>
          <w:sz w:val="28"/>
          <w:szCs w:val="28"/>
        </w:rPr>
        <w:fldChar w:fldCharType="end"/>
      </w:r>
      <w:r>
        <w:rPr>
          <w:rFonts w:hint="eastAsia" w:ascii="宋体" w:hAnsi="宋体" w:cs="宋体"/>
          <w:sz w:val="28"/>
          <w:szCs w:val="28"/>
        </w:rPr>
        <w:fldChar w:fldCharType="end"/>
      </w:r>
    </w:p>
    <w:p w14:paraId="05A77725">
      <w:pPr>
        <w:pStyle w:val="322"/>
        <w:tabs>
          <w:tab w:val="right" w:leader="dot" w:pos="9040"/>
        </w:tabs>
        <w:spacing w:line="480" w:lineRule="auto"/>
        <w:rPr>
          <w:rFonts w:hint="default" w:ascii="宋体" w:hAnsi="宋体" w:eastAsia="宋体" w:cs="宋体"/>
          <w:sz w:val="28"/>
          <w:szCs w:val="28"/>
          <w:lang w:val="en-US"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_Toc18314 </w:instrText>
      </w:r>
      <w:r>
        <w:rPr>
          <w:rFonts w:hint="eastAsia" w:ascii="宋体" w:hAnsi="宋体" w:cs="宋体"/>
          <w:sz w:val="28"/>
          <w:szCs w:val="28"/>
        </w:rPr>
        <w:fldChar w:fldCharType="separate"/>
      </w:r>
      <w:r>
        <w:rPr>
          <w:rFonts w:hint="eastAsia" w:ascii="宋体" w:hAnsi="宋体" w:cs="宋体"/>
          <w:sz w:val="28"/>
          <w:szCs w:val="28"/>
        </w:rPr>
        <w:t>第四章 评审程序、评审方法和评审标准</w:t>
      </w:r>
      <w:r>
        <w:rPr>
          <w:rFonts w:hint="eastAsia" w:ascii="宋体" w:hAnsi="宋体" w:cs="宋体"/>
          <w:sz w:val="28"/>
          <w:szCs w:val="28"/>
        </w:rPr>
        <w:tab/>
      </w:r>
      <w:r>
        <w:rPr>
          <w:rFonts w:hint="eastAsia" w:ascii="宋体" w:hAnsi="宋体" w:cs="宋体"/>
          <w:sz w:val="28"/>
          <w:szCs w:val="28"/>
        </w:rPr>
        <w:fldChar w:fldCharType="end"/>
      </w:r>
      <w:r>
        <w:rPr>
          <w:rFonts w:hint="eastAsia" w:ascii="宋体" w:hAnsi="宋体" w:cs="宋体"/>
          <w:sz w:val="28"/>
          <w:szCs w:val="28"/>
          <w:lang w:val="en-US" w:eastAsia="zh-CN"/>
        </w:rPr>
        <w:t>32</w:t>
      </w:r>
    </w:p>
    <w:p w14:paraId="2A0E45FA">
      <w:pPr>
        <w:pStyle w:val="322"/>
        <w:tabs>
          <w:tab w:val="right" w:leader="dot" w:pos="9040"/>
        </w:tabs>
        <w:spacing w:line="480" w:lineRule="auto"/>
        <w:rPr>
          <w:rFonts w:hint="default" w:ascii="宋体" w:hAnsi="宋体" w:eastAsia="宋体" w:cs="宋体"/>
          <w:sz w:val="28"/>
          <w:szCs w:val="28"/>
          <w:lang w:val="en-US"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"_第六章   响应文件格式" </w:instrText>
      </w:r>
      <w:r>
        <w:rPr>
          <w:rFonts w:hint="eastAsia" w:ascii="宋体" w:hAnsi="宋体" w:cs="宋体"/>
          <w:sz w:val="28"/>
          <w:szCs w:val="28"/>
        </w:rPr>
        <w:fldChar w:fldCharType="separate"/>
      </w:r>
      <w:r>
        <w:rPr>
          <w:rFonts w:hint="eastAsia" w:ascii="宋体" w:hAnsi="宋体" w:cs="宋体"/>
          <w:sz w:val="28"/>
          <w:szCs w:val="28"/>
        </w:rPr>
        <w:t>第五章 工程量清单及图纸</w:t>
      </w:r>
      <w:r>
        <w:rPr>
          <w:rFonts w:hint="eastAsia" w:ascii="宋体" w:hAnsi="宋体" w:cs="宋体"/>
          <w:sz w:val="28"/>
          <w:szCs w:val="28"/>
        </w:rPr>
        <w:tab/>
      </w:r>
      <w:r>
        <w:rPr>
          <w:rFonts w:hint="eastAsia" w:ascii="宋体" w:hAnsi="宋体" w:cs="宋体"/>
          <w:sz w:val="28"/>
          <w:szCs w:val="28"/>
          <w:lang w:val="en-US" w:eastAsia="zh-CN"/>
        </w:rPr>
        <w:t>40</w:t>
      </w:r>
    </w:p>
    <w:p w14:paraId="5D746275">
      <w:pPr>
        <w:pStyle w:val="322"/>
        <w:tabs>
          <w:tab w:val="right" w:leader="dot" w:pos="9040"/>
        </w:tabs>
        <w:spacing w:line="480" w:lineRule="auto"/>
        <w:rPr>
          <w:rFonts w:hint="eastAsia" w:ascii="宋体" w:hAnsi="宋体" w:eastAsia="宋体" w:cs="宋体"/>
          <w:sz w:val="28"/>
          <w:szCs w:val="28"/>
          <w:lang w:eastAsia="zh-CN"/>
        </w:rPr>
      </w:pPr>
      <w:r>
        <w:rPr>
          <w:rFonts w:hint="eastAsia" w:ascii="宋体" w:hAnsi="宋体" w:cs="宋体"/>
          <w:sz w:val="28"/>
          <w:szCs w:val="28"/>
        </w:rPr>
        <w:t>第六章 响应文件格式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_Toc24130 \h </w:instrText>
      </w:r>
      <w:r>
        <w:rPr>
          <w:rFonts w:hint="eastAsia" w:ascii="宋体" w:hAnsi="宋体" w:cs="宋体"/>
          <w:sz w:val="28"/>
          <w:szCs w:val="28"/>
        </w:rPr>
        <w:fldChar w:fldCharType="separate"/>
      </w:r>
      <w:r>
        <w:rPr>
          <w:rFonts w:hint="eastAsia" w:ascii="宋体" w:hAnsi="宋体" w:cs="宋体"/>
          <w:sz w:val="28"/>
          <w:szCs w:val="28"/>
        </w:rPr>
        <w:t>46</w:t>
      </w:r>
      <w:r>
        <w:rPr>
          <w:rFonts w:hint="eastAsia" w:ascii="宋体" w:hAnsi="宋体" w:cs="宋体"/>
          <w:sz w:val="28"/>
          <w:szCs w:val="28"/>
        </w:rPr>
        <w:fldChar w:fldCharType="end"/>
      </w:r>
      <w:r>
        <w:rPr>
          <w:rFonts w:hint="eastAsia" w:ascii="宋体" w:hAnsi="宋体" w:cs="宋体"/>
          <w:sz w:val="28"/>
          <w:szCs w:val="28"/>
        </w:rPr>
        <w:fldChar w:fldCharType="end"/>
      </w:r>
    </w:p>
    <w:p w14:paraId="512D0075">
      <w:pPr>
        <w:pStyle w:val="322"/>
        <w:tabs>
          <w:tab w:val="right" w:leader="dot" w:pos="9040"/>
        </w:tabs>
        <w:spacing w:line="480" w:lineRule="auto"/>
        <w:rPr>
          <w:rFonts w:hint="eastAsia" w:ascii="宋体" w:hAnsi="宋体" w:eastAsia="宋体" w:cs="宋体"/>
          <w:sz w:val="28"/>
          <w:szCs w:val="28"/>
          <w:lang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_Toc1828 </w:instrText>
      </w:r>
      <w:r>
        <w:rPr>
          <w:rFonts w:hint="eastAsia" w:ascii="宋体" w:hAnsi="宋体" w:cs="宋体"/>
          <w:sz w:val="28"/>
          <w:szCs w:val="28"/>
        </w:rPr>
        <w:fldChar w:fldCharType="separate"/>
      </w:r>
      <w:r>
        <w:rPr>
          <w:rFonts w:hint="eastAsia" w:ascii="宋体" w:hAnsi="宋体" w:cs="宋体"/>
          <w:sz w:val="28"/>
          <w:szCs w:val="28"/>
        </w:rPr>
        <w:t>第七章 合同文本</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_Toc1828 \h </w:instrText>
      </w:r>
      <w:r>
        <w:rPr>
          <w:rFonts w:hint="eastAsia" w:ascii="宋体" w:hAnsi="宋体" w:cs="宋体"/>
          <w:sz w:val="28"/>
          <w:szCs w:val="28"/>
        </w:rPr>
        <w:fldChar w:fldCharType="separate"/>
      </w:r>
      <w:r>
        <w:rPr>
          <w:rFonts w:hint="eastAsia" w:ascii="宋体" w:hAnsi="宋体" w:cs="宋体"/>
          <w:sz w:val="28"/>
          <w:szCs w:val="28"/>
        </w:rPr>
        <w:t>76</w:t>
      </w:r>
      <w:r>
        <w:rPr>
          <w:rFonts w:hint="eastAsia" w:ascii="宋体" w:hAnsi="宋体" w:cs="宋体"/>
          <w:sz w:val="28"/>
          <w:szCs w:val="28"/>
        </w:rPr>
        <w:fldChar w:fldCharType="end"/>
      </w:r>
      <w:r>
        <w:rPr>
          <w:rFonts w:hint="eastAsia" w:ascii="宋体" w:hAnsi="宋体" w:cs="宋体"/>
          <w:sz w:val="28"/>
          <w:szCs w:val="28"/>
        </w:rPr>
        <w:fldChar w:fldCharType="end"/>
      </w:r>
    </w:p>
    <w:p w14:paraId="1287DECC">
      <w:pPr>
        <w:pStyle w:val="322"/>
        <w:tabs>
          <w:tab w:val="right" w:leader="dot" w:pos="9040"/>
        </w:tabs>
        <w:spacing w:line="480" w:lineRule="auto"/>
        <w:rPr>
          <w:rFonts w:hint="default" w:ascii="宋体" w:hAnsi="宋体" w:eastAsia="宋体" w:cs="宋体"/>
          <w:sz w:val="28"/>
          <w:szCs w:val="28"/>
          <w:lang w:val="en-US" w:eastAsia="zh-CN"/>
        </w:rPr>
      </w:pPr>
      <w:r>
        <w:rPr>
          <w:rFonts w:hint="eastAsia" w:ascii="宋体" w:hAnsi="宋体" w:cs="宋体"/>
          <w:sz w:val="28"/>
          <w:szCs w:val="28"/>
        </w:rPr>
        <w:fldChar w:fldCharType="begin"/>
      </w:r>
      <w:r>
        <w:rPr>
          <w:rFonts w:hint="eastAsia" w:ascii="宋体" w:hAnsi="宋体" w:cs="宋体"/>
          <w:sz w:val="28"/>
          <w:szCs w:val="28"/>
        </w:rPr>
        <w:instrText xml:space="preserve"> HYPERLINK \l _Toc14090 </w:instrText>
      </w:r>
      <w:r>
        <w:rPr>
          <w:rFonts w:hint="eastAsia" w:ascii="宋体" w:hAnsi="宋体" w:cs="宋体"/>
          <w:sz w:val="28"/>
          <w:szCs w:val="28"/>
        </w:rPr>
        <w:fldChar w:fldCharType="separate"/>
      </w:r>
      <w:r>
        <w:rPr>
          <w:rFonts w:hint="eastAsia" w:ascii="宋体" w:hAnsi="宋体" w:cs="宋体"/>
          <w:sz w:val="28"/>
          <w:szCs w:val="28"/>
        </w:rPr>
        <w:t>第八章 质疑、投诉材料格式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_Toc14090 \h </w:instrText>
      </w:r>
      <w:r>
        <w:rPr>
          <w:rFonts w:hint="eastAsia" w:ascii="宋体" w:hAnsi="宋体" w:cs="宋体"/>
          <w:sz w:val="28"/>
          <w:szCs w:val="28"/>
        </w:rPr>
        <w:fldChar w:fldCharType="separate"/>
      </w:r>
      <w:r>
        <w:rPr>
          <w:rFonts w:hint="eastAsia" w:ascii="宋体" w:hAnsi="宋体" w:cs="宋体"/>
          <w:sz w:val="28"/>
          <w:szCs w:val="28"/>
        </w:rPr>
        <w:t>131</w:t>
      </w:r>
      <w:r>
        <w:rPr>
          <w:rFonts w:hint="eastAsia" w:ascii="宋体" w:hAnsi="宋体" w:cs="宋体"/>
          <w:sz w:val="28"/>
          <w:szCs w:val="28"/>
        </w:rPr>
        <w:fldChar w:fldCharType="end"/>
      </w:r>
      <w:r>
        <w:rPr>
          <w:rFonts w:hint="eastAsia" w:ascii="宋体" w:hAnsi="宋体" w:cs="宋体"/>
          <w:sz w:val="28"/>
          <w:szCs w:val="28"/>
        </w:rPr>
        <w:fldChar w:fldCharType="end"/>
      </w:r>
    </w:p>
    <w:p w14:paraId="3C95DE37">
      <w:pPr>
        <w:spacing w:line="480" w:lineRule="auto"/>
        <w:rPr>
          <w:rFonts w:hint="eastAsia" w:ascii="宋体" w:hAnsi="宋体" w:cs="宋体"/>
          <w:sz w:val="28"/>
          <w:szCs w:val="28"/>
        </w:rPr>
      </w:pPr>
      <w:r>
        <w:rPr>
          <w:rFonts w:hint="eastAsia" w:ascii="宋体" w:hAnsi="宋体" w:cs="宋体"/>
          <w:sz w:val="28"/>
          <w:szCs w:val="28"/>
        </w:rPr>
        <w:fldChar w:fldCharType="end"/>
      </w:r>
    </w:p>
    <w:p w14:paraId="7621BFB8">
      <w:pPr>
        <w:spacing w:line="360" w:lineRule="auto"/>
        <w:jc w:val="center"/>
        <w:rPr>
          <w:rFonts w:hint="eastAsia" w:ascii="宋体" w:hAnsi="宋体" w:cs="宋体"/>
          <w:spacing w:val="0"/>
          <w:kern w:val="2"/>
          <w:sz w:val="28"/>
          <w:szCs w:val="28"/>
        </w:rPr>
      </w:pPr>
      <w:r>
        <w:rPr>
          <w:rFonts w:hint="eastAsia" w:ascii="宋体" w:hAnsi="宋体" w:cs="宋体"/>
          <w:spacing w:val="0"/>
          <w:kern w:val="2"/>
          <w:sz w:val="28"/>
          <w:szCs w:val="28"/>
        </w:rPr>
        <w:fldChar w:fldCharType="end"/>
      </w:r>
    </w:p>
    <w:p w14:paraId="191C4A73">
      <w:pPr>
        <w:bidi w:val="0"/>
        <w:rPr>
          <w:rFonts w:hint="eastAsia"/>
        </w:rPr>
      </w:pPr>
    </w:p>
    <w:p w14:paraId="21950251">
      <w:pPr>
        <w:rPr>
          <w:rFonts w:hint="eastAsia" w:ascii="宋体" w:hAnsi="宋体" w:cs="宋体"/>
          <w:spacing w:val="-6"/>
          <w:kern w:val="0"/>
          <w:sz w:val="24"/>
        </w:rPr>
      </w:pPr>
    </w:p>
    <w:p w14:paraId="058EF33F">
      <w:pPr>
        <w:bidi w:val="0"/>
        <w:rPr>
          <w:rFonts w:hint="eastAsia"/>
        </w:rPr>
      </w:pPr>
    </w:p>
    <w:p w14:paraId="58F4609D">
      <w:pPr>
        <w:rPr>
          <w:rFonts w:hint="eastAsia" w:ascii="宋体" w:hAnsi="宋体" w:cs="宋体"/>
          <w:b/>
          <w:spacing w:val="-6"/>
          <w:sz w:val="24"/>
        </w:rPr>
      </w:pPr>
    </w:p>
    <w:p w14:paraId="7C5276F2">
      <w:pPr>
        <w:pStyle w:val="34"/>
        <w:rPr>
          <w:rFonts w:hint="eastAsia" w:ascii="宋体" w:hAnsi="宋体" w:cs="宋体"/>
          <w:b/>
          <w:spacing w:val="-6"/>
          <w:sz w:val="24"/>
          <w:szCs w:val="24"/>
        </w:rPr>
      </w:pPr>
    </w:p>
    <w:p w14:paraId="5E027521">
      <w:pPr>
        <w:pStyle w:val="34"/>
        <w:rPr>
          <w:rFonts w:hint="eastAsia" w:ascii="宋体" w:hAnsi="宋体" w:cs="宋体"/>
          <w:b/>
          <w:spacing w:val="-6"/>
          <w:sz w:val="24"/>
          <w:szCs w:val="24"/>
        </w:rPr>
      </w:pPr>
    </w:p>
    <w:p w14:paraId="70F3B17F">
      <w:pPr>
        <w:pStyle w:val="34"/>
        <w:rPr>
          <w:rFonts w:hint="eastAsia" w:ascii="宋体" w:hAnsi="宋体" w:cs="宋体"/>
          <w:b/>
          <w:spacing w:val="-6"/>
          <w:sz w:val="24"/>
          <w:szCs w:val="24"/>
        </w:rPr>
      </w:pPr>
    </w:p>
    <w:p w14:paraId="027EFBE0">
      <w:pPr>
        <w:pStyle w:val="34"/>
        <w:rPr>
          <w:rFonts w:hint="eastAsia" w:ascii="宋体" w:hAnsi="宋体" w:cs="宋体"/>
          <w:b/>
          <w:spacing w:val="-6"/>
          <w:sz w:val="24"/>
          <w:szCs w:val="24"/>
        </w:rPr>
      </w:pPr>
    </w:p>
    <w:p w14:paraId="71CC448B">
      <w:pPr>
        <w:pStyle w:val="34"/>
        <w:rPr>
          <w:rFonts w:hint="eastAsia" w:ascii="宋体" w:hAnsi="宋体" w:cs="宋体"/>
          <w:b/>
          <w:spacing w:val="-6"/>
          <w:sz w:val="24"/>
          <w:szCs w:val="24"/>
        </w:rPr>
      </w:pPr>
    </w:p>
    <w:p w14:paraId="4D3DF106">
      <w:pPr>
        <w:pStyle w:val="34"/>
        <w:rPr>
          <w:rFonts w:hint="eastAsia" w:ascii="宋体" w:hAnsi="宋体" w:cs="宋体"/>
          <w:b/>
          <w:spacing w:val="-6"/>
          <w:sz w:val="24"/>
          <w:szCs w:val="24"/>
        </w:rPr>
      </w:pPr>
    </w:p>
    <w:p w14:paraId="10F30F35">
      <w:pPr>
        <w:pStyle w:val="34"/>
        <w:rPr>
          <w:rFonts w:hint="eastAsia" w:ascii="宋体" w:hAnsi="宋体" w:cs="宋体"/>
          <w:b/>
          <w:spacing w:val="-6"/>
          <w:sz w:val="24"/>
          <w:szCs w:val="24"/>
        </w:rPr>
      </w:pPr>
    </w:p>
    <w:p w14:paraId="5177B460">
      <w:pPr>
        <w:pStyle w:val="34"/>
        <w:rPr>
          <w:rFonts w:hint="eastAsia" w:ascii="宋体" w:hAnsi="宋体" w:cs="宋体"/>
          <w:b/>
          <w:spacing w:val="-6"/>
          <w:sz w:val="24"/>
          <w:szCs w:val="24"/>
        </w:rPr>
      </w:pPr>
    </w:p>
    <w:p w14:paraId="18361A31">
      <w:pPr>
        <w:pStyle w:val="34"/>
        <w:rPr>
          <w:rFonts w:hint="eastAsia" w:ascii="宋体" w:hAnsi="宋体" w:cs="宋体"/>
          <w:b/>
          <w:spacing w:val="-6"/>
          <w:sz w:val="24"/>
          <w:szCs w:val="24"/>
        </w:rPr>
      </w:pPr>
    </w:p>
    <w:p w14:paraId="625CF413">
      <w:pPr>
        <w:rPr>
          <w:rFonts w:hint="eastAsia" w:ascii="宋体" w:hAnsi="宋体" w:cs="宋体"/>
          <w:spacing w:val="-6"/>
          <w:kern w:val="0"/>
          <w:sz w:val="24"/>
        </w:rPr>
      </w:pPr>
    </w:p>
    <w:p w14:paraId="2EEA9865">
      <w:pPr>
        <w:pStyle w:val="3"/>
        <w:numPr>
          <w:ilvl w:val="0"/>
          <w:numId w:val="2"/>
        </w:numPr>
        <w:tabs>
          <w:tab w:val="left" w:pos="0"/>
        </w:tabs>
        <w:autoSpaceDE w:val="0"/>
        <w:autoSpaceDN w:val="0"/>
        <w:adjustRightInd w:val="0"/>
        <w:spacing w:before="0" w:after="0" w:line="360" w:lineRule="auto"/>
        <w:ind w:firstLine="425"/>
        <w:jc w:val="center"/>
        <w:rPr>
          <w:rFonts w:hint="eastAsia" w:ascii="宋体" w:hAnsi="宋体" w:cs="宋体"/>
          <w:sz w:val="32"/>
          <w:szCs w:val="32"/>
        </w:rPr>
      </w:pPr>
      <w:bookmarkStart w:id="0" w:name="_Toc3307"/>
      <w:r>
        <w:rPr>
          <w:rFonts w:hint="eastAsia" w:ascii="宋体" w:hAnsi="宋体" w:cs="宋体"/>
          <w:sz w:val="32"/>
          <w:szCs w:val="32"/>
        </w:rPr>
        <w:t>竞争性磋商公告</w:t>
      </w:r>
      <w:bookmarkEnd w:id="0"/>
    </w:p>
    <w:tbl>
      <w:tblPr>
        <w:tblStyle w:val="55"/>
        <w:tblpPr w:leftFromText="180" w:rightFromText="180" w:vertAnchor="text" w:tblpX="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14:paraId="76F3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068" w:type="dxa"/>
            <w:noWrap w:val="0"/>
            <w:vAlign w:val="top"/>
          </w:tcPr>
          <w:p w14:paraId="48346F50">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项目概况</w:t>
            </w:r>
          </w:p>
          <w:p w14:paraId="02E64A52">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u w:val="single"/>
              </w:rPr>
              <w:t xml:space="preserve"> </w:t>
            </w:r>
            <w:r>
              <w:rPr>
                <w:rFonts w:hint="eastAsia" w:ascii="宋体" w:hAnsi="宋体" w:cs="宋体"/>
                <w:u w:val="single"/>
                <w:lang w:eastAsia="zh-CN"/>
              </w:rPr>
              <w:t>广西医科大学校本部四区鱼塘修缮项目</w:t>
            </w:r>
            <w:r>
              <w:rPr>
                <w:rFonts w:hint="eastAsia" w:ascii="宋体" w:hAnsi="宋体" w:cs="宋体"/>
                <w:u w:val="single"/>
              </w:rPr>
              <w:t xml:space="preserve"> </w:t>
            </w:r>
            <w:r>
              <w:rPr>
                <w:rFonts w:hint="eastAsia" w:ascii="宋体" w:hAnsi="宋体" w:cs="宋体"/>
              </w:rPr>
              <w:t>的潜在供应商登陆</w:t>
            </w:r>
            <w:r>
              <w:rPr>
                <w:rFonts w:hint="eastAsia" w:ascii="宋体" w:hAnsi="宋体" w:cs="宋体"/>
                <w:u w:val="single"/>
              </w:rPr>
              <w:t>广西政府采购云平台（https://www.gcy.zfcg.gxzf.gov.cn/）</w:t>
            </w:r>
            <w:r>
              <w:rPr>
                <w:rFonts w:hint="eastAsia" w:ascii="宋体" w:hAnsi="宋体" w:cs="宋体"/>
              </w:rPr>
              <w:t>获取采购文件，并于</w:t>
            </w:r>
            <w:r>
              <w:rPr>
                <w:rFonts w:hint="eastAsia" w:ascii="宋体" w:hAnsi="宋体" w:cs="宋体"/>
                <w:u w:val="single"/>
              </w:rPr>
              <w:t>202</w:t>
            </w:r>
            <w:r>
              <w:rPr>
                <w:rFonts w:hint="eastAsia" w:ascii="宋体" w:hAnsi="宋体" w:cs="宋体"/>
                <w:u w:val="single"/>
                <w:lang w:val="en-US" w:eastAsia="zh-CN"/>
              </w:rPr>
              <w:t xml:space="preserve">5 </w:t>
            </w:r>
            <w:r>
              <w:rPr>
                <w:rFonts w:hint="eastAsia" w:ascii="宋体" w:hAnsi="宋体" w:cs="宋体"/>
                <w:u w:val="single"/>
              </w:rPr>
              <w:t xml:space="preserve">年 </w:t>
            </w:r>
            <w:r>
              <w:rPr>
                <w:rFonts w:hint="eastAsia" w:ascii="宋体" w:hAnsi="宋体" w:cs="宋体"/>
                <w:u w:val="single"/>
                <w:lang w:val="en-US" w:eastAsia="zh-CN"/>
              </w:rPr>
              <w:t xml:space="preserve">7 </w:t>
            </w:r>
            <w:r>
              <w:rPr>
                <w:rFonts w:hint="eastAsia" w:ascii="宋体" w:hAnsi="宋体" w:cs="宋体"/>
                <w:u w:val="single"/>
              </w:rPr>
              <w:t xml:space="preserve">月 </w:t>
            </w:r>
            <w:r>
              <w:rPr>
                <w:rFonts w:hint="eastAsia" w:ascii="宋体" w:hAnsi="宋体" w:cs="宋体"/>
                <w:u w:val="single"/>
                <w:lang w:val="en-US" w:eastAsia="zh-CN"/>
              </w:rPr>
              <w:t xml:space="preserve">31 </w:t>
            </w:r>
            <w:r>
              <w:rPr>
                <w:rFonts w:hint="eastAsia" w:ascii="宋体" w:hAnsi="宋体" w:cs="宋体"/>
                <w:u w:val="single"/>
              </w:rPr>
              <w:t>日09时30分</w:t>
            </w:r>
            <w:r>
              <w:rPr>
                <w:rFonts w:hint="eastAsia" w:ascii="宋体" w:hAnsi="宋体" w:cs="宋体"/>
              </w:rPr>
              <w:t>（北京时间）前提交响应文件。</w:t>
            </w:r>
          </w:p>
        </w:tc>
      </w:tr>
    </w:tbl>
    <w:p w14:paraId="7198D3BE">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szCs w:val="21"/>
        </w:rPr>
      </w:pPr>
      <w:bookmarkStart w:id="1" w:name="_Toc28359012"/>
      <w:bookmarkStart w:id="2" w:name="_Toc28359089"/>
      <w:bookmarkStart w:id="3" w:name="_Toc35393629"/>
      <w:bookmarkStart w:id="4" w:name="_Toc35393798"/>
      <w:r>
        <w:rPr>
          <w:rFonts w:hint="eastAsia" w:ascii="宋体" w:hAnsi="宋体" w:cs="宋体"/>
          <w:b/>
          <w:bCs/>
          <w:szCs w:val="21"/>
        </w:rPr>
        <w:t>一、项目基本情况</w:t>
      </w:r>
      <w:bookmarkEnd w:id="1"/>
      <w:bookmarkEnd w:id="2"/>
      <w:bookmarkEnd w:id="3"/>
      <w:bookmarkEnd w:id="4"/>
    </w:p>
    <w:p w14:paraId="3B1C8C84">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1"/>
          <w:lang w:eastAsia="zh-CN"/>
        </w:rPr>
      </w:pPr>
      <w:r>
        <w:rPr>
          <w:rFonts w:hint="eastAsia" w:ascii="宋体" w:hAnsi="宋体" w:cs="宋体"/>
          <w:szCs w:val="21"/>
        </w:rPr>
        <w:t>项目编号：GXZC2025-C2-001975-GXDY</w:t>
      </w:r>
      <w:r>
        <w:rPr>
          <w:rFonts w:hint="eastAsia" w:ascii="宋体" w:hAnsi="宋体" w:cs="宋体"/>
          <w:szCs w:val="21"/>
          <w:lang w:eastAsia="zh-CN"/>
        </w:rPr>
        <w:t xml:space="preserve">  </w:t>
      </w:r>
    </w:p>
    <w:p w14:paraId="0539435B">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1"/>
          <w:u w:val="single"/>
          <w:lang w:eastAsia="zh-CN"/>
        </w:rPr>
      </w:pPr>
      <w:r>
        <w:rPr>
          <w:rFonts w:hint="eastAsia" w:ascii="宋体" w:hAnsi="宋体" w:cs="宋体"/>
          <w:szCs w:val="21"/>
        </w:rPr>
        <w:t>项目名称：</w:t>
      </w:r>
      <w:r>
        <w:rPr>
          <w:rFonts w:hint="eastAsia" w:ascii="宋体" w:hAnsi="宋体" w:cs="宋体"/>
          <w:szCs w:val="21"/>
          <w:lang w:eastAsia="zh-CN"/>
        </w:rPr>
        <w:t>广西医科大学校本部四区鱼塘修缮项目</w:t>
      </w:r>
    </w:p>
    <w:p w14:paraId="30CCF893">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采购方式：竞争性磋商</w:t>
      </w:r>
    </w:p>
    <w:p w14:paraId="276A726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预算总金额：224</w:t>
      </w:r>
      <w:r>
        <w:rPr>
          <w:rFonts w:hint="eastAsia" w:ascii="宋体" w:hAnsi="宋体" w:cs="宋体"/>
          <w:szCs w:val="21"/>
          <w:lang w:val="en-US" w:eastAsia="zh-CN"/>
        </w:rPr>
        <w:t>.</w:t>
      </w:r>
      <w:r>
        <w:rPr>
          <w:rFonts w:hint="eastAsia" w:ascii="宋体" w:hAnsi="宋体" w:cs="宋体"/>
          <w:szCs w:val="21"/>
        </w:rPr>
        <w:t>508777万元</w:t>
      </w:r>
    </w:p>
    <w:p w14:paraId="1C4EFA72">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szCs w:val="21"/>
          <w:u w:val="single"/>
        </w:rPr>
      </w:pPr>
      <w:r>
        <w:rPr>
          <w:rFonts w:hint="eastAsia" w:ascii="宋体" w:hAnsi="宋体" w:cs="宋体"/>
          <w:b/>
          <w:bCs/>
          <w:szCs w:val="21"/>
        </w:rPr>
        <w:t>采购需求</w:t>
      </w:r>
      <w:r>
        <w:rPr>
          <w:rFonts w:hint="eastAsia" w:ascii="宋体" w:hAnsi="宋体" w:cs="宋体"/>
          <w:szCs w:val="21"/>
        </w:rPr>
        <w:t>：</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597"/>
        <w:gridCol w:w="795"/>
        <w:gridCol w:w="870"/>
        <w:gridCol w:w="4454"/>
      </w:tblGrid>
      <w:tr w14:paraId="4E39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30" w:type="dxa"/>
            <w:tcBorders>
              <w:top w:val="single" w:color="auto" w:sz="4" w:space="0"/>
              <w:left w:val="single" w:color="auto" w:sz="4" w:space="0"/>
              <w:bottom w:val="single" w:color="auto" w:sz="4" w:space="0"/>
              <w:right w:val="single" w:color="auto" w:sz="4" w:space="0"/>
            </w:tcBorders>
            <w:noWrap w:val="0"/>
            <w:vAlign w:val="center"/>
          </w:tcPr>
          <w:p w14:paraId="4221B214">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项号</w:t>
            </w:r>
          </w:p>
        </w:tc>
        <w:tc>
          <w:tcPr>
            <w:tcW w:w="2597" w:type="dxa"/>
            <w:tcBorders>
              <w:top w:val="single" w:color="auto" w:sz="4" w:space="0"/>
              <w:left w:val="nil"/>
              <w:bottom w:val="single" w:color="auto" w:sz="4" w:space="0"/>
              <w:right w:val="single" w:color="auto" w:sz="4" w:space="0"/>
            </w:tcBorders>
            <w:noWrap w:val="0"/>
            <w:vAlign w:val="center"/>
          </w:tcPr>
          <w:p w14:paraId="54ED53F6">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工程名称</w:t>
            </w:r>
          </w:p>
        </w:tc>
        <w:tc>
          <w:tcPr>
            <w:tcW w:w="795" w:type="dxa"/>
            <w:tcBorders>
              <w:top w:val="single" w:color="auto" w:sz="4" w:space="0"/>
              <w:left w:val="nil"/>
              <w:bottom w:val="single" w:color="auto" w:sz="4" w:space="0"/>
              <w:right w:val="single" w:color="auto" w:sz="4" w:space="0"/>
            </w:tcBorders>
            <w:noWrap w:val="0"/>
            <w:vAlign w:val="center"/>
          </w:tcPr>
          <w:p w14:paraId="3131231D">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数量</w:t>
            </w:r>
          </w:p>
        </w:tc>
        <w:tc>
          <w:tcPr>
            <w:tcW w:w="870" w:type="dxa"/>
            <w:tcBorders>
              <w:top w:val="single" w:color="auto" w:sz="4" w:space="0"/>
              <w:left w:val="nil"/>
              <w:bottom w:val="single" w:color="auto" w:sz="4" w:space="0"/>
              <w:right w:val="single" w:color="auto" w:sz="4" w:space="0"/>
            </w:tcBorders>
            <w:noWrap w:val="0"/>
            <w:vAlign w:val="center"/>
          </w:tcPr>
          <w:p w14:paraId="2B48B2E5">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单位</w:t>
            </w:r>
          </w:p>
        </w:tc>
        <w:tc>
          <w:tcPr>
            <w:tcW w:w="4454" w:type="dxa"/>
            <w:tcBorders>
              <w:top w:val="single" w:color="auto" w:sz="4" w:space="0"/>
              <w:left w:val="nil"/>
              <w:bottom w:val="single" w:color="auto" w:sz="4" w:space="0"/>
              <w:right w:val="single" w:color="auto" w:sz="4" w:space="0"/>
            </w:tcBorders>
            <w:noWrap w:val="0"/>
            <w:vAlign w:val="center"/>
          </w:tcPr>
          <w:p w14:paraId="02AC8CE4">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项目要求及服务需求</w:t>
            </w:r>
          </w:p>
        </w:tc>
      </w:tr>
      <w:tr w14:paraId="1BAB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exact"/>
          <w:jc w:val="center"/>
        </w:trPr>
        <w:tc>
          <w:tcPr>
            <w:tcW w:w="730" w:type="dxa"/>
            <w:tcBorders>
              <w:top w:val="single" w:color="auto" w:sz="4" w:space="0"/>
              <w:left w:val="single" w:color="auto" w:sz="4" w:space="0"/>
              <w:bottom w:val="single" w:color="auto" w:sz="4" w:space="0"/>
              <w:right w:val="single" w:color="auto" w:sz="4" w:space="0"/>
            </w:tcBorders>
            <w:noWrap w:val="0"/>
            <w:vAlign w:val="center"/>
          </w:tcPr>
          <w:p w14:paraId="16F46D43">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1</w:t>
            </w:r>
          </w:p>
        </w:tc>
        <w:tc>
          <w:tcPr>
            <w:tcW w:w="2597" w:type="dxa"/>
            <w:tcBorders>
              <w:top w:val="single" w:color="auto" w:sz="4" w:space="0"/>
              <w:left w:val="nil"/>
              <w:bottom w:val="single" w:color="auto" w:sz="4" w:space="0"/>
              <w:right w:val="single" w:color="auto" w:sz="4" w:space="0"/>
            </w:tcBorders>
            <w:noWrap w:val="0"/>
            <w:vAlign w:val="center"/>
          </w:tcPr>
          <w:p w14:paraId="381F3ACD">
            <w:pPr>
              <w:keepNext w:val="0"/>
              <w:keepLines w:val="0"/>
              <w:suppressLineNumbers w:val="0"/>
              <w:spacing w:before="0" w:beforeAutospacing="0" w:after="0" w:afterAutospacing="0" w:line="480" w:lineRule="exact"/>
              <w:ind w:left="0" w:right="0"/>
              <w:jc w:val="left"/>
              <w:rPr>
                <w:rFonts w:hint="eastAsia" w:ascii="宋体" w:hAnsi="宋体" w:eastAsia="宋体" w:cs="宋体"/>
                <w:szCs w:val="21"/>
                <w:highlight w:val="yellow"/>
                <w:lang w:eastAsia="zh-CN"/>
              </w:rPr>
            </w:pPr>
            <w:r>
              <w:rPr>
                <w:rFonts w:hint="eastAsia" w:ascii="宋体" w:hAnsi="宋体" w:cs="宋体"/>
                <w:szCs w:val="21"/>
                <w:lang w:eastAsia="zh-CN"/>
              </w:rPr>
              <w:t>广西医科大学校本部四区鱼塘修缮项目</w:t>
            </w:r>
          </w:p>
        </w:tc>
        <w:tc>
          <w:tcPr>
            <w:tcW w:w="795" w:type="dxa"/>
            <w:tcBorders>
              <w:top w:val="single" w:color="auto" w:sz="4" w:space="0"/>
              <w:left w:val="nil"/>
              <w:bottom w:val="single" w:color="auto" w:sz="4" w:space="0"/>
              <w:right w:val="single" w:color="auto" w:sz="4" w:space="0"/>
            </w:tcBorders>
            <w:noWrap w:val="0"/>
            <w:vAlign w:val="center"/>
          </w:tcPr>
          <w:p w14:paraId="30D226EC">
            <w:pPr>
              <w:keepNext w:val="0"/>
              <w:keepLines w:val="0"/>
              <w:suppressLineNumbers w:val="0"/>
              <w:spacing w:before="0" w:beforeAutospacing="0" w:after="0" w:afterAutospacing="0" w:line="440" w:lineRule="exact"/>
              <w:ind w:left="0" w:right="0"/>
              <w:jc w:val="center"/>
              <w:rPr>
                <w:rFonts w:hint="default" w:ascii="宋体" w:hAnsi="宋体" w:cs="宋体"/>
                <w:szCs w:val="21"/>
              </w:rPr>
            </w:pPr>
            <w:r>
              <w:rPr>
                <w:rFonts w:hint="eastAsia" w:ascii="宋体" w:hAnsi="宋体" w:cs="宋体"/>
                <w:szCs w:val="21"/>
              </w:rPr>
              <w:t>1</w:t>
            </w:r>
          </w:p>
        </w:tc>
        <w:tc>
          <w:tcPr>
            <w:tcW w:w="870" w:type="dxa"/>
            <w:tcBorders>
              <w:top w:val="single" w:color="auto" w:sz="4" w:space="0"/>
              <w:left w:val="nil"/>
              <w:bottom w:val="single" w:color="auto" w:sz="4" w:space="0"/>
              <w:right w:val="single" w:color="auto" w:sz="4" w:space="0"/>
            </w:tcBorders>
            <w:noWrap w:val="0"/>
            <w:vAlign w:val="center"/>
          </w:tcPr>
          <w:p w14:paraId="03D4DA08">
            <w:pPr>
              <w:keepNext w:val="0"/>
              <w:keepLines w:val="0"/>
              <w:suppressLineNumbers w:val="0"/>
              <w:spacing w:before="0" w:beforeAutospacing="0" w:after="0" w:afterAutospacing="0" w:line="440" w:lineRule="exact"/>
              <w:ind w:left="0" w:right="0"/>
              <w:jc w:val="center"/>
              <w:rPr>
                <w:rFonts w:hint="eastAsia" w:ascii="宋体" w:hAnsi="宋体" w:cs="宋体"/>
                <w:szCs w:val="21"/>
              </w:rPr>
            </w:pPr>
            <w:r>
              <w:rPr>
                <w:rFonts w:hint="eastAsia" w:ascii="宋体" w:hAnsi="宋体" w:cs="宋体"/>
                <w:szCs w:val="21"/>
              </w:rPr>
              <w:t>项</w:t>
            </w:r>
          </w:p>
        </w:tc>
        <w:tc>
          <w:tcPr>
            <w:tcW w:w="4454" w:type="dxa"/>
            <w:tcBorders>
              <w:top w:val="single" w:color="auto" w:sz="4" w:space="0"/>
              <w:left w:val="nil"/>
              <w:bottom w:val="single" w:color="auto" w:sz="4" w:space="0"/>
              <w:right w:val="single" w:color="auto" w:sz="4" w:space="0"/>
            </w:tcBorders>
            <w:noWrap w:val="0"/>
            <w:vAlign w:val="center"/>
          </w:tcPr>
          <w:p w14:paraId="0183BF8F">
            <w:pPr>
              <w:keepNext w:val="0"/>
              <w:keepLines w:val="0"/>
              <w:suppressLineNumbers w:val="0"/>
              <w:spacing w:before="0" w:beforeAutospacing="0" w:after="0" w:afterAutospacing="0" w:line="440" w:lineRule="exact"/>
              <w:ind w:left="0" w:right="0"/>
              <w:jc w:val="both"/>
              <w:rPr>
                <w:rFonts w:hint="eastAsia" w:ascii="宋体" w:hAnsi="宋体" w:cs="宋体"/>
                <w:szCs w:val="21"/>
              </w:rPr>
            </w:pPr>
            <w:r>
              <w:rPr>
                <w:rFonts w:hint="eastAsia" w:ascii="宋体" w:hAnsi="宋体" w:cs="宋体"/>
                <w:szCs w:val="21"/>
                <w:lang w:eastAsia="zh-CN"/>
              </w:rPr>
              <w:t>广西医科大学校本部四区鱼塘修缮项目</w:t>
            </w:r>
            <w:r>
              <w:rPr>
                <w:rFonts w:hint="eastAsia" w:ascii="宋体" w:hAnsi="宋体" w:cs="宋体"/>
                <w:szCs w:val="21"/>
              </w:rPr>
              <w:t>，含鱼塘清淤、</w:t>
            </w:r>
            <w:r>
              <w:rPr>
                <w:rFonts w:hint="eastAsia" w:ascii="宋体" w:hAnsi="宋体" w:cs="宋体"/>
                <w:szCs w:val="21"/>
                <w:lang w:val="en-US" w:eastAsia="zh-CN"/>
              </w:rPr>
              <w:t>拆除修缮</w:t>
            </w:r>
            <w:r>
              <w:rPr>
                <w:rFonts w:hint="eastAsia" w:ascii="宋体" w:hAnsi="宋体" w:cs="宋体"/>
                <w:szCs w:val="21"/>
              </w:rPr>
              <w:t xml:space="preserve">等。具体详见施工图纸和工程量清单要求范围内所有内容。 </w:t>
            </w:r>
          </w:p>
        </w:tc>
      </w:tr>
    </w:tbl>
    <w:p w14:paraId="73FDB60A">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合同履行期限：</w:t>
      </w:r>
      <w:r>
        <w:rPr>
          <w:rFonts w:hint="eastAsia" w:ascii="宋体" w:hAnsi="宋体" w:eastAsia="宋体" w:cs="宋体"/>
          <w:sz w:val="21"/>
          <w:szCs w:val="21"/>
          <w:lang w:val="en-US" w:eastAsia="zh-CN"/>
        </w:rPr>
        <w:t>90个</w:t>
      </w:r>
      <w:r>
        <w:rPr>
          <w:rFonts w:hint="eastAsia" w:ascii="宋体" w:hAnsi="宋体" w:eastAsia="宋体" w:cs="宋体"/>
          <w:sz w:val="21"/>
          <w:szCs w:val="21"/>
        </w:rPr>
        <w:t>日历天。</w:t>
      </w:r>
    </w:p>
    <w:p w14:paraId="5177455D">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本项目不接受联合体投标。</w:t>
      </w:r>
    </w:p>
    <w:p w14:paraId="62BD64B1">
      <w:pPr>
        <w:keepNext w:val="0"/>
        <w:keepLines w:val="0"/>
        <w:pageBreakBefore w:val="0"/>
        <w:kinsoku/>
        <w:wordWrap/>
        <w:overflowPunct/>
        <w:topLinePunct w:val="0"/>
        <w:autoSpaceDE/>
        <w:autoSpaceDN/>
        <w:bidi w:val="0"/>
        <w:adjustRightInd/>
        <w:spacing w:line="480" w:lineRule="exact"/>
        <w:ind w:firstLine="422" w:firstLineChars="200"/>
        <w:textAlignment w:val="auto"/>
        <w:rPr>
          <w:rFonts w:hint="eastAsia" w:ascii="宋体" w:hAnsi="宋体" w:eastAsia="宋体" w:cs="宋体"/>
          <w:b/>
          <w:bCs/>
          <w:sz w:val="21"/>
          <w:szCs w:val="21"/>
        </w:rPr>
      </w:pPr>
      <w:bookmarkStart w:id="5" w:name="_Toc35393799"/>
      <w:bookmarkStart w:id="6" w:name="_Toc35393630"/>
      <w:bookmarkStart w:id="7" w:name="_Toc28359013"/>
      <w:bookmarkStart w:id="8" w:name="_Toc28359090"/>
      <w:r>
        <w:rPr>
          <w:rFonts w:hint="eastAsia" w:ascii="宋体" w:hAnsi="宋体" w:eastAsia="宋体" w:cs="宋体"/>
          <w:b/>
          <w:bCs/>
          <w:sz w:val="21"/>
          <w:szCs w:val="21"/>
        </w:rPr>
        <w:t>二、申请人的资格要求：</w:t>
      </w:r>
      <w:bookmarkEnd w:id="5"/>
      <w:bookmarkEnd w:id="6"/>
      <w:bookmarkEnd w:id="7"/>
      <w:bookmarkEnd w:id="8"/>
    </w:p>
    <w:p w14:paraId="2098FCEF">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1、满足《中华人民共和国政府采购法》第二十二条规定；</w:t>
      </w:r>
    </w:p>
    <w:p w14:paraId="5F80403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bookmarkStart w:id="9" w:name="_Toc28359014"/>
      <w:bookmarkStart w:id="10" w:name="_Toc28359091"/>
      <w:r>
        <w:rPr>
          <w:rFonts w:hint="eastAsia" w:ascii="宋体" w:hAnsi="宋体" w:eastAsia="宋体" w:cs="宋体"/>
          <w:sz w:val="21"/>
          <w:szCs w:val="21"/>
        </w:rPr>
        <w:t>2、落实政府采购政策需满足的资格要求：</w:t>
      </w:r>
      <w:r>
        <w:rPr>
          <w:rFonts w:hint="eastAsia" w:ascii="宋体" w:hAnsi="宋体" w:eastAsia="宋体" w:cs="宋体"/>
          <w:kern w:val="0"/>
          <w:sz w:val="21"/>
          <w:szCs w:val="21"/>
        </w:rPr>
        <w:t>本项目专门面向中小微企业采购</w:t>
      </w:r>
      <w:r>
        <w:rPr>
          <w:rFonts w:hint="eastAsia" w:ascii="宋体" w:hAnsi="宋体" w:eastAsia="宋体" w:cs="宋体"/>
          <w:sz w:val="21"/>
          <w:szCs w:val="21"/>
        </w:rPr>
        <w:t>；</w:t>
      </w:r>
    </w:p>
    <w:p w14:paraId="38871488">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3、本项目的特定资格要求：</w:t>
      </w:r>
      <w:bookmarkStart w:id="11" w:name="_Toc35393800"/>
      <w:bookmarkStart w:id="12" w:name="_Toc35393631"/>
    </w:p>
    <w:p w14:paraId="6F6490F3">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3.1具备</w:t>
      </w:r>
      <w:r>
        <w:rPr>
          <w:rFonts w:hint="eastAsia" w:ascii="宋体" w:hAnsi="宋体" w:eastAsia="宋体" w:cs="宋体"/>
          <w:szCs w:val="21"/>
        </w:rPr>
        <w:t>市政公用工程施工总承包</w:t>
      </w:r>
      <w:r>
        <w:rPr>
          <w:rFonts w:hint="eastAsia" w:ascii="宋体" w:hAnsi="宋体" w:eastAsia="宋体" w:cs="宋体"/>
          <w:sz w:val="21"/>
          <w:szCs w:val="21"/>
        </w:rPr>
        <w:t>三级（含三级）以上资质，并同时具有在省级及以上建设行政主管部门颁发的安全生产许可证，并在人员、设备、资金等方面具备相应的施工能力；</w:t>
      </w:r>
    </w:p>
    <w:p w14:paraId="69704309">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3.2拟派项目经理须具备</w:t>
      </w:r>
      <w:r>
        <w:rPr>
          <w:rFonts w:hint="eastAsia" w:ascii="宋体" w:hAnsi="宋体" w:eastAsia="宋体" w:cs="宋体"/>
          <w:szCs w:val="21"/>
        </w:rPr>
        <w:t>市政</w:t>
      </w:r>
      <w:r>
        <w:rPr>
          <w:rFonts w:hint="eastAsia" w:ascii="宋体" w:hAnsi="宋体" w:eastAsia="宋体" w:cs="宋体"/>
          <w:szCs w:val="21"/>
          <w:lang w:eastAsia="zh-CN"/>
        </w:rPr>
        <w:t>公用</w:t>
      </w:r>
      <w:r>
        <w:rPr>
          <w:rFonts w:hint="eastAsia" w:ascii="宋体" w:hAnsi="宋体" w:eastAsia="宋体" w:cs="宋体"/>
          <w:szCs w:val="21"/>
        </w:rPr>
        <w:t>工程</w:t>
      </w:r>
      <w:r>
        <w:rPr>
          <w:rFonts w:hint="eastAsia" w:ascii="宋体" w:hAnsi="宋体" w:eastAsia="宋体" w:cs="宋体"/>
          <w:sz w:val="21"/>
          <w:szCs w:val="21"/>
        </w:rPr>
        <w:t>专业</w:t>
      </w:r>
      <w:r>
        <w:rPr>
          <w:rFonts w:hint="eastAsia" w:ascii="宋体" w:hAnsi="宋体" w:eastAsia="宋体" w:cs="宋体"/>
          <w:sz w:val="21"/>
          <w:szCs w:val="21"/>
          <w:lang w:eastAsia="zh-CN"/>
        </w:rPr>
        <w:t>二</w:t>
      </w:r>
      <w:r>
        <w:rPr>
          <w:rFonts w:hint="eastAsia" w:ascii="宋体" w:hAnsi="宋体" w:eastAsia="宋体" w:cs="宋体"/>
          <w:sz w:val="21"/>
          <w:szCs w:val="21"/>
        </w:rPr>
        <w:t>级（含</w:t>
      </w:r>
      <w:r>
        <w:rPr>
          <w:rFonts w:hint="eastAsia" w:ascii="宋体" w:hAnsi="宋体" w:eastAsia="宋体" w:cs="宋体"/>
          <w:sz w:val="21"/>
          <w:szCs w:val="21"/>
          <w:lang w:eastAsia="zh-CN"/>
        </w:rPr>
        <w:t>二</w:t>
      </w:r>
      <w:r>
        <w:rPr>
          <w:rFonts w:hint="eastAsia" w:ascii="宋体" w:hAnsi="宋体" w:eastAsia="宋体" w:cs="宋体"/>
          <w:sz w:val="21"/>
          <w:szCs w:val="21"/>
        </w:rPr>
        <w:t>级）以上注册建造师资格，具有有效的安全生产考核B证。本项目不接受有在建、已中标未开工或已列为其他项目中标（成交）候选人第一名的建造师作为项目经理（符合《广西壮族自治区建筑市场诚信卡管理暂行办法》第十六条第一款及桂建管﹝2016﹞70号、桂建管〔2020〕11号文除外）</w:t>
      </w:r>
      <w:r>
        <w:rPr>
          <w:rFonts w:hint="eastAsia" w:ascii="宋体" w:hAnsi="宋体" w:eastAsia="宋体" w:cs="宋体"/>
          <w:sz w:val="21"/>
          <w:szCs w:val="21"/>
          <w:lang w:eastAsia="zh-CN"/>
        </w:rPr>
        <w:t>；</w:t>
      </w:r>
    </w:p>
    <w:bookmarkEnd w:id="9"/>
    <w:bookmarkEnd w:id="10"/>
    <w:bookmarkEnd w:id="11"/>
    <w:bookmarkEnd w:id="12"/>
    <w:p w14:paraId="7B5ED174">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pPr>
      <w:bookmarkStart w:id="13" w:name="_Toc28359018"/>
      <w:bookmarkStart w:id="14" w:name="_Toc35393636"/>
      <w:bookmarkStart w:id="15" w:name="_Toc35393805"/>
      <w:bookmarkStart w:id="16" w:name="_Toc28359095"/>
      <w:r>
        <w:rPr>
          <w:rFonts w:hint="eastAsia" w:ascii="宋体" w:hAnsi="宋体" w:eastAsia="宋体" w:cs="宋体"/>
          <w:sz w:val="21"/>
          <w:szCs w:val="21"/>
        </w:rPr>
        <w:t xml:space="preserve">3.3 </w:t>
      </w:r>
      <w:r>
        <w:rPr>
          <w:rFonts w:hint="eastAsia" w:ascii="宋体" w:hAnsi="宋体" w:eastAsia="宋体" w:cs="宋体"/>
          <w:sz w:val="21"/>
          <w:szCs w:val="21"/>
          <w:lang w:eastAsia="zh-CN"/>
        </w:rPr>
        <w:t>拟派</w:t>
      </w:r>
      <w:r>
        <w:rPr>
          <w:rFonts w:hint="eastAsia" w:ascii="宋体" w:hAnsi="宋体" w:eastAsia="宋体" w:cs="宋体"/>
          <w:sz w:val="21"/>
          <w:szCs w:val="21"/>
        </w:rPr>
        <w:t>安全员具备有效的安全生产考核合格证书(C类)</w:t>
      </w:r>
      <w:r>
        <w:rPr>
          <w:rFonts w:hint="eastAsia" w:ascii="宋体" w:hAnsi="宋体" w:eastAsia="宋体" w:cs="宋体"/>
          <w:sz w:val="21"/>
          <w:szCs w:val="21"/>
          <w:lang w:eastAsia="zh-CN"/>
        </w:rPr>
        <w:t>；</w:t>
      </w:r>
    </w:p>
    <w:p w14:paraId="51675695">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rPr>
      </w:pPr>
      <w:r>
        <w:rPr>
          <w:rFonts w:hint="eastAsia"/>
          <w:lang w:val="en-US" w:eastAsia="zh-CN"/>
        </w:rPr>
        <w:t xml:space="preserve">3.4 </w:t>
      </w:r>
      <w:r>
        <w:rPr>
          <w:rFonts w:hint="eastAsia"/>
        </w:rPr>
        <w:t>施工员、质量员、材料员：具有相应施工现场专业人员职业培训合格证书并在有效期内。</w:t>
      </w:r>
    </w:p>
    <w:p w14:paraId="6FBF8C0D">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三、获取竞争性磋商文件</w:t>
      </w:r>
    </w:p>
    <w:p w14:paraId="7A1E5909">
      <w:pPr>
        <w:keepNext w:val="0"/>
        <w:keepLines w:val="0"/>
        <w:pageBreakBefore w:val="0"/>
        <w:widowControl/>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bookmarkStart w:id="17" w:name="_Toc35393624"/>
      <w:bookmarkStart w:id="18" w:name="_Toc28359005"/>
      <w:bookmarkStart w:id="19" w:name="_Toc28359082"/>
      <w:bookmarkStart w:id="20" w:name="_Toc35393793"/>
      <w:r>
        <w:rPr>
          <w:rFonts w:hint="eastAsia" w:ascii="宋体" w:hAnsi="宋体" w:eastAsia="宋体" w:cs="宋体"/>
          <w:sz w:val="21"/>
          <w:szCs w:val="21"/>
        </w:rPr>
        <w:t>时间：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rPr>
        <w:t xml:space="preserve">年 </w:t>
      </w:r>
      <w:r>
        <w:rPr>
          <w:rFonts w:hint="eastAsia" w:ascii="宋体" w:hAnsi="宋体" w:cs="宋体"/>
          <w:sz w:val="21"/>
          <w:szCs w:val="21"/>
          <w:lang w:val="en-US" w:eastAsia="zh-CN"/>
        </w:rPr>
        <w:t>7</w:t>
      </w:r>
      <w:r>
        <w:rPr>
          <w:rFonts w:hint="eastAsia" w:ascii="宋体" w:hAnsi="宋体" w:eastAsia="宋体" w:cs="宋体"/>
          <w:sz w:val="21"/>
          <w:szCs w:val="21"/>
        </w:rPr>
        <w:t xml:space="preserve"> 月 </w:t>
      </w:r>
      <w:r>
        <w:rPr>
          <w:rFonts w:hint="eastAsia" w:ascii="宋体" w:hAnsi="宋体" w:cs="宋体"/>
          <w:sz w:val="21"/>
          <w:szCs w:val="21"/>
          <w:lang w:val="en-US" w:eastAsia="zh-CN"/>
        </w:rPr>
        <w:t>19</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日至202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7</w:t>
      </w:r>
      <w:r>
        <w:rPr>
          <w:rFonts w:hint="eastAsia" w:ascii="宋体" w:hAnsi="宋体" w:eastAsia="宋体" w:cs="宋体"/>
          <w:sz w:val="21"/>
          <w:szCs w:val="21"/>
        </w:rPr>
        <w:t xml:space="preserve"> 月 </w:t>
      </w:r>
      <w:r>
        <w:rPr>
          <w:rFonts w:hint="eastAsia" w:ascii="宋体" w:hAnsi="宋体" w:cs="宋体"/>
          <w:sz w:val="21"/>
          <w:szCs w:val="21"/>
          <w:lang w:val="en-US" w:eastAsia="zh-CN"/>
        </w:rPr>
        <w:t>25</w:t>
      </w:r>
      <w:r>
        <w:rPr>
          <w:rFonts w:hint="eastAsia" w:ascii="宋体" w:hAnsi="宋体" w:eastAsia="宋体" w:cs="宋体"/>
          <w:sz w:val="21"/>
          <w:szCs w:val="21"/>
        </w:rPr>
        <w:t xml:space="preserve"> 日，每天上午00:00至11:59，下午12:00至23:59（北京时间，法定节假日除外）。</w:t>
      </w:r>
    </w:p>
    <w:p w14:paraId="5844AD18">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地点：广西政府采购云平台 https://www.gcy.zfcg.gxzf.gov.cn/ </w:t>
      </w:r>
    </w:p>
    <w:p w14:paraId="67A59824">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式：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p>
    <w:p w14:paraId="2A5B4B70">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售价：0元。</w:t>
      </w:r>
    </w:p>
    <w:p w14:paraId="52D0027C">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四、</w:t>
      </w:r>
      <w:bookmarkEnd w:id="17"/>
      <w:bookmarkEnd w:id="18"/>
      <w:bookmarkEnd w:id="19"/>
      <w:bookmarkEnd w:id="20"/>
      <w:r>
        <w:rPr>
          <w:rFonts w:hint="eastAsia" w:ascii="宋体" w:hAnsi="宋体" w:eastAsia="宋体" w:cs="宋体"/>
          <w:b/>
          <w:bCs/>
          <w:sz w:val="21"/>
          <w:szCs w:val="21"/>
        </w:rPr>
        <w:t>响应文件提交</w:t>
      </w:r>
    </w:p>
    <w:p w14:paraId="5EBC47D5">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1、首次响应文件提交截止时间</w:t>
      </w:r>
      <w:r>
        <w:rPr>
          <w:rFonts w:hint="eastAsia" w:ascii="宋体" w:hAnsi="宋体" w:eastAsia="宋体" w:cs="宋体"/>
          <w:bCs/>
          <w:sz w:val="21"/>
          <w:szCs w:val="21"/>
        </w:rPr>
        <w:t>（北京时间）：</w:t>
      </w:r>
      <w:r>
        <w:rPr>
          <w:rFonts w:hint="eastAsia" w:ascii="宋体" w:hAnsi="宋体" w:eastAsia="宋体" w:cs="宋体"/>
          <w:sz w:val="21"/>
          <w:szCs w:val="21"/>
        </w:rPr>
        <w:t>202</w:t>
      </w: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年 </w:t>
      </w:r>
      <w:r>
        <w:rPr>
          <w:rFonts w:hint="eastAsia" w:ascii="宋体" w:hAnsi="宋体" w:eastAsia="宋体" w:cs="宋体"/>
          <w:sz w:val="21"/>
          <w:szCs w:val="21"/>
          <w:lang w:val="en-US" w:eastAsia="zh-CN"/>
        </w:rPr>
        <w:t xml:space="preserve">7 </w:t>
      </w:r>
      <w:r>
        <w:rPr>
          <w:rFonts w:hint="eastAsia" w:ascii="宋体" w:hAnsi="宋体" w:eastAsia="宋体" w:cs="宋体"/>
          <w:sz w:val="21"/>
          <w:szCs w:val="21"/>
        </w:rPr>
        <w:t xml:space="preserve">月 </w:t>
      </w:r>
      <w:r>
        <w:rPr>
          <w:rFonts w:hint="eastAsia" w:ascii="宋体" w:hAnsi="宋体" w:cs="宋体"/>
          <w:sz w:val="21"/>
          <w:szCs w:val="21"/>
          <w:lang w:val="en-US" w:eastAsia="zh-CN"/>
        </w:rPr>
        <w:t>31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r>
        <w:rPr>
          <w:rFonts w:hint="eastAsia" w:ascii="宋体" w:hAnsi="宋体" w:cs="宋体"/>
          <w:sz w:val="21"/>
          <w:szCs w:val="21"/>
          <w:lang w:val="en-US" w:eastAsia="zh-CN"/>
        </w:rPr>
        <w:t xml:space="preserve"> </w:t>
      </w:r>
      <w:r>
        <w:rPr>
          <w:rFonts w:hint="eastAsia" w:ascii="宋体" w:hAnsi="宋体" w:eastAsia="宋体" w:cs="宋体"/>
          <w:sz w:val="21"/>
          <w:szCs w:val="21"/>
        </w:rPr>
        <w:t>09</w:t>
      </w:r>
      <w:r>
        <w:rPr>
          <w:rFonts w:hint="eastAsia" w:ascii="宋体" w:hAnsi="宋体" w:cs="宋体"/>
          <w:sz w:val="21"/>
          <w:szCs w:val="21"/>
          <w:lang w:val="en-US" w:eastAsia="zh-CN"/>
        </w:rPr>
        <w:t xml:space="preserve"> </w:t>
      </w:r>
      <w:r>
        <w:rPr>
          <w:rFonts w:hint="eastAsia" w:ascii="宋体" w:hAnsi="宋体" w:eastAsia="宋体" w:cs="宋体"/>
          <w:sz w:val="21"/>
          <w:szCs w:val="21"/>
        </w:rPr>
        <w:t>时</w:t>
      </w:r>
      <w:r>
        <w:rPr>
          <w:rFonts w:hint="eastAsia" w:ascii="宋体" w:hAnsi="宋体" w:cs="宋体"/>
          <w:sz w:val="21"/>
          <w:szCs w:val="21"/>
          <w:lang w:val="en-US" w:eastAsia="zh-CN"/>
        </w:rPr>
        <w:t xml:space="preserve"> </w:t>
      </w:r>
      <w:r>
        <w:rPr>
          <w:rFonts w:hint="eastAsia" w:ascii="宋体" w:hAnsi="宋体" w:eastAsia="宋体" w:cs="宋体"/>
          <w:sz w:val="21"/>
          <w:szCs w:val="21"/>
        </w:rPr>
        <w:t>30</w:t>
      </w:r>
      <w:r>
        <w:rPr>
          <w:rFonts w:hint="eastAsia" w:ascii="宋体" w:hAnsi="宋体" w:cs="宋体"/>
          <w:sz w:val="21"/>
          <w:szCs w:val="21"/>
          <w:lang w:val="en-US" w:eastAsia="zh-CN"/>
        </w:rPr>
        <w:t xml:space="preserve"> </w:t>
      </w:r>
      <w:r>
        <w:rPr>
          <w:rFonts w:hint="eastAsia" w:ascii="宋体" w:hAnsi="宋体" w:eastAsia="宋体" w:cs="宋体"/>
          <w:bCs/>
          <w:sz w:val="21"/>
          <w:szCs w:val="21"/>
        </w:rPr>
        <w:t>分</w:t>
      </w:r>
    </w:p>
    <w:p w14:paraId="115EBB7E">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2、首次响应文件提交地点：广西政府采购云平台（https://www.gcy.zfcg.gxzf.gov.cn/）</w:t>
      </w:r>
    </w:p>
    <w:p w14:paraId="3B50D48C">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五、开启（首次响应文件开启时间）</w:t>
      </w:r>
    </w:p>
    <w:p w14:paraId="2F9A1005">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bCs/>
          <w:sz w:val="21"/>
          <w:szCs w:val="21"/>
          <w:u w:val="single"/>
        </w:rPr>
      </w:pPr>
      <w:r>
        <w:rPr>
          <w:rFonts w:hint="eastAsia" w:ascii="宋体" w:hAnsi="宋体" w:eastAsia="宋体" w:cs="宋体"/>
          <w:sz w:val="21"/>
          <w:szCs w:val="21"/>
        </w:rPr>
        <w:t>1.时间</w:t>
      </w:r>
      <w:r>
        <w:rPr>
          <w:rFonts w:hint="eastAsia" w:ascii="宋体" w:hAnsi="宋体" w:eastAsia="宋体" w:cs="宋体"/>
          <w:bCs/>
          <w:sz w:val="21"/>
          <w:szCs w:val="21"/>
        </w:rPr>
        <w:t>（北京时间）</w:t>
      </w:r>
      <w:r>
        <w:rPr>
          <w:rFonts w:hint="eastAsia" w:ascii="宋体" w:hAnsi="宋体" w:eastAsia="宋体" w:cs="宋体"/>
          <w:sz w:val="21"/>
          <w:szCs w:val="21"/>
        </w:rPr>
        <w:t>：202</w:t>
      </w: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年 </w:t>
      </w:r>
      <w:r>
        <w:rPr>
          <w:rFonts w:hint="eastAsia" w:ascii="宋体" w:hAnsi="宋体" w:eastAsia="宋体" w:cs="宋体"/>
          <w:sz w:val="21"/>
          <w:szCs w:val="21"/>
          <w:lang w:val="en-US" w:eastAsia="zh-CN"/>
        </w:rPr>
        <w:t xml:space="preserve">7 </w:t>
      </w:r>
      <w:r>
        <w:rPr>
          <w:rFonts w:hint="eastAsia" w:ascii="宋体" w:hAnsi="宋体" w:eastAsia="宋体" w:cs="宋体"/>
          <w:sz w:val="21"/>
          <w:szCs w:val="21"/>
        </w:rPr>
        <w:t xml:space="preserve">月 </w:t>
      </w:r>
      <w:r>
        <w:rPr>
          <w:rFonts w:hint="eastAsia" w:ascii="宋体" w:hAnsi="宋体" w:cs="宋体"/>
          <w:sz w:val="21"/>
          <w:szCs w:val="21"/>
          <w:lang w:val="en-US" w:eastAsia="zh-CN"/>
        </w:rPr>
        <w:t>31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r>
        <w:rPr>
          <w:rFonts w:hint="eastAsia" w:ascii="宋体" w:hAnsi="宋体" w:cs="宋体"/>
          <w:sz w:val="21"/>
          <w:szCs w:val="21"/>
          <w:lang w:val="en-US" w:eastAsia="zh-CN"/>
        </w:rPr>
        <w:t xml:space="preserve"> </w:t>
      </w:r>
      <w:r>
        <w:rPr>
          <w:rFonts w:hint="eastAsia" w:ascii="宋体" w:hAnsi="宋体" w:eastAsia="宋体" w:cs="宋体"/>
          <w:sz w:val="21"/>
          <w:szCs w:val="21"/>
        </w:rPr>
        <w:t>0</w:t>
      </w:r>
      <w:r>
        <w:rPr>
          <w:rFonts w:hint="eastAsia" w:ascii="宋体" w:hAnsi="宋体" w:eastAsia="宋体" w:cs="宋体"/>
          <w:bCs/>
          <w:sz w:val="21"/>
          <w:szCs w:val="21"/>
        </w:rPr>
        <w:t>9</w:t>
      </w:r>
      <w:r>
        <w:rPr>
          <w:rFonts w:hint="eastAsia" w:ascii="宋体" w:hAnsi="宋体" w:cs="宋体"/>
          <w:bCs/>
          <w:sz w:val="21"/>
          <w:szCs w:val="21"/>
          <w:lang w:val="en-US" w:eastAsia="zh-CN"/>
        </w:rPr>
        <w:t xml:space="preserve"> </w:t>
      </w:r>
      <w:r>
        <w:rPr>
          <w:rFonts w:hint="eastAsia" w:ascii="宋体" w:hAnsi="宋体" w:eastAsia="宋体" w:cs="宋体"/>
          <w:bCs/>
          <w:sz w:val="21"/>
          <w:szCs w:val="21"/>
        </w:rPr>
        <w:t>时</w:t>
      </w:r>
      <w:r>
        <w:rPr>
          <w:rFonts w:hint="eastAsia" w:ascii="宋体" w:hAnsi="宋体" w:cs="宋体"/>
          <w:bCs/>
          <w:sz w:val="21"/>
          <w:szCs w:val="21"/>
          <w:lang w:val="en-US" w:eastAsia="zh-CN"/>
        </w:rPr>
        <w:t xml:space="preserve"> </w:t>
      </w:r>
      <w:r>
        <w:rPr>
          <w:rFonts w:hint="eastAsia" w:ascii="宋体" w:hAnsi="宋体" w:eastAsia="宋体" w:cs="宋体"/>
          <w:bCs/>
          <w:sz w:val="21"/>
          <w:szCs w:val="21"/>
        </w:rPr>
        <w:t>30</w:t>
      </w:r>
      <w:r>
        <w:rPr>
          <w:rFonts w:hint="eastAsia" w:ascii="宋体" w:hAnsi="宋体" w:cs="宋体"/>
          <w:bCs/>
          <w:sz w:val="21"/>
          <w:szCs w:val="21"/>
          <w:lang w:val="en-US" w:eastAsia="zh-CN"/>
        </w:rPr>
        <w:t xml:space="preserve"> </w:t>
      </w:r>
      <w:r>
        <w:rPr>
          <w:rFonts w:hint="eastAsia" w:ascii="宋体" w:hAnsi="宋体" w:eastAsia="宋体" w:cs="宋体"/>
          <w:bCs/>
          <w:sz w:val="21"/>
          <w:szCs w:val="21"/>
        </w:rPr>
        <w:t>分</w:t>
      </w:r>
      <w:r>
        <w:rPr>
          <w:rFonts w:hint="eastAsia" w:ascii="宋体" w:hAnsi="宋体" w:eastAsia="宋体" w:cs="宋体"/>
          <w:sz w:val="21"/>
          <w:szCs w:val="21"/>
        </w:rPr>
        <w:t>后</w:t>
      </w:r>
    </w:p>
    <w:p w14:paraId="41783AA8">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2.地点：</w:t>
      </w:r>
      <w:bookmarkStart w:id="21" w:name="_Toc28359084"/>
      <w:bookmarkStart w:id="22" w:name="_Toc35393625"/>
      <w:bookmarkStart w:id="23" w:name="_Toc35393794"/>
      <w:bookmarkStart w:id="24" w:name="_Toc28359007"/>
      <w:r>
        <w:rPr>
          <w:rFonts w:hint="eastAsia" w:ascii="宋体" w:hAnsi="宋体" w:eastAsia="宋体" w:cs="宋体"/>
          <w:sz w:val="21"/>
          <w:szCs w:val="21"/>
        </w:rPr>
        <w:t>通过广西政府采购云平台实行在线解密开启</w:t>
      </w:r>
    </w:p>
    <w:p w14:paraId="4F95B21A">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六、公告期限</w:t>
      </w:r>
      <w:bookmarkEnd w:id="21"/>
      <w:bookmarkEnd w:id="22"/>
      <w:bookmarkEnd w:id="23"/>
      <w:bookmarkEnd w:id="24"/>
    </w:p>
    <w:p w14:paraId="3CA0005C">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自本公告发布之日起5个工作日。</w:t>
      </w:r>
    </w:p>
    <w:p w14:paraId="0DD180A5">
      <w:pPr>
        <w:keepNext w:val="0"/>
        <w:keepLines w:val="0"/>
        <w:pageBreakBefore w:val="0"/>
        <w:widowControl/>
        <w:kinsoku/>
        <w:wordWrap/>
        <w:overflowPunct/>
        <w:topLinePunct w:val="0"/>
        <w:autoSpaceDE/>
        <w:autoSpaceDN/>
        <w:bidi w:val="0"/>
        <w:adjustRightInd/>
        <w:spacing w:line="48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kern w:val="0"/>
          <w:sz w:val="21"/>
          <w:szCs w:val="21"/>
          <w:lang w:bidi="ar"/>
        </w:rPr>
        <w:t xml:space="preserve">七、其他补充事宜 </w:t>
      </w:r>
    </w:p>
    <w:p w14:paraId="11455E04">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 xml:space="preserve">1.本项目无需缴纳磋商保证金。 </w:t>
      </w:r>
    </w:p>
    <w:p w14:paraId="442CA4A7">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lang w:bidi="ar"/>
        </w:rPr>
        <w:t>2. 信息公告发布媒体：</w:t>
      </w:r>
      <w:r>
        <w:rPr>
          <w:rFonts w:hint="eastAsia" w:ascii="宋体" w:hAnsi="宋体" w:eastAsia="宋体" w:cs="宋体"/>
          <w:kern w:val="0"/>
          <w:sz w:val="21"/>
          <w:szCs w:val="21"/>
        </w:rPr>
        <w:t>http://www.ccgp.gov.cn(中国政府采购网)，http://zfcg.gxzf.gov.cn(广西政府采购网)。</w:t>
      </w:r>
    </w:p>
    <w:p w14:paraId="37F62F6C">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 xml:space="preserve">3.本项目需要落实的政府采购政策 </w:t>
      </w:r>
    </w:p>
    <w:p w14:paraId="11FA6FA7">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 xml:space="preserve">（1）政府采购促进中小企业发展。 </w:t>
      </w:r>
    </w:p>
    <w:p w14:paraId="18F66678">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 xml:space="preserve">（2）政府采购支持监狱企业发展。 </w:t>
      </w:r>
    </w:p>
    <w:p w14:paraId="5EA18E8B">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 xml:space="preserve">（3）政府采购促进残疾人就业政策。 </w:t>
      </w:r>
    </w:p>
    <w:p w14:paraId="5F6D23DA">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（4）本项目专门面向中</w:t>
      </w:r>
      <w:r>
        <w:rPr>
          <w:rFonts w:hint="eastAsia" w:ascii="宋体" w:hAnsi="宋体" w:eastAsia="宋体" w:cs="宋体"/>
          <w:kern w:val="0"/>
          <w:sz w:val="21"/>
          <w:szCs w:val="21"/>
        </w:rPr>
        <w:t>小微企业采购</w:t>
      </w:r>
      <w:r>
        <w:rPr>
          <w:rFonts w:hint="eastAsia" w:ascii="宋体" w:hAnsi="宋体" w:eastAsia="宋体" w:cs="宋体"/>
          <w:kern w:val="0"/>
          <w:sz w:val="21"/>
          <w:szCs w:val="21"/>
          <w:lang w:bidi="ar"/>
        </w:rPr>
        <w:t xml:space="preserve">。 </w:t>
      </w:r>
    </w:p>
    <w:p w14:paraId="2B1D0F21">
      <w:pPr>
        <w:keepNext w:val="0"/>
        <w:keepLines w:val="0"/>
        <w:pageBreakBefore w:val="0"/>
        <w:widowControl/>
        <w:kinsoku/>
        <w:wordWrap/>
        <w:overflowPunct/>
        <w:topLinePunct w:val="0"/>
        <w:autoSpaceDE/>
        <w:autoSpaceDN/>
        <w:bidi w:val="0"/>
        <w:adjustRightInd/>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lang w:bidi="ar"/>
        </w:rPr>
        <w:t>（5）本项目中小企业划分标准所属行业：</w:t>
      </w:r>
      <w:r>
        <w:rPr>
          <w:rFonts w:hint="eastAsia" w:ascii="宋体" w:hAnsi="宋体" w:eastAsia="宋体" w:cs="宋体"/>
          <w:b/>
          <w:bCs/>
          <w:kern w:val="0"/>
          <w:sz w:val="21"/>
          <w:szCs w:val="21"/>
          <w:lang w:bidi="ar"/>
        </w:rPr>
        <w:t>“建筑业”。</w:t>
      </w:r>
    </w:p>
    <w:p w14:paraId="0A985695">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4.“广西政府采购云平台”平台电子投标相关事宜说明： </w:t>
      </w:r>
    </w:p>
    <w:p w14:paraId="209E5258">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（1）本项目为全流程电子化采购项目，通过“广西政府采购云平台”</w:t>
      </w:r>
    </w:p>
    <w:p w14:paraId="293589B6">
      <w:pPr>
        <w:keepNext w:val="0"/>
        <w:keepLines w:val="0"/>
        <w:pageBreakBefore w:val="0"/>
        <w:kinsoku/>
        <w:wordWrap/>
        <w:overflowPunct/>
        <w:topLinePunct w:val="0"/>
        <w:autoSpaceDE/>
        <w:autoSpaceDN/>
        <w:bidi w:val="0"/>
        <w:adjustRightInd/>
        <w:snapToGrid w:val="0"/>
        <w:spacing w:line="48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https://www.gcy.zfcg.gxzf.gov.cn/）实行在线电子竞标，供应商应先安装“广西政府采购云平台新版客户端”（新版客户端下载路径：请自行前往广西政府采购网（访问地址http://zfcg.gxzf.gov.cn/）—办事服务—下载专区），并按照本项目竞争性磋商文件和“广西政府采购云平台”的要求编制、加密后在竞标截止时间前通过网络上传至 “广西政府采购云平台”，供应商在“广西政府采购云平台”提交电子响应文件时，请填写参加远程开标活动经办人联系方式。供应商登录“广西政府采购云平台”，依次进入“服务中心-项目采购-操作流程-电子招投标-政府采购项目电子交易管理操作指南-供应商”查看电子竞标具体操作流程。</w:t>
      </w:r>
    </w:p>
    <w:p w14:paraId="54E03DA9">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2）未进行网上注册并办理数字证书（CA认证）的供应商将无法参与本项目政府采购活动，供应商应当在竞标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0088BF30">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（3）CA证书在线解密：供应商竞标时，需凭制作响应文件时用来加密的有效数字证书（CA认证）登录“广西政府采购云平台”电子开标大厅现场按规定时间对加密的响应文件进行解密，否则后果自负。</w:t>
      </w:r>
    </w:p>
    <w:p w14:paraId="1480E0A7">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注：1）为确保网上操作合法、有效和安全，请供应商确保在电子投标过程中能够对相关数据电文进行加密和使用电子签章，妥善保管CA数字证书并使用有效的CA数字证书参与整个采购活动。2）供应商应当在竞标截止时间前完成电子响应文件的上传、提交，竞标截止时间前可以补充、修改或者撤回响应文件。补充或者修改响应文件的，应当先行撤回原响应文件，补充、修改后重新上传、提交，提交响应文件截止时间前未完成上传、提交的，视为撤回响应文件。提交响应文件截止时间以后上传递交的响应文件，“广西政府采购云平台”将予以拒收。</w:t>
      </w:r>
    </w:p>
    <w:p w14:paraId="684ABC0D">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（4）供应商需要在具备有摄像头及语音功能且互联网网络状况良好的电脑登录“广西政府采购云平台”远程开标大厅参与本次磋商，否则后果自负。</w:t>
      </w:r>
    </w:p>
    <w:p w14:paraId="3D61481E">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5）若对项目采购电子交易系统操作有疑问，可登录“广西政府采购云平台”（https://www.gcy.zfcg.gxzf.gov.cn/），点击右侧咨询小采，获取采小蜜智能服务管家帮助，或拨打广西政府采购云平台服务热线95763获取热线服务帮助。    </w:t>
      </w:r>
    </w:p>
    <w:bookmarkEnd w:id="13"/>
    <w:bookmarkEnd w:id="14"/>
    <w:bookmarkEnd w:id="15"/>
    <w:bookmarkEnd w:id="16"/>
    <w:p w14:paraId="414AD8FD">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Cs/>
          <w:sz w:val="21"/>
          <w:szCs w:val="21"/>
        </w:rPr>
      </w:pPr>
      <w:bookmarkStart w:id="25" w:name="_Toc31707"/>
      <w:bookmarkStart w:id="26" w:name="_Toc26924"/>
      <w:r>
        <w:rPr>
          <w:rFonts w:hint="eastAsia" w:ascii="宋体" w:hAnsi="宋体" w:eastAsia="宋体" w:cs="宋体"/>
          <w:b/>
          <w:kern w:val="44"/>
          <w:sz w:val="21"/>
          <w:szCs w:val="21"/>
        </w:rPr>
        <w:t>八、凡对本次采购提出询问，请按以下方式联系</w:t>
      </w:r>
    </w:p>
    <w:p w14:paraId="5C315DB8">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bookmarkStart w:id="27" w:name="_Toc28359019"/>
      <w:bookmarkStart w:id="28" w:name="_Toc28359096"/>
      <w:bookmarkStart w:id="29" w:name="_Toc35393806"/>
      <w:bookmarkStart w:id="30" w:name="_Toc35393637"/>
      <w:r>
        <w:rPr>
          <w:rFonts w:hint="eastAsia" w:ascii="宋体" w:hAnsi="宋体" w:eastAsia="宋体" w:cs="宋体"/>
          <w:sz w:val="21"/>
          <w:szCs w:val="21"/>
        </w:rPr>
        <w:t>1.采购人信息</w:t>
      </w:r>
      <w:bookmarkEnd w:id="27"/>
      <w:bookmarkEnd w:id="28"/>
      <w:bookmarkEnd w:id="29"/>
      <w:bookmarkEnd w:id="30"/>
    </w:p>
    <w:p w14:paraId="22E5109A">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bookmarkStart w:id="31" w:name="_Toc28359020"/>
      <w:bookmarkStart w:id="32" w:name="_Toc35393807"/>
      <w:bookmarkStart w:id="33" w:name="_Toc28359097"/>
      <w:bookmarkStart w:id="34" w:name="_Toc35393638"/>
      <w:r>
        <w:rPr>
          <w:rFonts w:hint="eastAsia" w:ascii="宋体" w:hAnsi="宋体" w:eastAsia="宋体" w:cs="宋体"/>
          <w:sz w:val="21"/>
          <w:szCs w:val="21"/>
        </w:rPr>
        <w:t>名    称：广西医科大学 </w:t>
      </w:r>
    </w:p>
    <w:p w14:paraId="0829E1E2">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地    址：广西南宁市双拥路</w:t>
      </w:r>
      <w:r>
        <w:rPr>
          <w:rFonts w:hint="eastAsia" w:ascii="宋体" w:hAnsi="宋体" w:eastAsia="宋体" w:cs="宋体"/>
          <w:sz w:val="21"/>
          <w:szCs w:val="21"/>
          <w:lang w:val="en-US" w:eastAsia="zh-CN"/>
        </w:rPr>
        <w:t>22</w:t>
      </w:r>
      <w:r>
        <w:rPr>
          <w:rFonts w:hint="eastAsia" w:ascii="宋体" w:hAnsi="宋体" w:eastAsia="宋体" w:cs="宋体"/>
          <w:sz w:val="21"/>
          <w:szCs w:val="21"/>
        </w:rPr>
        <w:t>号 </w:t>
      </w:r>
    </w:p>
    <w:p w14:paraId="746341A5">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项目联系人：</w:t>
      </w:r>
      <w:r>
        <w:rPr>
          <w:rFonts w:hint="eastAsia" w:ascii="宋体" w:hAnsi="宋体" w:eastAsia="宋体" w:cs="宋体"/>
          <w:sz w:val="21"/>
          <w:szCs w:val="21"/>
          <w:lang w:eastAsia="zh-CN"/>
        </w:rPr>
        <w:t>黄敏</w:t>
      </w:r>
      <w:r>
        <w:rPr>
          <w:rFonts w:hint="eastAsia" w:ascii="宋体" w:hAnsi="宋体" w:eastAsia="宋体" w:cs="宋体"/>
          <w:sz w:val="21"/>
          <w:szCs w:val="21"/>
        </w:rPr>
        <w:t> </w:t>
      </w:r>
    </w:p>
    <w:p w14:paraId="5C7A97D5">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项目联系方式：0771-5358884</w:t>
      </w:r>
    </w:p>
    <w:p w14:paraId="41774711">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采购代理机构信息</w:t>
      </w:r>
      <w:bookmarkEnd w:id="31"/>
      <w:bookmarkEnd w:id="32"/>
      <w:bookmarkEnd w:id="33"/>
      <w:bookmarkEnd w:id="34"/>
      <w:bookmarkStart w:id="35" w:name="_Toc28359021"/>
      <w:bookmarkStart w:id="36" w:name="_Toc35393639"/>
      <w:bookmarkStart w:id="37" w:name="_Toc28359098"/>
      <w:bookmarkStart w:id="38" w:name="_Toc35393808"/>
    </w:p>
    <w:p w14:paraId="4EAE0200">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名 称：广西德元工程项目管理有限责任公司            </w:t>
      </w:r>
    </w:p>
    <w:p w14:paraId="643669F9">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地 址：南宁市良庆区凯旋路15号绿地中心七号楼八楼              </w:t>
      </w:r>
    </w:p>
    <w:p w14:paraId="23FAF599">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项目联系人：李丹             </w:t>
      </w:r>
    </w:p>
    <w:p w14:paraId="31ED6B0F">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项目联系方式：0771-8028710 </w:t>
      </w:r>
    </w:p>
    <w:bookmarkEnd w:id="35"/>
    <w:bookmarkEnd w:id="36"/>
    <w:bookmarkEnd w:id="37"/>
    <w:bookmarkEnd w:id="38"/>
    <w:p w14:paraId="69F729DC">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　　</w:t>
      </w:r>
    </w:p>
    <w:p w14:paraId="7F0BB236">
      <w:pPr>
        <w:keepNext w:val="0"/>
        <w:keepLines w:val="0"/>
        <w:pageBreakBefore w:val="0"/>
        <w:kinsoku/>
        <w:wordWrap/>
        <w:overflowPunct/>
        <w:topLinePunct w:val="0"/>
        <w:autoSpaceDE/>
        <w:autoSpaceDN/>
        <w:bidi w:val="0"/>
        <w:adjustRightInd/>
        <w:snapToGrid w:val="0"/>
        <w:spacing w:line="480" w:lineRule="exact"/>
        <w:ind w:firstLine="3360" w:firstLineChars="1600"/>
        <w:jc w:val="left"/>
        <w:textAlignment w:val="auto"/>
        <w:rPr>
          <w:rFonts w:hint="eastAsia" w:ascii="宋体" w:hAnsi="宋体" w:eastAsia="宋体" w:cs="宋体"/>
          <w:sz w:val="21"/>
          <w:szCs w:val="21"/>
        </w:rPr>
      </w:pPr>
    </w:p>
    <w:p w14:paraId="135A0021">
      <w:pPr>
        <w:keepNext w:val="0"/>
        <w:keepLines w:val="0"/>
        <w:pageBreakBefore w:val="0"/>
        <w:kinsoku/>
        <w:wordWrap/>
        <w:overflowPunct/>
        <w:topLinePunct w:val="0"/>
        <w:autoSpaceDE/>
        <w:autoSpaceDN/>
        <w:bidi w:val="0"/>
        <w:adjustRightInd/>
        <w:snapToGrid w:val="0"/>
        <w:spacing w:line="480" w:lineRule="exact"/>
        <w:ind w:firstLine="3780" w:firstLineChars="1800"/>
        <w:jc w:val="left"/>
        <w:textAlignment w:val="auto"/>
        <w:rPr>
          <w:rFonts w:hint="eastAsia" w:ascii="宋体" w:hAnsi="宋体" w:eastAsia="宋体" w:cs="宋体"/>
          <w:sz w:val="21"/>
          <w:szCs w:val="21"/>
        </w:rPr>
      </w:pPr>
      <w:r>
        <w:rPr>
          <w:rFonts w:hint="eastAsia" w:ascii="宋体" w:hAnsi="宋体" w:eastAsia="宋体" w:cs="宋体"/>
          <w:sz w:val="21"/>
          <w:szCs w:val="21"/>
        </w:rPr>
        <w:t>广西德元工程项目管理有限责任公司</w:t>
      </w:r>
    </w:p>
    <w:p w14:paraId="64399EA9">
      <w:pPr>
        <w:pStyle w:val="18"/>
        <w:spacing w:line="360" w:lineRule="auto"/>
        <w:ind w:firstLine="420" w:firstLineChars="200"/>
        <w:jc w:val="center"/>
        <w:rPr>
          <w:rFonts w:hint="eastAsia" w:ascii="宋体" w:hAnsi="宋体" w:eastAsia="宋体" w:cs="宋体"/>
          <w:sz w:val="21"/>
          <w:szCs w:val="21"/>
          <w:u w:val="single"/>
        </w:rPr>
        <w:sectPr>
          <w:headerReference r:id="rId5" w:type="default"/>
          <w:footerReference r:id="rId6" w:type="default"/>
          <w:pgSz w:w="11906" w:h="16838"/>
          <w:pgMar w:top="1134" w:right="1312" w:bottom="1134" w:left="1554" w:header="720" w:footer="720" w:gutter="0"/>
          <w:cols w:space="720" w:num="1"/>
          <w:rtlGutter w:val="0"/>
          <w:docGrid w:type="lines" w:linePitch="331" w:charSpace="0"/>
        </w:sectPr>
      </w:pPr>
      <w:r>
        <w:rPr>
          <w:rFonts w:hint="eastAsia" w:ascii="宋体" w:hAnsi="宋体" w:eastAsia="宋体" w:cs="宋体"/>
          <w:kern w:val="2"/>
          <w:sz w:val="21"/>
          <w:szCs w:val="21"/>
        </w:rPr>
        <w:t xml:space="preserve">          202</w:t>
      </w:r>
      <w:r>
        <w:rPr>
          <w:rFonts w:hint="eastAsia" w:ascii="宋体" w:hAnsi="宋体" w:eastAsia="宋体" w:cs="宋体"/>
          <w:kern w:val="2"/>
          <w:sz w:val="21"/>
          <w:szCs w:val="21"/>
          <w:lang w:val="en-US" w:eastAsia="zh-CN"/>
        </w:rPr>
        <w:t xml:space="preserve">5 </w:t>
      </w:r>
      <w:r>
        <w:rPr>
          <w:rFonts w:hint="eastAsia" w:ascii="宋体" w:hAnsi="宋体" w:eastAsia="宋体" w:cs="宋体"/>
          <w:kern w:val="2"/>
          <w:sz w:val="21"/>
          <w:szCs w:val="21"/>
        </w:rPr>
        <w:t>年</w:t>
      </w:r>
      <w:r>
        <w:rPr>
          <w:rFonts w:hint="eastAsia" w:ascii="宋体" w:hAnsi="宋体" w:eastAsia="宋体" w:cs="宋体"/>
          <w:kern w:val="2"/>
          <w:sz w:val="21"/>
          <w:szCs w:val="21"/>
          <w:lang w:val="en-US" w:eastAsia="zh-CN"/>
        </w:rPr>
        <w:t xml:space="preserve"> </w:t>
      </w:r>
      <w:r>
        <w:rPr>
          <w:rFonts w:hint="eastAsia" w:ascii="宋体" w:hAnsi="宋体" w:cs="宋体"/>
          <w:kern w:val="2"/>
          <w:sz w:val="21"/>
          <w:szCs w:val="21"/>
          <w:lang w:val="en-US" w:eastAsia="zh-CN"/>
        </w:rPr>
        <w:t>7</w:t>
      </w:r>
      <w:r>
        <w:rPr>
          <w:rFonts w:hint="eastAsia" w:ascii="宋体" w:hAnsi="宋体" w:eastAsia="宋体" w:cs="宋体"/>
          <w:kern w:val="2"/>
          <w:sz w:val="21"/>
          <w:szCs w:val="21"/>
          <w:lang w:val="en-US" w:eastAsia="zh-CN"/>
        </w:rPr>
        <w:t xml:space="preserve"> </w:t>
      </w:r>
      <w:r>
        <w:rPr>
          <w:rFonts w:hint="eastAsia" w:ascii="宋体" w:hAnsi="宋体" w:eastAsia="宋体" w:cs="宋体"/>
          <w:kern w:val="2"/>
          <w:sz w:val="21"/>
          <w:szCs w:val="21"/>
        </w:rPr>
        <w:t xml:space="preserve">月 </w:t>
      </w:r>
      <w:r>
        <w:rPr>
          <w:rFonts w:hint="eastAsia" w:ascii="宋体" w:hAnsi="宋体" w:cs="宋体"/>
          <w:kern w:val="2"/>
          <w:sz w:val="21"/>
          <w:szCs w:val="21"/>
          <w:lang w:val="en-US" w:eastAsia="zh-CN"/>
        </w:rPr>
        <w:t>18</w:t>
      </w:r>
      <w:r>
        <w:rPr>
          <w:rFonts w:hint="eastAsia" w:ascii="宋体" w:hAnsi="宋体" w:eastAsia="宋体" w:cs="宋体"/>
          <w:kern w:val="2"/>
          <w:sz w:val="21"/>
          <w:szCs w:val="21"/>
          <w:lang w:val="en-US" w:eastAsia="zh-CN"/>
        </w:rPr>
        <w:t xml:space="preserve"> </w:t>
      </w:r>
      <w:r>
        <w:rPr>
          <w:rFonts w:hint="eastAsia" w:ascii="宋体" w:hAnsi="宋体" w:eastAsia="宋体" w:cs="宋体"/>
          <w:kern w:val="2"/>
          <w:sz w:val="21"/>
          <w:szCs w:val="21"/>
        </w:rPr>
        <w:t>日</w:t>
      </w:r>
      <w:bookmarkEnd w:id="25"/>
      <w:bookmarkEnd w:id="26"/>
    </w:p>
    <w:p w14:paraId="70A216CE">
      <w:pPr>
        <w:pStyle w:val="3"/>
        <w:spacing w:before="0" w:after="0" w:line="600" w:lineRule="auto"/>
        <w:jc w:val="center"/>
        <w:rPr>
          <w:rFonts w:ascii="宋体" w:hAnsi="宋体" w:cs="Arial"/>
          <w:szCs w:val="21"/>
          <w:u w:val="single"/>
        </w:rPr>
      </w:pPr>
      <w:bookmarkStart w:id="39" w:name="_Toc120174189"/>
      <w:bookmarkStart w:id="40" w:name="_Toc1176"/>
      <w:bookmarkStart w:id="41" w:name="_Toc1829"/>
      <w:bookmarkStart w:id="42" w:name="PO_TDCUS_ITEM_PB_REQ_FILE_1_1_1"/>
      <w:r>
        <w:rPr>
          <w:rFonts w:hint="eastAsia" w:ascii="宋体" w:hAnsi="宋体" w:cs="宋体"/>
          <w:bCs w:val="0"/>
          <w:sz w:val="32"/>
          <w:szCs w:val="32"/>
        </w:rPr>
        <w:t>第二章  采购需求</w:t>
      </w:r>
      <w:bookmarkEnd w:id="39"/>
      <w:bookmarkEnd w:id="40"/>
      <w:bookmarkEnd w:id="41"/>
    </w:p>
    <w:tbl>
      <w:tblPr>
        <w:tblStyle w:val="55"/>
        <w:tblW w:w="93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2"/>
        <w:gridCol w:w="840"/>
        <w:gridCol w:w="7176"/>
      </w:tblGrid>
      <w:tr w14:paraId="3D5354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328" w:type="dxa"/>
            <w:gridSpan w:val="3"/>
            <w:tcBorders>
              <w:top w:val="single" w:color="auto" w:sz="4" w:space="0"/>
              <w:left w:val="single" w:color="auto" w:sz="4" w:space="0"/>
              <w:right w:val="single" w:color="auto" w:sz="4" w:space="0"/>
            </w:tcBorders>
            <w:noWrap w:val="0"/>
            <w:vAlign w:val="center"/>
          </w:tcPr>
          <w:p w14:paraId="6547A78D">
            <w:pPr>
              <w:keepNext w:val="0"/>
              <w:keepLines w:val="0"/>
              <w:suppressLineNumbers w:val="0"/>
              <w:spacing w:before="0" w:beforeAutospacing="0" w:after="0" w:afterAutospacing="0" w:line="440" w:lineRule="exact"/>
              <w:ind w:left="0" w:right="0"/>
              <w:jc w:val="center"/>
              <w:rPr>
                <w:rFonts w:hint="eastAsia" w:ascii="宋体" w:hAnsi="宋体" w:cs="宋体"/>
                <w:b/>
                <w:sz w:val="24"/>
              </w:rPr>
            </w:pPr>
            <w:r>
              <w:rPr>
                <w:rFonts w:hint="eastAsia" w:ascii="宋体" w:hAnsi="宋体" w:cs="宋体"/>
                <w:b/>
                <w:sz w:val="32"/>
                <w:szCs w:val="32"/>
              </w:rPr>
              <w:t>采购需求一览表</w:t>
            </w:r>
          </w:p>
        </w:tc>
      </w:tr>
      <w:tr w14:paraId="0B6E5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59AB221A">
            <w:pPr>
              <w:keepNext w:val="0"/>
              <w:keepLines w:val="0"/>
              <w:suppressLineNumbers w:val="0"/>
              <w:spacing w:before="0" w:beforeAutospacing="0" w:after="0" w:afterAutospacing="0" w:line="440" w:lineRule="exact"/>
              <w:ind w:left="0" w:right="0"/>
              <w:jc w:val="center"/>
              <w:rPr>
                <w:rFonts w:hint="eastAsia" w:ascii="宋体" w:hAnsi="宋体" w:cs="宋体"/>
                <w:b/>
              </w:rPr>
            </w:pPr>
            <w:r>
              <w:rPr>
                <w:rFonts w:hint="eastAsia" w:ascii="宋体" w:hAnsi="宋体" w:cs="宋体"/>
                <w:b/>
              </w:rPr>
              <w:t>标的的名称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6FDED72">
            <w:pPr>
              <w:keepNext w:val="0"/>
              <w:keepLines w:val="0"/>
              <w:suppressLineNumbers w:val="0"/>
              <w:spacing w:before="0" w:beforeAutospacing="0" w:after="0" w:afterAutospacing="0" w:line="440" w:lineRule="exact"/>
              <w:ind w:left="0" w:right="0"/>
              <w:jc w:val="center"/>
              <w:rPr>
                <w:rFonts w:hint="eastAsia" w:ascii="宋体" w:hAnsi="宋体" w:cs="宋体"/>
                <w:b/>
              </w:rPr>
            </w:pPr>
            <w:r>
              <w:rPr>
                <w:rFonts w:hint="eastAsia" w:ascii="宋体" w:hAnsi="宋体" w:cs="宋体"/>
                <w:b/>
              </w:rPr>
              <w:t>数量/单位</w:t>
            </w:r>
          </w:p>
        </w:tc>
        <w:tc>
          <w:tcPr>
            <w:tcW w:w="7176" w:type="dxa"/>
            <w:tcBorders>
              <w:top w:val="single" w:color="auto" w:sz="4" w:space="0"/>
              <w:left w:val="single" w:color="auto" w:sz="4" w:space="0"/>
              <w:bottom w:val="single" w:color="auto" w:sz="4" w:space="0"/>
              <w:right w:val="single" w:color="auto" w:sz="4" w:space="0"/>
            </w:tcBorders>
            <w:noWrap w:val="0"/>
            <w:vAlign w:val="center"/>
          </w:tcPr>
          <w:p w14:paraId="22D8BC29">
            <w:pPr>
              <w:keepNext w:val="0"/>
              <w:keepLines w:val="0"/>
              <w:suppressLineNumbers w:val="0"/>
              <w:spacing w:before="0" w:beforeAutospacing="0" w:after="0" w:afterAutospacing="0" w:line="440" w:lineRule="exact"/>
              <w:ind w:left="0" w:right="0"/>
              <w:jc w:val="center"/>
              <w:rPr>
                <w:rFonts w:hint="eastAsia" w:ascii="宋体" w:hAnsi="宋体" w:cs="宋体"/>
                <w:b/>
                <w:sz w:val="24"/>
              </w:rPr>
            </w:pPr>
            <w:r>
              <w:rPr>
                <w:rFonts w:hint="eastAsia" w:ascii="宋体" w:hAnsi="宋体" w:cs="宋体"/>
                <w:szCs w:val="21"/>
              </w:rPr>
              <w:t>▲</w:t>
            </w:r>
            <w:r>
              <w:rPr>
                <w:rFonts w:hint="eastAsia" w:ascii="宋体" w:hAnsi="宋体" w:cs="宋体"/>
                <w:b/>
              </w:rPr>
              <w:t>采购清单</w:t>
            </w:r>
            <w:r>
              <w:rPr>
                <w:rFonts w:hint="default" w:ascii="宋体" w:hAnsi="宋体" w:cs="宋体"/>
                <w:b/>
              </w:rPr>
              <w:t>及技术参数</w:t>
            </w:r>
          </w:p>
        </w:tc>
      </w:tr>
      <w:tr w14:paraId="328E0A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540E954C">
            <w:pPr>
              <w:keepNext w:val="0"/>
              <w:keepLines w:val="0"/>
              <w:suppressLineNumbers w:val="0"/>
              <w:spacing w:before="0" w:beforeAutospacing="0" w:after="0" w:afterAutospacing="0" w:line="440" w:lineRule="exact"/>
              <w:ind w:left="0" w:right="0"/>
              <w:jc w:val="center"/>
              <w:rPr>
                <w:rFonts w:hint="eastAsia" w:ascii="宋体" w:hAnsi="宋体" w:eastAsia="宋体" w:cs="宋体"/>
                <w:lang w:eastAsia="zh-CN"/>
              </w:rPr>
            </w:pPr>
            <w:r>
              <w:rPr>
                <w:rFonts w:hint="eastAsia" w:ascii="宋体" w:hAnsi="宋体" w:cs="宋体"/>
                <w:lang w:eastAsia="zh-CN"/>
              </w:rPr>
              <w:t>广西医科大学校本部四区鱼塘修缮项目</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2C43C29D">
            <w:pPr>
              <w:keepNext w:val="0"/>
              <w:keepLines w:val="0"/>
              <w:suppressLineNumbers w:val="0"/>
              <w:spacing w:before="0" w:beforeAutospacing="0" w:after="0" w:afterAutospacing="0" w:line="440" w:lineRule="exact"/>
              <w:ind w:left="0" w:right="0"/>
              <w:jc w:val="center"/>
              <w:rPr>
                <w:rFonts w:hint="eastAsia" w:ascii="宋体" w:hAnsi="宋体" w:cs="宋体"/>
              </w:rPr>
            </w:pPr>
            <w:r>
              <w:rPr>
                <w:rFonts w:hint="eastAsia" w:ascii="宋体" w:hAnsi="宋体" w:cs="宋体"/>
              </w:rPr>
              <w:t>1项</w:t>
            </w:r>
          </w:p>
        </w:tc>
        <w:tc>
          <w:tcPr>
            <w:tcW w:w="7176" w:type="dxa"/>
            <w:tcBorders>
              <w:top w:val="single" w:color="auto" w:sz="4" w:space="0"/>
              <w:left w:val="single" w:color="auto" w:sz="4" w:space="0"/>
              <w:bottom w:val="single" w:color="auto" w:sz="4" w:space="0"/>
              <w:right w:val="single" w:color="auto" w:sz="4" w:space="0"/>
            </w:tcBorders>
            <w:noWrap w:val="0"/>
            <w:vAlign w:val="top"/>
          </w:tcPr>
          <w:p w14:paraId="1A6CB623">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一、项目概况</w:t>
            </w:r>
          </w:p>
          <w:p w14:paraId="0369FE73">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sz w:val="21"/>
                <w:szCs w:val="21"/>
              </w:rPr>
            </w:pPr>
            <w:r>
              <w:rPr>
                <w:rFonts w:hint="eastAsia" w:ascii="宋体" w:hAnsi="宋体" w:cs="宋体"/>
                <w:b/>
                <w:sz w:val="21"/>
                <w:szCs w:val="21"/>
              </w:rPr>
              <w:t>建设单位：</w:t>
            </w:r>
            <w:r>
              <w:rPr>
                <w:rFonts w:hint="eastAsia" w:ascii="宋体" w:hAnsi="宋体" w:cs="宋体"/>
                <w:bCs/>
                <w:sz w:val="21"/>
                <w:szCs w:val="21"/>
              </w:rPr>
              <w:t>广西医科大学</w:t>
            </w:r>
          </w:p>
          <w:p w14:paraId="3ADD4660">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bCs/>
                <w:sz w:val="21"/>
                <w:szCs w:val="21"/>
              </w:rPr>
            </w:pPr>
            <w:r>
              <w:rPr>
                <w:rFonts w:hint="eastAsia" w:ascii="宋体" w:hAnsi="宋体" w:cs="宋体"/>
                <w:b/>
                <w:sz w:val="21"/>
                <w:szCs w:val="21"/>
              </w:rPr>
              <w:t>项目</w:t>
            </w:r>
            <w:r>
              <w:rPr>
                <w:rFonts w:hint="default" w:ascii="宋体" w:hAnsi="宋体" w:cs="宋体"/>
                <w:b/>
                <w:sz w:val="21"/>
                <w:szCs w:val="21"/>
              </w:rPr>
              <w:t>概况</w:t>
            </w:r>
            <w:r>
              <w:rPr>
                <w:rFonts w:hint="eastAsia" w:ascii="宋体" w:hAnsi="宋体" w:cs="宋体"/>
                <w:b/>
                <w:sz w:val="21"/>
                <w:szCs w:val="21"/>
              </w:rPr>
              <w:t>：</w:t>
            </w:r>
            <w:r>
              <w:rPr>
                <w:rFonts w:hint="eastAsia" w:ascii="宋体" w:hAnsi="宋体" w:cs="宋体"/>
                <w:b w:val="0"/>
                <w:bCs/>
                <w:sz w:val="21"/>
                <w:szCs w:val="21"/>
              </w:rPr>
              <w:t>广西医科大学校本部四区鱼塘修缮项目，</w:t>
            </w:r>
            <w:r>
              <w:rPr>
                <w:rFonts w:hint="eastAsia" w:ascii="宋体" w:hAnsi="宋体" w:eastAsia="宋体" w:cs="宋体"/>
                <w:bCs/>
                <w:sz w:val="21"/>
                <w:szCs w:val="21"/>
              </w:rPr>
              <w:t>含鱼塘清淤、</w:t>
            </w:r>
            <w:r>
              <w:rPr>
                <w:rFonts w:hint="eastAsia" w:ascii="宋体" w:hAnsi="宋体" w:eastAsia="宋体" w:cs="宋体"/>
                <w:bCs/>
                <w:sz w:val="21"/>
                <w:szCs w:val="21"/>
                <w:lang w:val="en-US" w:eastAsia="zh-CN"/>
              </w:rPr>
              <w:t>拆除修缮</w:t>
            </w:r>
            <w:r>
              <w:rPr>
                <w:rFonts w:hint="eastAsia" w:ascii="宋体" w:hAnsi="宋体" w:eastAsia="宋体" w:cs="宋体"/>
                <w:bCs/>
                <w:sz w:val="21"/>
                <w:szCs w:val="21"/>
              </w:rPr>
              <w:t>等</w:t>
            </w:r>
            <w:r>
              <w:rPr>
                <w:rFonts w:hint="eastAsia" w:ascii="宋体" w:hAnsi="宋体" w:cs="宋体"/>
                <w:b w:val="0"/>
                <w:bCs/>
                <w:sz w:val="21"/>
                <w:szCs w:val="21"/>
              </w:rPr>
              <w:t>。具体详见施工图纸和工程量清单要求范围内所有内容</w:t>
            </w:r>
            <w:r>
              <w:rPr>
                <w:rFonts w:hint="eastAsia" w:ascii="宋体" w:hAnsi="宋体" w:cs="宋体"/>
                <w:bCs/>
                <w:sz w:val="21"/>
                <w:szCs w:val="21"/>
              </w:rPr>
              <w:t>。</w:t>
            </w:r>
          </w:p>
          <w:p w14:paraId="77355451">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sz w:val="21"/>
                <w:szCs w:val="21"/>
              </w:rPr>
            </w:pPr>
            <w:r>
              <w:rPr>
                <w:rFonts w:hint="eastAsia" w:ascii="宋体" w:hAnsi="宋体" w:cs="宋体"/>
                <w:b/>
                <w:sz w:val="21"/>
                <w:szCs w:val="21"/>
              </w:rPr>
              <w:t>建设地点：</w:t>
            </w:r>
            <w:r>
              <w:rPr>
                <w:rFonts w:hint="eastAsia" w:ascii="宋体" w:hAnsi="宋体" w:cs="宋体"/>
                <w:bCs/>
                <w:sz w:val="21"/>
                <w:szCs w:val="21"/>
              </w:rPr>
              <w:t>广西医科大学校本部</w:t>
            </w:r>
            <w:r>
              <w:rPr>
                <w:rFonts w:hint="eastAsia" w:ascii="宋体" w:hAnsi="宋体" w:cs="宋体"/>
                <w:sz w:val="21"/>
                <w:szCs w:val="21"/>
              </w:rPr>
              <w:t>。</w:t>
            </w:r>
          </w:p>
          <w:p w14:paraId="2D83C9A1">
            <w:pPr>
              <w:pStyle w:val="18"/>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sz w:val="21"/>
                <w:szCs w:val="21"/>
                <w:lang w:eastAsia="zh-CN"/>
              </w:rPr>
            </w:pPr>
            <w:r>
              <w:rPr>
                <w:rFonts w:hint="eastAsia" w:ascii="宋体" w:hAnsi="宋体" w:cs="宋体"/>
                <w:b/>
                <w:sz w:val="21"/>
                <w:szCs w:val="21"/>
              </w:rPr>
              <w:t>要求工期：</w:t>
            </w:r>
            <w:r>
              <w:rPr>
                <w:rFonts w:hint="eastAsia" w:ascii="宋体" w:hAnsi="宋体" w:cs="宋体"/>
                <w:sz w:val="21"/>
                <w:szCs w:val="21"/>
                <w:lang w:val="en-US" w:eastAsia="zh-CN"/>
              </w:rPr>
              <w:t>90个</w:t>
            </w:r>
            <w:r>
              <w:rPr>
                <w:rFonts w:hint="eastAsia" w:ascii="宋体" w:hAnsi="宋体" w:cs="宋体"/>
                <w:sz w:val="21"/>
                <w:szCs w:val="21"/>
              </w:rPr>
              <w:t>日历天</w:t>
            </w:r>
            <w:r>
              <w:rPr>
                <w:rFonts w:hint="eastAsia" w:ascii="宋体" w:hAnsi="宋体" w:cs="宋体"/>
                <w:sz w:val="21"/>
                <w:szCs w:val="21"/>
                <w:lang w:eastAsia="zh-CN"/>
              </w:rPr>
              <w:t>。</w:t>
            </w:r>
          </w:p>
          <w:p w14:paraId="6579D14D">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sz w:val="21"/>
                <w:szCs w:val="21"/>
              </w:rPr>
            </w:pPr>
            <w:r>
              <w:rPr>
                <w:rFonts w:hint="eastAsia" w:ascii="宋体" w:hAnsi="宋体" w:cs="宋体"/>
                <w:b/>
                <w:sz w:val="21"/>
                <w:szCs w:val="21"/>
              </w:rPr>
              <w:t>报价形式：</w:t>
            </w:r>
            <w:r>
              <w:rPr>
                <w:rFonts w:hint="eastAsia" w:ascii="宋体" w:hAnsi="宋体" w:cs="宋体"/>
                <w:sz w:val="21"/>
                <w:szCs w:val="21"/>
              </w:rPr>
              <w:t>工程量清单报价。</w:t>
            </w:r>
          </w:p>
          <w:p w14:paraId="69A1C2C0">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注：不论磋商结果如何，磋商供应商均应自行承担所有参与竞标有关的全部费用。</w:t>
            </w:r>
          </w:p>
          <w:p w14:paraId="30160B50">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sz w:val="21"/>
                <w:szCs w:val="21"/>
              </w:rPr>
            </w:pPr>
            <w:r>
              <w:rPr>
                <w:rFonts w:hint="eastAsia" w:ascii="宋体" w:hAnsi="宋体" w:cs="宋体"/>
                <w:b/>
                <w:sz w:val="21"/>
                <w:szCs w:val="21"/>
              </w:rPr>
              <w:t xml:space="preserve">质量要求: </w:t>
            </w:r>
            <w:r>
              <w:rPr>
                <w:rFonts w:hint="eastAsia" w:ascii="宋体" w:hAnsi="宋体" w:cs="宋体"/>
                <w:sz w:val="21"/>
                <w:szCs w:val="21"/>
              </w:rPr>
              <w:t>达到</w:t>
            </w:r>
            <w:r>
              <w:rPr>
                <w:rFonts w:hint="eastAsia" w:ascii="宋体" w:hAnsi="宋体" w:cs="宋体"/>
                <w:sz w:val="21"/>
                <w:szCs w:val="21"/>
                <w:lang w:val="en-US" w:eastAsia="zh-CN"/>
              </w:rPr>
              <w:t>现行</w:t>
            </w:r>
            <w:r>
              <w:rPr>
                <w:rFonts w:hint="eastAsia" w:ascii="宋体" w:hAnsi="宋体" w:cs="宋体"/>
                <w:sz w:val="21"/>
                <w:szCs w:val="21"/>
              </w:rPr>
              <w:t>国家及相关行业质量验收规范合格标准。</w:t>
            </w:r>
          </w:p>
          <w:p w14:paraId="392A5A08">
            <w:pPr>
              <w:pStyle w:val="18"/>
              <w:keepNext w:val="0"/>
              <w:keepLines w:val="0"/>
              <w:suppressLineNumbers w:val="0"/>
              <w:spacing w:before="0" w:beforeAutospacing="0" w:after="0" w:afterAutospacing="0" w:line="360" w:lineRule="auto"/>
              <w:ind w:left="0" w:right="0" w:firstLine="422" w:firstLineChars="200"/>
              <w:rPr>
                <w:rFonts w:hint="eastAsia" w:ascii="宋体" w:hAnsi="宋体" w:cs="宋体"/>
                <w:sz w:val="21"/>
                <w:szCs w:val="21"/>
              </w:rPr>
            </w:pPr>
            <w:r>
              <w:rPr>
                <w:rFonts w:hint="eastAsia" w:ascii="宋体" w:hAnsi="宋体" w:cs="宋体"/>
                <w:b/>
                <w:bCs/>
                <w:sz w:val="21"/>
                <w:szCs w:val="21"/>
              </w:rPr>
              <w:t>所属行业：</w:t>
            </w:r>
            <w:r>
              <w:rPr>
                <w:rFonts w:hint="eastAsia" w:ascii="宋体" w:hAnsi="宋体" w:cs="宋体"/>
                <w:sz w:val="21"/>
                <w:szCs w:val="21"/>
              </w:rPr>
              <w:t>建筑业</w:t>
            </w:r>
          </w:p>
          <w:p w14:paraId="2722CC94">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二、工程量清单</w:t>
            </w:r>
          </w:p>
          <w:p w14:paraId="78EDDF82">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另册发放（供应商通过广西政府采购云平台https://www.gcy.zfcg.gxzf.gov.cn/ 在线获取）</w:t>
            </w:r>
          </w:p>
          <w:p w14:paraId="30471A46">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三、图纸</w:t>
            </w:r>
          </w:p>
          <w:p w14:paraId="29D6A34D">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另册发放（供应商通过广西政府采购云平台 https://www.gcy.zfcg.gxzf.gov.cn/在线获取）</w:t>
            </w:r>
          </w:p>
          <w:p w14:paraId="0CA2BFC8">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四、技术标准和要求</w:t>
            </w:r>
          </w:p>
          <w:p w14:paraId="7E6A1031">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本项目技术规范采用现行国家相关标准、行业标准、</w:t>
            </w:r>
            <w:r>
              <w:rPr>
                <w:rFonts w:hint="default" w:ascii="宋体" w:hAnsi="宋体" w:cs="宋体"/>
                <w:sz w:val="21"/>
                <w:szCs w:val="21"/>
              </w:rPr>
              <w:t>地方标准</w:t>
            </w:r>
            <w:r>
              <w:rPr>
                <w:rFonts w:hint="eastAsia" w:ascii="宋体" w:hAnsi="宋体" w:cs="宋体"/>
                <w:sz w:val="21"/>
                <w:szCs w:val="21"/>
              </w:rPr>
              <w:t>或者其他</w:t>
            </w:r>
            <w:r>
              <w:rPr>
                <w:rFonts w:hint="default" w:ascii="宋体" w:hAnsi="宋体" w:cs="宋体"/>
                <w:sz w:val="21"/>
                <w:szCs w:val="21"/>
              </w:rPr>
              <w:t>标准、规范</w:t>
            </w:r>
            <w:r>
              <w:rPr>
                <w:rFonts w:hint="eastAsia" w:ascii="宋体" w:hAnsi="宋体" w:cs="宋体"/>
                <w:sz w:val="21"/>
                <w:szCs w:val="21"/>
              </w:rPr>
              <w:t>。</w:t>
            </w:r>
          </w:p>
          <w:p w14:paraId="0B05F841">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五、人员要求</w:t>
            </w:r>
          </w:p>
          <w:p w14:paraId="6C92EB4D">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拟投入本工程的项目经理、安全员</w:t>
            </w:r>
            <w:r>
              <w:rPr>
                <w:rFonts w:hint="eastAsia" w:ascii="宋体" w:hAnsi="宋体" w:cs="宋体"/>
                <w:sz w:val="21"/>
                <w:szCs w:val="21"/>
                <w:lang w:eastAsia="zh-CN"/>
              </w:rPr>
              <w:t>、施工员、质量员、材料员</w:t>
            </w:r>
            <w:r>
              <w:rPr>
                <w:rFonts w:hint="eastAsia" w:ascii="宋体" w:hAnsi="宋体" w:cs="宋体"/>
                <w:sz w:val="21"/>
                <w:szCs w:val="21"/>
              </w:rPr>
              <w:t>必须是本单位的在岗人员。</w:t>
            </w:r>
          </w:p>
          <w:p w14:paraId="65CD03E8">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color w:val="auto"/>
                <w:sz w:val="21"/>
                <w:szCs w:val="21"/>
              </w:rPr>
            </w:pPr>
            <w:r>
              <w:rPr>
                <w:rFonts w:hint="eastAsia" w:ascii="宋体" w:hAnsi="宋体" w:cs="宋体"/>
                <w:sz w:val="21"/>
                <w:szCs w:val="21"/>
              </w:rPr>
              <w:t>项目经理持有市政公用工程专业二级以上（含本级）注册建造师执业资格，具备有效的安全生产考核合格证书（B类）</w:t>
            </w:r>
            <w:r>
              <w:rPr>
                <w:rFonts w:hint="eastAsia" w:ascii="宋体" w:hAnsi="宋体" w:cs="宋体"/>
                <w:sz w:val="21"/>
                <w:szCs w:val="21"/>
                <w:lang w:eastAsia="zh-CN"/>
              </w:rPr>
              <w:t>，本项目不接受有在建、已中标未开工或已列为其他项目中标（成交）候选人第一名的建造师作为项目经理（符合《广西壮族自治区建筑市场诚信卡管理暂行办法》第十六条第一款及桂建管﹝2016﹞70号、桂建管〔2020〕11号文除外）</w:t>
            </w:r>
            <w:r>
              <w:rPr>
                <w:rFonts w:hint="eastAsia" w:ascii="宋体" w:hAnsi="宋体" w:cs="宋体"/>
                <w:sz w:val="21"/>
                <w:szCs w:val="21"/>
              </w:rPr>
              <w:t>。</w:t>
            </w:r>
            <w:r>
              <w:rPr>
                <w:rFonts w:hint="eastAsia" w:ascii="宋体" w:hAnsi="宋体" w:cs="宋体"/>
                <w:color w:val="auto"/>
                <w:sz w:val="21"/>
                <w:szCs w:val="21"/>
              </w:rPr>
              <w:t xml:space="preserve"> </w:t>
            </w:r>
          </w:p>
          <w:p w14:paraId="11145F58">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color w:val="auto"/>
                <w:sz w:val="21"/>
                <w:szCs w:val="21"/>
              </w:rPr>
              <w:t>根据</w:t>
            </w:r>
            <w:r>
              <w:rPr>
                <w:rFonts w:hint="eastAsia" w:ascii="宋体" w:hAnsi="宋体" w:cs="宋体"/>
                <w:sz w:val="21"/>
                <w:szCs w:val="21"/>
              </w:rPr>
              <w:t>《建筑施工企业安全生产管理机构设置及专职安全生产管理人员配备办法》（建质〔2008〕91号）的规定，</w:t>
            </w:r>
            <w:r>
              <w:rPr>
                <w:rFonts w:hint="eastAsia" w:ascii="宋体" w:hAnsi="宋体" w:cs="宋体"/>
                <w:color w:val="auto"/>
                <w:sz w:val="21"/>
                <w:szCs w:val="21"/>
              </w:rPr>
              <w:t>配备不少于1名专职安全生产管理人员，</w:t>
            </w:r>
            <w:r>
              <w:rPr>
                <w:rFonts w:hint="eastAsia" w:ascii="宋体" w:hAnsi="宋体" w:cs="宋体"/>
                <w:sz w:val="21"/>
                <w:szCs w:val="21"/>
              </w:rPr>
              <w:t>具备有效的安全生产考核合格证书（C类）。</w:t>
            </w:r>
          </w:p>
          <w:p w14:paraId="7BF3C55D">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r>
              <w:rPr>
                <w:rFonts w:hint="eastAsia" w:ascii="宋体" w:hAnsi="宋体" w:cs="宋体"/>
                <w:sz w:val="21"/>
                <w:szCs w:val="21"/>
              </w:rPr>
              <w:t>施工员、质量员、材料员具有相应施工现场专业人员职业培训合格证书并在有效期内。</w:t>
            </w:r>
          </w:p>
        </w:tc>
      </w:tr>
      <w:tr w14:paraId="6DE75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328" w:type="dxa"/>
            <w:gridSpan w:val="3"/>
            <w:tcBorders>
              <w:top w:val="single" w:color="auto" w:sz="4" w:space="0"/>
              <w:left w:val="single" w:color="auto" w:sz="4" w:space="0"/>
              <w:bottom w:val="single" w:color="auto" w:sz="4" w:space="0"/>
              <w:right w:val="single" w:color="auto" w:sz="4" w:space="0"/>
            </w:tcBorders>
            <w:noWrap w:val="0"/>
            <w:vAlign w:val="center"/>
          </w:tcPr>
          <w:p w14:paraId="43D9AD64">
            <w:pPr>
              <w:keepNext w:val="0"/>
              <w:keepLines w:val="0"/>
              <w:suppressLineNumbers w:val="0"/>
              <w:spacing w:before="0" w:beforeAutospacing="0" w:after="0" w:afterAutospacing="0" w:line="440" w:lineRule="exact"/>
              <w:ind w:left="0" w:right="0"/>
              <w:jc w:val="left"/>
              <w:rPr>
                <w:rFonts w:hint="eastAsia" w:ascii="宋体" w:hAnsi="宋体" w:cs="宋体"/>
                <w:b/>
                <w:szCs w:val="21"/>
              </w:rPr>
            </w:pPr>
            <w:r>
              <w:rPr>
                <w:rFonts w:hint="eastAsia" w:ascii="宋体" w:hAnsi="宋体" w:cs="宋体"/>
                <w:szCs w:val="21"/>
              </w:rPr>
              <w:t>▲</w:t>
            </w:r>
            <w:r>
              <w:rPr>
                <w:rFonts w:hint="eastAsia" w:ascii="宋体" w:hAnsi="宋体" w:cs="宋体"/>
                <w:b/>
              </w:rPr>
              <w:t>商务条款</w:t>
            </w:r>
          </w:p>
        </w:tc>
      </w:tr>
      <w:tr w14:paraId="5784FC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top"/>
          </w:tcPr>
          <w:p w14:paraId="15AEB5CB">
            <w:pPr>
              <w:keepNext w:val="0"/>
              <w:keepLines w:val="0"/>
              <w:widowControl/>
              <w:numPr>
                <w:ilvl w:val="0"/>
                <w:numId w:val="3"/>
              </w:numPr>
              <w:suppressLineNumbers w:val="0"/>
              <w:spacing w:before="0" w:beforeAutospacing="0" w:after="0" w:afterAutospacing="0" w:line="440" w:lineRule="exact"/>
              <w:ind w:left="0" w:right="0"/>
              <w:rPr>
                <w:rFonts w:hint="default" w:ascii="宋体" w:hAnsi="宋体" w:cs="宋体"/>
                <w:szCs w:val="21"/>
              </w:rPr>
            </w:pPr>
            <w:r>
              <w:rPr>
                <w:rFonts w:hint="eastAsia" w:ascii="宋体" w:hAnsi="宋体" w:cs="宋体"/>
                <w:b/>
                <w:szCs w:val="21"/>
              </w:rPr>
              <w:t>合同签订期</w:t>
            </w:r>
          </w:p>
        </w:tc>
        <w:tc>
          <w:tcPr>
            <w:tcW w:w="7176" w:type="dxa"/>
            <w:tcBorders>
              <w:top w:val="single" w:color="auto" w:sz="4" w:space="0"/>
              <w:left w:val="single" w:color="auto" w:sz="4" w:space="0"/>
              <w:bottom w:val="single" w:color="auto" w:sz="4" w:space="0"/>
              <w:right w:val="single" w:color="auto" w:sz="4" w:space="0"/>
            </w:tcBorders>
            <w:noWrap w:val="0"/>
            <w:vAlign w:val="center"/>
          </w:tcPr>
          <w:p w14:paraId="032F3078">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szCs w:val="21"/>
              </w:rPr>
              <w:t>自成交通知书发出之日起25日内。</w:t>
            </w:r>
          </w:p>
        </w:tc>
      </w:tr>
      <w:tr w14:paraId="111ED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top"/>
          </w:tcPr>
          <w:p w14:paraId="567251AD">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b/>
                <w:szCs w:val="21"/>
              </w:rPr>
              <w:t>二、合同履行期限（工期）</w:t>
            </w:r>
          </w:p>
        </w:tc>
        <w:tc>
          <w:tcPr>
            <w:tcW w:w="7176" w:type="dxa"/>
            <w:tcBorders>
              <w:top w:val="single" w:color="auto" w:sz="4" w:space="0"/>
              <w:left w:val="single" w:color="auto" w:sz="4" w:space="0"/>
              <w:bottom w:val="single" w:color="auto" w:sz="4" w:space="0"/>
              <w:right w:val="single" w:color="auto" w:sz="4" w:space="0"/>
            </w:tcBorders>
            <w:noWrap w:val="0"/>
            <w:vAlign w:val="center"/>
          </w:tcPr>
          <w:p w14:paraId="311CAA71">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szCs w:val="21"/>
                <w:lang w:val="en-US" w:eastAsia="zh-CN"/>
              </w:rPr>
              <w:t>90个</w:t>
            </w:r>
            <w:r>
              <w:rPr>
                <w:rFonts w:hint="eastAsia" w:ascii="宋体" w:hAnsi="宋体" w:cs="宋体"/>
                <w:szCs w:val="21"/>
              </w:rPr>
              <w:t>日历天。</w:t>
            </w:r>
          </w:p>
        </w:tc>
      </w:tr>
      <w:tr w14:paraId="68397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0"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center"/>
          </w:tcPr>
          <w:p w14:paraId="01D8D696">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b/>
                <w:szCs w:val="21"/>
              </w:rPr>
              <w:t>三、付款方式</w:t>
            </w:r>
          </w:p>
        </w:tc>
        <w:tc>
          <w:tcPr>
            <w:tcW w:w="7176" w:type="dxa"/>
            <w:tcBorders>
              <w:top w:val="single" w:color="auto" w:sz="4" w:space="0"/>
              <w:left w:val="single" w:color="auto" w:sz="4" w:space="0"/>
              <w:bottom w:val="single" w:color="auto" w:sz="4" w:space="0"/>
              <w:right w:val="single" w:color="auto" w:sz="4" w:space="0"/>
            </w:tcBorders>
            <w:noWrap w:val="0"/>
            <w:vAlign w:val="center"/>
          </w:tcPr>
          <w:p w14:paraId="76185CAC">
            <w:pPr>
              <w:keepNext w:val="0"/>
              <w:keepLines w:val="0"/>
              <w:widowControl/>
              <w:suppressLineNumbers w:val="0"/>
              <w:spacing w:before="0" w:beforeAutospacing="0" w:after="0" w:afterAutospacing="0" w:line="360" w:lineRule="auto"/>
              <w:ind w:left="0" w:right="0"/>
              <w:jc w:val="left"/>
              <w:rPr>
                <w:rFonts w:hint="default" w:ascii="宋体" w:hAnsi="宋体" w:cs="宋体"/>
                <w:szCs w:val="21"/>
                <w:u w:val="none"/>
              </w:rPr>
            </w:pPr>
            <w:r>
              <w:rPr>
                <w:rFonts w:hint="eastAsia" w:ascii="宋体" w:hAnsi="宋体" w:cs="宋体"/>
                <w:szCs w:val="21"/>
              </w:rPr>
              <w:t>1</w:t>
            </w:r>
            <w:r>
              <w:rPr>
                <w:rFonts w:hint="eastAsia" w:ascii="宋体" w:hAnsi="宋体" w:cs="宋体"/>
                <w:szCs w:val="21"/>
                <w:u w:val="none"/>
              </w:rPr>
              <w:t>、预付款：合同签订后10个工作日内支付合同总价（扣暂列金、暂估价及甲供材）30%</w:t>
            </w:r>
            <w:r>
              <w:rPr>
                <w:rFonts w:hint="eastAsia" w:ascii="宋体" w:hAnsi="宋体" w:cs="宋体"/>
                <w:szCs w:val="21"/>
                <w:u w:val="none"/>
                <w:lang w:val="en-US" w:eastAsia="zh-CN"/>
              </w:rPr>
              <w:t>的预付款</w:t>
            </w:r>
            <w:r>
              <w:rPr>
                <w:rFonts w:hint="eastAsia" w:ascii="宋体" w:hAnsi="宋体" w:cs="宋体"/>
                <w:szCs w:val="21"/>
                <w:u w:val="none"/>
              </w:rPr>
              <w:t xml:space="preserve">。此预付款在项目工程进度款中一次性扣回。 </w:t>
            </w:r>
          </w:p>
          <w:p w14:paraId="08E17AE5">
            <w:pPr>
              <w:keepNext w:val="0"/>
              <w:keepLines w:val="0"/>
              <w:suppressLineNumbers w:val="0"/>
              <w:spacing w:before="0" w:beforeAutospacing="0" w:after="0" w:afterAutospacing="0" w:line="360" w:lineRule="auto"/>
              <w:ind w:left="0" w:right="0"/>
              <w:rPr>
                <w:rFonts w:hint="default" w:ascii="宋体" w:hAnsi="宋体" w:cs="宋体"/>
                <w:szCs w:val="21"/>
                <w:highlight w:val="none"/>
                <w:u w:val="none"/>
              </w:rPr>
            </w:pPr>
            <w:r>
              <w:rPr>
                <w:rFonts w:hint="eastAsia" w:ascii="宋体" w:hAnsi="宋体" w:cs="宋体"/>
                <w:szCs w:val="21"/>
                <w:u w:val="none"/>
              </w:rPr>
              <w:t>2、进度款支付：工程进度款按月支付，合同内工程进度款支付额为当月实际已完成工程量价款的80</w:t>
            </w:r>
            <w:r>
              <w:rPr>
                <w:rFonts w:hint="eastAsia" w:ascii="宋体" w:hAnsi="宋体" w:cs="宋体"/>
                <w:szCs w:val="21"/>
                <w:highlight w:val="none"/>
                <w:u w:val="none"/>
              </w:rPr>
              <w:t>%；合同外新增工程量按实际完成工程量价款的60%支付进度款。工程竣工验收合格，工程结算经采购人聘任的社会中介机构或自治区财政厅财政投资评审中心审定后，采购人应在收到成交供应商全额有效发票7个工作日内支付至结算总价的</w:t>
            </w:r>
            <w:r>
              <w:rPr>
                <w:rFonts w:hint="default" w:ascii="宋体" w:hAnsi="宋体" w:cs="宋体"/>
                <w:szCs w:val="21"/>
                <w:highlight w:val="none"/>
                <w:u w:val="none"/>
              </w:rPr>
              <w:t>9</w:t>
            </w:r>
            <w:r>
              <w:rPr>
                <w:rFonts w:hint="eastAsia" w:ascii="宋体" w:hAnsi="宋体" w:cs="宋体"/>
                <w:szCs w:val="21"/>
                <w:highlight w:val="none"/>
                <w:u w:val="none"/>
                <w:lang w:val="en-US" w:eastAsia="zh-CN"/>
              </w:rPr>
              <w:t>7</w:t>
            </w:r>
            <w:r>
              <w:rPr>
                <w:rFonts w:hint="eastAsia" w:ascii="宋体" w:hAnsi="宋体" w:cs="宋体"/>
                <w:szCs w:val="21"/>
                <w:highlight w:val="none"/>
                <w:u w:val="none"/>
              </w:rPr>
              <w:t>%，扣除结算总价的</w:t>
            </w:r>
            <w:r>
              <w:rPr>
                <w:rFonts w:hint="eastAsia" w:ascii="宋体" w:hAnsi="宋体" w:cs="宋体"/>
                <w:szCs w:val="21"/>
                <w:highlight w:val="none"/>
                <w:u w:val="none"/>
                <w:lang w:val="en-US" w:eastAsia="zh-CN"/>
              </w:rPr>
              <w:t>3</w:t>
            </w:r>
            <w:r>
              <w:rPr>
                <w:rFonts w:hint="eastAsia" w:ascii="宋体" w:hAnsi="宋体" w:cs="宋体"/>
                <w:szCs w:val="21"/>
                <w:highlight w:val="none"/>
                <w:u w:val="none"/>
              </w:rPr>
              <w:t>%作为工程质量保证金，待缺陷责任期满后7个工作日内一次性无息退还保证金给成交供应商。</w:t>
            </w:r>
          </w:p>
          <w:p w14:paraId="35C6567C">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cs="宋体"/>
                <w:b/>
                <w:szCs w:val="21"/>
              </w:rPr>
            </w:pPr>
            <w:r>
              <w:rPr>
                <w:rFonts w:hint="eastAsia" w:ascii="宋体" w:hAnsi="宋体" w:cs="宋体"/>
                <w:szCs w:val="21"/>
                <w:highlight w:val="none"/>
                <w:u w:val="none"/>
              </w:rPr>
              <w:t>最后结算金额以采购人聘任的社会中介机构或自治区财政厅财政投资评审中心审核为准。</w:t>
            </w:r>
          </w:p>
        </w:tc>
      </w:tr>
      <w:tr w14:paraId="2D5C5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2152" w:type="dxa"/>
            <w:gridSpan w:val="2"/>
            <w:tcBorders>
              <w:top w:val="single" w:color="auto" w:sz="4" w:space="0"/>
              <w:left w:val="single" w:color="auto" w:sz="4" w:space="0"/>
              <w:bottom w:val="single" w:color="auto" w:sz="4" w:space="0"/>
              <w:right w:val="single" w:color="auto" w:sz="4" w:space="0"/>
            </w:tcBorders>
            <w:noWrap w:val="0"/>
            <w:vAlign w:val="center"/>
          </w:tcPr>
          <w:p w14:paraId="0D7B3CB4">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b/>
                <w:szCs w:val="21"/>
                <w:lang w:eastAsia="zh-CN"/>
              </w:rPr>
              <w:t>四</w:t>
            </w:r>
            <w:r>
              <w:rPr>
                <w:rFonts w:hint="eastAsia" w:ascii="宋体" w:hAnsi="宋体" w:cs="宋体"/>
                <w:b/>
                <w:szCs w:val="21"/>
              </w:rPr>
              <w:t>、其他要求</w:t>
            </w:r>
          </w:p>
        </w:tc>
        <w:tc>
          <w:tcPr>
            <w:tcW w:w="7176" w:type="dxa"/>
            <w:tcBorders>
              <w:top w:val="single" w:color="auto" w:sz="4" w:space="0"/>
              <w:left w:val="single" w:color="auto" w:sz="4" w:space="0"/>
              <w:bottom w:val="single" w:color="auto" w:sz="4" w:space="0"/>
              <w:right w:val="single" w:color="auto" w:sz="4" w:space="0"/>
            </w:tcBorders>
            <w:noWrap w:val="0"/>
            <w:vAlign w:val="center"/>
          </w:tcPr>
          <w:p w14:paraId="2B367539">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Cs/>
                <w:szCs w:val="21"/>
              </w:rPr>
            </w:pPr>
            <w:r>
              <w:rPr>
                <w:rFonts w:hint="eastAsia" w:ascii="宋体" w:hAnsi="宋体" w:cs="宋体"/>
                <w:bCs/>
                <w:szCs w:val="21"/>
                <w:lang w:val="en-US" w:eastAsia="zh-CN"/>
              </w:rPr>
              <w:t>1</w:t>
            </w:r>
            <w:r>
              <w:rPr>
                <w:rFonts w:hint="eastAsia" w:ascii="宋体" w:hAnsi="宋体" w:cs="宋体"/>
                <w:bCs/>
                <w:szCs w:val="21"/>
              </w:rPr>
              <w:t>、竣工结算报送要求</w:t>
            </w:r>
          </w:p>
          <w:p w14:paraId="6C0955D9">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Cs/>
                <w:szCs w:val="21"/>
              </w:rPr>
            </w:pPr>
            <w:r>
              <w:rPr>
                <w:rFonts w:hint="eastAsia" w:ascii="宋体" w:hAnsi="宋体" w:cs="宋体"/>
                <w:bCs/>
                <w:szCs w:val="21"/>
              </w:rPr>
              <w:t>成交供应商编报的工程竣工结算审减率超过6%以上的，结算审核费按以下比例分摊：</w:t>
            </w:r>
          </w:p>
          <w:p w14:paraId="5D70981B">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Cs/>
                <w:szCs w:val="21"/>
              </w:rPr>
            </w:pPr>
            <w:r>
              <w:rPr>
                <w:rFonts w:hint="eastAsia" w:ascii="宋体" w:hAnsi="宋体" w:cs="宋体"/>
                <w:bCs/>
                <w:szCs w:val="21"/>
              </w:rPr>
              <w:t>审减率≤6%时，审核费由采购人承担；</w:t>
            </w:r>
          </w:p>
          <w:p w14:paraId="0DDC02F3">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Cs/>
                <w:szCs w:val="21"/>
              </w:rPr>
            </w:pPr>
            <w:r>
              <w:rPr>
                <w:rFonts w:hint="eastAsia" w:ascii="宋体" w:hAnsi="宋体" w:cs="宋体"/>
                <w:bCs/>
                <w:szCs w:val="21"/>
              </w:rPr>
              <w:t>审减率＞6%时，则超出6%以上部分的审核费由成交供应商按比例承担，费用由采购人从成交供应商工程竣工结算款中扣除。</w:t>
            </w:r>
          </w:p>
          <w:p w14:paraId="6902A0C4">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Cs/>
                <w:szCs w:val="21"/>
              </w:rPr>
            </w:pPr>
            <w:r>
              <w:rPr>
                <w:rFonts w:hint="eastAsia" w:ascii="宋体" w:hAnsi="宋体" w:cs="宋体"/>
                <w:bCs/>
                <w:szCs w:val="21"/>
              </w:rPr>
              <w:t>成交供应商承担审核费=送审额*（净核减额/送审额-6%）*10%，净核减额=送审额-审定额。</w:t>
            </w:r>
          </w:p>
          <w:p w14:paraId="2EE9D028">
            <w:pPr>
              <w:keepNext w:val="0"/>
              <w:keepLines w:val="0"/>
              <w:widowControl/>
              <w:suppressLineNumbers w:val="0"/>
              <w:spacing w:before="0" w:beforeAutospacing="0" w:after="0" w:afterAutospacing="0" w:line="440" w:lineRule="exact"/>
              <w:ind w:left="0" w:right="0" w:firstLine="420" w:firstLineChars="200"/>
              <w:rPr>
                <w:rFonts w:hint="eastAsia" w:ascii="宋体" w:hAnsi="宋体" w:cs="宋体"/>
                <w:b/>
                <w:szCs w:val="21"/>
              </w:rPr>
            </w:pPr>
            <w:r>
              <w:rPr>
                <w:rFonts w:hint="eastAsia" w:ascii="宋体" w:hAnsi="宋体" w:cs="宋体"/>
                <w:szCs w:val="21"/>
                <w:lang w:val="en-US" w:eastAsia="zh-CN"/>
              </w:rPr>
              <w:t>2</w:t>
            </w:r>
            <w:r>
              <w:rPr>
                <w:rFonts w:hint="eastAsia" w:ascii="宋体" w:hAnsi="宋体" w:cs="宋体"/>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14:paraId="737D1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328" w:type="dxa"/>
            <w:gridSpan w:val="3"/>
            <w:tcBorders>
              <w:top w:val="single" w:color="auto" w:sz="4" w:space="0"/>
              <w:left w:val="single" w:color="auto" w:sz="4" w:space="0"/>
              <w:bottom w:val="single" w:color="auto" w:sz="4" w:space="0"/>
              <w:right w:val="single" w:color="auto" w:sz="4" w:space="0"/>
            </w:tcBorders>
            <w:noWrap w:val="0"/>
            <w:vAlign w:val="center"/>
          </w:tcPr>
          <w:p w14:paraId="7B79A13E">
            <w:pPr>
              <w:keepNext w:val="0"/>
              <w:keepLines w:val="0"/>
              <w:suppressLineNumbers w:val="0"/>
              <w:spacing w:before="0" w:beforeAutospacing="0" w:after="0" w:afterAutospacing="0" w:line="440" w:lineRule="exact"/>
              <w:ind w:left="0" w:right="0"/>
              <w:jc w:val="center"/>
              <w:rPr>
                <w:rFonts w:hint="eastAsia" w:ascii="宋体" w:hAnsi="宋体" w:cs="宋体"/>
                <w:b/>
                <w:szCs w:val="21"/>
              </w:rPr>
            </w:pPr>
            <w:r>
              <w:rPr>
                <w:rFonts w:hint="eastAsia" w:ascii="宋体" w:hAnsi="宋体" w:cs="宋体"/>
                <w:b/>
              </w:rPr>
              <w:t>其他说明</w:t>
            </w:r>
          </w:p>
        </w:tc>
      </w:tr>
      <w:tr w14:paraId="02248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58" w:hRule="atLeast"/>
          <w:jc w:val="center"/>
        </w:trPr>
        <w:tc>
          <w:tcPr>
            <w:tcW w:w="9328" w:type="dxa"/>
            <w:gridSpan w:val="3"/>
            <w:tcBorders>
              <w:top w:val="single" w:color="auto" w:sz="4" w:space="0"/>
              <w:left w:val="single" w:color="auto" w:sz="4" w:space="0"/>
              <w:bottom w:val="single" w:color="auto" w:sz="4" w:space="0"/>
              <w:right w:val="single" w:color="auto" w:sz="4" w:space="0"/>
            </w:tcBorders>
            <w:noWrap w:val="0"/>
            <w:vAlign w:val="center"/>
          </w:tcPr>
          <w:p w14:paraId="11F5272C">
            <w:pPr>
              <w:keepNext w:val="0"/>
              <w:keepLines w:val="0"/>
              <w:widowControl/>
              <w:suppressLineNumbers w:val="0"/>
              <w:shd w:val="clear" w:color="auto" w:fill="FFFFFF"/>
              <w:spacing w:before="0" w:beforeAutospacing="0" w:after="0" w:afterAutospacing="0" w:line="440" w:lineRule="exact"/>
              <w:ind w:left="0" w:right="0"/>
              <w:rPr>
                <w:rFonts w:hint="eastAsia" w:ascii="宋体" w:hAnsi="宋体" w:cs="宋体"/>
              </w:rPr>
            </w:pPr>
            <w:r>
              <w:rPr>
                <w:rFonts w:hint="eastAsia" w:ascii="宋体" w:hAnsi="宋体" w:cs="宋体"/>
              </w:rPr>
              <w:t>与本项目有关的设计图纸、技术规范、文件等附件资料及其获取方式：</w:t>
            </w:r>
          </w:p>
          <w:p w14:paraId="25304134">
            <w:pPr>
              <w:keepNext w:val="0"/>
              <w:keepLines w:val="0"/>
              <w:widowControl/>
              <w:suppressLineNumbers w:val="0"/>
              <w:shd w:val="clear" w:color="auto" w:fill="FFFFFF"/>
              <w:spacing w:before="0" w:beforeAutospacing="0" w:after="0" w:afterAutospacing="0" w:line="440" w:lineRule="exact"/>
              <w:ind w:left="0" w:right="0" w:firstLine="420" w:firstLineChars="200"/>
              <w:rPr>
                <w:rFonts w:hint="eastAsia" w:ascii="宋体" w:hAnsi="宋体" w:cs="宋体"/>
              </w:rPr>
            </w:pPr>
            <w:r>
              <w:rPr>
                <w:rFonts w:hint="eastAsia" w:ascii="宋体" w:hAnsi="宋体" w:cs="宋体"/>
              </w:rPr>
              <w:t>资料名称：工程量清单、图纸等。</w:t>
            </w:r>
          </w:p>
          <w:p w14:paraId="1457B9A0">
            <w:pPr>
              <w:keepNext w:val="0"/>
              <w:keepLines w:val="0"/>
              <w:widowControl/>
              <w:suppressLineNumbers w:val="0"/>
              <w:shd w:val="clear" w:color="auto" w:fill="FFFFFF"/>
              <w:spacing w:before="0" w:beforeAutospacing="0" w:after="0" w:afterAutospacing="0" w:line="440" w:lineRule="exact"/>
              <w:ind w:left="0" w:right="0" w:firstLine="420" w:firstLineChars="200"/>
              <w:rPr>
                <w:rFonts w:hint="eastAsia" w:ascii="宋体" w:hAnsi="宋体" w:cs="宋体"/>
                <w:szCs w:val="21"/>
              </w:rPr>
            </w:pPr>
            <w:r>
              <w:rPr>
                <w:rFonts w:hint="eastAsia" w:ascii="宋体" w:hAnsi="宋体" w:cs="宋体"/>
              </w:rPr>
              <w:t>获取方式：网上下载。供应商可自行在广西政府采购云平台 https://www.gcy.zfcg.gxzf.gov.cn/下载（操作路径：登录“广西政府采购云平台”-项目采购-获取采购文件-找到本项目-点击“工程量清单、图纸等”）。</w:t>
            </w:r>
          </w:p>
        </w:tc>
      </w:tr>
    </w:tbl>
    <w:p w14:paraId="4C123F55">
      <w:pPr>
        <w:pStyle w:val="28"/>
        <w:jc w:val="left"/>
        <w:rPr>
          <w:rFonts w:hint="eastAsia" w:hAnsi="宋体" w:cs="宋体"/>
          <w:sz w:val="32"/>
          <w:szCs w:val="32"/>
        </w:rPr>
        <w:sectPr>
          <w:pgSz w:w="11906" w:h="16838"/>
          <w:pgMar w:top="1134" w:right="1312" w:bottom="1134" w:left="1554" w:header="720" w:footer="720" w:gutter="0"/>
          <w:cols w:space="720" w:num="1"/>
          <w:rtlGutter w:val="0"/>
          <w:docGrid w:type="lines" w:linePitch="331" w:charSpace="0"/>
        </w:sectPr>
      </w:pPr>
    </w:p>
    <w:p w14:paraId="6F406AC3">
      <w:pPr>
        <w:pStyle w:val="3"/>
        <w:spacing w:before="0" w:after="0" w:line="360" w:lineRule="auto"/>
        <w:jc w:val="center"/>
        <w:rPr>
          <w:rFonts w:hint="eastAsia" w:ascii="宋体" w:hAnsi="宋体" w:cs="宋体"/>
        </w:rPr>
      </w:pPr>
      <w:bookmarkStart w:id="43" w:name="_Toc31859"/>
      <w:bookmarkStart w:id="44" w:name="_Toc20056"/>
      <w:bookmarkStart w:id="45" w:name="_Toc120174190"/>
      <w:r>
        <w:rPr>
          <w:rFonts w:hint="eastAsia" w:ascii="宋体" w:hAnsi="宋体" w:cs="宋体"/>
          <w:bCs w:val="0"/>
          <w:sz w:val="32"/>
          <w:szCs w:val="32"/>
        </w:rPr>
        <w:t>第三章</w:t>
      </w:r>
      <w:r>
        <w:rPr>
          <w:rFonts w:hint="eastAsia" w:ascii="宋体" w:hAnsi="宋体" w:cs="宋体"/>
          <w:bCs w:val="0"/>
          <w:sz w:val="32"/>
          <w:szCs w:val="32"/>
          <w:lang w:val="en-US" w:eastAsia="zh-CN"/>
        </w:rPr>
        <w:t xml:space="preserve">  </w:t>
      </w:r>
      <w:r>
        <w:rPr>
          <w:rFonts w:hint="eastAsia" w:ascii="宋体" w:hAnsi="宋体" w:cs="宋体"/>
          <w:bCs w:val="0"/>
          <w:sz w:val="32"/>
          <w:szCs w:val="32"/>
        </w:rPr>
        <w:t>供应商须知</w:t>
      </w:r>
      <w:bookmarkEnd w:id="43"/>
      <w:bookmarkEnd w:id="44"/>
      <w:bookmarkEnd w:id="45"/>
    </w:p>
    <w:p w14:paraId="60FDB4E9">
      <w:pPr>
        <w:pStyle w:val="4"/>
        <w:spacing w:before="0" w:after="0" w:line="360" w:lineRule="auto"/>
        <w:jc w:val="center"/>
        <w:rPr>
          <w:rFonts w:hint="eastAsia" w:ascii="宋体" w:hAnsi="宋体" w:cs="宋体"/>
          <w:b w:val="0"/>
        </w:rPr>
      </w:pPr>
      <w:bookmarkStart w:id="46" w:name="_Toc13981"/>
      <w:bookmarkStart w:id="47" w:name="_Toc120174191"/>
      <w:r>
        <w:rPr>
          <w:rFonts w:hint="eastAsia" w:ascii="宋体" w:hAnsi="宋体" w:cs="宋体"/>
          <w:b w:val="0"/>
        </w:rPr>
        <w:t>第一节 供应商须知前附表</w:t>
      </w:r>
      <w:bookmarkEnd w:id="46"/>
      <w:bookmarkEnd w:id="47"/>
    </w:p>
    <w:tbl>
      <w:tblPr>
        <w:tblStyle w:val="5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336"/>
        <w:gridCol w:w="6764"/>
      </w:tblGrid>
      <w:tr w14:paraId="30366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72" w:type="pct"/>
            <w:noWrap w:val="0"/>
            <w:vAlign w:val="center"/>
          </w:tcPr>
          <w:p w14:paraId="7048CB4E">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条款号</w:t>
            </w:r>
          </w:p>
        </w:tc>
        <w:tc>
          <w:tcPr>
            <w:tcW w:w="747" w:type="pct"/>
            <w:noWrap w:val="0"/>
            <w:vAlign w:val="center"/>
          </w:tcPr>
          <w:p w14:paraId="24FDC7F6">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条款内容</w:t>
            </w:r>
          </w:p>
        </w:tc>
        <w:tc>
          <w:tcPr>
            <w:tcW w:w="3779" w:type="pct"/>
            <w:noWrap w:val="0"/>
            <w:vAlign w:val="center"/>
          </w:tcPr>
          <w:p w14:paraId="610031EB">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具体要求</w:t>
            </w:r>
          </w:p>
        </w:tc>
      </w:tr>
      <w:tr w14:paraId="3AD8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36501BDA">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3.1</w:t>
            </w:r>
          </w:p>
        </w:tc>
        <w:tc>
          <w:tcPr>
            <w:tcW w:w="747" w:type="pct"/>
            <w:noWrap w:val="0"/>
            <w:vAlign w:val="center"/>
          </w:tcPr>
          <w:p w14:paraId="05B6A06A">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供应商资格条件</w:t>
            </w:r>
          </w:p>
        </w:tc>
        <w:tc>
          <w:tcPr>
            <w:tcW w:w="3779" w:type="pct"/>
            <w:noWrap w:val="0"/>
            <w:vAlign w:val="center"/>
          </w:tcPr>
          <w:p w14:paraId="4BB8C95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供应商资格条件要求详见公告。</w:t>
            </w:r>
          </w:p>
        </w:tc>
      </w:tr>
      <w:tr w14:paraId="6C5FB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4AAE9F25">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5.1</w:t>
            </w:r>
          </w:p>
        </w:tc>
        <w:tc>
          <w:tcPr>
            <w:tcW w:w="747" w:type="pct"/>
            <w:noWrap w:val="0"/>
            <w:vAlign w:val="center"/>
          </w:tcPr>
          <w:p w14:paraId="6333804E">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是否接受联合体竞标</w:t>
            </w:r>
          </w:p>
        </w:tc>
        <w:tc>
          <w:tcPr>
            <w:tcW w:w="3779" w:type="pct"/>
            <w:noWrap w:val="0"/>
            <w:vAlign w:val="center"/>
          </w:tcPr>
          <w:p w14:paraId="2193AD5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否</w:t>
            </w:r>
          </w:p>
        </w:tc>
      </w:tr>
      <w:tr w14:paraId="0E81E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C5461D6">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6.1</w:t>
            </w:r>
          </w:p>
        </w:tc>
        <w:tc>
          <w:tcPr>
            <w:tcW w:w="747" w:type="pct"/>
            <w:noWrap w:val="0"/>
            <w:vAlign w:val="center"/>
          </w:tcPr>
          <w:p w14:paraId="4D35F732">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是否允许分包</w:t>
            </w:r>
          </w:p>
        </w:tc>
        <w:tc>
          <w:tcPr>
            <w:tcW w:w="3779" w:type="pct"/>
            <w:noWrap w:val="0"/>
            <w:vAlign w:val="center"/>
          </w:tcPr>
          <w:p w14:paraId="3F1D040D">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4"/>
              </w:rPr>
              <w:t>☑</w:t>
            </w:r>
            <w:r>
              <w:rPr>
                <w:rFonts w:hint="eastAsia" w:ascii="宋体" w:hAnsi="宋体" w:cs="宋体"/>
                <w:sz w:val="21"/>
                <w:szCs w:val="22"/>
              </w:rPr>
              <w:t>不允许分包</w:t>
            </w:r>
          </w:p>
          <w:p w14:paraId="0358DE65">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1"/>
                <w:szCs w:val="22"/>
              </w:rPr>
              <w:t>□允许分包</w:t>
            </w:r>
          </w:p>
          <w:p w14:paraId="7CCBA558">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1"/>
                <w:szCs w:val="22"/>
              </w:rPr>
              <w:t>分包内容：/。</w:t>
            </w:r>
          </w:p>
          <w:p w14:paraId="5494C39D">
            <w:pPr>
              <w:pStyle w:val="18"/>
              <w:keepNext w:val="0"/>
              <w:keepLines w:val="0"/>
              <w:suppressLineNumbers w:val="0"/>
              <w:spacing w:before="0" w:beforeAutospacing="0" w:after="0" w:afterAutospacing="0" w:line="400" w:lineRule="exact"/>
              <w:ind w:left="0" w:right="0"/>
              <w:jc w:val="both"/>
              <w:rPr>
                <w:rFonts w:hint="eastAsia" w:ascii="宋体" w:hAnsi="宋体" w:cs="宋体"/>
                <w:szCs w:val="21"/>
              </w:rPr>
            </w:pPr>
            <w:r>
              <w:rPr>
                <w:rFonts w:hint="eastAsia" w:ascii="宋体" w:hAnsi="宋体" w:cs="宋体"/>
                <w:sz w:val="21"/>
                <w:szCs w:val="22"/>
              </w:rPr>
              <w:t>分包金额或者比例：/。</w:t>
            </w:r>
          </w:p>
        </w:tc>
      </w:tr>
      <w:tr w14:paraId="25993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72" w:type="pct"/>
            <w:noWrap w:val="0"/>
            <w:vAlign w:val="center"/>
          </w:tcPr>
          <w:p w14:paraId="3C0A7E95">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7.1</w:t>
            </w:r>
          </w:p>
        </w:tc>
        <w:tc>
          <w:tcPr>
            <w:tcW w:w="747" w:type="pct"/>
            <w:noWrap w:val="0"/>
            <w:vAlign w:val="center"/>
          </w:tcPr>
          <w:p w14:paraId="254C8262">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default" w:ascii="宋体" w:hAnsi="宋体" w:cs="Times New Roman"/>
                <w:szCs w:val="21"/>
              </w:rPr>
              <w:t>踏勘现场</w:t>
            </w:r>
          </w:p>
        </w:tc>
        <w:tc>
          <w:tcPr>
            <w:tcW w:w="3779" w:type="pct"/>
            <w:noWrap w:val="0"/>
            <w:vAlign w:val="center"/>
          </w:tcPr>
          <w:p w14:paraId="46B9B562">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Cs/>
                <w:szCs w:val="21"/>
              </w:rPr>
              <w:t>不组织，建议根据需要自行前往</w:t>
            </w:r>
            <w:r>
              <w:rPr>
                <w:rFonts w:hint="default" w:ascii="宋体" w:hAnsi="宋体" w:cs="Times New Roman"/>
                <w:szCs w:val="21"/>
              </w:rPr>
              <w:t>踏勘现场</w:t>
            </w:r>
          </w:p>
        </w:tc>
      </w:tr>
      <w:tr w14:paraId="2696C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70467138">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12.1.1</w:t>
            </w:r>
          </w:p>
        </w:tc>
        <w:tc>
          <w:tcPr>
            <w:tcW w:w="747" w:type="pct"/>
            <w:noWrap w:val="0"/>
            <w:vAlign w:val="center"/>
          </w:tcPr>
          <w:p w14:paraId="1E42ED86">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资格证明</w:t>
            </w:r>
          </w:p>
          <w:p w14:paraId="47151423">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文件组成</w:t>
            </w:r>
          </w:p>
        </w:tc>
        <w:tc>
          <w:tcPr>
            <w:tcW w:w="3779" w:type="pct"/>
            <w:noWrap w:val="0"/>
            <w:vAlign w:val="top"/>
          </w:tcPr>
          <w:p w14:paraId="1B05C3D3">
            <w:pPr>
              <w:pStyle w:val="18"/>
              <w:keepNext w:val="0"/>
              <w:keepLines w:val="0"/>
              <w:suppressLineNumbers w:val="0"/>
              <w:spacing w:before="0" w:beforeAutospacing="0" w:after="0" w:afterAutospacing="0" w:line="360" w:lineRule="auto"/>
              <w:ind w:left="0" w:right="0"/>
              <w:rPr>
                <w:rFonts w:hint="eastAsia" w:ascii="宋体" w:hAnsi="宋体" w:cs="宋体"/>
                <w:sz w:val="21"/>
                <w:szCs w:val="21"/>
              </w:rPr>
            </w:pPr>
            <w:r>
              <w:rPr>
                <w:rFonts w:hint="eastAsia" w:ascii="宋体" w:hAnsi="宋体" w:cs="宋体"/>
                <w:sz w:val="21"/>
                <w:szCs w:val="21"/>
              </w:rPr>
              <w:t>1.供应商为法人或者其他组织的提供其营业执照等证明文件（如营业执照或者事业单位法人证书或者执业许可证等）</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b/>
                <w:sz w:val="21"/>
                <w:szCs w:val="21"/>
              </w:rPr>
              <w:t>必须提供，否则响应文件按无效响应处理</w:t>
            </w:r>
            <w:r>
              <w:rPr>
                <w:rFonts w:hint="eastAsia" w:ascii="宋体" w:hAnsi="宋体" w:cs="宋体"/>
                <w:sz w:val="21"/>
                <w:szCs w:val="21"/>
              </w:rPr>
              <w:t>）</w:t>
            </w:r>
          </w:p>
          <w:p w14:paraId="03C81AD3">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.供应商提供</w:t>
            </w:r>
            <w:r>
              <w:rPr>
                <w:rFonts w:hint="eastAsia" w:ascii="宋体" w:hAnsi="宋体" w:cs="宋体"/>
                <w:szCs w:val="21"/>
                <w:lang w:val="en-US" w:eastAsia="zh-CN"/>
              </w:rPr>
              <w:t>2025年1月以来任意</w:t>
            </w:r>
            <w:r>
              <w:rPr>
                <w:rFonts w:hint="eastAsia" w:ascii="宋体" w:hAnsi="宋体" w:cs="宋体"/>
                <w:szCs w:val="21"/>
              </w:rPr>
              <w:t>连续三个月依缴纳税费或依法免缴税费的证明；依法免税的供应商，必须提供相应文件证明其依法免税。从取得营业执照时间起到首次响应文件提交截止时间为止不足要求月数的，只需提供从取得营业执照起的依法缴纳税收相应</w:t>
            </w:r>
            <w:r>
              <w:rPr>
                <w:rFonts w:hint="eastAsia" w:ascii="宋体" w:hAnsi="宋体" w:cs="Times New Roman"/>
                <w:szCs w:val="21"/>
              </w:rPr>
              <w:t>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6F9E57B5">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.供应商提供</w:t>
            </w:r>
            <w:r>
              <w:rPr>
                <w:rFonts w:hint="eastAsia" w:ascii="宋体" w:hAnsi="宋体" w:cs="宋体"/>
                <w:szCs w:val="21"/>
                <w:lang w:val="en-US" w:eastAsia="zh-CN"/>
              </w:rPr>
              <w:t>2025年1月以来任意</w:t>
            </w:r>
            <w:r>
              <w:rPr>
                <w:rFonts w:hint="eastAsia" w:ascii="宋体" w:hAnsi="宋体" w:cs="宋体"/>
                <w:szCs w:val="21"/>
              </w:rPr>
              <w:t>连续三个月的依法缴纳社保费及医保费的缴费凭证复印件；</w:t>
            </w:r>
            <w:r>
              <w:rPr>
                <w:rFonts w:hint="eastAsia" w:ascii="宋体" w:hAnsi="宋体" w:cs="Times New Roman"/>
                <w:szCs w:val="21"/>
              </w:rPr>
              <w:t>依法不需要缴纳社会保障资金或医疗保障资金的供应商，必须提供相应文件证明不需要缴纳社会保障资金或医疗保障资金。从取得营业执照时间起到响应文件提交截止时间为止不足要求月数的只需提供从取得营业执照起的依法缴纳社会保障资金及医疗保障资金的相应证明文件并作说明</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53E04347">
            <w:pPr>
              <w:keepNext w:val="0"/>
              <w:keepLines w:val="0"/>
              <w:widowControl/>
              <w:suppressLineNumbers w:val="0"/>
              <w:snapToGrid w:val="0"/>
              <w:spacing w:before="0" w:beforeAutospacing="0" w:after="0" w:afterAutospacing="0" w:line="360" w:lineRule="auto"/>
              <w:ind w:left="0" w:right="0"/>
              <w:rPr>
                <w:rFonts w:hint="eastAsia" w:ascii="宋体" w:hAnsi="宋体" w:cs="宋体"/>
                <w:bCs/>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Times New Roman"/>
                <w:szCs w:val="21"/>
              </w:rPr>
              <w:t>供应商财务状况报告:</w:t>
            </w:r>
            <w:r>
              <w:rPr>
                <w:rFonts w:hint="eastAsia" w:ascii="宋体" w:hAnsi="宋体" w:cs="Times New Roman"/>
                <w:color w:val="000000"/>
                <w:szCs w:val="21"/>
              </w:rPr>
              <w:t>供应商财务报表复印件：①如提供经第三方会计师事务所审计的，必须是202</w:t>
            </w:r>
            <w:r>
              <w:rPr>
                <w:rFonts w:hint="eastAsia" w:ascii="宋体" w:hAnsi="宋体" w:cs="Times New Roman"/>
                <w:color w:val="000000"/>
                <w:szCs w:val="21"/>
                <w:lang w:val="en-US" w:eastAsia="zh-CN"/>
              </w:rPr>
              <w:t>4</w:t>
            </w:r>
            <w:r>
              <w:rPr>
                <w:rFonts w:hint="eastAsia" w:ascii="宋体" w:hAnsi="宋体" w:cs="Times New Roman"/>
                <w:color w:val="000000"/>
                <w:szCs w:val="21"/>
              </w:rPr>
              <w:t>年财务报告（财务报告至少包括三表及其附注）；②如提供供应商自行出具的202</w:t>
            </w:r>
            <w:r>
              <w:rPr>
                <w:rFonts w:hint="eastAsia" w:ascii="宋体" w:hAnsi="宋体" w:cs="Times New Roman"/>
                <w:color w:val="000000"/>
                <w:szCs w:val="21"/>
                <w:lang w:val="en-US" w:eastAsia="zh-CN"/>
              </w:rPr>
              <w:t>4</w:t>
            </w:r>
            <w:r>
              <w:rPr>
                <w:rFonts w:hint="eastAsia" w:ascii="宋体" w:hAnsi="宋体" w:cs="Times New Roman"/>
                <w:color w:val="000000"/>
                <w:szCs w:val="21"/>
              </w:rPr>
              <w:t>年度财务报表，财务报表必须至少包含资产负债表、利润表、现金流量表；③新成立不足一年的供应商应提供公司成立日之后次月起至响应文件递交截止月前的财务报表，且财务报表必须至少包含资产负债表、利润表、现金流量表。以上未按要求提供材料的，磋商小组将取消其磋商资格】，或供应商其开户银行出具的资信证明复印件（说明：供应商其开户银行出具的资信证明指：反映供应商资金结算无异常，无违规透支，无理拒付、无逾期（垫款）和欠息等不良记录，结算纪律良好的相关证明，并非指存款证明。如所提供该证明仅为存款数额信息的将作无效证明处理，并按磋商无效处理）；</w:t>
            </w:r>
            <w:r>
              <w:rPr>
                <w:rFonts w:hint="eastAsia" w:ascii="宋体" w:hAnsi="宋体" w:cs="宋体"/>
                <w:bCs/>
                <w:szCs w:val="21"/>
              </w:rPr>
              <w:t>（</w:t>
            </w:r>
            <w:r>
              <w:rPr>
                <w:rFonts w:hint="eastAsia" w:ascii="宋体" w:hAnsi="宋体" w:cs="宋体"/>
                <w:b/>
                <w:szCs w:val="21"/>
              </w:rPr>
              <w:t>必须提供，否则响应文件按无效响应处理</w:t>
            </w:r>
            <w:r>
              <w:rPr>
                <w:rFonts w:hint="eastAsia" w:ascii="宋体" w:hAnsi="宋体" w:cs="宋体"/>
                <w:bCs/>
                <w:szCs w:val="21"/>
              </w:rPr>
              <w:t>）</w:t>
            </w:r>
          </w:p>
          <w:p w14:paraId="4B686AA6">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 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61224C2D">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 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7A6A9175">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Times New Roman"/>
                <w:lang w:val="en-US" w:eastAsia="zh-CN"/>
              </w:rPr>
              <w:t>7</w:t>
            </w:r>
            <w:r>
              <w:rPr>
                <w:rFonts w:hint="eastAsia" w:ascii="宋体" w:hAnsi="宋体" w:cs="Times New Roman"/>
              </w:rPr>
              <w:t>. 中小企业声明函或者残疾人福利性单位声明函或者供应商属于监狱企业的证明材料（格式后附）；</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5AA426DC">
            <w:pPr>
              <w:pStyle w:val="18"/>
              <w:keepNext w:val="0"/>
              <w:keepLines w:val="0"/>
              <w:suppressLineNumbers w:val="0"/>
              <w:spacing w:before="0" w:beforeAutospacing="0" w:after="0" w:afterAutospacing="0" w:line="360" w:lineRule="auto"/>
              <w:ind w:left="0" w:right="0"/>
              <w:rPr>
                <w:rFonts w:hint="eastAsia" w:ascii="宋体" w:hAnsi="宋体" w:cs="宋体"/>
                <w:sz w:val="21"/>
                <w:szCs w:val="21"/>
                <w:lang w:val="en-US" w:eastAsia="zh-CN"/>
              </w:rPr>
            </w:pPr>
            <w:r>
              <w:rPr>
                <w:rFonts w:hint="eastAsia" w:ascii="宋体" w:hAnsi="宋体" w:cs="宋体"/>
                <w:sz w:val="21"/>
                <w:szCs w:val="21"/>
                <w:lang w:val="en-US" w:eastAsia="zh-CN"/>
              </w:rPr>
              <w:t>8.采购人或采购代理机构根据竞争性磋商公告对应的特定资格要求及特定条件设置供应商提供的资格证明材料：</w:t>
            </w:r>
            <w:r>
              <w:rPr>
                <w:rFonts w:hint="eastAsia" w:ascii="宋体" w:hAnsi="宋体" w:cs="宋体"/>
                <w:b/>
                <w:bCs/>
                <w:sz w:val="21"/>
                <w:szCs w:val="21"/>
              </w:rPr>
              <w:t>（必须提供，否则响应文件按无效响应处理）</w:t>
            </w:r>
          </w:p>
          <w:p w14:paraId="7F363CC1">
            <w:pPr>
              <w:pStyle w:val="18"/>
              <w:keepNext w:val="0"/>
              <w:keepLines w:val="0"/>
              <w:suppressLineNumbers w:val="0"/>
              <w:spacing w:before="0" w:beforeAutospacing="0" w:after="0" w:afterAutospacing="0" w:line="360" w:lineRule="auto"/>
              <w:ind w:left="0" w:right="0"/>
              <w:rPr>
                <w:rFonts w:hint="eastAsia" w:ascii="宋体" w:hAnsi="宋体" w:eastAsia="宋体" w:cs="宋体"/>
                <w:sz w:val="21"/>
                <w:szCs w:val="21"/>
                <w:lang w:eastAsia="zh-CN"/>
              </w:rPr>
            </w:pPr>
            <w:r>
              <w:rPr>
                <w:rFonts w:hint="eastAsia" w:ascii="宋体" w:hAnsi="宋体" w:cs="宋体"/>
                <w:sz w:val="21"/>
                <w:szCs w:val="21"/>
                <w:lang w:val="en-US" w:eastAsia="zh-CN"/>
              </w:rPr>
              <w:t xml:space="preserve">8.1 </w:t>
            </w:r>
            <w:r>
              <w:rPr>
                <w:rFonts w:hint="eastAsia" w:ascii="宋体" w:hAnsi="宋体" w:cs="宋体"/>
                <w:sz w:val="21"/>
                <w:szCs w:val="21"/>
              </w:rPr>
              <w:t>供应商提供有效的</w:t>
            </w:r>
            <w:r>
              <w:rPr>
                <w:rFonts w:hint="eastAsia" w:ascii="宋体" w:hAnsi="宋体" w:cs="宋体"/>
                <w:sz w:val="21"/>
                <w:szCs w:val="21"/>
                <w:lang w:eastAsia="zh-CN"/>
              </w:rPr>
              <w:t>市政公用工程</w:t>
            </w:r>
            <w:r>
              <w:rPr>
                <w:rFonts w:hint="eastAsia" w:ascii="宋体" w:hAnsi="宋体" w:cs="宋体"/>
                <w:sz w:val="21"/>
                <w:szCs w:val="21"/>
              </w:rPr>
              <w:t>施工总承包三级（含三级）以上资质证书复印件、安全生产许可证复印件</w:t>
            </w:r>
            <w:r>
              <w:rPr>
                <w:rFonts w:hint="eastAsia" w:ascii="宋体" w:hAnsi="宋体" w:cs="宋体"/>
                <w:sz w:val="21"/>
                <w:szCs w:val="21"/>
                <w:lang w:eastAsia="zh-CN"/>
              </w:rPr>
              <w:t>；</w:t>
            </w:r>
          </w:p>
          <w:p w14:paraId="242397F6">
            <w:pPr>
              <w:pStyle w:val="18"/>
              <w:keepNext w:val="0"/>
              <w:keepLines w:val="0"/>
              <w:suppressLineNumbers w:val="0"/>
              <w:spacing w:before="0" w:beforeAutospacing="0" w:after="0" w:afterAutospacing="0" w:line="360" w:lineRule="auto"/>
              <w:ind w:left="0" w:right="0"/>
              <w:rPr>
                <w:rFonts w:hint="eastAsia" w:ascii="宋体" w:hAnsi="宋体" w:cs="宋体"/>
                <w:sz w:val="21"/>
                <w:szCs w:val="21"/>
                <w:lang w:eastAsia="zh-CN"/>
              </w:rPr>
            </w:pPr>
            <w:r>
              <w:rPr>
                <w:rFonts w:hint="eastAsia" w:ascii="宋体" w:hAnsi="宋体" w:cs="宋体"/>
                <w:sz w:val="21"/>
                <w:szCs w:val="21"/>
                <w:lang w:val="en-US" w:eastAsia="zh-CN"/>
              </w:rPr>
              <w:t xml:space="preserve">8.2 </w:t>
            </w:r>
            <w:r>
              <w:rPr>
                <w:rFonts w:hint="eastAsia" w:ascii="宋体" w:hAnsi="宋体" w:cs="宋体"/>
                <w:sz w:val="21"/>
                <w:szCs w:val="21"/>
              </w:rPr>
              <w:t>拟派项目经理</w:t>
            </w:r>
            <w:r>
              <w:rPr>
                <w:rFonts w:hint="eastAsia" w:ascii="宋体" w:hAnsi="宋体" w:cs="宋体"/>
                <w:sz w:val="21"/>
                <w:szCs w:val="21"/>
                <w:lang w:eastAsia="zh-CN"/>
              </w:rPr>
              <w:t>提供</w:t>
            </w:r>
            <w:r>
              <w:rPr>
                <w:rFonts w:hint="eastAsia" w:ascii="宋体" w:hAnsi="宋体" w:cs="宋体"/>
                <w:sz w:val="21"/>
                <w:szCs w:val="21"/>
              </w:rPr>
              <w:t>有效的</w:t>
            </w:r>
            <w:r>
              <w:rPr>
                <w:rFonts w:hint="eastAsia" w:ascii="宋体" w:hAnsi="宋体" w:cs="宋体"/>
                <w:sz w:val="21"/>
                <w:szCs w:val="21"/>
                <w:lang w:eastAsia="zh-CN"/>
              </w:rPr>
              <w:t>市政公用</w:t>
            </w:r>
            <w:r>
              <w:rPr>
                <w:rFonts w:hint="eastAsia" w:ascii="宋体" w:hAnsi="宋体" w:cs="宋体"/>
                <w:sz w:val="21"/>
                <w:szCs w:val="21"/>
              </w:rPr>
              <w:t>工程专业</w:t>
            </w:r>
            <w:r>
              <w:rPr>
                <w:rFonts w:hint="eastAsia" w:ascii="宋体" w:hAnsi="宋体" w:cs="宋体"/>
                <w:sz w:val="21"/>
                <w:szCs w:val="21"/>
                <w:lang w:eastAsia="zh-CN"/>
              </w:rPr>
              <w:t>二</w:t>
            </w:r>
            <w:r>
              <w:rPr>
                <w:rFonts w:hint="eastAsia" w:ascii="宋体" w:hAnsi="宋体" w:cs="宋体"/>
                <w:sz w:val="21"/>
                <w:szCs w:val="21"/>
              </w:rPr>
              <w:t>级（含</w:t>
            </w:r>
            <w:r>
              <w:rPr>
                <w:rFonts w:hint="eastAsia" w:ascii="宋体" w:hAnsi="宋体" w:cs="宋体"/>
                <w:sz w:val="21"/>
                <w:szCs w:val="21"/>
                <w:lang w:eastAsia="zh-CN"/>
              </w:rPr>
              <w:t>二</w:t>
            </w:r>
            <w:r>
              <w:rPr>
                <w:rFonts w:hint="eastAsia" w:ascii="宋体" w:hAnsi="宋体" w:cs="宋体"/>
                <w:sz w:val="21"/>
                <w:szCs w:val="21"/>
              </w:rPr>
              <w:t>级）以上注册建造师执业资格证书、有效的安全生产考核合格证书（B类）复印件</w:t>
            </w:r>
            <w:r>
              <w:rPr>
                <w:rFonts w:hint="eastAsia" w:ascii="宋体" w:hAnsi="宋体" w:cs="宋体"/>
                <w:sz w:val="21"/>
                <w:szCs w:val="21"/>
                <w:lang w:eastAsia="zh-CN"/>
              </w:rPr>
              <w:t>；</w:t>
            </w:r>
          </w:p>
          <w:p w14:paraId="7B2429AD">
            <w:pPr>
              <w:pStyle w:val="18"/>
              <w:keepNext w:val="0"/>
              <w:keepLines w:val="0"/>
              <w:suppressLineNumbers w:val="0"/>
              <w:spacing w:before="0" w:beforeAutospacing="0" w:after="0" w:afterAutospacing="0" w:line="360" w:lineRule="auto"/>
              <w:ind w:left="0" w:right="0"/>
              <w:rPr>
                <w:rFonts w:hint="eastAsia" w:ascii="宋体" w:hAnsi="宋体" w:cs="宋体"/>
                <w:sz w:val="21"/>
                <w:szCs w:val="21"/>
                <w:lang w:val="en-US" w:eastAsia="zh-CN"/>
              </w:rPr>
            </w:pPr>
            <w:r>
              <w:rPr>
                <w:rFonts w:hint="eastAsia" w:ascii="宋体" w:hAnsi="宋体" w:cs="宋体"/>
                <w:sz w:val="21"/>
                <w:szCs w:val="21"/>
                <w:lang w:val="en-US" w:eastAsia="zh-CN"/>
              </w:rPr>
              <w:t>8.3拟派安全员提供有效的安全生产考核合格证书(C类)；</w:t>
            </w:r>
          </w:p>
          <w:p w14:paraId="2B900EC3">
            <w:pPr>
              <w:pStyle w:val="18"/>
              <w:keepNext w:val="0"/>
              <w:keepLines w:val="0"/>
              <w:suppressLineNumbers w:val="0"/>
              <w:spacing w:before="0" w:beforeAutospacing="0" w:after="0" w:afterAutospacing="0" w:line="360" w:lineRule="auto"/>
              <w:ind w:left="0" w:right="0"/>
              <w:rPr>
                <w:rFonts w:hint="default" w:ascii="宋体" w:hAnsi="宋体" w:cs="宋体"/>
                <w:sz w:val="21"/>
                <w:szCs w:val="21"/>
                <w:lang w:val="en-US" w:eastAsia="zh-CN"/>
              </w:rPr>
            </w:pPr>
            <w:r>
              <w:rPr>
                <w:rFonts w:hint="eastAsia" w:ascii="宋体" w:hAnsi="宋体" w:cs="宋体"/>
                <w:sz w:val="21"/>
                <w:szCs w:val="21"/>
                <w:lang w:val="en-US" w:eastAsia="zh-CN"/>
              </w:rPr>
              <w:t>8.4拟派施工员、质量员、材料员提供有效的相应施工现场专业人员职业培训合格证书；</w:t>
            </w:r>
          </w:p>
          <w:p w14:paraId="2F3A351D">
            <w:pPr>
              <w:keepNext w:val="0"/>
              <w:keepLines w:val="0"/>
              <w:suppressLineNumbers w:val="0"/>
              <w:spacing w:before="0" w:beforeAutospacing="0" w:after="0" w:afterAutospacing="0" w:line="360" w:lineRule="auto"/>
              <w:ind w:left="0" w:right="0"/>
              <w:jc w:val="left"/>
              <w:rPr>
                <w:rFonts w:hint="eastAsia" w:ascii="宋体" w:hAnsi="宋体" w:cs="宋体"/>
                <w:szCs w:val="21"/>
              </w:rPr>
            </w:pPr>
            <w:r>
              <w:rPr>
                <w:rFonts w:hint="eastAsia" w:ascii="宋体" w:hAnsi="宋体" w:cs="Times New Roman"/>
                <w:szCs w:val="21"/>
                <w:lang w:val="en-US" w:eastAsia="zh-CN"/>
              </w:rPr>
              <w:t>9</w:t>
            </w:r>
            <w:r>
              <w:rPr>
                <w:rFonts w:hint="eastAsia" w:ascii="宋体" w:hAnsi="宋体" w:cs="Times New Roman"/>
                <w:szCs w:val="21"/>
              </w:rPr>
              <w:t xml:space="preserve">. </w:t>
            </w:r>
            <w:r>
              <w:rPr>
                <w:rFonts w:hint="eastAsia" w:ascii="宋体" w:hAnsi="宋体" w:cs="宋体"/>
                <w:szCs w:val="21"/>
              </w:rPr>
              <w:t>除磋商文件规定必须提供以外，供应商认为需要提供的其他证明材。料；</w:t>
            </w:r>
          </w:p>
          <w:p w14:paraId="3AB8C256">
            <w:pPr>
              <w:keepNext w:val="0"/>
              <w:keepLines w:val="0"/>
              <w:suppressLineNumbers w:val="0"/>
              <w:spacing w:before="0" w:beforeAutospacing="0" w:after="0" w:afterAutospacing="0" w:line="360" w:lineRule="auto"/>
              <w:ind w:left="0" w:right="0" w:firstLine="422" w:firstLineChars="200"/>
              <w:jc w:val="left"/>
              <w:rPr>
                <w:rFonts w:hint="eastAsia" w:ascii="宋体" w:hAnsi="宋体" w:cs="宋体"/>
                <w:b/>
                <w:szCs w:val="21"/>
              </w:rPr>
            </w:pPr>
            <w:r>
              <w:rPr>
                <w:rFonts w:hint="eastAsia" w:ascii="宋体" w:hAnsi="宋体" w:cs="宋体"/>
                <w:b/>
                <w:szCs w:val="21"/>
              </w:rPr>
              <w:t>注：以上标明“必须提供”的材料属于</w:t>
            </w:r>
            <w:r>
              <w:rPr>
                <w:rFonts w:hint="eastAsia" w:ascii="宋体" w:hAnsi="宋体" w:cs="宋体"/>
                <w:b/>
                <w:szCs w:val="21"/>
                <w:lang w:eastAsia="zh-CN"/>
              </w:rPr>
              <w:t>原</w:t>
            </w:r>
            <w:r>
              <w:rPr>
                <w:rFonts w:hint="eastAsia" w:ascii="宋体" w:hAnsi="宋体" w:cs="宋体"/>
                <w:b/>
                <w:szCs w:val="21"/>
              </w:rPr>
              <w:t>件的扫描件的，必须加盖供应商电子公章，否则响应文件按无效响应处理。</w:t>
            </w:r>
          </w:p>
        </w:tc>
      </w:tr>
      <w:tr w14:paraId="3733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2549CC48">
            <w:pPr>
              <w:keepNext w:val="0"/>
              <w:keepLines w:val="0"/>
              <w:suppressLineNumbers w:val="0"/>
              <w:spacing w:before="0" w:beforeAutospacing="0" w:after="0" w:afterAutospacing="0" w:line="400" w:lineRule="exact"/>
              <w:ind w:left="0" w:right="0"/>
              <w:rPr>
                <w:rFonts w:hint="default" w:ascii="宋体" w:hAnsi="宋体" w:cs="宋体"/>
                <w:szCs w:val="21"/>
              </w:rPr>
            </w:pPr>
            <w:r>
              <w:rPr>
                <w:rFonts w:hint="eastAsia" w:ascii="宋体" w:hAnsi="宋体" w:cs="宋体"/>
                <w:szCs w:val="21"/>
              </w:rPr>
              <w:t>12.1.2</w:t>
            </w:r>
          </w:p>
        </w:tc>
        <w:tc>
          <w:tcPr>
            <w:tcW w:w="747" w:type="pct"/>
            <w:noWrap w:val="0"/>
            <w:vAlign w:val="center"/>
          </w:tcPr>
          <w:p w14:paraId="52DC3236">
            <w:pPr>
              <w:keepNext w:val="0"/>
              <w:keepLines w:val="0"/>
              <w:widowControl/>
              <w:suppressLineNumbers w:val="0"/>
              <w:spacing w:before="0" w:beforeAutospacing="0" w:after="0" w:afterAutospacing="0" w:line="360" w:lineRule="auto"/>
              <w:ind w:left="0" w:right="0"/>
              <w:rPr>
                <w:rFonts w:hint="eastAsia" w:ascii="宋体" w:hAnsi="宋体" w:cs="宋体"/>
                <w:b/>
                <w:bCs/>
                <w:szCs w:val="22"/>
              </w:rPr>
            </w:pPr>
            <w:r>
              <w:rPr>
                <w:rFonts w:hint="eastAsia" w:ascii="宋体" w:hAnsi="宋体" w:cs="宋体"/>
                <w:b/>
                <w:bCs/>
                <w:szCs w:val="21"/>
              </w:rPr>
              <w:t>报价商务技术文件</w:t>
            </w:r>
          </w:p>
        </w:tc>
        <w:tc>
          <w:tcPr>
            <w:tcW w:w="3779" w:type="pct"/>
            <w:noWrap w:val="0"/>
            <w:vAlign w:val="center"/>
          </w:tcPr>
          <w:p w14:paraId="6FF3AD38">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必须提供，否则响应文件按无效响应处理</w:t>
            </w:r>
            <w:r>
              <w:rPr>
                <w:rFonts w:hint="eastAsia" w:ascii="宋体" w:hAnsi="宋体" w:cs="宋体"/>
                <w:szCs w:val="21"/>
              </w:rPr>
              <w:t>）</w:t>
            </w:r>
          </w:p>
          <w:p w14:paraId="32E98AF9">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2. 磋商函及其附录、磋商报价表（格式后附）；（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10083431">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3.法定代表人身份证明书及法定代表人有效身份证正反面复印件（格式后附）；（</w:t>
            </w:r>
            <w:r>
              <w:rPr>
                <w:rFonts w:hint="eastAsia" w:ascii="宋体" w:hAnsi="宋体" w:cs="宋体"/>
                <w:b/>
                <w:szCs w:val="21"/>
              </w:rPr>
              <w:t>必须提供，否则响应文件按无效响应处理</w:t>
            </w:r>
            <w:r>
              <w:rPr>
                <w:rFonts w:hint="eastAsia" w:ascii="宋体" w:hAnsi="宋体" w:cs="宋体"/>
                <w:szCs w:val="21"/>
              </w:rPr>
              <w:t>）</w:t>
            </w:r>
          </w:p>
          <w:p w14:paraId="76C06425">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4.法定代表人授权委托书及委托代理人有效身份证正反面复印件（格式后附）；（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5F61F505">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 xml:space="preserve">5. </w:t>
            </w:r>
            <w:r>
              <w:rPr>
                <w:rFonts w:hint="eastAsia" w:ascii="宋体" w:hAnsi="宋体" w:cs="宋体"/>
                <w:spacing w:val="-2"/>
                <w:szCs w:val="21"/>
              </w:rPr>
              <w:t>已标价的工程量清单</w:t>
            </w:r>
            <w:r>
              <w:rPr>
                <w:rFonts w:hint="eastAsia" w:ascii="宋体" w:hAnsi="宋体" w:cs="宋体"/>
                <w:b/>
                <w:bCs/>
                <w:spacing w:val="-2"/>
                <w:szCs w:val="21"/>
              </w:rPr>
              <w:t>（必须提供，否则响应文件按无效响应处理，价格合计须与磋</w:t>
            </w:r>
            <w:r>
              <w:rPr>
                <w:rFonts w:hint="eastAsia" w:ascii="宋体" w:hAnsi="宋体" w:cs="宋体"/>
                <w:b/>
                <w:bCs/>
                <w:spacing w:val="-10"/>
                <w:szCs w:val="21"/>
              </w:rPr>
              <w:t>商总报价一致，如磋商后提交最终报价总价改变，则须相应调整并提交已标价工程量</w:t>
            </w:r>
            <w:r>
              <w:rPr>
                <w:rFonts w:hint="eastAsia" w:ascii="宋体" w:hAnsi="宋体" w:cs="宋体"/>
                <w:b/>
                <w:bCs/>
                <w:szCs w:val="21"/>
              </w:rPr>
              <w:t>清单）；</w:t>
            </w:r>
          </w:p>
          <w:p w14:paraId="7C285816">
            <w:pPr>
              <w:pStyle w:val="20"/>
              <w:keepNext w:val="0"/>
              <w:keepLines w:val="0"/>
              <w:widowControl/>
              <w:suppressLineNumbers w:val="0"/>
              <w:spacing w:before="0" w:beforeAutospacing="0" w:afterAutospacing="0" w:line="360" w:lineRule="auto"/>
              <w:ind w:left="0" w:right="0"/>
              <w:rPr>
                <w:rFonts w:hint="eastAsia" w:ascii="宋体" w:hAnsi="宋体" w:cs="宋体"/>
                <w:sz w:val="21"/>
                <w:szCs w:val="21"/>
              </w:rPr>
            </w:pPr>
            <w:r>
              <w:rPr>
                <w:rFonts w:hint="eastAsia" w:ascii="宋体" w:hAnsi="宋体" w:cs="宋体"/>
                <w:sz w:val="21"/>
                <w:szCs w:val="21"/>
              </w:rPr>
              <w:t>6. 供应商廉政承诺（格式后附）；（</w:t>
            </w:r>
            <w:r>
              <w:rPr>
                <w:rFonts w:hint="eastAsia" w:ascii="宋体" w:hAnsi="宋体" w:cs="宋体"/>
                <w:b/>
                <w:sz w:val="21"/>
                <w:szCs w:val="21"/>
              </w:rPr>
              <w:t>必须提供，否则响应文件按无效响应处理</w:t>
            </w:r>
            <w:r>
              <w:rPr>
                <w:rFonts w:hint="eastAsia" w:ascii="宋体" w:hAnsi="宋体" w:cs="宋体"/>
                <w:sz w:val="21"/>
                <w:szCs w:val="21"/>
              </w:rPr>
              <w:t>）</w:t>
            </w:r>
          </w:p>
          <w:p w14:paraId="0CD05AB8">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7. 建设工程项目管理承诺书；（</w:t>
            </w:r>
            <w:r>
              <w:rPr>
                <w:rFonts w:hint="eastAsia" w:ascii="宋体" w:hAnsi="宋体" w:cs="宋体"/>
                <w:b/>
                <w:szCs w:val="21"/>
              </w:rPr>
              <w:t>必须提供，否则响应文件按无效响应处理</w:t>
            </w:r>
            <w:r>
              <w:rPr>
                <w:rFonts w:hint="eastAsia" w:ascii="宋体" w:hAnsi="宋体" w:cs="宋体"/>
                <w:szCs w:val="21"/>
              </w:rPr>
              <w:t>）</w:t>
            </w:r>
          </w:p>
          <w:p w14:paraId="0306E414">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8. 施工组织计划书（格式自拟）；（</w:t>
            </w:r>
            <w:r>
              <w:rPr>
                <w:rFonts w:hint="eastAsia" w:ascii="宋体" w:hAnsi="宋体" w:cs="宋体"/>
                <w:b/>
                <w:szCs w:val="21"/>
              </w:rPr>
              <w:t>必须提供，否则响应文件按无效响应处理</w:t>
            </w:r>
            <w:r>
              <w:rPr>
                <w:rFonts w:hint="eastAsia" w:ascii="宋体" w:hAnsi="宋体" w:cs="宋体"/>
                <w:szCs w:val="21"/>
              </w:rPr>
              <w:t>）</w:t>
            </w:r>
          </w:p>
          <w:p w14:paraId="6F5C2D44">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9. 项目管理机构配备情况表（格式附后）；</w:t>
            </w:r>
          </w:p>
          <w:p w14:paraId="231B16B4">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10.售后服务承诺书（格式自拟）；</w:t>
            </w:r>
          </w:p>
          <w:p w14:paraId="7B97E110">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rPr>
              <w:t>11.对应项目发包要求提供的其他有关资料（格式自拟）；</w:t>
            </w:r>
          </w:p>
          <w:p w14:paraId="1BE43EC0">
            <w:pPr>
              <w:keepNext w:val="0"/>
              <w:keepLines w:val="0"/>
              <w:suppressLineNumbers w:val="0"/>
              <w:spacing w:before="0" w:beforeAutospacing="0" w:after="0" w:afterAutospacing="0" w:line="400" w:lineRule="exact"/>
              <w:ind w:left="0" w:right="0"/>
              <w:contextualSpacing/>
              <w:rPr>
                <w:rFonts w:hint="eastAsia" w:ascii="宋体" w:hAnsi="宋体" w:cs="宋体"/>
                <w:b/>
                <w:szCs w:val="21"/>
              </w:rPr>
            </w:pPr>
            <w:r>
              <w:rPr>
                <w:rFonts w:hint="eastAsia" w:ascii="宋体" w:hAnsi="宋体" w:cs="宋体"/>
                <w:b/>
                <w:szCs w:val="21"/>
              </w:rPr>
              <w:t>注：以上标明“必须提供”的材料属于复印件的扫描件的，必须加盖供应商电子公章，否则响应文件按无效响应处理。</w:t>
            </w:r>
          </w:p>
        </w:tc>
      </w:tr>
      <w:tr w14:paraId="62F7F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5794EE46">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12.2</w:t>
            </w:r>
          </w:p>
        </w:tc>
        <w:tc>
          <w:tcPr>
            <w:tcW w:w="747" w:type="pct"/>
            <w:noWrap w:val="0"/>
            <w:vAlign w:val="center"/>
          </w:tcPr>
          <w:p w14:paraId="0774656B">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响应文件电子版要求</w:t>
            </w:r>
          </w:p>
        </w:tc>
        <w:tc>
          <w:tcPr>
            <w:tcW w:w="3779" w:type="pct"/>
            <w:noWrap w:val="0"/>
            <w:vAlign w:val="center"/>
          </w:tcPr>
          <w:p w14:paraId="39E9F329">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1.响应文件电子版要求：按照本采购文件“第</w:t>
            </w:r>
            <w:r>
              <w:rPr>
                <w:rFonts w:hint="eastAsia" w:ascii="宋体" w:hAnsi="宋体" w:cs="宋体"/>
                <w:szCs w:val="21"/>
                <w:lang w:eastAsia="zh-CN"/>
              </w:rPr>
              <w:t>六</w:t>
            </w:r>
            <w:r>
              <w:rPr>
                <w:rFonts w:hint="eastAsia" w:ascii="宋体" w:hAnsi="宋体" w:cs="宋体"/>
                <w:szCs w:val="21"/>
              </w:rPr>
              <w:t>章 响应文件格式”编写（第</w:t>
            </w:r>
            <w:r>
              <w:rPr>
                <w:rFonts w:hint="eastAsia" w:ascii="宋体" w:hAnsi="宋体" w:cs="宋体"/>
                <w:szCs w:val="21"/>
                <w:lang w:eastAsia="zh-CN"/>
              </w:rPr>
              <w:t>六</w:t>
            </w:r>
            <w:r>
              <w:rPr>
                <w:rFonts w:hint="eastAsia" w:ascii="宋体" w:hAnsi="宋体" w:cs="宋体"/>
                <w:szCs w:val="21"/>
              </w:rPr>
              <w:t>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BA38581">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2.响应文件电子版密封方式：电子响应文件通过平台有效CA加密后在“</w:t>
            </w:r>
            <w:r>
              <w:rPr>
                <w:rFonts w:hint="eastAsia" w:ascii="宋体" w:hAnsi="宋体" w:cs="宋体"/>
              </w:rPr>
              <w:t>广西政府采购云平台</w:t>
            </w:r>
            <w:r>
              <w:rPr>
                <w:rFonts w:hint="eastAsia" w:ascii="宋体" w:hAnsi="宋体" w:cs="宋体"/>
                <w:szCs w:val="21"/>
              </w:rPr>
              <w:t>”投送。（操作方式见公告附件“电子响应文件制作与投送教程” ）</w:t>
            </w:r>
          </w:p>
        </w:tc>
      </w:tr>
      <w:tr w14:paraId="70C55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4964C2B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15.2</w:t>
            </w:r>
          </w:p>
        </w:tc>
        <w:tc>
          <w:tcPr>
            <w:tcW w:w="747" w:type="pct"/>
            <w:noWrap w:val="0"/>
            <w:vAlign w:val="center"/>
          </w:tcPr>
          <w:p w14:paraId="48FCBA0C">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响应报价要求</w:t>
            </w:r>
          </w:p>
        </w:tc>
        <w:tc>
          <w:tcPr>
            <w:tcW w:w="3779" w:type="pct"/>
            <w:noWrap w:val="0"/>
            <w:vAlign w:val="center"/>
          </w:tcPr>
          <w:p w14:paraId="2420932A">
            <w:pPr>
              <w:keepNext w:val="0"/>
              <w:keepLines w:val="0"/>
              <w:suppressLineNumbers w:val="0"/>
              <w:snapToGrid w:val="0"/>
              <w:spacing w:before="0" w:beforeAutospacing="0" w:after="0" w:afterAutospacing="0" w:line="440" w:lineRule="exact"/>
              <w:ind w:left="0" w:right="0"/>
              <w:rPr>
                <w:rFonts w:hint="eastAsia" w:ascii="宋体" w:hAnsi="宋体" w:cs="宋体"/>
                <w:szCs w:val="21"/>
              </w:rPr>
            </w:pPr>
            <w:r>
              <w:rPr>
                <w:rFonts w:hint="eastAsia" w:ascii="宋体" w:hAnsi="宋体" w:cs="宋体"/>
                <w:szCs w:val="21"/>
              </w:rPr>
              <w:t>1.</w:t>
            </w:r>
            <w:r>
              <w:rPr>
                <w:rFonts w:hint="eastAsia" w:ascii="宋体" w:hAnsi="宋体" w:cs="宋体"/>
                <w:kern w:val="0"/>
                <w:szCs w:val="21"/>
              </w:rPr>
              <w:t>本工程招标控制价（最高限价）：2245087</w:t>
            </w:r>
            <w:r>
              <w:rPr>
                <w:rFonts w:hint="eastAsia" w:ascii="宋体" w:hAnsi="宋体" w:cs="宋体"/>
                <w:kern w:val="0"/>
                <w:szCs w:val="21"/>
                <w:lang w:val="en-US" w:eastAsia="zh-CN"/>
              </w:rPr>
              <w:t>.</w:t>
            </w:r>
            <w:r>
              <w:rPr>
                <w:rFonts w:hint="eastAsia" w:ascii="宋体" w:hAnsi="宋体" w:cs="宋体"/>
                <w:kern w:val="0"/>
                <w:szCs w:val="21"/>
              </w:rPr>
              <w:t>77元，</w:t>
            </w:r>
            <w:r>
              <w:rPr>
                <w:rFonts w:hint="eastAsia" w:ascii="宋体" w:hAnsi="宋体" w:cs="宋体"/>
                <w:szCs w:val="21"/>
              </w:rPr>
              <w:t>响应报价不得高于最高限价，否则竞标无效。</w:t>
            </w:r>
          </w:p>
          <w:p w14:paraId="2BEE47B9">
            <w:pPr>
              <w:keepNext w:val="0"/>
              <w:keepLines w:val="0"/>
              <w:suppressLineNumbers w:val="0"/>
              <w:snapToGrid w:val="0"/>
              <w:spacing w:before="0" w:beforeAutospacing="0" w:after="0" w:afterAutospacing="0" w:line="440" w:lineRule="exact"/>
              <w:ind w:left="0" w:right="0"/>
              <w:rPr>
                <w:rFonts w:hint="eastAsia" w:ascii="宋体" w:hAnsi="宋体" w:cs="宋体"/>
                <w:szCs w:val="21"/>
              </w:rPr>
            </w:pPr>
            <w:r>
              <w:rPr>
                <w:rFonts w:hint="eastAsia" w:ascii="宋体" w:hAnsi="宋体" w:cs="宋体"/>
                <w:szCs w:val="21"/>
              </w:rPr>
              <w:t>2.本项目的计税方式：</w:t>
            </w:r>
          </w:p>
          <w:p w14:paraId="27E53A75">
            <w:pPr>
              <w:keepNext w:val="0"/>
              <w:keepLines w:val="0"/>
              <w:suppressLineNumbers w:val="0"/>
              <w:snapToGrid w:val="0"/>
              <w:spacing w:before="0" w:beforeAutospacing="0" w:after="0" w:afterAutospacing="0" w:line="440" w:lineRule="exact"/>
              <w:ind w:left="0" w:right="0"/>
              <w:rPr>
                <w:rFonts w:hint="eastAsia" w:ascii="宋体" w:hAnsi="宋体" w:cs="宋体"/>
                <w:szCs w:val="21"/>
              </w:rPr>
            </w:pPr>
            <w:r>
              <w:rPr>
                <w:rFonts w:hint="eastAsia" w:ascii="宋体" w:hAnsi="宋体" w:cs="宋体"/>
                <w:szCs w:val="21"/>
              </w:rPr>
              <w:t>☑一般计税法         □简易计税法</w:t>
            </w:r>
          </w:p>
          <w:p w14:paraId="67F0AE06">
            <w:pPr>
              <w:keepNext w:val="0"/>
              <w:keepLines w:val="0"/>
              <w:suppressLineNumbers w:val="0"/>
              <w:snapToGrid w:val="0"/>
              <w:spacing w:before="0" w:beforeAutospacing="0" w:after="0" w:afterAutospacing="0" w:line="440" w:lineRule="exact"/>
              <w:ind w:left="0" w:right="0"/>
              <w:rPr>
                <w:rFonts w:hint="eastAsia" w:ascii="宋体" w:hAnsi="宋体" w:cs="宋体"/>
                <w:szCs w:val="21"/>
              </w:rPr>
            </w:pPr>
            <w:r>
              <w:rPr>
                <w:rFonts w:hint="eastAsia" w:ascii="宋体" w:hAnsi="宋体" w:cs="宋体"/>
                <w:szCs w:val="21"/>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2BFD93B9">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宋体"/>
                <w:szCs w:val="21"/>
              </w:rPr>
              <w:t>3.</w:t>
            </w:r>
            <w:r>
              <w:rPr>
                <w:rFonts w:hint="eastAsia" w:ascii="宋体" w:hAnsi="宋体" w:cs="Times New Roman"/>
                <w:szCs w:val="21"/>
              </w:rPr>
              <w:t>本工程磋商报价采用工程量清单报价。</w:t>
            </w:r>
          </w:p>
          <w:p w14:paraId="4A9397B4">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（1)供应商必须就所竞标的全部内容作完整报价，漏项报价的或有选择的或有条件的报价，其竞标将视为无效。</w:t>
            </w:r>
          </w:p>
          <w:p w14:paraId="08322296">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2)本项目采用工程量清单报价方式，供应商应使用符合该数据交换标准的计价软件导入电子工程量清单，填写单价和计算总额价，完成已标价工程量清单的编制。严禁供应商修改工程量清单的项目结构、标段名称、单项工程名称、单位工程名称、项目编码、项目名称、项目特征、计量单位、工程量、清单顺序和序号。供应商不得对工程量清单项目进行增减调整。</w:t>
            </w:r>
          </w:p>
          <w:p w14:paraId="5415CF2C">
            <w:pPr>
              <w:keepNext w:val="0"/>
              <w:keepLines w:val="0"/>
              <w:suppressLineNumbers w:val="0"/>
              <w:spacing w:before="0" w:beforeAutospacing="0" w:after="0" w:afterAutospacing="0" w:line="440" w:lineRule="exact"/>
              <w:ind w:left="0" w:right="0"/>
              <w:rPr>
                <w:rFonts w:hint="default" w:ascii="Times New Roman" w:hAnsi="宋体" w:cs="Times New Roman"/>
                <w:b/>
                <w:bCs/>
                <w:szCs w:val="21"/>
              </w:rPr>
            </w:pPr>
            <w:r>
              <w:rPr>
                <w:rFonts w:hint="eastAsia" w:ascii="宋体" w:hAnsi="宋体" w:cs="Times New Roman"/>
                <w:szCs w:val="21"/>
              </w:rPr>
              <w:t>（3）设计变更、签证工程的计价方法：①国家和自治区政策性调整有关费用标准的，按文件规定执行。②发包人招标预算编制说明中暂定的价格实际发生时由双方协商定价。③招标工程量清单中漏项、施工图纸上标有的内容施工时作为增加工程签证，结算时按实际发生工程量进行结算。</w:t>
            </w:r>
          </w:p>
          <w:p w14:paraId="30E71721">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（4）磋商单位应认真填写工程量清单中所列的所有各细目的单价和合价，填写工程量清单时应注意：</w:t>
            </w:r>
          </w:p>
          <w:p w14:paraId="3E9BBE16">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①有工程数量的应报单价和合价。</w:t>
            </w:r>
          </w:p>
          <w:p w14:paraId="354C1E5F">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②无工程数量的项目不报价。</w:t>
            </w:r>
          </w:p>
          <w:p w14:paraId="408785DA">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5）磋商供应商应按采购代理机构提供的工程量清单中列出的工程项目和工程量填报单价和合价。每一项目只允许有一个报价。任何有选择的报价将不予接受。磋商供应商未填单价或合价的工程项目在实施后，采购人将不予以支付，并视为该项费用已包括在其他有价款的单价或合价内，磋商供应商必须完成工程量清单中未填入单价或总额价的工程细目，但不能得到支付与结算。</w:t>
            </w:r>
          </w:p>
          <w:p w14:paraId="75B89ABC">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6）采购人所提供的工程量清单，应认为已包括按正常施工工艺完成工程量清单项目各单项的有关内容。凡工程量清单所示工程所必不可少的附属工程、相关工程、衔接与后续工程所需的费用，供应商应计入相关项目的单价中。</w:t>
            </w:r>
          </w:p>
          <w:p w14:paraId="769BB241">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（7）供应商的竞标报价须按竞争性磋商文件及澄清答疑中所确认的工程量清单及清单顺序进行报价，否则，将视为实质上不响应竞争性磋商文件的要求。</w:t>
            </w:r>
          </w:p>
          <w:p w14:paraId="15FE1FEE">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（8）按采购预算控制价明细施工，工程最终按实际工程结算。</w:t>
            </w:r>
          </w:p>
          <w:p w14:paraId="4591D9EA">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（9）承包方式：固定综合单价包干，包工包料。</w:t>
            </w:r>
          </w:p>
          <w:p w14:paraId="3CDCB7F4">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10）磋商供应商的临时占地（含预制厂、料厂、拌和站、借弃土场、项目部驻地等）租用费（含拆迁补偿）、临时用地的环保、恢复及所有临时性占地的青苗补偿及地面附着物发生的费用均由磋商供应商负责；由于磋商供应商原因引起工期延长造成磋商供应商临时占地的租用费增加由磋商供应商负责。以上费用在磋商价中自行考虑。</w:t>
            </w:r>
          </w:p>
          <w:p w14:paraId="264505C7">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（11）磋商供应商在报价中所报的单价和合价，以及磋商报价汇总表中的价格均包括完成该工程项目的成本、利润、税金、开办费、技术措施费、大型机械进出场费、风险费、政策性文件规定费用等所有费用。</w:t>
            </w:r>
          </w:p>
          <w:p w14:paraId="2E09EDE8">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（12）磋商供应商可先到工地踏勘以充分了解工地位置、情况、道路、储存空间、装卸限制及任何其他足以影响承包价的情况，任何因忽视或误解工地情况而导致的索赔或工期延长申请将不被批准。</w:t>
            </w:r>
          </w:p>
          <w:p w14:paraId="4BCB1A4D">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（13）磋商货币</w:t>
            </w:r>
          </w:p>
          <w:p w14:paraId="49928E47">
            <w:pPr>
              <w:keepNext w:val="0"/>
              <w:keepLines w:val="0"/>
              <w:suppressLineNumbers w:val="0"/>
              <w:snapToGrid w:val="0"/>
              <w:spacing w:before="0" w:beforeAutospacing="0" w:after="0" w:afterAutospacing="0" w:line="440" w:lineRule="exact"/>
              <w:ind w:left="0" w:right="0"/>
              <w:jc w:val="left"/>
              <w:rPr>
                <w:rFonts w:hint="default" w:ascii="宋体" w:hAnsi="宋体" w:cs="Times New Roman"/>
                <w:szCs w:val="21"/>
              </w:rPr>
            </w:pPr>
            <w:r>
              <w:rPr>
                <w:rFonts w:hint="eastAsia" w:ascii="宋体" w:hAnsi="宋体" w:cs="Times New Roman"/>
                <w:szCs w:val="21"/>
              </w:rPr>
              <w:t>响应文件报价中的单价和合价全部采用人民币表示。</w:t>
            </w:r>
          </w:p>
          <w:p w14:paraId="4720FC3D">
            <w:pPr>
              <w:keepNext w:val="0"/>
              <w:keepLines w:val="0"/>
              <w:suppressLineNumbers w:val="0"/>
              <w:snapToGrid w:val="0"/>
              <w:spacing w:before="0" w:beforeAutospacing="0" w:after="0" w:afterAutospacing="0" w:line="440" w:lineRule="exact"/>
              <w:ind w:left="0" w:right="0"/>
              <w:rPr>
                <w:rFonts w:hint="default" w:ascii="宋体" w:hAnsi="宋体" w:cs="宋体"/>
                <w:szCs w:val="21"/>
              </w:rPr>
            </w:pPr>
            <w:r>
              <w:rPr>
                <w:rFonts w:hint="eastAsia" w:ascii="宋体" w:hAnsi="宋体" w:cs="Times New Roman"/>
                <w:szCs w:val="21"/>
              </w:rPr>
              <w:t>（14）本项目采用多次报价（最多二次）方式，</w:t>
            </w:r>
            <w:r>
              <w:rPr>
                <w:rFonts w:hint="eastAsia" w:ascii="宋体" w:hAnsi="宋体" w:cs="Times New Roman"/>
                <w:b/>
                <w:bCs/>
                <w:szCs w:val="21"/>
              </w:rPr>
              <w:t>磋商供应商的最后报价如有变动，则必须以工程量清单报价表的格式编制提交，不得以总价下浮的方式做报价，否则作无效磋商处理</w:t>
            </w:r>
            <w:r>
              <w:rPr>
                <w:rFonts w:hint="eastAsia" w:ascii="宋体" w:hAnsi="宋体" w:cs="Times New Roman"/>
                <w:szCs w:val="21"/>
              </w:rPr>
              <w:t>。磋商供应商须提前做好相关准备并按时提交最后报价文件。</w:t>
            </w:r>
          </w:p>
        </w:tc>
      </w:tr>
      <w:tr w14:paraId="4A2B5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472" w:type="pct"/>
            <w:noWrap w:val="0"/>
            <w:vAlign w:val="center"/>
          </w:tcPr>
          <w:p w14:paraId="1F7E4E79">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16.2</w:t>
            </w:r>
          </w:p>
        </w:tc>
        <w:tc>
          <w:tcPr>
            <w:tcW w:w="747" w:type="pct"/>
            <w:noWrap w:val="0"/>
            <w:vAlign w:val="center"/>
          </w:tcPr>
          <w:p w14:paraId="28F649D6">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竞标有效期</w:t>
            </w:r>
          </w:p>
        </w:tc>
        <w:tc>
          <w:tcPr>
            <w:tcW w:w="3779" w:type="pct"/>
            <w:noWrap w:val="0"/>
            <w:vAlign w:val="center"/>
          </w:tcPr>
          <w:p w14:paraId="419BECE0">
            <w:pPr>
              <w:pStyle w:val="14"/>
              <w:keepNext w:val="0"/>
              <w:keepLines w:val="0"/>
              <w:numPr>
                <w:ilvl w:val="0"/>
                <w:numId w:val="0"/>
              </w:numPr>
              <w:suppressLineNumbers w:val="0"/>
              <w:tabs>
                <w:tab w:val="left" w:pos="720"/>
                <w:tab w:val="left" w:pos="840"/>
              </w:tabs>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自首次响应文件提交截止之日起90日。</w:t>
            </w:r>
          </w:p>
        </w:tc>
      </w:tr>
      <w:tr w14:paraId="066A4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472" w:type="pct"/>
            <w:noWrap w:val="0"/>
            <w:vAlign w:val="center"/>
          </w:tcPr>
          <w:p w14:paraId="17044660">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17.1</w:t>
            </w:r>
          </w:p>
        </w:tc>
        <w:tc>
          <w:tcPr>
            <w:tcW w:w="747" w:type="pct"/>
            <w:noWrap w:val="0"/>
            <w:vAlign w:val="center"/>
          </w:tcPr>
          <w:p w14:paraId="4BFFA422">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磋商保证金</w:t>
            </w:r>
          </w:p>
        </w:tc>
        <w:tc>
          <w:tcPr>
            <w:tcW w:w="3779" w:type="pct"/>
            <w:noWrap w:val="0"/>
            <w:vAlign w:val="center"/>
          </w:tcPr>
          <w:p w14:paraId="5665BB55">
            <w:pPr>
              <w:keepNext w:val="0"/>
              <w:keepLines w:val="0"/>
              <w:suppressLineNumbers w:val="0"/>
              <w:autoSpaceDE w:val="0"/>
              <w:autoSpaceDN w:val="0"/>
              <w:snapToGrid w:val="0"/>
              <w:spacing w:before="0" w:beforeAutospacing="0" w:after="0" w:afterAutospacing="0" w:line="440" w:lineRule="exact"/>
              <w:ind w:left="0" w:right="0"/>
              <w:textAlignment w:val="bottom"/>
              <w:rPr>
                <w:rFonts w:hint="eastAsia" w:ascii="宋体" w:hAnsi="宋体" w:cs="宋体"/>
                <w:szCs w:val="21"/>
              </w:rPr>
            </w:pPr>
            <w:r>
              <w:rPr>
                <w:rFonts w:hint="eastAsia" w:ascii="宋体" w:hAnsi="宋体" w:cs="Times New Roman"/>
                <w:szCs w:val="21"/>
                <w:lang w:eastAsia="zh-CN"/>
              </w:rPr>
              <w:t>本项目不收取磋商保证金。</w:t>
            </w:r>
          </w:p>
        </w:tc>
      </w:tr>
      <w:tr w14:paraId="07F07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472" w:type="pct"/>
            <w:vMerge w:val="restart"/>
            <w:noWrap w:val="0"/>
            <w:vAlign w:val="center"/>
          </w:tcPr>
          <w:p w14:paraId="139D3FF1">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20.1</w:t>
            </w:r>
          </w:p>
        </w:tc>
        <w:tc>
          <w:tcPr>
            <w:tcW w:w="747" w:type="pct"/>
            <w:noWrap w:val="0"/>
            <w:vAlign w:val="center"/>
          </w:tcPr>
          <w:p w14:paraId="5343E9C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首次响应文件提交起止时间</w:t>
            </w:r>
          </w:p>
        </w:tc>
        <w:tc>
          <w:tcPr>
            <w:tcW w:w="3779" w:type="pct"/>
            <w:noWrap w:val="0"/>
            <w:vAlign w:val="center"/>
          </w:tcPr>
          <w:p w14:paraId="26BDF3D4">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2DC71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vMerge w:val="continue"/>
            <w:noWrap w:val="0"/>
            <w:vAlign w:val="center"/>
          </w:tcPr>
          <w:p w14:paraId="5C9BDD30">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7" w:type="pct"/>
            <w:noWrap w:val="0"/>
            <w:vAlign w:val="center"/>
          </w:tcPr>
          <w:p w14:paraId="4AFA549B">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首次响应文件提交地点</w:t>
            </w:r>
          </w:p>
        </w:tc>
        <w:tc>
          <w:tcPr>
            <w:tcW w:w="3779" w:type="pct"/>
            <w:noWrap w:val="0"/>
            <w:vAlign w:val="center"/>
          </w:tcPr>
          <w:p w14:paraId="5CF54E48">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6B4E8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071342A8">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20.6</w:t>
            </w:r>
          </w:p>
        </w:tc>
        <w:tc>
          <w:tcPr>
            <w:tcW w:w="747" w:type="pct"/>
            <w:noWrap w:val="0"/>
            <w:vAlign w:val="center"/>
          </w:tcPr>
          <w:p w14:paraId="30D5B86E">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备份响应文件</w:t>
            </w:r>
          </w:p>
        </w:tc>
        <w:tc>
          <w:tcPr>
            <w:tcW w:w="3779" w:type="pct"/>
            <w:noWrap w:val="0"/>
            <w:vAlign w:val="center"/>
          </w:tcPr>
          <w:p w14:paraId="0BA2532D">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本项目不接受备份响应文件。</w:t>
            </w:r>
          </w:p>
        </w:tc>
      </w:tr>
      <w:tr w14:paraId="3AAFE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1105BA09">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21</w:t>
            </w:r>
          </w:p>
        </w:tc>
        <w:tc>
          <w:tcPr>
            <w:tcW w:w="747" w:type="pct"/>
            <w:noWrap w:val="0"/>
            <w:vAlign w:val="center"/>
          </w:tcPr>
          <w:p w14:paraId="58C2D5FA">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首次响应文件的退回</w:t>
            </w:r>
          </w:p>
        </w:tc>
        <w:tc>
          <w:tcPr>
            <w:tcW w:w="3779" w:type="pct"/>
            <w:noWrap w:val="0"/>
            <w:vAlign w:val="center"/>
          </w:tcPr>
          <w:p w14:paraId="6A0CF618">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255F4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209ED7B8">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25</w:t>
            </w:r>
          </w:p>
        </w:tc>
        <w:tc>
          <w:tcPr>
            <w:tcW w:w="747" w:type="pct"/>
            <w:noWrap w:val="0"/>
            <w:vAlign w:val="center"/>
          </w:tcPr>
          <w:p w14:paraId="71FA6CA1">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w:t>
            </w:r>
            <w:r>
              <w:rPr>
                <w:rFonts w:hint="default" w:ascii="宋体" w:hAnsi="宋体" w:cs="宋体"/>
                <w:szCs w:val="21"/>
              </w:rPr>
              <w:t>响应文件</w:t>
            </w:r>
            <w:r>
              <w:rPr>
                <w:rFonts w:hint="eastAsia" w:ascii="宋体" w:hAnsi="宋体" w:cs="宋体"/>
                <w:szCs w:val="21"/>
              </w:rPr>
              <w:t>的</w:t>
            </w:r>
            <w:r>
              <w:rPr>
                <w:rFonts w:hint="default" w:ascii="宋体" w:hAnsi="宋体" w:cs="宋体"/>
                <w:szCs w:val="21"/>
              </w:rPr>
              <w:t>开启</w:t>
            </w:r>
          </w:p>
        </w:tc>
        <w:tc>
          <w:tcPr>
            <w:tcW w:w="3779" w:type="pct"/>
            <w:noWrap w:val="0"/>
            <w:vAlign w:val="center"/>
          </w:tcPr>
          <w:p w14:paraId="1F6A5E34">
            <w:pPr>
              <w:keepNext w:val="0"/>
              <w:keepLines w:val="0"/>
              <w:suppressLineNumbers w:val="0"/>
              <w:snapToGrid w:val="0"/>
              <w:spacing w:before="0" w:beforeAutospacing="0" w:after="0" w:afterAutospacing="0" w:line="400" w:lineRule="exact"/>
              <w:ind w:left="0" w:right="0"/>
              <w:rPr>
                <w:rFonts w:hint="default" w:ascii="宋体" w:hAnsi="宋体" w:cs="宋体"/>
                <w:szCs w:val="21"/>
              </w:rPr>
            </w:pPr>
            <w:r>
              <w:rPr>
                <w:rFonts w:hint="eastAsia" w:ascii="宋体" w:hAnsi="宋体" w:cs="宋体"/>
                <w:szCs w:val="21"/>
              </w:rPr>
              <w:t>首次</w:t>
            </w:r>
            <w:r>
              <w:rPr>
                <w:rFonts w:hint="default" w:ascii="宋体" w:hAnsi="宋体" w:cs="宋体"/>
                <w:szCs w:val="21"/>
              </w:rPr>
              <w:t>响应文件开启时间</w:t>
            </w:r>
            <w:r>
              <w:rPr>
                <w:rFonts w:hint="eastAsia" w:ascii="宋体" w:hAnsi="宋体" w:cs="宋体"/>
                <w:szCs w:val="21"/>
              </w:rPr>
              <w:t>详见</w:t>
            </w:r>
            <w:r>
              <w:rPr>
                <w:rFonts w:hint="default" w:ascii="宋体" w:hAnsi="宋体" w:cs="宋体"/>
                <w:szCs w:val="21"/>
              </w:rPr>
              <w:t>竞争性磋商公告</w:t>
            </w:r>
            <w:r>
              <w:rPr>
                <w:rFonts w:hint="eastAsia" w:ascii="宋体" w:hAnsi="宋体" w:cs="宋体"/>
                <w:szCs w:val="21"/>
              </w:rPr>
              <w:t>。</w:t>
            </w:r>
          </w:p>
          <w:p w14:paraId="09411DE3">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w:t>
            </w:r>
            <w:r>
              <w:rPr>
                <w:rFonts w:hint="default" w:ascii="宋体" w:hAnsi="宋体" w:cs="宋体"/>
                <w:szCs w:val="21"/>
              </w:rPr>
              <w:t>响应文件解密时间：</w:t>
            </w:r>
            <w:r>
              <w:rPr>
                <w:rFonts w:hint="eastAsia" w:ascii="宋体" w:hAnsi="宋体" w:cs="宋体"/>
                <w:szCs w:val="21"/>
                <w:u w:val="single"/>
              </w:rPr>
              <w:t>30</w:t>
            </w:r>
            <w:r>
              <w:rPr>
                <w:rFonts w:hint="eastAsia" w:ascii="宋体" w:hAnsi="宋体" w:cs="宋体"/>
                <w:szCs w:val="21"/>
              </w:rPr>
              <w:t>分钟。</w:t>
            </w:r>
          </w:p>
        </w:tc>
      </w:tr>
      <w:tr w14:paraId="27A06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472" w:type="pct"/>
            <w:vMerge w:val="restart"/>
            <w:noWrap w:val="0"/>
            <w:vAlign w:val="center"/>
          </w:tcPr>
          <w:p w14:paraId="7B1F54B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26.2</w:t>
            </w:r>
          </w:p>
        </w:tc>
        <w:tc>
          <w:tcPr>
            <w:tcW w:w="747" w:type="pct"/>
            <w:noWrap w:val="0"/>
            <w:vAlign w:val="center"/>
          </w:tcPr>
          <w:p w14:paraId="6D70764B">
            <w:pPr>
              <w:keepNext w:val="0"/>
              <w:keepLines w:val="0"/>
              <w:suppressLineNumbers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负偏离要求</w:t>
            </w:r>
          </w:p>
        </w:tc>
        <w:tc>
          <w:tcPr>
            <w:tcW w:w="3779" w:type="pct"/>
            <w:noWrap w:val="0"/>
            <w:vAlign w:val="center"/>
          </w:tcPr>
          <w:p w14:paraId="7FB21D2A">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商务条款评审中允许负偏离的条款数为</w:t>
            </w:r>
            <w:r>
              <w:rPr>
                <w:rFonts w:hint="eastAsia" w:ascii="宋体" w:hAnsi="宋体" w:cs="宋体"/>
                <w:b/>
                <w:szCs w:val="21"/>
                <w:u w:val="single"/>
              </w:rPr>
              <w:t xml:space="preserve"> 0 </w:t>
            </w:r>
            <w:r>
              <w:rPr>
                <w:rFonts w:hint="eastAsia" w:ascii="宋体" w:hAnsi="宋体" w:cs="宋体"/>
                <w:b/>
                <w:szCs w:val="21"/>
              </w:rPr>
              <w:t>项。</w:t>
            </w:r>
          </w:p>
          <w:p w14:paraId="5011C11E">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服务需求评审中允许负偏离的条款数为</w:t>
            </w:r>
            <w:r>
              <w:rPr>
                <w:rFonts w:hint="eastAsia" w:ascii="宋体" w:hAnsi="宋体" w:cs="宋体"/>
                <w:b/>
                <w:szCs w:val="21"/>
                <w:u w:val="single"/>
              </w:rPr>
              <w:t xml:space="preserve"> 0 </w:t>
            </w:r>
            <w:r>
              <w:rPr>
                <w:rFonts w:hint="eastAsia" w:ascii="宋体" w:hAnsi="宋体" w:cs="宋体"/>
                <w:b/>
                <w:szCs w:val="21"/>
              </w:rPr>
              <w:t>项。</w:t>
            </w:r>
          </w:p>
        </w:tc>
      </w:tr>
      <w:tr w14:paraId="6BF5D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0" w:hRule="atLeast"/>
          <w:jc w:val="center"/>
        </w:trPr>
        <w:tc>
          <w:tcPr>
            <w:tcW w:w="472" w:type="pct"/>
            <w:vMerge w:val="continue"/>
            <w:noWrap w:val="0"/>
            <w:vAlign w:val="center"/>
          </w:tcPr>
          <w:p w14:paraId="132B097B">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7" w:type="pct"/>
            <w:noWrap w:val="0"/>
            <w:vAlign w:val="center"/>
          </w:tcPr>
          <w:p w14:paraId="3DC7D764">
            <w:pPr>
              <w:keepNext w:val="0"/>
              <w:keepLines w:val="0"/>
              <w:suppressLineNumbers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磋商</w:t>
            </w:r>
            <w:r>
              <w:rPr>
                <w:rFonts w:hint="default" w:ascii="宋体" w:hAnsi="宋体" w:cs="宋体"/>
                <w:b/>
                <w:szCs w:val="21"/>
              </w:rPr>
              <w:t>的顺序</w:t>
            </w:r>
          </w:p>
        </w:tc>
        <w:tc>
          <w:tcPr>
            <w:tcW w:w="3779" w:type="pct"/>
            <w:noWrap w:val="0"/>
            <w:vAlign w:val="center"/>
          </w:tcPr>
          <w:p w14:paraId="2BE12FFE">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1"/>
                <w:szCs w:val="22"/>
              </w:rPr>
              <w:t>□按照提交首次响应文件的顺序，通知磋商时，若某供应商不在通知现场时，该供应商排序到最后磋商，按照签到的顺序由其下一位供应商先参与磋商。</w:t>
            </w:r>
          </w:p>
          <w:p w14:paraId="2FF8D2F6">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kern w:val="0"/>
                <w:sz w:val="22"/>
                <w:szCs w:val="22"/>
              </w:rPr>
              <w:t>☑</w:t>
            </w:r>
            <w:r>
              <w:rPr>
                <w:rFonts w:hint="eastAsia" w:ascii="宋体" w:hAnsi="宋体" w:cs="宋体"/>
                <w:szCs w:val="21"/>
              </w:rPr>
              <w:t>随机排序。</w:t>
            </w:r>
          </w:p>
        </w:tc>
      </w:tr>
      <w:tr w14:paraId="66192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472" w:type="pct"/>
            <w:noWrap w:val="0"/>
            <w:vAlign w:val="center"/>
          </w:tcPr>
          <w:p w14:paraId="59622CFE">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28</w:t>
            </w:r>
          </w:p>
        </w:tc>
        <w:tc>
          <w:tcPr>
            <w:tcW w:w="747" w:type="pct"/>
            <w:noWrap w:val="0"/>
            <w:vAlign w:val="center"/>
          </w:tcPr>
          <w:p w14:paraId="61DEF780">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履约保证金</w:t>
            </w:r>
          </w:p>
        </w:tc>
        <w:tc>
          <w:tcPr>
            <w:tcW w:w="3779" w:type="pct"/>
            <w:noWrap w:val="0"/>
            <w:vAlign w:val="center"/>
          </w:tcPr>
          <w:p w14:paraId="64617B3D">
            <w:pPr>
              <w:keepNext w:val="0"/>
              <w:keepLines w:val="0"/>
              <w:suppressLineNumbers w:val="0"/>
              <w:snapToGrid w:val="0"/>
              <w:spacing w:before="0" w:beforeAutospacing="0" w:after="0" w:afterAutospacing="0" w:line="360" w:lineRule="auto"/>
              <w:ind w:left="0" w:right="0"/>
              <w:rPr>
                <w:rFonts w:hint="eastAsia" w:ascii="宋体" w:hAnsi="宋体" w:cs="宋体"/>
                <w:highlight w:val="none"/>
              </w:rPr>
            </w:pPr>
            <w:r>
              <w:rPr>
                <w:rFonts w:hint="eastAsia" w:ascii="宋体" w:hAnsi="宋体" w:cs="宋体"/>
                <w:highlight w:val="none"/>
              </w:rPr>
              <w:t>履约保证金金额：合同金额的</w:t>
            </w:r>
            <w:r>
              <w:rPr>
                <w:rFonts w:hint="eastAsia" w:ascii="宋体" w:hAnsi="宋体" w:cs="宋体"/>
                <w:highlight w:val="none"/>
                <w:lang w:val="en-US" w:eastAsia="zh-CN"/>
              </w:rPr>
              <w:t>2</w:t>
            </w:r>
            <w:r>
              <w:rPr>
                <w:rFonts w:hint="eastAsia" w:ascii="宋体" w:hAnsi="宋体" w:cs="宋体"/>
                <w:highlight w:val="none"/>
              </w:rPr>
              <w:t>% 。</w:t>
            </w:r>
          </w:p>
          <w:p w14:paraId="0CBA14FD">
            <w:pPr>
              <w:keepNext w:val="0"/>
              <w:keepLines w:val="0"/>
              <w:suppressLineNumbers w:val="0"/>
              <w:snapToGrid w:val="0"/>
              <w:spacing w:before="0" w:beforeAutospacing="0" w:after="0" w:afterAutospacing="0" w:line="360" w:lineRule="auto"/>
              <w:ind w:left="0" w:right="0"/>
              <w:rPr>
                <w:rFonts w:hint="eastAsia" w:ascii="宋体" w:hAnsi="宋体" w:cs="宋体"/>
                <w:highlight w:val="none"/>
              </w:rPr>
            </w:pPr>
            <w:r>
              <w:rPr>
                <w:rFonts w:hint="eastAsia" w:ascii="宋体" w:hAnsi="宋体" w:cs="宋体"/>
                <w:highlight w:val="none"/>
              </w:rPr>
              <w:t>履约保证金提交方式：签订合同后7个工作日内缴纳履约保证金到指定账户，银行转账、支票、汇票、本票或者金融机构、担保机构出具的保函等非现金方式。</w:t>
            </w:r>
          </w:p>
          <w:p w14:paraId="6CF04B6A">
            <w:pPr>
              <w:keepNext w:val="0"/>
              <w:keepLines w:val="0"/>
              <w:suppressLineNumbers w:val="0"/>
              <w:snapToGrid w:val="0"/>
              <w:spacing w:before="0" w:beforeAutospacing="0" w:after="0" w:afterAutospacing="0" w:line="360" w:lineRule="auto"/>
              <w:ind w:left="0" w:right="0"/>
              <w:rPr>
                <w:rFonts w:hint="eastAsia" w:ascii="宋体" w:hAnsi="宋体" w:cs="宋体"/>
                <w:highlight w:val="none"/>
              </w:rPr>
            </w:pPr>
            <w:r>
              <w:rPr>
                <w:rFonts w:hint="eastAsia" w:ascii="宋体" w:hAnsi="宋体" w:cs="宋体"/>
                <w:highlight w:val="none"/>
              </w:rPr>
              <w:t>履约保证金退付方式、时问及条件：</w:t>
            </w:r>
            <w:r>
              <w:rPr>
                <w:rFonts w:hint="eastAsia" w:ascii="宋体" w:hAnsi="宋体" w:cs="宋体"/>
                <w:highlight w:val="none"/>
                <w:lang w:eastAsia="zh-CN"/>
              </w:rPr>
              <w:t>在项目竣工验收合格完成后</w:t>
            </w:r>
            <w:r>
              <w:rPr>
                <w:rFonts w:hint="eastAsia" w:ascii="宋体" w:hAnsi="宋体" w:cs="宋体"/>
                <w:highlight w:val="none"/>
              </w:rPr>
              <w:t>，成交供应商必须在</w:t>
            </w:r>
            <w:r>
              <w:rPr>
                <w:rFonts w:hint="eastAsia" w:ascii="宋体" w:hAnsi="宋体" w:cs="宋体"/>
                <w:highlight w:val="none"/>
                <w:lang w:val="en-US" w:eastAsia="zh-CN"/>
              </w:rPr>
              <w:t>7</w:t>
            </w:r>
            <w:r>
              <w:rPr>
                <w:rFonts w:hint="eastAsia" w:ascii="宋体" w:hAnsi="宋体" w:cs="宋体"/>
                <w:highlight w:val="none"/>
              </w:rPr>
              <w:t>日内清场撤离。如逾期的，每逾期一日应向采购人支付人民币200.00元违约金，采购人有权没收履约保证金，成交供应商还应赔偿采购人因此造成的一切损失。(验收合格后由成交供应商向履约保证金收取单位提供 《广西壮族自治区政府采购项月合同验收书》（详见附件1）及《政府采购项目履约保证金退付意见书》（详见附件2），采购人在收到合格材料后 15个工作日内办理退还手续（不计利息），履约保证金按原账户退回）。</w:t>
            </w:r>
          </w:p>
          <w:p w14:paraId="30A178BB">
            <w:pPr>
              <w:keepNext w:val="0"/>
              <w:keepLines w:val="0"/>
              <w:suppressLineNumbers w:val="0"/>
              <w:snapToGrid w:val="0"/>
              <w:spacing w:before="0" w:beforeAutospacing="0" w:after="0" w:afterAutospacing="0" w:line="360" w:lineRule="auto"/>
              <w:ind w:left="0" w:right="0"/>
              <w:rPr>
                <w:rFonts w:hint="eastAsia" w:ascii="宋体" w:hAnsi="宋体" w:cs="宋体"/>
                <w:highlight w:val="none"/>
              </w:rPr>
            </w:pPr>
            <w:r>
              <w:rPr>
                <w:rFonts w:hint="eastAsia" w:ascii="宋体" w:hAnsi="宋体" w:cs="宋体"/>
                <w:highlight w:val="none"/>
              </w:rPr>
              <w:t>缴纳履约保证金指定账户的信息：</w:t>
            </w:r>
          </w:p>
          <w:p w14:paraId="2FCC90A5">
            <w:pPr>
              <w:pStyle w:val="2"/>
              <w:keepNext w:val="0"/>
              <w:keepLines w:val="0"/>
              <w:suppressLineNumbers w:val="0"/>
              <w:spacing w:before="0" w:beforeAutospacing="0" w:after="0" w:afterAutospacing="0" w:line="360" w:lineRule="auto"/>
              <w:ind w:left="0" w:right="0"/>
              <w:rPr>
                <w:rFonts w:hint="default" w:ascii="宋体" w:hAnsi="宋体" w:cs="宋体"/>
                <w:highlight w:val="none"/>
              </w:rPr>
            </w:pPr>
            <w:r>
              <w:rPr>
                <w:rFonts w:hint="eastAsia" w:ascii="宋体" w:hAnsi="宋体" w:cs="宋体"/>
                <w:highlight w:val="none"/>
              </w:rPr>
              <w:t>开户名称：广西医科大学</w:t>
            </w:r>
          </w:p>
          <w:p w14:paraId="2F1B1DFB">
            <w:pPr>
              <w:pStyle w:val="2"/>
              <w:keepNext w:val="0"/>
              <w:keepLines w:val="0"/>
              <w:suppressLineNumbers w:val="0"/>
              <w:spacing w:before="0" w:beforeAutospacing="0" w:after="0" w:afterAutospacing="0" w:line="360" w:lineRule="auto"/>
              <w:ind w:left="0" w:right="0"/>
              <w:rPr>
                <w:rFonts w:hint="eastAsia" w:ascii="宋体" w:hAnsi="宋体" w:cs="宋体"/>
                <w:highlight w:val="none"/>
              </w:rPr>
            </w:pPr>
            <w:r>
              <w:rPr>
                <w:rFonts w:hint="eastAsia" w:ascii="宋体" w:hAnsi="宋体" w:cs="宋体"/>
                <w:highlight w:val="none"/>
              </w:rPr>
              <w:t>开户银行：</w:t>
            </w:r>
            <w:r>
              <w:rPr>
                <w:rFonts w:hint="eastAsia" w:ascii="宋体" w:hAnsi="宋体" w:cs="宋体"/>
                <w:szCs w:val="21"/>
                <w:highlight w:val="none"/>
              </w:rPr>
              <w:t>中行南宁市医科大支行</w:t>
            </w:r>
          </w:p>
          <w:p w14:paraId="39CC194A">
            <w:pPr>
              <w:pStyle w:val="2"/>
              <w:keepNext w:val="0"/>
              <w:keepLines w:val="0"/>
              <w:suppressLineNumbers w:val="0"/>
              <w:spacing w:before="0" w:beforeAutospacing="0" w:after="0" w:afterAutospacing="0" w:line="360" w:lineRule="auto"/>
              <w:ind w:left="0" w:right="0"/>
              <w:rPr>
                <w:rFonts w:hint="default" w:ascii="Times New Roman" w:hAnsi="Times New Roman" w:cs="Times New Roman"/>
                <w:highlight w:val="none"/>
              </w:rPr>
            </w:pPr>
            <w:r>
              <w:rPr>
                <w:rFonts w:hint="eastAsia" w:ascii="宋体" w:hAnsi="宋体" w:cs="宋体"/>
                <w:highlight w:val="none"/>
              </w:rPr>
              <w:t>银行账号：</w:t>
            </w:r>
            <w:r>
              <w:rPr>
                <w:rFonts w:hint="eastAsia" w:ascii="宋体" w:hAnsi="宋体" w:cs="宋体"/>
                <w:szCs w:val="21"/>
                <w:highlight w:val="none"/>
              </w:rPr>
              <w:t>622357485287</w:t>
            </w:r>
          </w:p>
          <w:p w14:paraId="4AE17D94">
            <w:pPr>
              <w:keepNext w:val="0"/>
              <w:keepLines w:val="0"/>
              <w:suppressLineNumbers w:val="0"/>
              <w:spacing w:before="0" w:beforeAutospacing="0" w:after="0" w:afterAutospacing="0" w:line="360" w:lineRule="auto"/>
              <w:ind w:left="0" w:right="0"/>
              <w:contextualSpacing/>
              <w:rPr>
                <w:rFonts w:hint="default" w:ascii="宋体" w:hAnsi="宋体" w:cs="宋体"/>
                <w:b/>
                <w:szCs w:val="21"/>
                <w:highlight w:val="none"/>
              </w:rPr>
            </w:pPr>
            <w:r>
              <w:rPr>
                <w:rFonts w:hint="eastAsia" w:ascii="宋体" w:hAnsi="宋体" w:cs="宋体"/>
                <w:b/>
                <w:szCs w:val="21"/>
                <w:highlight w:val="none"/>
              </w:rPr>
              <w:t>1</w:t>
            </w:r>
            <w:r>
              <w:rPr>
                <w:rFonts w:hint="default" w:ascii="宋体" w:hAnsi="宋体" w:cs="宋体"/>
                <w:b/>
                <w:szCs w:val="21"/>
                <w:highlight w:val="none"/>
              </w:rPr>
              <w:t>.</w:t>
            </w:r>
            <w:bookmarkStart w:id="48" w:name="_Hlk54170335"/>
            <w:r>
              <w:rPr>
                <w:rFonts w:hint="eastAsia" w:ascii="宋体" w:hAnsi="宋体" w:cs="Times New Roman"/>
                <w:b/>
                <w:szCs w:val="21"/>
                <w:highlight w:val="none"/>
              </w:rPr>
              <w:t>根据《广西壮族自治区财政厅关于进一步发挥政府采购政策功能促进企业发展的通知》（桂财采〔2022〕30号）规定，对中小企业收取的履约保证金数额不得超过政府采购合同金额的2%。采购人可根据供应商的资信等情况减免履约保证金。</w:t>
            </w:r>
            <w:bookmarkEnd w:id="48"/>
          </w:p>
          <w:p w14:paraId="5A555F23">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b/>
                <w:szCs w:val="21"/>
                <w:highlight w:val="none"/>
              </w:rPr>
              <w:t>2</w:t>
            </w:r>
            <w:r>
              <w:rPr>
                <w:rFonts w:hint="default" w:ascii="宋体" w:hAnsi="宋体" w:cs="宋体"/>
                <w:b/>
                <w:szCs w:val="21"/>
                <w:highlight w:val="none"/>
              </w:rPr>
              <w:t>.</w:t>
            </w:r>
            <w:r>
              <w:rPr>
                <w:rFonts w:hint="eastAsia" w:ascii="宋体" w:hAnsi="宋体" w:cs="宋体"/>
                <w:b/>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r>
              <w:rPr>
                <w:rFonts w:hint="eastAsia" w:ascii="宋体" w:hAnsi="宋体" w:cs="宋体"/>
                <w:b/>
                <w:szCs w:val="21"/>
                <w:highlight w:val="none"/>
              </w:rPr>
              <w:br w:type="textWrapping"/>
            </w:r>
            <w:r>
              <w:rPr>
                <w:rFonts w:hint="default" w:ascii="宋体" w:hAnsi="宋体" w:cs="宋体"/>
                <w:b/>
                <w:szCs w:val="21"/>
                <w:highlight w:val="none"/>
              </w:rPr>
              <w:t>3.</w:t>
            </w:r>
            <w:r>
              <w:rPr>
                <w:rFonts w:hint="eastAsia" w:ascii="宋体" w:hAnsi="宋体" w:cs="宋体"/>
                <w:b/>
                <w:szCs w:val="21"/>
                <w:highlight w:val="none"/>
              </w:rPr>
              <w:t>采用银行、保险机构出具的保函的，必须为无条件保函，否则不予签订合同。</w:t>
            </w:r>
          </w:p>
        </w:tc>
      </w:tr>
      <w:tr w14:paraId="689D1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7559F77C">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29.5</w:t>
            </w:r>
          </w:p>
        </w:tc>
        <w:tc>
          <w:tcPr>
            <w:tcW w:w="747" w:type="pct"/>
            <w:noWrap w:val="0"/>
            <w:vAlign w:val="center"/>
          </w:tcPr>
          <w:p w14:paraId="3B35DF2D">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签订合同携带的材料</w:t>
            </w:r>
          </w:p>
        </w:tc>
        <w:tc>
          <w:tcPr>
            <w:tcW w:w="3779" w:type="pct"/>
            <w:noWrap w:val="0"/>
            <w:vAlign w:val="center"/>
          </w:tcPr>
          <w:p w14:paraId="6A8BFFD4">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使用的有效CA证书加盖单位电子公章</w:t>
            </w:r>
          </w:p>
        </w:tc>
      </w:tr>
      <w:tr w14:paraId="61CE3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restart"/>
            <w:noWrap w:val="0"/>
            <w:vAlign w:val="center"/>
          </w:tcPr>
          <w:p w14:paraId="6713DBC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31.2</w:t>
            </w:r>
          </w:p>
        </w:tc>
        <w:tc>
          <w:tcPr>
            <w:tcW w:w="747" w:type="pct"/>
            <w:noWrap w:val="0"/>
            <w:vAlign w:val="center"/>
          </w:tcPr>
          <w:p w14:paraId="7DFE970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接收质疑函方式</w:t>
            </w:r>
          </w:p>
        </w:tc>
        <w:tc>
          <w:tcPr>
            <w:tcW w:w="3779" w:type="pct"/>
            <w:noWrap w:val="0"/>
            <w:vAlign w:val="center"/>
          </w:tcPr>
          <w:p w14:paraId="355A03D2">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以书面形式</w:t>
            </w:r>
          </w:p>
        </w:tc>
      </w:tr>
      <w:tr w14:paraId="4625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continue"/>
            <w:noWrap w:val="0"/>
            <w:vAlign w:val="center"/>
          </w:tcPr>
          <w:p w14:paraId="6D945DBF">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7" w:type="pct"/>
            <w:noWrap w:val="0"/>
            <w:vAlign w:val="center"/>
          </w:tcPr>
          <w:p w14:paraId="61CE2FF5">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质疑联系部门及联系方式</w:t>
            </w:r>
          </w:p>
        </w:tc>
        <w:tc>
          <w:tcPr>
            <w:tcW w:w="3779" w:type="pct"/>
            <w:noWrap w:val="0"/>
            <w:vAlign w:val="center"/>
          </w:tcPr>
          <w:p w14:paraId="61A63EF7">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广西德元工程项目管理有限责任公司</w:t>
            </w:r>
          </w:p>
          <w:p w14:paraId="2243F049">
            <w:pPr>
              <w:keepNext w:val="0"/>
              <w:keepLines w:val="0"/>
              <w:suppressLineNumbers w:val="0"/>
              <w:snapToGrid w:val="0"/>
              <w:spacing w:before="0" w:beforeAutospacing="0" w:after="0" w:afterAutospacing="0" w:line="400" w:lineRule="exact"/>
              <w:ind w:left="0" w:right="0"/>
              <w:rPr>
                <w:rFonts w:hint="default" w:ascii="宋体" w:hAnsi="宋体" w:cs="宋体"/>
                <w:szCs w:val="21"/>
              </w:rPr>
            </w:pPr>
            <w:r>
              <w:rPr>
                <w:rFonts w:hint="eastAsia" w:ascii="宋体" w:hAnsi="宋体" w:cs="宋体"/>
                <w:szCs w:val="21"/>
              </w:rPr>
              <w:t>联系电话：0771-8028710</w:t>
            </w:r>
          </w:p>
          <w:p w14:paraId="1F3F4780">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通讯地址：</w:t>
            </w:r>
            <w:r>
              <w:rPr>
                <w:rFonts w:hint="eastAsia" w:ascii="宋体" w:hAnsi="宋体" w:cs="宋体"/>
                <w:kern w:val="0"/>
                <w:szCs w:val="21"/>
              </w:rPr>
              <w:t>南宁市良庆区凯旋路15号绿地中心七号楼八楼</w:t>
            </w:r>
          </w:p>
        </w:tc>
      </w:tr>
      <w:tr w14:paraId="33117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continue"/>
            <w:noWrap w:val="0"/>
            <w:vAlign w:val="center"/>
          </w:tcPr>
          <w:p w14:paraId="66F2214D">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7" w:type="pct"/>
            <w:noWrap w:val="0"/>
            <w:vAlign w:val="center"/>
          </w:tcPr>
          <w:p w14:paraId="28C7966B">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rPr>
              <w:t>现场提交质疑办理业务时间</w:t>
            </w:r>
          </w:p>
        </w:tc>
        <w:tc>
          <w:tcPr>
            <w:tcW w:w="3779" w:type="pct"/>
            <w:noWrap w:val="0"/>
            <w:vAlign w:val="center"/>
          </w:tcPr>
          <w:p w14:paraId="76F3776A">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rPr>
              <w:t>质疑期内每个工作日09 时</w:t>
            </w:r>
            <w:r>
              <w:rPr>
                <w:rFonts w:hint="default" w:ascii="宋体" w:hAnsi="宋体" w:cs="宋体"/>
              </w:rPr>
              <w:t>3</w:t>
            </w:r>
            <w:r>
              <w:rPr>
                <w:rFonts w:hint="eastAsia" w:ascii="宋体" w:hAnsi="宋体" w:cs="宋体"/>
              </w:rPr>
              <w:t>0分到 12 时00分， 14 时 30 分到 1</w:t>
            </w:r>
            <w:r>
              <w:rPr>
                <w:rFonts w:hint="eastAsia" w:ascii="宋体" w:hAnsi="宋体" w:cs="宋体"/>
                <w:lang w:val="en-US" w:eastAsia="zh-CN"/>
              </w:rPr>
              <w:t>7</w:t>
            </w:r>
            <w:r>
              <w:rPr>
                <w:rFonts w:hint="eastAsia" w:ascii="宋体" w:hAnsi="宋体" w:cs="宋体"/>
              </w:rPr>
              <w:t>时 30分</w:t>
            </w:r>
          </w:p>
        </w:tc>
      </w:tr>
      <w:tr w14:paraId="37AD0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2FB5CE8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31.6</w:t>
            </w:r>
          </w:p>
        </w:tc>
        <w:tc>
          <w:tcPr>
            <w:tcW w:w="747" w:type="pct"/>
            <w:noWrap w:val="0"/>
            <w:vAlign w:val="center"/>
          </w:tcPr>
          <w:p w14:paraId="11CC107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受理投诉方式</w:t>
            </w:r>
          </w:p>
        </w:tc>
        <w:tc>
          <w:tcPr>
            <w:tcW w:w="3779" w:type="pct"/>
            <w:noWrap w:val="0"/>
            <w:vAlign w:val="center"/>
          </w:tcPr>
          <w:p w14:paraId="6ACD05B3">
            <w:pPr>
              <w:keepNext w:val="0"/>
              <w:keepLines w:val="0"/>
              <w:suppressLineNumbers w:val="0"/>
              <w:snapToGrid w:val="0"/>
              <w:spacing w:before="0" w:beforeAutospacing="0" w:after="0" w:afterAutospacing="0" w:line="400" w:lineRule="exact"/>
              <w:ind w:left="0" w:right="0"/>
              <w:rPr>
                <w:rFonts w:hint="eastAsia" w:ascii="宋体" w:hAnsi="宋体" w:cs="宋体"/>
              </w:rPr>
            </w:pPr>
            <w:r>
              <w:rPr>
                <w:rFonts w:hint="eastAsia" w:ascii="宋体" w:hAnsi="宋体" w:cs="宋体"/>
              </w:rPr>
              <w:t>1、受理方式：纸质方式受理，投诉书正、副本（经过质疑的事项才可投诉）。</w:t>
            </w:r>
          </w:p>
          <w:p w14:paraId="21F5A084">
            <w:pPr>
              <w:keepNext w:val="0"/>
              <w:keepLines w:val="0"/>
              <w:suppressLineNumbers w:val="0"/>
              <w:snapToGrid w:val="0"/>
              <w:spacing w:before="0" w:beforeAutospacing="0" w:after="0" w:afterAutospacing="0" w:line="400" w:lineRule="exact"/>
              <w:ind w:left="0" w:right="0"/>
              <w:rPr>
                <w:rFonts w:hint="eastAsia" w:ascii="宋体" w:hAnsi="宋体" w:cs="宋体"/>
              </w:rPr>
            </w:pPr>
            <w:r>
              <w:rPr>
                <w:rFonts w:hint="eastAsia" w:ascii="宋体" w:hAnsi="宋体" w:cs="宋体"/>
              </w:rPr>
              <w:t>2、邮寄地址：</w:t>
            </w:r>
          </w:p>
          <w:p w14:paraId="06A8B0D5">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名称：自治区财政厅</w:t>
            </w:r>
          </w:p>
          <w:p w14:paraId="68C1576A">
            <w:pPr>
              <w:pStyle w:val="28"/>
              <w:keepNext w:val="0"/>
              <w:keepLines w:val="0"/>
              <w:suppressLineNumbers w:val="0"/>
              <w:snapToGrid w:val="0"/>
              <w:spacing w:before="0" w:beforeAutospacing="0" w:after="0" w:afterAutospacing="0" w:line="400" w:lineRule="exact"/>
              <w:ind w:left="0" w:right="0"/>
              <w:rPr>
                <w:rFonts w:hint="default" w:hAnsi="宋体" w:cs="宋体"/>
                <w:sz w:val="21"/>
              </w:rPr>
            </w:pPr>
            <w:r>
              <w:rPr>
                <w:rFonts w:hint="eastAsia" w:hAnsi="宋体" w:cs="宋体"/>
                <w:sz w:val="21"/>
              </w:rPr>
              <w:t>地址：南宁市桃源路69号</w:t>
            </w:r>
          </w:p>
          <w:p w14:paraId="25F0A322">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联系电话： 0771-5331810</w:t>
            </w:r>
          </w:p>
        </w:tc>
      </w:tr>
      <w:tr w14:paraId="7E9FA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5FF718E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33</w:t>
            </w:r>
          </w:p>
        </w:tc>
        <w:tc>
          <w:tcPr>
            <w:tcW w:w="747" w:type="pct"/>
            <w:noWrap w:val="0"/>
            <w:vAlign w:val="center"/>
          </w:tcPr>
          <w:p w14:paraId="0DF3FD31">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采购代理费</w:t>
            </w:r>
          </w:p>
        </w:tc>
        <w:tc>
          <w:tcPr>
            <w:tcW w:w="3779" w:type="pct"/>
            <w:noWrap w:val="0"/>
            <w:vAlign w:val="center"/>
          </w:tcPr>
          <w:p w14:paraId="55325F6D">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1、采购代理服务费支付方式：</w:t>
            </w:r>
            <w:r>
              <w:rPr>
                <w:rFonts w:hint="eastAsia" w:hAnsi="宋体" w:cs="Times New Roman"/>
                <w:sz w:val="21"/>
              </w:rPr>
              <w:t>本项目的采购代理服务费向</w:t>
            </w:r>
            <w:r>
              <w:rPr>
                <w:rFonts w:hint="eastAsia" w:hAnsi="宋体" w:cs="宋体"/>
                <w:sz w:val="21"/>
              </w:rPr>
              <w:t>成交供应商</w:t>
            </w:r>
            <w:r>
              <w:rPr>
                <w:rFonts w:hint="eastAsia" w:hAnsi="宋体" w:cs="Times New Roman"/>
                <w:sz w:val="21"/>
              </w:rPr>
              <w:t>收取，</w:t>
            </w:r>
            <w:r>
              <w:rPr>
                <w:rFonts w:hint="eastAsia" w:hAnsi="宋体" w:cs="宋体"/>
                <w:sz w:val="21"/>
              </w:rPr>
              <w:t>成交供应商</w:t>
            </w:r>
            <w:r>
              <w:rPr>
                <w:rFonts w:hint="eastAsia" w:hAnsi="宋体" w:cs="Times New Roman"/>
                <w:sz w:val="21"/>
              </w:rPr>
              <w:t>应向采购代理机构一次付清招标代理服务费。</w:t>
            </w:r>
          </w:p>
          <w:p w14:paraId="7FD1D6E4">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2、采购代理服务费收取标准：</w:t>
            </w:r>
          </w:p>
          <w:p w14:paraId="50A7FBB2">
            <w:pPr>
              <w:pStyle w:val="28"/>
              <w:keepNext w:val="0"/>
              <w:keepLines w:val="0"/>
              <w:suppressLineNumbers w:val="0"/>
              <w:snapToGrid w:val="0"/>
              <w:spacing w:before="0" w:beforeAutospacing="0" w:after="0" w:afterAutospacing="0" w:line="400" w:lineRule="exact"/>
              <w:ind w:left="0" w:right="0"/>
              <w:rPr>
                <w:rFonts w:hint="eastAsia" w:hAnsi="宋体" w:cs="Times New Roman"/>
                <w:sz w:val="21"/>
              </w:rPr>
            </w:pPr>
            <w:r>
              <w:rPr>
                <w:rFonts w:hint="eastAsia" w:hAnsi="宋体" w:cs="Times New Roman"/>
                <w:sz w:val="21"/>
              </w:rPr>
              <w:t>按照国家发展计划委员会《招标代理服务费管理暂行办法》（计价格（2002）1980号、《国家发展改革委关于降低部分建设项目收费标准规范收费行为等有关问题的通知》（发改价格[2011]534号）的标准计取。</w:t>
            </w:r>
          </w:p>
          <w:p w14:paraId="50663D57">
            <w:pPr>
              <w:pStyle w:val="28"/>
              <w:keepNext w:val="0"/>
              <w:keepLines w:val="0"/>
              <w:suppressLineNumbers w:val="0"/>
              <w:snapToGrid w:val="0"/>
              <w:spacing w:before="0" w:beforeAutospacing="0" w:after="0" w:afterAutospacing="0" w:line="400" w:lineRule="exact"/>
              <w:ind w:left="0" w:right="0"/>
              <w:rPr>
                <w:rFonts w:hint="eastAsia" w:hAnsi="宋体" w:eastAsia="宋体" w:cs="Times New Roman"/>
                <w:sz w:val="21"/>
                <w:lang w:eastAsia="zh-CN"/>
              </w:rPr>
            </w:pPr>
            <w:r>
              <w:rPr>
                <w:rFonts w:hint="eastAsia" w:hAnsi="宋体" w:cs="Times New Roman"/>
                <w:sz w:val="21"/>
              </w:rPr>
              <w:t>账户名称：广西德元工程项目管理有限责任公司</w:t>
            </w:r>
            <w:r>
              <w:rPr>
                <w:rFonts w:hint="eastAsia" w:hAnsi="宋体" w:cs="Times New Roman"/>
                <w:sz w:val="21"/>
                <w:lang w:eastAsia="zh-CN"/>
              </w:rPr>
              <w:t>北海分公司</w:t>
            </w:r>
          </w:p>
          <w:p w14:paraId="69E29C74">
            <w:pPr>
              <w:pStyle w:val="28"/>
              <w:keepNext w:val="0"/>
              <w:keepLines w:val="0"/>
              <w:suppressLineNumbers w:val="0"/>
              <w:snapToGrid w:val="0"/>
              <w:spacing w:before="0" w:beforeAutospacing="0" w:after="0" w:afterAutospacing="0" w:line="400" w:lineRule="exact"/>
              <w:ind w:left="0" w:right="0"/>
              <w:rPr>
                <w:rFonts w:hint="eastAsia" w:hAnsi="宋体" w:cs="Times New Roman"/>
                <w:sz w:val="21"/>
              </w:rPr>
            </w:pPr>
            <w:r>
              <w:rPr>
                <w:rFonts w:hint="eastAsia" w:hAnsi="宋体" w:cs="Times New Roman"/>
                <w:sz w:val="21"/>
              </w:rPr>
              <w:t>开 户 行：中国建设银行股份有限公司北海市北海大道支行</w:t>
            </w:r>
          </w:p>
          <w:p w14:paraId="0454D4C2">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Times New Roman"/>
                <w:sz w:val="21"/>
              </w:rPr>
              <w:t>帐    号：4500 1655 1130 5070 3077</w:t>
            </w:r>
          </w:p>
        </w:tc>
      </w:tr>
      <w:tr w14:paraId="63B6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43FC4E41">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34.1</w:t>
            </w:r>
          </w:p>
        </w:tc>
        <w:tc>
          <w:tcPr>
            <w:tcW w:w="747" w:type="pct"/>
            <w:noWrap w:val="0"/>
            <w:vAlign w:val="center"/>
          </w:tcPr>
          <w:p w14:paraId="6EA5D962">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rPr>
              <w:t>解释</w:t>
            </w:r>
          </w:p>
        </w:tc>
        <w:tc>
          <w:tcPr>
            <w:tcW w:w="3779" w:type="pct"/>
            <w:noWrap w:val="0"/>
            <w:vAlign w:val="center"/>
          </w:tcPr>
          <w:p w14:paraId="4C7D539B">
            <w:pPr>
              <w:pStyle w:val="28"/>
              <w:keepNext w:val="0"/>
              <w:keepLines w:val="0"/>
              <w:suppressLineNumbers w:val="0"/>
              <w:snapToGrid w:val="0"/>
              <w:spacing w:before="0" w:beforeAutospacing="0" w:after="0" w:afterAutospacing="0" w:line="400" w:lineRule="exact"/>
              <w:ind w:left="0" w:right="0"/>
              <w:rPr>
                <w:rFonts w:hint="eastAsia"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14:paraId="59EBECA1">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b/>
                <w:sz w:val="21"/>
              </w:rPr>
              <w:t>法律责任：</w:t>
            </w:r>
            <w:r>
              <w:rPr>
                <w:rFonts w:hint="eastAsia" w:hAnsi="宋体" w:cs="宋体"/>
                <w:sz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88C0A81">
            <w:pPr>
              <w:pStyle w:val="28"/>
              <w:keepNext w:val="0"/>
              <w:keepLines w:val="0"/>
              <w:suppressLineNumbers w:val="0"/>
              <w:snapToGrid w:val="0"/>
              <w:spacing w:before="0" w:beforeAutospacing="0" w:after="0" w:afterAutospacing="0" w:line="400" w:lineRule="exact"/>
              <w:ind w:left="0" w:right="0"/>
              <w:rPr>
                <w:rFonts w:hint="eastAsia" w:hAnsi="宋体" w:cs="宋体"/>
                <w:kern w:val="2"/>
                <w:sz w:val="21"/>
              </w:rPr>
            </w:pPr>
            <w:r>
              <w:rPr>
                <w:rFonts w:hint="eastAsia" w:hAnsi="宋体" w:cs="宋体"/>
                <w:sz w:val="21"/>
              </w:rPr>
              <w:t>2.本项目采购代理机构应严格按照“广西政府采购云”平台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796CE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E510656">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34.2</w:t>
            </w:r>
          </w:p>
        </w:tc>
        <w:tc>
          <w:tcPr>
            <w:tcW w:w="747" w:type="pct"/>
            <w:noWrap w:val="0"/>
            <w:vAlign w:val="center"/>
          </w:tcPr>
          <w:p w14:paraId="26CAA20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其他</w:t>
            </w:r>
          </w:p>
        </w:tc>
        <w:tc>
          <w:tcPr>
            <w:tcW w:w="3779" w:type="pct"/>
            <w:noWrap w:val="0"/>
            <w:vAlign w:val="center"/>
          </w:tcPr>
          <w:p w14:paraId="334BA914">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AD38ED">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64F6358">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14:paraId="43D375D0">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4.自然人竞标的，磋商文件规定盖公章处由自然人摁手指指印。</w:t>
            </w:r>
          </w:p>
          <w:p w14:paraId="19AF1277">
            <w:pPr>
              <w:pStyle w:val="28"/>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5.本磋商文件所称的“以上”“以下”“以内”“届满”，包括本数；所称的“不满”“超过”“以外”，不包括本数。</w:t>
            </w:r>
          </w:p>
        </w:tc>
      </w:tr>
    </w:tbl>
    <w:p w14:paraId="25BE2B30">
      <w:pPr>
        <w:pStyle w:val="4"/>
        <w:spacing w:line="420" w:lineRule="exact"/>
        <w:jc w:val="center"/>
        <w:rPr>
          <w:rFonts w:hint="eastAsia" w:ascii="宋体" w:hAnsi="宋体" w:cs="宋体"/>
          <w:b/>
          <w:bCs w:val="0"/>
        </w:rPr>
      </w:pPr>
      <w:r>
        <w:rPr>
          <w:rFonts w:hint="eastAsia" w:ascii="宋体" w:hAnsi="宋体" w:cs="宋体"/>
          <w:b w:val="0"/>
        </w:rPr>
        <w:br w:type="page"/>
      </w:r>
      <w:bookmarkStart w:id="49" w:name="_Toc120174192"/>
      <w:bookmarkStart w:id="50" w:name="_Toc24221"/>
      <w:r>
        <w:rPr>
          <w:rFonts w:hint="eastAsia" w:ascii="宋体" w:hAnsi="宋体" w:cs="宋体"/>
          <w:b/>
          <w:bCs w:val="0"/>
        </w:rPr>
        <w:t>第二节 供应商须知正文</w:t>
      </w:r>
      <w:bookmarkEnd w:id="49"/>
      <w:bookmarkEnd w:id="50"/>
    </w:p>
    <w:p w14:paraId="1855B551">
      <w:pPr>
        <w:pStyle w:val="5"/>
        <w:spacing w:before="0" w:after="0" w:line="360" w:lineRule="auto"/>
        <w:ind w:firstLine="480" w:firstLineChars="200"/>
        <w:rPr>
          <w:rFonts w:hint="eastAsia" w:ascii="宋体" w:hAnsi="宋体" w:cs="宋体"/>
          <w:b w:val="0"/>
        </w:rPr>
      </w:pPr>
      <w:bookmarkStart w:id="51" w:name="_Toc120173684"/>
      <w:bookmarkStart w:id="52" w:name="_Toc28690"/>
      <w:bookmarkStart w:id="53" w:name="_Toc120174193"/>
      <w:r>
        <w:rPr>
          <w:rFonts w:hint="eastAsia" w:ascii="宋体" w:hAnsi="宋体" w:cs="宋体"/>
          <w:b w:val="0"/>
        </w:rPr>
        <w:t>一、总则</w:t>
      </w:r>
      <w:bookmarkEnd w:id="51"/>
      <w:bookmarkEnd w:id="52"/>
      <w:bookmarkEnd w:id="53"/>
    </w:p>
    <w:p w14:paraId="254B5ACB">
      <w:pPr>
        <w:spacing w:line="360" w:lineRule="auto"/>
        <w:ind w:firstLine="482" w:firstLineChars="200"/>
        <w:rPr>
          <w:rFonts w:hint="eastAsia" w:ascii="宋体" w:hAnsi="宋体" w:cs="宋体"/>
          <w:b/>
          <w:bCs/>
          <w:sz w:val="24"/>
        </w:rPr>
      </w:pPr>
      <w:r>
        <w:rPr>
          <w:rFonts w:hint="eastAsia" w:ascii="宋体" w:hAnsi="宋体" w:cs="宋体"/>
          <w:b/>
          <w:bCs/>
          <w:sz w:val="24"/>
        </w:rPr>
        <w:t>1.适用范围</w:t>
      </w:r>
    </w:p>
    <w:p w14:paraId="26207DDA">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50654B1">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69F6D60F">
      <w:pPr>
        <w:spacing w:line="360" w:lineRule="auto"/>
        <w:ind w:firstLine="482" w:firstLineChars="200"/>
        <w:rPr>
          <w:rFonts w:hint="eastAsia" w:ascii="宋体" w:hAnsi="宋体" w:cs="宋体"/>
          <w:b/>
          <w:bCs/>
          <w:sz w:val="24"/>
        </w:rPr>
      </w:pPr>
      <w:r>
        <w:rPr>
          <w:rFonts w:hint="eastAsia" w:ascii="宋体" w:hAnsi="宋体" w:cs="宋体"/>
          <w:b/>
          <w:bCs/>
          <w:sz w:val="24"/>
        </w:rPr>
        <w:t>2.定义</w:t>
      </w:r>
    </w:p>
    <w:p w14:paraId="6C8BB366">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6ACED627">
      <w:pPr>
        <w:spacing w:line="360" w:lineRule="auto"/>
        <w:ind w:firstLine="420" w:firstLineChars="200"/>
        <w:rPr>
          <w:rFonts w:hint="eastAsia" w:ascii="宋体" w:hAnsi="宋体" w:cs="宋体"/>
          <w:szCs w:val="21"/>
        </w:rPr>
      </w:pPr>
      <w:r>
        <w:rPr>
          <w:rFonts w:hint="eastAsia" w:ascii="宋体" w:hAnsi="宋体" w:cs="宋体"/>
          <w:szCs w:val="21"/>
        </w:rPr>
        <w:t>2.2“采购代理机构”是指政府采购集中采购机构和集中采购机构以外的采购代理机构。</w:t>
      </w:r>
    </w:p>
    <w:p w14:paraId="137E00E5">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46C134C3">
      <w:pPr>
        <w:spacing w:line="360" w:lineRule="auto"/>
        <w:ind w:firstLine="420" w:firstLineChars="200"/>
        <w:rPr>
          <w:rFonts w:hint="eastAsia" w:ascii="宋体" w:hAnsi="宋体" w:cs="宋体"/>
          <w:szCs w:val="21"/>
        </w:rPr>
      </w:pPr>
      <w:r>
        <w:rPr>
          <w:rFonts w:hint="eastAsia" w:ascii="宋体" w:hAnsi="宋体" w:cs="宋体"/>
          <w:szCs w:val="21"/>
        </w:rPr>
        <w:t>2.4“服务”是指除货物和工程以外的其他政府采购对象。</w:t>
      </w:r>
    </w:p>
    <w:p w14:paraId="4BF37482">
      <w:pPr>
        <w:spacing w:line="360" w:lineRule="auto"/>
        <w:ind w:firstLine="420" w:firstLineChars="200"/>
        <w:rPr>
          <w:rFonts w:hint="eastAsia"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14:paraId="31A9DCC2">
      <w:pPr>
        <w:spacing w:line="360" w:lineRule="auto"/>
        <w:ind w:firstLine="420" w:firstLineChars="200"/>
        <w:rPr>
          <w:rFonts w:hint="eastAsia"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14:paraId="6E613741">
      <w:pPr>
        <w:spacing w:line="360" w:lineRule="auto"/>
        <w:ind w:firstLine="420" w:firstLineChars="200"/>
        <w:rPr>
          <w:rFonts w:hint="eastAsia"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14:paraId="1D10D816">
      <w:pPr>
        <w:spacing w:line="360" w:lineRule="auto"/>
        <w:ind w:firstLine="420" w:firstLineChars="200"/>
        <w:rPr>
          <w:rFonts w:hint="eastAsia"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14:paraId="2FD394B9">
      <w:pPr>
        <w:spacing w:line="360" w:lineRule="auto"/>
        <w:ind w:firstLine="420" w:firstLineChars="200"/>
        <w:rPr>
          <w:rFonts w:hint="eastAsia"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14:paraId="2D6E49B5">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32375CF3">
      <w:pPr>
        <w:spacing w:line="360" w:lineRule="auto"/>
        <w:ind w:firstLine="420" w:firstLineChars="200"/>
        <w:rPr>
          <w:rFonts w:hint="eastAsia"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14:paraId="033E5BD9">
      <w:pPr>
        <w:spacing w:line="360" w:lineRule="auto"/>
        <w:ind w:firstLine="420" w:firstLineChars="200"/>
        <w:rPr>
          <w:rFonts w:hint="eastAsia" w:ascii="宋体" w:hAnsi="宋体" w:cs="宋体"/>
          <w:szCs w:val="21"/>
        </w:rPr>
      </w:pPr>
      <w:r>
        <w:rPr>
          <w:rFonts w:hint="eastAsia" w:ascii="宋体" w:hAnsi="宋体" w:cs="宋体"/>
          <w:szCs w:val="21"/>
        </w:rPr>
        <w:t>2.12“首次报价”是指供应商提交的首次响应文件中的报价。</w:t>
      </w:r>
    </w:p>
    <w:p w14:paraId="444CECBF">
      <w:pPr>
        <w:spacing w:line="360" w:lineRule="auto"/>
        <w:ind w:firstLine="420" w:firstLineChars="200"/>
        <w:rPr>
          <w:rFonts w:hint="eastAsia" w:ascii="宋体" w:hAnsi="宋体" w:cs="宋体"/>
          <w:szCs w:val="21"/>
        </w:rPr>
      </w:pPr>
      <w:r>
        <w:rPr>
          <w:rFonts w:hint="eastAsia" w:ascii="宋体" w:hAnsi="宋体" w:cs="宋体"/>
          <w:szCs w:val="21"/>
        </w:rPr>
        <w:t>2.13“评审报价”是指供应商提交的最后报价并经修正（如有）和政策功能价格扣除（如有）后的价格。</w:t>
      </w:r>
    </w:p>
    <w:p w14:paraId="0E827186">
      <w:pPr>
        <w:spacing w:line="360" w:lineRule="auto"/>
        <w:ind w:firstLine="482" w:firstLineChars="200"/>
        <w:rPr>
          <w:rFonts w:hint="eastAsia" w:ascii="宋体" w:hAnsi="宋体" w:cs="宋体"/>
          <w:b/>
          <w:bCs/>
          <w:sz w:val="24"/>
        </w:rPr>
      </w:pPr>
      <w:r>
        <w:rPr>
          <w:rFonts w:hint="eastAsia" w:ascii="宋体" w:hAnsi="宋体" w:cs="宋体"/>
          <w:b/>
          <w:bCs/>
          <w:sz w:val="24"/>
        </w:rPr>
        <w:t>3.供应商的资格条件</w:t>
      </w:r>
    </w:p>
    <w:p w14:paraId="6AF275E4">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7C5368CB">
      <w:pPr>
        <w:spacing w:line="360" w:lineRule="auto"/>
        <w:ind w:firstLine="482" w:firstLineChars="200"/>
        <w:rPr>
          <w:rFonts w:hint="eastAsia" w:ascii="宋体" w:hAnsi="宋体" w:cs="宋体"/>
          <w:b/>
          <w:bCs/>
          <w:sz w:val="24"/>
        </w:rPr>
      </w:pPr>
      <w:r>
        <w:rPr>
          <w:rFonts w:hint="eastAsia" w:ascii="宋体" w:hAnsi="宋体" w:cs="宋体"/>
          <w:b/>
          <w:bCs/>
          <w:sz w:val="24"/>
        </w:rPr>
        <w:t>4.磋商费用</w:t>
      </w:r>
    </w:p>
    <w:p w14:paraId="5D1FDF6A">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407C86E0">
      <w:pPr>
        <w:spacing w:line="360" w:lineRule="auto"/>
        <w:ind w:firstLine="482" w:firstLineChars="200"/>
        <w:rPr>
          <w:rFonts w:hint="eastAsia" w:ascii="宋体" w:hAnsi="宋体" w:cs="宋体"/>
          <w:b/>
          <w:bCs/>
          <w:sz w:val="24"/>
        </w:rPr>
      </w:pPr>
      <w:r>
        <w:rPr>
          <w:rFonts w:hint="eastAsia" w:ascii="宋体" w:hAnsi="宋体" w:cs="宋体"/>
          <w:b/>
          <w:bCs/>
          <w:sz w:val="24"/>
        </w:rPr>
        <w:t>5.联合体竞标</w:t>
      </w:r>
    </w:p>
    <w:p w14:paraId="62CE73F0">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464FCD73">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cs="宋体"/>
        </w:rPr>
        <w:t>如接受联合体竞标，</w:t>
      </w:r>
      <w:r>
        <w:rPr>
          <w:rFonts w:hint="eastAsia" w:ascii="宋体" w:hAnsi="宋体" w:cs="宋体"/>
          <w:szCs w:val="21"/>
        </w:rPr>
        <w:t>联合体竞标要求详见“供应商须知前附表”。</w:t>
      </w:r>
    </w:p>
    <w:p w14:paraId="729C88E6">
      <w:pPr>
        <w:spacing w:line="360" w:lineRule="auto"/>
        <w:ind w:firstLine="420" w:firstLineChars="200"/>
        <w:rPr>
          <w:rFonts w:hint="eastAsia" w:ascii="宋体" w:hAnsi="宋体" w:cs="宋体"/>
          <w:bCs/>
          <w:szCs w:val="21"/>
        </w:rPr>
      </w:pPr>
      <w:r>
        <w:rPr>
          <w:rFonts w:hint="eastAsia" w:ascii="宋体" w:hAnsi="宋体" w:cs="宋体"/>
          <w:szCs w:val="21"/>
        </w:rPr>
        <w:t>5.3</w:t>
      </w:r>
      <w:r>
        <w:rPr>
          <w:rFonts w:hint="eastAsia" w:ascii="宋体" w:hAnsi="宋体" w:cs="宋体"/>
          <w:bCs/>
          <w:szCs w:val="21"/>
        </w:rPr>
        <w:t>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417F7E18">
      <w:pPr>
        <w:spacing w:line="360" w:lineRule="auto"/>
        <w:ind w:firstLine="482" w:firstLineChars="200"/>
        <w:rPr>
          <w:rFonts w:hint="eastAsia" w:ascii="宋体" w:hAnsi="宋体" w:cs="宋体"/>
          <w:b/>
          <w:bCs/>
          <w:sz w:val="24"/>
        </w:rPr>
      </w:pPr>
      <w:r>
        <w:rPr>
          <w:rFonts w:hint="eastAsia" w:ascii="宋体" w:hAnsi="宋体" w:cs="宋体"/>
          <w:b/>
          <w:bCs/>
          <w:sz w:val="24"/>
        </w:rPr>
        <w:t xml:space="preserve">6.转包与分包             </w:t>
      </w:r>
    </w:p>
    <w:p w14:paraId="0A579EDC">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11710CF0">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cs="宋体"/>
          <w:bCs/>
          <w:szCs w:val="21"/>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729C2240">
      <w:pPr>
        <w:spacing w:line="360" w:lineRule="auto"/>
        <w:ind w:firstLine="482" w:firstLineChars="200"/>
        <w:rPr>
          <w:rFonts w:hint="eastAsia" w:ascii="宋体" w:hAnsi="宋体" w:cs="宋体"/>
          <w:b/>
          <w:bCs/>
          <w:sz w:val="24"/>
        </w:rPr>
      </w:pPr>
      <w:r>
        <w:rPr>
          <w:rFonts w:hint="eastAsia" w:ascii="宋体" w:hAnsi="宋体" w:cs="宋体"/>
          <w:b/>
          <w:bCs/>
          <w:sz w:val="24"/>
        </w:rPr>
        <w:t>7.特别说明</w:t>
      </w:r>
    </w:p>
    <w:p w14:paraId="48D91F3C">
      <w:pPr>
        <w:spacing w:line="360" w:lineRule="auto"/>
        <w:ind w:firstLine="420" w:firstLineChars="200"/>
        <w:rPr>
          <w:rFonts w:hint="eastAsia" w:ascii="宋体" w:hAnsi="宋体" w:cs="宋体"/>
          <w:szCs w:val="21"/>
        </w:rPr>
      </w:pPr>
      <w:r>
        <w:rPr>
          <w:rFonts w:hint="eastAsia" w:ascii="宋体" w:hAnsi="宋体" w:cs="宋体"/>
          <w:szCs w:val="21"/>
        </w:rPr>
        <w:t>7.1如果本磋商文件要求提供供应商或制造商的资格、信誉、荣誉、业绩与企业认证等材料的，资格、信誉、荣誉、业绩与企业认证等必须为供应商或者制造商所拥有或自身获得 。</w:t>
      </w:r>
    </w:p>
    <w:p w14:paraId="18E03B55">
      <w:pPr>
        <w:spacing w:line="360" w:lineRule="auto"/>
        <w:ind w:firstLine="420" w:firstLineChars="200"/>
        <w:rPr>
          <w:rFonts w:hint="eastAsia"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5D3A7915">
      <w:pPr>
        <w:spacing w:line="360" w:lineRule="auto"/>
        <w:ind w:firstLine="420" w:firstLineChars="200"/>
        <w:rPr>
          <w:rFonts w:hint="eastAsia"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E3BA8BF">
      <w:pPr>
        <w:spacing w:line="360" w:lineRule="auto"/>
        <w:ind w:firstLine="420" w:firstLineChars="200"/>
        <w:rPr>
          <w:rFonts w:hint="eastAsia" w:ascii="宋体" w:hAnsi="宋体" w:cs="宋体"/>
          <w:szCs w:val="21"/>
        </w:rPr>
      </w:pPr>
      <w:r>
        <w:rPr>
          <w:rFonts w:hint="eastAsia" w:ascii="宋体" w:hAnsi="宋体" w:cs="宋体"/>
          <w:szCs w:val="21"/>
        </w:rPr>
        <w:t>7.4在政府采购活动中，采购人员及相关人员与供应商有下列利害关系之一的，应当回避：</w:t>
      </w:r>
    </w:p>
    <w:p w14:paraId="5069EF60">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47BD931D">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384B0F1">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5258FEFF">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6555396">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1809F26D">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9A2E803">
      <w:pPr>
        <w:spacing w:line="360" w:lineRule="auto"/>
        <w:ind w:firstLine="420" w:firstLineChars="200"/>
        <w:rPr>
          <w:rFonts w:hint="eastAsia" w:ascii="宋体" w:hAnsi="宋体" w:cs="宋体"/>
          <w:szCs w:val="21"/>
        </w:rPr>
      </w:pPr>
      <w:r>
        <w:rPr>
          <w:rFonts w:hint="eastAsia" w:ascii="宋体" w:hAnsi="宋体" w:cs="宋体"/>
          <w:szCs w:val="21"/>
        </w:rPr>
        <w:t>7.5有下列情形之一的视为供应商相互串通竞标，响应文件将被视为无效：</w:t>
      </w:r>
    </w:p>
    <w:p w14:paraId="7261F0DE">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（1）不同供应商的响应文件由同一单位或者个人编制；或者不同供应商报名的IP地址一致的；或者编制响应文件硬件设备CPU编号、硬盘编号、网卡地址一致的情况； </w:t>
      </w:r>
    </w:p>
    <w:p w14:paraId="20E573AA">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1090CF22">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106ED958">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22A1EE07">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47692387">
      <w:pPr>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p>
    <w:p w14:paraId="0AB232D8">
      <w:pPr>
        <w:spacing w:line="360" w:lineRule="auto"/>
        <w:ind w:firstLine="420" w:firstLineChars="200"/>
        <w:rPr>
          <w:rFonts w:hint="eastAsia" w:ascii="宋体" w:hAnsi="宋体" w:cs="宋体"/>
          <w:szCs w:val="21"/>
        </w:rPr>
      </w:pPr>
      <w:r>
        <w:rPr>
          <w:rFonts w:hint="eastAsia" w:ascii="宋体" w:hAnsi="宋体" w:cs="宋体"/>
          <w:szCs w:val="21"/>
        </w:rPr>
        <w:t>7.6供应商有下列情形之一的，属于恶意串通行为，将报同级监督管理部门：</w:t>
      </w:r>
    </w:p>
    <w:p w14:paraId="26461034">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1B2EAC7B">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7298C315">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A19C164">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04014A9A">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01707ECD">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6BD0C4CC">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61900925">
      <w:pPr>
        <w:pStyle w:val="5"/>
        <w:spacing w:before="0" w:after="0" w:line="360" w:lineRule="auto"/>
        <w:ind w:firstLine="480" w:firstLineChars="200"/>
        <w:rPr>
          <w:rFonts w:hint="eastAsia" w:ascii="宋体" w:hAnsi="宋体" w:cs="宋体"/>
          <w:b w:val="0"/>
          <w:bCs w:val="0"/>
        </w:rPr>
      </w:pPr>
      <w:bookmarkStart w:id="54" w:name="_Toc14469"/>
      <w:bookmarkStart w:id="55" w:name="_Toc120174194"/>
      <w:bookmarkStart w:id="56" w:name="_Toc120173685"/>
      <w:r>
        <w:rPr>
          <w:rFonts w:hint="eastAsia" w:ascii="宋体" w:hAnsi="宋体" w:cs="宋体"/>
          <w:b w:val="0"/>
          <w:bCs w:val="0"/>
        </w:rPr>
        <w:t>二、磋商文件</w:t>
      </w:r>
      <w:bookmarkEnd w:id="54"/>
      <w:bookmarkEnd w:id="55"/>
      <w:bookmarkEnd w:id="56"/>
    </w:p>
    <w:p w14:paraId="1CEF362D">
      <w:pPr>
        <w:spacing w:line="360" w:lineRule="auto"/>
        <w:ind w:firstLine="482" w:firstLineChars="200"/>
        <w:rPr>
          <w:rFonts w:hint="eastAsia" w:ascii="宋体" w:hAnsi="宋体" w:cs="宋体"/>
          <w:b/>
          <w:bCs/>
          <w:sz w:val="24"/>
        </w:rPr>
      </w:pPr>
      <w:r>
        <w:rPr>
          <w:rFonts w:hint="eastAsia" w:ascii="宋体" w:hAnsi="宋体" w:cs="宋体"/>
          <w:b/>
          <w:bCs/>
          <w:sz w:val="24"/>
        </w:rPr>
        <w:t>8.磋商文件的构成</w:t>
      </w:r>
    </w:p>
    <w:p w14:paraId="27718A54">
      <w:pPr>
        <w:spacing w:line="360" w:lineRule="auto"/>
        <w:ind w:firstLine="420" w:firstLineChars="200"/>
        <w:jc w:val="left"/>
        <w:rPr>
          <w:rFonts w:hint="eastAsia" w:ascii="宋体" w:hAnsi="宋体" w:cs="宋体"/>
          <w:szCs w:val="21"/>
        </w:rPr>
      </w:pPr>
      <w:r>
        <w:rPr>
          <w:rFonts w:hint="eastAsia" w:ascii="宋体" w:hAnsi="宋体" w:cs="宋体"/>
          <w:szCs w:val="21"/>
        </w:rPr>
        <w:t>第一章 竞争性磋商公告；</w:t>
      </w:r>
    </w:p>
    <w:p w14:paraId="65FCCEBB">
      <w:pPr>
        <w:spacing w:line="360" w:lineRule="auto"/>
        <w:ind w:firstLine="420" w:firstLineChars="200"/>
        <w:jc w:val="left"/>
        <w:rPr>
          <w:rFonts w:hint="eastAsia" w:ascii="宋体" w:hAnsi="宋体" w:cs="宋体"/>
          <w:szCs w:val="21"/>
        </w:rPr>
      </w:pPr>
      <w:r>
        <w:rPr>
          <w:rFonts w:hint="eastAsia" w:ascii="宋体" w:hAnsi="宋体" w:cs="宋体"/>
          <w:szCs w:val="21"/>
        </w:rPr>
        <w:t>第二章 采购需求；</w:t>
      </w:r>
    </w:p>
    <w:p w14:paraId="36EACCBC">
      <w:pPr>
        <w:spacing w:line="360" w:lineRule="auto"/>
        <w:ind w:firstLine="420" w:firstLineChars="200"/>
        <w:jc w:val="left"/>
        <w:rPr>
          <w:rFonts w:hint="eastAsia" w:ascii="宋体" w:hAnsi="宋体" w:cs="宋体"/>
          <w:szCs w:val="21"/>
        </w:rPr>
      </w:pPr>
      <w:r>
        <w:rPr>
          <w:rFonts w:hint="eastAsia" w:ascii="宋体" w:hAnsi="宋体" w:cs="宋体"/>
          <w:szCs w:val="21"/>
        </w:rPr>
        <w:t xml:space="preserve">第三章 供应商须知； </w:t>
      </w:r>
    </w:p>
    <w:p w14:paraId="2ABC785B">
      <w:pPr>
        <w:spacing w:line="360" w:lineRule="auto"/>
        <w:ind w:firstLine="420" w:firstLineChars="200"/>
        <w:jc w:val="left"/>
        <w:rPr>
          <w:rFonts w:hint="eastAsia" w:ascii="宋体" w:hAnsi="宋体" w:cs="宋体"/>
          <w:szCs w:val="21"/>
        </w:rPr>
      </w:pPr>
      <w:r>
        <w:rPr>
          <w:rFonts w:hint="eastAsia" w:ascii="宋体" w:hAnsi="宋体" w:cs="宋体"/>
          <w:szCs w:val="21"/>
        </w:rPr>
        <w:t>第四章 评审程序、评审方法和评审标准；</w:t>
      </w:r>
    </w:p>
    <w:p w14:paraId="294446AB">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 xml:space="preserve">第五章 </w:t>
      </w:r>
      <w:r>
        <w:rPr>
          <w:rFonts w:hint="eastAsia" w:ascii="宋体" w:hAnsi="宋体" w:cs="宋体"/>
          <w:szCs w:val="21"/>
          <w:lang w:eastAsia="zh-CN"/>
        </w:rPr>
        <w:t>工程量清单及图纸；</w:t>
      </w:r>
    </w:p>
    <w:p w14:paraId="6E95C2A1">
      <w:pPr>
        <w:spacing w:line="360" w:lineRule="auto"/>
        <w:ind w:firstLine="420" w:firstLineChars="200"/>
        <w:jc w:val="left"/>
        <w:rPr>
          <w:rFonts w:hint="eastAsia" w:ascii="宋体" w:hAnsi="宋体" w:cs="宋体"/>
          <w:szCs w:val="21"/>
        </w:rPr>
      </w:pPr>
      <w:r>
        <w:rPr>
          <w:rFonts w:hint="eastAsia" w:ascii="宋体" w:hAnsi="宋体" w:cs="宋体"/>
          <w:szCs w:val="21"/>
        </w:rPr>
        <w:t>第六章</w:t>
      </w:r>
      <w:r>
        <w:rPr>
          <w:rFonts w:hint="eastAsia" w:ascii="宋体" w:hAnsi="宋体" w:cs="宋体"/>
          <w:szCs w:val="21"/>
          <w:lang w:val="en-US" w:eastAsia="zh-CN"/>
        </w:rPr>
        <w:t xml:space="preserve"> </w:t>
      </w:r>
      <w:r>
        <w:rPr>
          <w:rFonts w:hint="eastAsia" w:ascii="宋体" w:hAnsi="宋体" w:cs="宋体"/>
          <w:szCs w:val="21"/>
        </w:rPr>
        <w:t>响应文件格式；</w:t>
      </w:r>
    </w:p>
    <w:p w14:paraId="51A4CD21">
      <w:pPr>
        <w:spacing w:line="360" w:lineRule="auto"/>
        <w:ind w:firstLine="420" w:firstLineChars="200"/>
        <w:jc w:val="left"/>
        <w:rPr>
          <w:rFonts w:hint="eastAsia" w:ascii="宋体" w:hAnsi="宋体" w:cs="宋体"/>
          <w:szCs w:val="21"/>
        </w:rPr>
      </w:pPr>
      <w:r>
        <w:rPr>
          <w:rFonts w:hint="eastAsia" w:ascii="宋体" w:hAnsi="宋体" w:cs="宋体"/>
          <w:szCs w:val="21"/>
        </w:rPr>
        <w:t>第</w:t>
      </w:r>
      <w:r>
        <w:rPr>
          <w:rFonts w:hint="eastAsia" w:ascii="宋体" w:hAnsi="宋体" w:cs="宋体"/>
          <w:szCs w:val="21"/>
          <w:lang w:eastAsia="zh-CN"/>
        </w:rPr>
        <w:t>七</w:t>
      </w:r>
      <w:r>
        <w:rPr>
          <w:rFonts w:hint="eastAsia" w:ascii="宋体" w:hAnsi="宋体" w:cs="宋体"/>
          <w:szCs w:val="21"/>
        </w:rPr>
        <w:t>章 合同文本；</w:t>
      </w:r>
    </w:p>
    <w:p w14:paraId="04BF09AD">
      <w:pPr>
        <w:spacing w:line="360" w:lineRule="auto"/>
        <w:ind w:firstLine="420" w:firstLineChars="200"/>
        <w:jc w:val="left"/>
        <w:rPr>
          <w:rFonts w:hint="eastAsia" w:ascii="宋体" w:hAnsi="宋体" w:cs="宋体"/>
          <w:szCs w:val="21"/>
        </w:rPr>
      </w:pPr>
      <w:r>
        <w:rPr>
          <w:rFonts w:hint="eastAsia" w:ascii="宋体" w:hAnsi="宋体" w:cs="宋体"/>
          <w:szCs w:val="21"/>
        </w:rPr>
        <w:t>第</w:t>
      </w:r>
      <w:r>
        <w:rPr>
          <w:rFonts w:hint="eastAsia" w:ascii="宋体" w:hAnsi="宋体" w:cs="宋体"/>
          <w:szCs w:val="21"/>
          <w:lang w:eastAsia="zh-CN"/>
        </w:rPr>
        <w:t>八</w:t>
      </w:r>
      <w:r>
        <w:rPr>
          <w:rFonts w:hint="eastAsia" w:ascii="宋体" w:hAnsi="宋体" w:cs="宋体"/>
          <w:szCs w:val="21"/>
        </w:rPr>
        <w:t>章 质疑、投诉材料格式。</w:t>
      </w:r>
    </w:p>
    <w:p w14:paraId="4EA1BC2D">
      <w:pPr>
        <w:spacing w:line="360" w:lineRule="auto"/>
        <w:ind w:firstLine="482" w:firstLineChars="200"/>
        <w:rPr>
          <w:rFonts w:hint="eastAsia" w:ascii="宋体" w:hAnsi="宋体" w:cs="宋体"/>
          <w:b/>
          <w:bCs/>
          <w:sz w:val="24"/>
        </w:rPr>
      </w:pPr>
      <w:r>
        <w:rPr>
          <w:rFonts w:hint="eastAsia" w:ascii="宋体" w:hAnsi="宋体" w:cs="宋体"/>
          <w:b/>
          <w:bCs/>
          <w:sz w:val="24"/>
        </w:rPr>
        <w:t>9.供应商的询问</w:t>
      </w:r>
    </w:p>
    <w:p w14:paraId="4DC1E527">
      <w:pPr>
        <w:spacing w:line="360" w:lineRule="auto"/>
        <w:ind w:firstLine="420" w:firstLineChars="200"/>
        <w:rPr>
          <w:rFonts w:hint="eastAsia" w:ascii="宋体" w:hAnsi="宋体" w:cs="宋体"/>
          <w:szCs w:val="21"/>
        </w:rPr>
      </w:pPr>
      <w:r>
        <w:rPr>
          <w:rFonts w:hint="eastAsia" w:ascii="宋体" w:hAnsi="宋体" w:cs="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14:paraId="6F6A0B78">
      <w:pPr>
        <w:spacing w:line="360" w:lineRule="auto"/>
        <w:ind w:firstLine="482" w:firstLineChars="200"/>
        <w:rPr>
          <w:rFonts w:hint="eastAsia" w:ascii="宋体" w:hAnsi="宋体" w:cs="宋体"/>
          <w:b/>
          <w:bCs/>
          <w:sz w:val="24"/>
        </w:rPr>
      </w:pPr>
      <w:r>
        <w:rPr>
          <w:rFonts w:hint="eastAsia" w:ascii="宋体" w:hAnsi="宋体" w:cs="宋体"/>
          <w:b/>
          <w:bCs/>
          <w:sz w:val="24"/>
        </w:rPr>
        <w:t>10.磋商文件的澄清和修改</w:t>
      </w:r>
    </w:p>
    <w:p w14:paraId="18FD9DAC">
      <w:pPr>
        <w:spacing w:line="360" w:lineRule="auto"/>
        <w:ind w:firstLine="420" w:firstLineChars="200"/>
        <w:rPr>
          <w:rFonts w:hint="eastAsia" w:ascii="宋体" w:hAnsi="宋体" w:cs="宋体"/>
          <w:szCs w:val="21"/>
        </w:rPr>
      </w:pPr>
      <w:r>
        <w:rPr>
          <w:rFonts w:hint="eastAsia" w:ascii="宋体" w:hAnsi="宋体" w:cs="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44E47982">
      <w:pPr>
        <w:spacing w:line="360" w:lineRule="auto"/>
        <w:ind w:firstLine="422" w:firstLineChars="200"/>
        <w:rPr>
          <w:rFonts w:hint="eastAsia" w:ascii="宋体" w:hAnsi="宋体" w:cs="宋体"/>
          <w:b/>
          <w:szCs w:val="21"/>
        </w:rPr>
      </w:pPr>
      <w:r>
        <w:rPr>
          <w:rFonts w:hint="eastAsia" w:ascii="宋体" w:hAnsi="宋体" w:cs="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EAC9D06">
      <w:pPr>
        <w:spacing w:line="360" w:lineRule="auto"/>
        <w:ind w:firstLine="420" w:firstLineChars="200"/>
        <w:rPr>
          <w:rFonts w:hint="eastAsia" w:ascii="宋体" w:hAnsi="宋体" w:cs="宋体"/>
          <w:szCs w:val="21"/>
        </w:rPr>
      </w:pPr>
      <w:r>
        <w:rPr>
          <w:rFonts w:hint="eastAsia" w:ascii="宋体" w:hAnsi="宋体" w:cs="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524E8FD2">
      <w:pPr>
        <w:spacing w:line="360" w:lineRule="auto"/>
        <w:ind w:firstLine="420" w:firstLineChars="200"/>
        <w:rPr>
          <w:rFonts w:hint="eastAsia" w:ascii="宋体" w:hAnsi="宋体" w:cs="宋体"/>
          <w:szCs w:val="21"/>
        </w:rPr>
      </w:pPr>
      <w:r>
        <w:rPr>
          <w:rFonts w:hint="eastAsia" w:ascii="宋体" w:hAnsi="宋体" w:cs="宋体"/>
          <w:szCs w:val="21"/>
        </w:rPr>
        <w:t>10.4</w:t>
      </w:r>
      <w:r>
        <w:rPr>
          <w:rFonts w:hint="eastAsia" w:ascii="宋体" w:hAnsi="宋体" w:cs="宋体"/>
          <w:shd w:val="clear" w:color="auto" w:fill="FFFFFF"/>
        </w:rPr>
        <w:t>采购信息更正公告的内容应当包括采购人和采购代理机构名称、地址、联系方式，原公告的采购项目名称及首次公告日期，更正事项、内容及日期，采购项目联系人和电话。</w:t>
      </w:r>
    </w:p>
    <w:p w14:paraId="06A90867">
      <w:pPr>
        <w:spacing w:line="360" w:lineRule="auto"/>
        <w:ind w:firstLine="420" w:firstLineChars="200"/>
        <w:rPr>
          <w:rFonts w:hint="eastAsia" w:ascii="宋体" w:hAnsi="宋体" w:cs="宋体"/>
        </w:rPr>
      </w:pPr>
      <w:r>
        <w:rPr>
          <w:rFonts w:hint="eastAsia" w:ascii="宋体" w:hAnsi="宋体" w:cs="宋体"/>
        </w:rPr>
        <w:t>10.5  采购人和采购代理机构可以视采购具体情况，变更提交首次响应文件截止时间和竞谈时间，将变更时间将在“采购文件公告”中“七、其他补充事宜</w:t>
      </w:r>
      <w:r>
        <w:rPr>
          <w:rFonts w:hint="eastAsia" w:ascii="宋体" w:hAnsi="宋体" w:cs="宋体"/>
          <w:lang w:val="en-US" w:eastAsia="zh-CN"/>
        </w:rPr>
        <w:t xml:space="preserve"> 2</w:t>
      </w:r>
      <w:r>
        <w:rPr>
          <w:rFonts w:hint="eastAsia" w:ascii="宋体" w:hAnsi="宋体" w:cs="宋体"/>
        </w:rPr>
        <w:t>.信息公告发布媒体”规定的政府采购信息发布媒体上发布更正公告。</w:t>
      </w:r>
    </w:p>
    <w:p w14:paraId="0DB5CFA6">
      <w:pPr>
        <w:spacing w:line="360" w:lineRule="auto"/>
        <w:ind w:firstLine="440" w:firstLineChars="200"/>
        <w:rPr>
          <w:rFonts w:hint="eastAsia" w:ascii="宋体" w:hAnsi="宋体" w:cs="宋体"/>
          <w:kern w:val="0"/>
          <w:sz w:val="22"/>
          <w:szCs w:val="21"/>
        </w:rPr>
      </w:pPr>
      <w:r>
        <w:rPr>
          <w:rFonts w:hint="eastAsia" w:ascii="宋体" w:hAnsi="宋体" w:cs="宋体"/>
          <w:kern w:val="0"/>
          <w:sz w:val="22"/>
          <w:szCs w:val="21"/>
        </w:rPr>
        <w:t>▲</w:t>
      </w:r>
      <w:r>
        <w:rPr>
          <w:rFonts w:hint="eastAsia" w:ascii="宋体" w:hAnsi="宋体" w:cs="宋体"/>
          <w:b/>
          <w:kern w:val="0"/>
          <w:sz w:val="22"/>
          <w:szCs w:val="21"/>
        </w:rPr>
        <w:t>响应文件未按磋商文件的澄清、修改的内容编制，又不符合实质性要求的，其响应文件作无效处理。</w:t>
      </w:r>
    </w:p>
    <w:p w14:paraId="3352FBAF">
      <w:pPr>
        <w:pStyle w:val="5"/>
        <w:spacing w:before="0" w:after="0" w:line="360" w:lineRule="auto"/>
        <w:ind w:firstLine="480" w:firstLineChars="200"/>
        <w:rPr>
          <w:rFonts w:hint="eastAsia" w:ascii="宋体" w:hAnsi="宋体" w:cs="宋体"/>
          <w:b w:val="0"/>
          <w:bCs w:val="0"/>
        </w:rPr>
      </w:pPr>
      <w:bookmarkStart w:id="57" w:name="_Toc120173686"/>
      <w:bookmarkStart w:id="58" w:name="_Toc120174195"/>
      <w:bookmarkStart w:id="59" w:name="_Toc23844"/>
      <w:r>
        <w:rPr>
          <w:rFonts w:hint="eastAsia" w:ascii="宋体" w:hAnsi="宋体" w:cs="宋体"/>
          <w:b w:val="0"/>
          <w:bCs w:val="0"/>
        </w:rPr>
        <w:t>三、响应文件的编制</w:t>
      </w:r>
      <w:bookmarkEnd w:id="57"/>
      <w:bookmarkEnd w:id="58"/>
      <w:bookmarkEnd w:id="59"/>
    </w:p>
    <w:p w14:paraId="234372F0">
      <w:pPr>
        <w:spacing w:line="360" w:lineRule="auto"/>
        <w:ind w:firstLine="482" w:firstLineChars="200"/>
        <w:rPr>
          <w:rFonts w:hint="eastAsia" w:ascii="宋体" w:hAnsi="宋体" w:cs="宋体"/>
          <w:b/>
          <w:bCs/>
          <w:sz w:val="24"/>
        </w:rPr>
      </w:pPr>
      <w:r>
        <w:rPr>
          <w:rFonts w:hint="eastAsia" w:ascii="宋体" w:hAnsi="宋体" w:cs="宋体"/>
          <w:b/>
          <w:bCs/>
          <w:sz w:val="24"/>
        </w:rPr>
        <w:t>11.响应文件的编制原则</w:t>
      </w:r>
    </w:p>
    <w:p w14:paraId="5B275226">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432D8E7F">
      <w:pPr>
        <w:spacing w:line="360" w:lineRule="auto"/>
        <w:ind w:firstLine="482" w:firstLineChars="200"/>
        <w:rPr>
          <w:rFonts w:hint="eastAsia" w:ascii="宋体" w:hAnsi="宋体" w:cs="宋体"/>
          <w:b/>
          <w:bCs/>
          <w:sz w:val="24"/>
        </w:rPr>
      </w:pPr>
      <w:r>
        <w:rPr>
          <w:rFonts w:hint="eastAsia" w:ascii="宋体" w:hAnsi="宋体" w:cs="宋体"/>
          <w:b/>
          <w:bCs/>
          <w:sz w:val="24"/>
        </w:rPr>
        <w:t>12.响应文件的组成</w:t>
      </w:r>
    </w:p>
    <w:p w14:paraId="1F9CAA2D">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12.1响应文件由资格证明文件、报价商务技术文件二部分组成。</w:t>
      </w:r>
    </w:p>
    <w:p w14:paraId="5CB556C1">
      <w:pPr>
        <w:spacing w:line="360" w:lineRule="auto"/>
        <w:ind w:left="420" w:leftChars="200" w:firstLine="420" w:firstLineChars="200"/>
        <w:rPr>
          <w:rFonts w:hint="eastAsia" w:ascii="宋体" w:hAnsi="宋体" w:cs="宋体"/>
          <w:szCs w:val="21"/>
        </w:rPr>
      </w:pPr>
      <w:r>
        <w:rPr>
          <w:rFonts w:hint="eastAsia" w:ascii="宋体" w:hAnsi="宋体" w:cs="宋体"/>
          <w:szCs w:val="21"/>
        </w:rPr>
        <w:t>12.1.1资格证明文件：详见须知前附表</w:t>
      </w:r>
    </w:p>
    <w:p w14:paraId="24307952">
      <w:pPr>
        <w:spacing w:line="360" w:lineRule="auto"/>
        <w:ind w:left="420" w:leftChars="200" w:firstLine="420" w:firstLineChars="200"/>
        <w:rPr>
          <w:rFonts w:hint="eastAsia" w:ascii="宋体" w:hAnsi="宋体" w:cs="宋体"/>
          <w:szCs w:val="21"/>
        </w:rPr>
      </w:pPr>
      <w:r>
        <w:rPr>
          <w:rFonts w:hint="eastAsia" w:ascii="宋体" w:hAnsi="宋体" w:cs="宋体"/>
          <w:szCs w:val="21"/>
        </w:rPr>
        <w:t>12.1.2报价商务技术文件：详见须知前附表</w:t>
      </w:r>
    </w:p>
    <w:p w14:paraId="1C3E73C6">
      <w:pPr>
        <w:spacing w:line="360" w:lineRule="auto"/>
        <w:ind w:firstLine="420" w:firstLineChars="200"/>
        <w:rPr>
          <w:rFonts w:hint="eastAsia" w:ascii="宋体" w:hAnsi="宋体" w:cs="宋体"/>
          <w:szCs w:val="21"/>
        </w:rPr>
      </w:pPr>
      <w:r>
        <w:rPr>
          <w:rFonts w:hint="eastAsia" w:ascii="宋体" w:hAnsi="宋体" w:cs="宋体"/>
          <w:szCs w:val="21"/>
        </w:rPr>
        <w:t>12.2响应文件电子版：详见须知前附表</w:t>
      </w:r>
    </w:p>
    <w:p w14:paraId="757D4567">
      <w:pPr>
        <w:spacing w:line="360" w:lineRule="auto"/>
        <w:ind w:firstLine="482" w:firstLineChars="200"/>
        <w:rPr>
          <w:rFonts w:hint="eastAsia" w:ascii="宋体" w:hAnsi="宋体" w:cs="宋体"/>
          <w:b/>
          <w:bCs/>
          <w:sz w:val="24"/>
        </w:rPr>
      </w:pPr>
      <w:r>
        <w:rPr>
          <w:rFonts w:hint="eastAsia" w:ascii="宋体" w:hAnsi="宋体" w:cs="宋体"/>
          <w:b/>
          <w:bCs/>
          <w:sz w:val="24"/>
        </w:rPr>
        <w:t>13.计量单位</w:t>
      </w:r>
    </w:p>
    <w:p w14:paraId="63C17FB4">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643DE8FF">
      <w:pPr>
        <w:spacing w:line="360" w:lineRule="auto"/>
        <w:ind w:firstLine="482" w:firstLineChars="200"/>
        <w:rPr>
          <w:rFonts w:hint="eastAsia" w:ascii="宋体" w:hAnsi="宋体" w:cs="宋体"/>
          <w:b/>
          <w:bCs/>
          <w:sz w:val="24"/>
        </w:rPr>
      </w:pPr>
      <w:r>
        <w:rPr>
          <w:rFonts w:hint="eastAsia" w:ascii="宋体" w:hAnsi="宋体" w:cs="宋体"/>
          <w:b/>
          <w:bCs/>
          <w:sz w:val="24"/>
        </w:rPr>
        <w:t>14.竞标的风险</w:t>
      </w:r>
    </w:p>
    <w:p w14:paraId="2C2EFB34">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D1F49E3">
      <w:pPr>
        <w:spacing w:line="360" w:lineRule="auto"/>
        <w:ind w:firstLine="482" w:firstLineChars="200"/>
        <w:rPr>
          <w:rFonts w:hint="eastAsia" w:ascii="宋体" w:hAnsi="宋体" w:cs="宋体"/>
          <w:b/>
          <w:bCs/>
          <w:sz w:val="24"/>
        </w:rPr>
      </w:pPr>
      <w:r>
        <w:rPr>
          <w:rFonts w:hint="eastAsia" w:ascii="宋体" w:hAnsi="宋体" w:cs="宋体"/>
          <w:b/>
          <w:bCs/>
          <w:sz w:val="24"/>
        </w:rPr>
        <w:t>15.响应报价要求和构成</w:t>
      </w:r>
    </w:p>
    <w:p w14:paraId="2B409D56">
      <w:pPr>
        <w:spacing w:line="480" w:lineRule="exact"/>
        <w:ind w:firstLine="420" w:firstLineChars="200"/>
        <w:rPr>
          <w:rFonts w:hint="eastAsia" w:ascii="宋体" w:hAnsi="宋体" w:cs="宋体"/>
          <w:szCs w:val="21"/>
        </w:rPr>
      </w:pPr>
      <w:r>
        <w:rPr>
          <w:rFonts w:hint="eastAsia" w:ascii="宋体" w:hAnsi="宋体" w:cs="宋体"/>
          <w:szCs w:val="21"/>
        </w:rPr>
        <w:t>15.1磋商价格</w:t>
      </w:r>
    </w:p>
    <w:p w14:paraId="0E2541ED">
      <w:pPr>
        <w:spacing w:line="480" w:lineRule="exact"/>
        <w:ind w:firstLine="420" w:firstLineChars="200"/>
        <w:rPr>
          <w:rFonts w:hint="eastAsia" w:ascii="宋体" w:hAnsi="宋体" w:cs="宋体"/>
          <w:szCs w:val="21"/>
        </w:rPr>
      </w:pPr>
      <w:r>
        <w:rPr>
          <w:rFonts w:hint="eastAsia" w:ascii="宋体" w:hAnsi="宋体" w:cs="宋体"/>
          <w:szCs w:val="21"/>
        </w:rPr>
        <w:t>本工程的报价方式为工程量清单报价，合同承包方式为：固定综合单价。</w:t>
      </w:r>
    </w:p>
    <w:p w14:paraId="429AEA2B">
      <w:pPr>
        <w:spacing w:line="480" w:lineRule="exact"/>
        <w:ind w:firstLine="420" w:firstLineChars="200"/>
        <w:rPr>
          <w:rFonts w:hint="eastAsia" w:ascii="宋体" w:hAnsi="宋体" w:cs="宋体"/>
          <w:szCs w:val="21"/>
        </w:rPr>
      </w:pPr>
      <w:r>
        <w:rPr>
          <w:rFonts w:hint="eastAsia" w:ascii="宋体" w:hAnsi="宋体" w:cs="宋体"/>
          <w:szCs w:val="21"/>
        </w:rPr>
        <w:t>15.1.1 本工程量清单是根据竞争性磋商文件中包括的、有合同约束力的招标工程量清单的国家标准、行业标准、合同条款中约定的工程量计算规则编制。计量采用中华人民共和国法定计量单位。</w:t>
      </w:r>
    </w:p>
    <w:p w14:paraId="6AACA5B9">
      <w:pPr>
        <w:spacing w:line="480" w:lineRule="exact"/>
        <w:ind w:firstLine="420" w:firstLineChars="200"/>
        <w:rPr>
          <w:rFonts w:hint="eastAsia" w:ascii="宋体" w:hAnsi="宋体" w:cs="宋体"/>
          <w:szCs w:val="21"/>
        </w:rPr>
      </w:pPr>
      <w:r>
        <w:rPr>
          <w:rFonts w:hint="eastAsia" w:ascii="宋体" w:hAnsi="宋体" w:cs="宋体"/>
          <w:szCs w:val="21"/>
        </w:rPr>
        <w:t>15.1.2 本工程量清单应与竞争性磋商文件中的供应商须知、通用合同条款、专用合同条款、技术规范等一起阅读和理解。</w:t>
      </w:r>
    </w:p>
    <w:p w14:paraId="79320D1C">
      <w:pPr>
        <w:spacing w:line="480" w:lineRule="exact"/>
        <w:ind w:firstLine="420" w:firstLineChars="200"/>
        <w:rPr>
          <w:rFonts w:hint="eastAsia" w:ascii="宋体" w:hAnsi="宋体" w:cs="宋体"/>
          <w:szCs w:val="21"/>
        </w:rPr>
      </w:pPr>
      <w:r>
        <w:rPr>
          <w:rFonts w:hint="eastAsia" w:ascii="宋体" w:hAnsi="宋体" w:cs="宋体"/>
          <w:szCs w:val="21"/>
        </w:rPr>
        <w:t>15.1.3本工程量清单中所列工程数量是估算的或设计的预计数量，仅作为投标报价的共同基础，不能作为最终结算与支付的依据。实际支付应按实际完成的工程量，由承包人按技术规范规定的计量方法，以发包人认可的尺寸、断面计量，按本工程量清单的单价和总额价计算支付金额；或者，根据具体情况，按合同条款的规定，由发包人确定的单价或总额价计算支付额。</w:t>
      </w:r>
    </w:p>
    <w:p w14:paraId="7A3A52BD">
      <w:pPr>
        <w:spacing w:line="480" w:lineRule="exact"/>
        <w:ind w:firstLine="420" w:firstLineChars="200"/>
        <w:rPr>
          <w:rFonts w:hint="eastAsia" w:ascii="宋体" w:hAnsi="宋体" w:cs="宋体"/>
          <w:szCs w:val="21"/>
        </w:rPr>
      </w:pPr>
      <w:r>
        <w:rPr>
          <w:rFonts w:hint="eastAsia" w:ascii="宋体" w:hAnsi="宋体" w:cs="宋体"/>
          <w:szCs w:val="21"/>
        </w:rPr>
        <w:t>15.1.4 工程量清单中所列工程量的变动，丝毫不会降低或影响合同条款的效力，也不免除承包人按规定的标准进行施工和修复缺陷的责任。</w:t>
      </w:r>
    </w:p>
    <w:p w14:paraId="63D06091">
      <w:pPr>
        <w:spacing w:line="480" w:lineRule="exact"/>
        <w:ind w:firstLine="420" w:firstLineChars="200"/>
        <w:rPr>
          <w:rFonts w:hint="eastAsia" w:ascii="宋体" w:hAnsi="宋体" w:cs="宋体"/>
          <w:szCs w:val="21"/>
        </w:rPr>
      </w:pPr>
      <w:r>
        <w:rPr>
          <w:rFonts w:hint="eastAsia" w:ascii="宋体" w:hAnsi="宋体" w:cs="宋体"/>
          <w:szCs w:val="21"/>
        </w:rPr>
        <w:t>15.1.5本项目以工程量清单所列数量作为报价的依据。</w:t>
      </w:r>
    </w:p>
    <w:p w14:paraId="37418E59">
      <w:pPr>
        <w:spacing w:line="480" w:lineRule="exact"/>
        <w:ind w:firstLine="420" w:firstLineChars="200"/>
        <w:rPr>
          <w:rFonts w:hint="eastAsia" w:ascii="宋体" w:hAnsi="宋体" w:cs="宋体"/>
          <w:szCs w:val="21"/>
        </w:rPr>
      </w:pPr>
      <w:r>
        <w:rPr>
          <w:rFonts w:hint="eastAsia" w:ascii="宋体" w:hAnsi="宋体" w:cs="宋体"/>
          <w:szCs w:val="21"/>
        </w:rPr>
        <w:t xml:space="preserve">15.1.6工程量清单另册发放。 </w:t>
      </w:r>
    </w:p>
    <w:p w14:paraId="2E0E9867">
      <w:pPr>
        <w:spacing w:line="480" w:lineRule="exact"/>
        <w:ind w:firstLine="420" w:firstLineChars="200"/>
        <w:rPr>
          <w:rFonts w:hint="eastAsia" w:ascii="宋体" w:hAnsi="宋体" w:cs="宋体"/>
          <w:szCs w:val="21"/>
        </w:rPr>
      </w:pPr>
      <w:r>
        <w:rPr>
          <w:rFonts w:hint="eastAsia" w:ascii="宋体" w:hAnsi="宋体" w:cs="宋体"/>
          <w:szCs w:val="21"/>
        </w:rPr>
        <w:t>15.1.7 工程量清单中的每一子目须填入单价或价格，且只允许有一个报价。</w:t>
      </w:r>
    </w:p>
    <w:p w14:paraId="76AE227D">
      <w:pPr>
        <w:spacing w:line="480" w:lineRule="exact"/>
        <w:ind w:firstLine="420" w:firstLineChars="200"/>
        <w:rPr>
          <w:rFonts w:hint="eastAsia" w:ascii="宋体" w:hAnsi="宋体" w:cs="宋体"/>
          <w:szCs w:val="21"/>
        </w:rPr>
      </w:pPr>
      <w:r>
        <w:rPr>
          <w:rFonts w:hint="eastAsia" w:ascii="宋体" w:hAnsi="宋体" w:cs="宋体"/>
          <w:szCs w:val="21"/>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263D1A">
      <w:pPr>
        <w:spacing w:line="480" w:lineRule="exact"/>
        <w:ind w:firstLine="420" w:firstLineChars="200"/>
        <w:rPr>
          <w:rFonts w:hint="eastAsia" w:ascii="宋体" w:hAnsi="宋体" w:cs="宋体"/>
          <w:szCs w:val="21"/>
        </w:rPr>
      </w:pPr>
      <w:r>
        <w:rPr>
          <w:rFonts w:hint="eastAsia" w:ascii="宋体" w:hAnsi="宋体" w:cs="宋体"/>
          <w:szCs w:val="21"/>
        </w:rPr>
        <w:t>15.1.9 工程量清单中供应商没有填入单价或价格的子目，其费用视为己分摊在工程量清单中其他相关子目的单价或价格之中。承包人必须按发包人指令完成工程量清单中未填入单价或价格的子目，但不能得到结算与支付。</w:t>
      </w:r>
    </w:p>
    <w:p w14:paraId="17FD8E24">
      <w:pPr>
        <w:spacing w:line="480" w:lineRule="exact"/>
        <w:ind w:firstLine="420" w:firstLineChars="200"/>
        <w:rPr>
          <w:rFonts w:hint="eastAsia" w:ascii="宋体" w:hAnsi="宋体" w:cs="宋体"/>
          <w:szCs w:val="21"/>
        </w:rPr>
      </w:pPr>
      <w:r>
        <w:rPr>
          <w:rFonts w:hint="eastAsia" w:ascii="宋体" w:hAnsi="宋体" w:cs="宋体"/>
          <w:szCs w:val="21"/>
        </w:rPr>
        <w:t>15.1.10 符合合同条款规定的全部费用应认为已被计入有标价的工程量清单所列各子目之中，未列子目不予计量的工作，其费用应视为已分摊在本合同工程的有关子目的单价或总额价之中。</w:t>
      </w:r>
    </w:p>
    <w:p w14:paraId="2BD827B5">
      <w:pPr>
        <w:spacing w:line="480" w:lineRule="exact"/>
        <w:ind w:firstLine="420" w:firstLineChars="200"/>
        <w:rPr>
          <w:rFonts w:hint="eastAsia" w:ascii="宋体" w:hAnsi="宋体" w:cs="宋体"/>
          <w:szCs w:val="21"/>
        </w:rPr>
      </w:pPr>
      <w:r>
        <w:rPr>
          <w:rFonts w:hint="eastAsia" w:ascii="宋体" w:hAnsi="宋体" w:cs="宋体"/>
          <w:szCs w:val="21"/>
        </w:rPr>
        <w:t>15.1.11承包人用于本合同工程的各类装备的提供、运输、维护、拆卸、拼装等支付的费用，已包括在工程量清单的单价与总额价之中。</w:t>
      </w:r>
    </w:p>
    <w:p w14:paraId="4F63AAB7">
      <w:pPr>
        <w:spacing w:line="480" w:lineRule="exact"/>
        <w:ind w:firstLine="420" w:firstLineChars="200"/>
        <w:rPr>
          <w:rFonts w:hint="eastAsia" w:ascii="宋体" w:hAnsi="宋体" w:cs="宋体"/>
          <w:szCs w:val="21"/>
        </w:rPr>
      </w:pPr>
      <w:r>
        <w:rPr>
          <w:rFonts w:hint="eastAsia" w:ascii="宋体" w:hAnsi="宋体" w:cs="宋体"/>
          <w:szCs w:val="21"/>
        </w:rPr>
        <w:t>15.1.12 工程量清单中各项金额均以人民币（元）结算。</w:t>
      </w:r>
    </w:p>
    <w:p w14:paraId="1126FE82">
      <w:pPr>
        <w:spacing w:line="480" w:lineRule="exact"/>
        <w:ind w:firstLine="420" w:firstLineChars="200"/>
        <w:rPr>
          <w:rFonts w:hint="eastAsia" w:ascii="宋体" w:hAnsi="宋体" w:cs="宋体"/>
          <w:szCs w:val="21"/>
        </w:rPr>
      </w:pPr>
      <w:r>
        <w:rPr>
          <w:rFonts w:hint="eastAsia" w:ascii="宋体" w:hAnsi="宋体" w:cs="宋体"/>
          <w:szCs w:val="21"/>
        </w:rPr>
        <w:t>15.1.13 暂列金额（不含计日工总额）的数量及拟用子目的说明：详见工程量清单。</w:t>
      </w:r>
    </w:p>
    <w:p w14:paraId="1D27D212">
      <w:pPr>
        <w:spacing w:line="480" w:lineRule="exact"/>
        <w:ind w:firstLine="420" w:firstLineChars="200"/>
        <w:rPr>
          <w:rFonts w:hint="eastAsia" w:ascii="宋体" w:hAnsi="宋体" w:cs="宋体"/>
          <w:szCs w:val="21"/>
        </w:rPr>
      </w:pPr>
      <w:r>
        <w:rPr>
          <w:rFonts w:hint="eastAsia" w:ascii="宋体" w:hAnsi="宋体" w:cs="宋体"/>
          <w:szCs w:val="21"/>
        </w:rPr>
        <w:t>15.1.14 暂估价的数量及拟用子目的说明：详见工程量清单。</w:t>
      </w:r>
    </w:p>
    <w:p w14:paraId="7250D8C1">
      <w:pPr>
        <w:spacing w:line="480" w:lineRule="exact"/>
        <w:ind w:firstLine="420" w:firstLineChars="200"/>
        <w:rPr>
          <w:rFonts w:hint="eastAsia" w:ascii="宋体" w:hAnsi="宋体" w:cs="宋体"/>
          <w:szCs w:val="21"/>
          <w:highlight w:val="none"/>
        </w:rPr>
      </w:pPr>
      <w:r>
        <w:rPr>
          <w:rFonts w:hint="eastAsia" w:ascii="宋体" w:hAnsi="宋体" w:cs="宋体"/>
          <w:szCs w:val="21"/>
        </w:rPr>
        <w:t>15.1.15磋商供应商的磋商报价须按竞争性磋商采购文件及澄清答疑中所确认的工程量清单进行报价。磋商供应商对自己所填写的项目编码、计量</w:t>
      </w:r>
      <w:r>
        <w:rPr>
          <w:rFonts w:hint="eastAsia" w:ascii="宋体" w:hAnsi="宋体" w:cs="宋体"/>
          <w:szCs w:val="21"/>
          <w:highlight w:val="none"/>
        </w:rPr>
        <w:t xml:space="preserve">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1364773E">
      <w:pPr>
        <w:spacing w:line="480" w:lineRule="exact"/>
        <w:ind w:firstLine="420" w:firstLineChars="200"/>
        <w:rPr>
          <w:rFonts w:hint="eastAsia" w:ascii="宋体" w:hAnsi="宋体" w:cs="宋体"/>
          <w:szCs w:val="21"/>
          <w:highlight w:val="none"/>
        </w:rPr>
      </w:pPr>
      <w:r>
        <w:rPr>
          <w:rFonts w:hint="eastAsia" w:ascii="宋体" w:hAnsi="宋体" w:cs="宋体"/>
          <w:szCs w:val="21"/>
          <w:highlight w:val="none"/>
        </w:rPr>
        <w:t>15.2磋商价格计算依据：</w:t>
      </w:r>
    </w:p>
    <w:p w14:paraId="7239FFAF">
      <w:pPr>
        <w:spacing w:line="480" w:lineRule="exact"/>
        <w:ind w:firstLine="420" w:firstLineChars="200"/>
        <w:rPr>
          <w:rFonts w:hint="eastAsia" w:ascii="宋体" w:hAnsi="宋体" w:cs="宋体"/>
          <w:szCs w:val="21"/>
        </w:rPr>
      </w:pPr>
      <w:r>
        <w:rPr>
          <w:rFonts w:hint="eastAsia" w:ascii="宋体" w:hAnsi="宋体" w:cs="宋体"/>
          <w:szCs w:val="21"/>
        </w:rPr>
        <w:t>（1）工程量计算范围：图纸设计范围内的工程内容；</w:t>
      </w:r>
      <w:r>
        <w:rPr>
          <w:rFonts w:hint="eastAsia" w:ascii="宋体" w:hAnsi="宋体" w:cs="宋体"/>
          <w:szCs w:val="21"/>
        </w:rPr>
        <w:tab/>
      </w:r>
    </w:p>
    <w:p w14:paraId="3992CCC6">
      <w:pPr>
        <w:spacing w:line="480" w:lineRule="exact"/>
        <w:ind w:firstLine="420" w:firstLineChars="200"/>
        <w:rPr>
          <w:rFonts w:hint="eastAsia" w:ascii="宋体" w:hAnsi="宋体" w:cs="宋体"/>
          <w:szCs w:val="21"/>
        </w:rPr>
      </w:pPr>
      <w:r>
        <w:rPr>
          <w:rFonts w:hint="eastAsia" w:ascii="宋体" w:hAnsi="宋体" w:cs="宋体"/>
          <w:szCs w:val="21"/>
        </w:rPr>
        <w:t>（2）《建设工程工程量清单计价规范》（GB50500-2013）、广西壮族自治区住房和城乡建设厅颁布的《&lt;建设工程工程量清单计价规范&gt;GB 50500-2013 广西壮族自治区实施细则》、《&lt;建设工程工程量清单计算规范&gt;GB 50854~50862-2014 广西壮族自治区实施细则》修订版；</w:t>
      </w:r>
    </w:p>
    <w:p w14:paraId="20456DED">
      <w:pPr>
        <w:spacing w:line="480" w:lineRule="exact"/>
        <w:ind w:firstLine="420" w:firstLineChars="200"/>
        <w:rPr>
          <w:rFonts w:hint="eastAsia" w:ascii="宋体" w:hAnsi="宋体" w:cs="宋体"/>
          <w:szCs w:val="21"/>
        </w:rPr>
      </w:pPr>
      <w:r>
        <w:rPr>
          <w:rFonts w:hint="eastAsia" w:ascii="宋体" w:hAnsi="宋体" w:cs="宋体"/>
          <w:szCs w:val="21"/>
        </w:rPr>
        <w:t>（3）2022年《广西壮族自治区市政工程消耗量定额》及相关工程费用定额；</w:t>
      </w:r>
      <w:r>
        <w:rPr>
          <w:rFonts w:hint="eastAsia" w:ascii="宋体" w:hAnsi="宋体" w:cs="宋体"/>
          <w:szCs w:val="21"/>
        </w:rPr>
        <w:tab/>
      </w:r>
    </w:p>
    <w:p w14:paraId="222685A8">
      <w:pPr>
        <w:spacing w:line="480" w:lineRule="exact"/>
        <w:ind w:firstLine="420" w:firstLineChars="200"/>
        <w:rPr>
          <w:rFonts w:hint="eastAsia" w:ascii="宋体" w:hAnsi="宋体" w:cs="宋体"/>
          <w:szCs w:val="21"/>
        </w:rPr>
      </w:pPr>
      <w:r>
        <w:rPr>
          <w:rFonts w:hint="eastAsia" w:ascii="宋体" w:hAnsi="宋体" w:cs="宋体"/>
          <w:szCs w:val="21"/>
        </w:rPr>
        <w:t>（4）2023年《广西壮族自治区安装工程消耗量定额》及相关工程费用定额；</w:t>
      </w:r>
      <w:r>
        <w:rPr>
          <w:rFonts w:hint="eastAsia" w:ascii="宋体" w:hAnsi="宋体" w:cs="宋体"/>
          <w:szCs w:val="21"/>
        </w:rPr>
        <w:tab/>
      </w:r>
    </w:p>
    <w:p w14:paraId="0C806069">
      <w:pPr>
        <w:spacing w:line="480" w:lineRule="exact"/>
        <w:ind w:firstLine="420" w:firstLineChars="200"/>
        <w:rPr>
          <w:rFonts w:hint="eastAsia" w:ascii="宋体" w:hAnsi="宋体" w:cs="宋体"/>
          <w:szCs w:val="21"/>
        </w:rPr>
      </w:pPr>
      <w:r>
        <w:rPr>
          <w:rFonts w:hint="eastAsia" w:ascii="宋体" w:hAnsi="宋体" w:cs="宋体"/>
          <w:szCs w:val="21"/>
        </w:rPr>
        <w:t>（5）2016年《广西壮族自治区建设工程费用定额》及计价相关规定；</w:t>
      </w:r>
      <w:r>
        <w:rPr>
          <w:rFonts w:hint="eastAsia" w:ascii="宋体" w:hAnsi="宋体" w:cs="宋体"/>
          <w:szCs w:val="21"/>
        </w:rPr>
        <w:tab/>
      </w:r>
    </w:p>
    <w:p w14:paraId="0D89D32C">
      <w:pPr>
        <w:spacing w:line="480" w:lineRule="exact"/>
        <w:ind w:firstLine="420" w:firstLineChars="200"/>
        <w:rPr>
          <w:rFonts w:hint="eastAsia" w:ascii="宋体" w:hAnsi="宋体" w:cs="宋体"/>
          <w:szCs w:val="21"/>
        </w:rPr>
      </w:pPr>
      <w:r>
        <w:rPr>
          <w:rFonts w:hint="eastAsia" w:ascii="宋体" w:hAnsi="宋体" w:cs="宋体"/>
          <w:szCs w:val="21"/>
        </w:rPr>
        <w:t>（6）桂建标[2023]7号文《自治区住房城乡建设厅关于调整建设工程定额人工费及有关费率的通知》；</w:t>
      </w:r>
      <w:r>
        <w:rPr>
          <w:rFonts w:hint="eastAsia" w:ascii="宋体" w:hAnsi="宋体" w:cs="宋体"/>
          <w:szCs w:val="21"/>
        </w:rPr>
        <w:tab/>
      </w:r>
    </w:p>
    <w:p w14:paraId="3D8FF65E">
      <w:pPr>
        <w:spacing w:line="480" w:lineRule="exact"/>
        <w:ind w:firstLine="420" w:firstLineChars="200"/>
        <w:rPr>
          <w:rFonts w:hint="eastAsia" w:ascii="宋体" w:hAnsi="宋体" w:cs="宋体"/>
          <w:szCs w:val="21"/>
        </w:rPr>
      </w:pPr>
      <w:r>
        <w:rPr>
          <w:rFonts w:hint="eastAsia" w:ascii="宋体" w:hAnsi="宋体" w:cs="宋体"/>
          <w:szCs w:val="21"/>
        </w:rPr>
        <w:t>（7）桂建标[2016]17号文《自治区住房城乡建设厅关于建筑业实施营业税改征增值税后广西壮族自治区建设工程计价依据调整的通知》，采用一般计税方法；</w:t>
      </w:r>
      <w:r>
        <w:rPr>
          <w:rFonts w:hint="eastAsia" w:ascii="宋体" w:hAnsi="宋体" w:cs="宋体"/>
          <w:szCs w:val="21"/>
        </w:rPr>
        <w:tab/>
      </w:r>
    </w:p>
    <w:p w14:paraId="57FDDF11">
      <w:pPr>
        <w:spacing w:line="480" w:lineRule="exact"/>
        <w:ind w:firstLine="420" w:firstLineChars="200"/>
        <w:rPr>
          <w:rFonts w:hint="eastAsia" w:ascii="宋体" w:hAnsi="宋体" w:cs="宋体"/>
          <w:szCs w:val="21"/>
        </w:rPr>
      </w:pPr>
      <w:r>
        <w:rPr>
          <w:rFonts w:hint="eastAsia" w:ascii="宋体" w:hAnsi="宋体" w:cs="宋体"/>
          <w:szCs w:val="21"/>
        </w:rPr>
        <w:t>（8）桂建标[2019]12号文《自治区住房城乡建设厅关于调整建设工程计价增值税税率的通知》；</w:t>
      </w:r>
      <w:r>
        <w:rPr>
          <w:rFonts w:hint="eastAsia" w:ascii="宋体" w:hAnsi="宋体" w:cs="宋体"/>
          <w:szCs w:val="21"/>
        </w:rPr>
        <w:tab/>
      </w:r>
    </w:p>
    <w:p w14:paraId="32F00117">
      <w:pPr>
        <w:spacing w:line="480" w:lineRule="exact"/>
        <w:ind w:firstLine="420" w:firstLineChars="200"/>
        <w:rPr>
          <w:rFonts w:hint="eastAsia" w:ascii="宋体" w:hAnsi="宋体" w:cs="宋体"/>
          <w:szCs w:val="21"/>
        </w:rPr>
      </w:pPr>
      <w:r>
        <w:rPr>
          <w:rFonts w:hint="eastAsia" w:ascii="宋体" w:hAnsi="宋体" w:cs="宋体"/>
          <w:szCs w:val="21"/>
        </w:rPr>
        <w:t>（9）桂建发[2023]6号文《自治区住房城乡建设厅关于印发广西壮族自治区房屋建筑和市政基础设施工程安全生产责任保险计价规定的通知》；</w:t>
      </w:r>
      <w:r>
        <w:rPr>
          <w:rFonts w:hint="eastAsia" w:ascii="宋体" w:hAnsi="宋体" w:cs="宋体"/>
          <w:szCs w:val="21"/>
        </w:rPr>
        <w:tab/>
      </w:r>
    </w:p>
    <w:p w14:paraId="6D119D6B">
      <w:pPr>
        <w:spacing w:line="480" w:lineRule="exact"/>
        <w:ind w:firstLine="420" w:firstLineChars="200"/>
        <w:rPr>
          <w:rFonts w:hint="eastAsia" w:ascii="宋体" w:hAnsi="宋体" w:cs="宋体"/>
          <w:szCs w:val="21"/>
        </w:rPr>
      </w:pPr>
      <w:r>
        <w:rPr>
          <w:rFonts w:hint="eastAsia" w:ascii="宋体" w:hAnsi="宋体" w:cs="宋体"/>
          <w:szCs w:val="21"/>
        </w:rPr>
        <w:t>（10）与建设工程项目有关的标准、规范、技术资料。</w:t>
      </w:r>
    </w:p>
    <w:p w14:paraId="120800C8">
      <w:pPr>
        <w:spacing w:line="480" w:lineRule="exact"/>
        <w:ind w:firstLine="420" w:firstLineChars="200"/>
        <w:rPr>
          <w:rFonts w:hint="eastAsia" w:ascii="宋体" w:hAnsi="宋体" w:cs="宋体"/>
          <w:szCs w:val="21"/>
        </w:rPr>
      </w:pPr>
      <w:r>
        <w:rPr>
          <w:rFonts w:hint="eastAsia" w:ascii="宋体" w:hAnsi="宋体" w:cs="宋体"/>
          <w:szCs w:val="21"/>
        </w:rPr>
        <w:t>（11）材料价格：按《南宁市建设工程造价信息》2025年1月（中档价的除税价）进行调整，其他材料如南宁市建设工程造价信息上没有发布的则参照市场价计算。</w:t>
      </w:r>
      <w:r>
        <w:rPr>
          <w:rFonts w:hint="eastAsia" w:ascii="宋体" w:hAnsi="宋体" w:cs="宋体"/>
          <w:szCs w:val="21"/>
        </w:rPr>
        <w:tab/>
      </w:r>
    </w:p>
    <w:p w14:paraId="16A6926B">
      <w:pPr>
        <w:spacing w:line="480" w:lineRule="exact"/>
        <w:ind w:firstLine="420" w:firstLineChars="200"/>
        <w:rPr>
          <w:rFonts w:hint="eastAsia" w:ascii="宋体" w:hAnsi="宋体" w:cs="宋体"/>
          <w:szCs w:val="21"/>
        </w:rPr>
      </w:pPr>
      <w:r>
        <w:rPr>
          <w:rFonts w:hint="eastAsia" w:ascii="宋体" w:hAnsi="宋体" w:cs="宋体"/>
          <w:szCs w:val="21"/>
        </w:rPr>
        <w:t>（12）其他说明：</w:t>
      </w:r>
      <w:r>
        <w:rPr>
          <w:rFonts w:hint="eastAsia" w:ascii="宋体" w:hAnsi="宋体" w:cs="宋体"/>
          <w:szCs w:val="21"/>
        </w:rPr>
        <w:tab/>
      </w:r>
    </w:p>
    <w:p w14:paraId="3D8E31B1">
      <w:pPr>
        <w:spacing w:line="480" w:lineRule="exact"/>
        <w:ind w:firstLine="420" w:firstLineChars="200"/>
        <w:rPr>
          <w:rFonts w:hint="eastAsia" w:ascii="宋体" w:hAnsi="宋体" w:cs="宋体"/>
          <w:szCs w:val="21"/>
        </w:rPr>
      </w:pPr>
      <w:r>
        <w:rPr>
          <w:rFonts w:hint="eastAsia" w:ascii="宋体" w:hAnsi="宋体" w:cs="宋体"/>
          <w:szCs w:val="21"/>
        </w:rPr>
        <w:t xml:space="preserve">  1）B-F段挡土墙基槽支撑措施费，暂估价15000.00元（含税），结算时按实计算；</w:t>
      </w:r>
      <w:r>
        <w:rPr>
          <w:rFonts w:hint="eastAsia" w:ascii="宋体" w:hAnsi="宋体" w:cs="宋体"/>
          <w:szCs w:val="21"/>
        </w:rPr>
        <w:tab/>
      </w:r>
    </w:p>
    <w:p w14:paraId="1F9D5AAC">
      <w:pPr>
        <w:spacing w:line="480" w:lineRule="exact"/>
        <w:ind w:firstLine="420" w:firstLineChars="200"/>
        <w:rPr>
          <w:rFonts w:hint="eastAsia" w:ascii="宋体" w:hAnsi="宋体" w:cs="宋体"/>
          <w:szCs w:val="21"/>
        </w:rPr>
      </w:pPr>
      <w:r>
        <w:rPr>
          <w:rFonts w:hint="eastAsia" w:ascii="宋体" w:hAnsi="宋体" w:cs="宋体"/>
          <w:szCs w:val="21"/>
        </w:rPr>
        <w:t xml:space="preserve">  2）本项目暂列金额为190000.00元。</w:t>
      </w:r>
      <w:r>
        <w:rPr>
          <w:rFonts w:hint="eastAsia" w:ascii="宋体" w:hAnsi="宋体" w:cs="宋体"/>
          <w:szCs w:val="21"/>
        </w:rPr>
        <w:tab/>
      </w:r>
    </w:p>
    <w:p w14:paraId="516EFE0E">
      <w:pPr>
        <w:spacing w:line="480" w:lineRule="exact"/>
        <w:ind w:firstLine="422" w:firstLineChars="200"/>
        <w:rPr>
          <w:rFonts w:hint="eastAsia" w:ascii="宋体" w:hAnsi="宋体" w:cs="宋体"/>
          <w:b/>
          <w:bCs/>
          <w:szCs w:val="21"/>
        </w:rPr>
      </w:pPr>
      <w:r>
        <w:rPr>
          <w:rFonts w:hint="eastAsia" w:ascii="宋体" w:hAnsi="宋体" w:cs="宋体"/>
          <w:b/>
          <w:bCs/>
          <w:szCs w:val="21"/>
        </w:rPr>
        <w:t>15.3本项目有二次报价（即最终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0BE1C1D3">
      <w:pPr>
        <w:spacing w:line="480" w:lineRule="exact"/>
        <w:ind w:firstLine="420" w:firstLineChars="200"/>
        <w:rPr>
          <w:rFonts w:hint="eastAsia" w:ascii="宋体" w:hAnsi="宋体" w:cs="宋体"/>
          <w:b/>
          <w:bCs/>
          <w:sz w:val="24"/>
        </w:rPr>
      </w:pPr>
      <w:r>
        <w:rPr>
          <w:rFonts w:hint="eastAsia" w:ascii="宋体" w:hAnsi="宋体" w:cs="宋体"/>
          <w:szCs w:val="21"/>
        </w:rPr>
        <w:t>15.4竞标报价（包含首次报价、最后报价）超过规定的采购预算金额或者最高限价的（如本项目公布了最高限价），其响应文件将作无效处理。</w:t>
      </w:r>
    </w:p>
    <w:p w14:paraId="4655C8C4">
      <w:pPr>
        <w:spacing w:line="480" w:lineRule="exact"/>
        <w:ind w:firstLine="482" w:firstLineChars="200"/>
        <w:rPr>
          <w:rFonts w:hint="eastAsia" w:ascii="宋体" w:hAnsi="宋体" w:cs="宋体"/>
          <w:b/>
          <w:bCs/>
          <w:sz w:val="24"/>
        </w:rPr>
      </w:pPr>
      <w:r>
        <w:rPr>
          <w:rFonts w:hint="eastAsia" w:ascii="宋体" w:hAnsi="宋体" w:cs="宋体"/>
          <w:b/>
          <w:bCs/>
          <w:sz w:val="24"/>
        </w:rPr>
        <w:t>16.竞标有效期</w:t>
      </w:r>
    </w:p>
    <w:p w14:paraId="228F0BFD">
      <w:pPr>
        <w:spacing w:line="480" w:lineRule="exact"/>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3519255">
      <w:pPr>
        <w:spacing w:line="480" w:lineRule="exact"/>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137FABBA">
      <w:pPr>
        <w:spacing w:line="480" w:lineRule="exact"/>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D201D80">
      <w:pPr>
        <w:spacing w:line="480" w:lineRule="exact"/>
        <w:ind w:firstLine="482" w:firstLineChars="200"/>
        <w:rPr>
          <w:rFonts w:hint="eastAsia" w:ascii="宋体" w:hAnsi="宋体" w:cs="宋体"/>
          <w:b/>
          <w:bCs/>
          <w:sz w:val="24"/>
        </w:rPr>
      </w:pPr>
      <w:r>
        <w:rPr>
          <w:rFonts w:hint="eastAsia" w:ascii="宋体" w:hAnsi="宋体" w:cs="宋体"/>
          <w:b/>
          <w:bCs/>
          <w:sz w:val="24"/>
        </w:rPr>
        <w:t>17.磋商保证金</w:t>
      </w:r>
    </w:p>
    <w:p w14:paraId="006918CD">
      <w:pPr>
        <w:spacing w:line="480" w:lineRule="exact"/>
        <w:ind w:firstLine="420" w:firstLineChars="200"/>
        <w:rPr>
          <w:rFonts w:hint="eastAsia" w:ascii="宋体" w:hAnsi="宋体" w:cs="宋体"/>
          <w:szCs w:val="21"/>
        </w:rPr>
      </w:pPr>
      <w:r>
        <w:rPr>
          <w:rFonts w:hint="eastAsia" w:ascii="宋体" w:hAnsi="宋体" w:cs="宋体"/>
          <w:szCs w:val="21"/>
        </w:rPr>
        <w:t>详见“供应商须知前附表”。</w:t>
      </w:r>
    </w:p>
    <w:p w14:paraId="339DFC20">
      <w:pPr>
        <w:spacing w:line="480" w:lineRule="exact"/>
        <w:ind w:firstLine="482" w:firstLineChars="200"/>
        <w:rPr>
          <w:rFonts w:hint="eastAsia" w:ascii="宋体" w:hAnsi="宋体" w:cs="宋体"/>
          <w:b/>
          <w:bCs/>
          <w:sz w:val="24"/>
        </w:rPr>
      </w:pPr>
      <w:r>
        <w:rPr>
          <w:rFonts w:hint="eastAsia" w:ascii="宋体" w:hAnsi="宋体" w:cs="宋体"/>
          <w:b/>
          <w:bCs/>
          <w:sz w:val="24"/>
        </w:rPr>
        <w:t>18.响应文件编制的要求</w:t>
      </w:r>
    </w:p>
    <w:p w14:paraId="7E8FE770">
      <w:pPr>
        <w:spacing w:line="480" w:lineRule="exact"/>
        <w:ind w:firstLine="420" w:firstLineChars="200"/>
        <w:rPr>
          <w:rFonts w:hint="eastAsia" w:ascii="宋体" w:hAnsi="宋体" w:cs="宋体"/>
          <w:szCs w:val="21"/>
        </w:rPr>
      </w:pPr>
      <w:r>
        <w:rPr>
          <w:rFonts w:hint="eastAsia" w:ascii="宋体" w:hAnsi="宋体" w:cs="宋体"/>
          <w:szCs w:val="21"/>
        </w:rPr>
        <w:t>18.1各供应商在编制响应文件时请按照磋商文件“第</w:t>
      </w:r>
      <w:r>
        <w:rPr>
          <w:rFonts w:hint="eastAsia" w:ascii="宋体" w:hAnsi="宋体" w:cs="宋体"/>
          <w:szCs w:val="21"/>
          <w:lang w:eastAsia="zh-CN"/>
        </w:rPr>
        <w:t>六</w:t>
      </w:r>
      <w:r>
        <w:rPr>
          <w:rFonts w:hint="eastAsia" w:ascii="宋体" w:hAnsi="宋体" w:cs="宋体"/>
          <w:szCs w:val="21"/>
        </w:rPr>
        <w:t>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6ECE60CB">
      <w:pPr>
        <w:spacing w:line="480" w:lineRule="exact"/>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08350796">
      <w:pPr>
        <w:spacing w:line="480" w:lineRule="exact"/>
        <w:ind w:firstLine="422" w:firstLineChars="200"/>
        <w:rPr>
          <w:rFonts w:hint="eastAsia" w:ascii="宋体" w:hAnsi="宋体" w:cs="宋体"/>
          <w:b/>
          <w:szCs w:val="21"/>
        </w:rPr>
      </w:pPr>
      <w:r>
        <w:rPr>
          <w:rFonts w:hint="eastAsia" w:ascii="宋体" w:hAnsi="宋体" w:cs="宋体"/>
          <w:b/>
          <w:szCs w:val="21"/>
        </w:rPr>
        <w:t>18.3响应文件须由供应商在</w:t>
      </w:r>
      <w:r>
        <w:rPr>
          <w:rFonts w:hint="eastAsia" w:ascii="宋体" w:hAnsi="宋体" w:cs="宋体"/>
          <w:b/>
          <w:kern w:val="0"/>
          <w:szCs w:val="21"/>
          <w:lang w:val="zh-CN"/>
        </w:rPr>
        <w:t>“</w:t>
      </w:r>
      <w:r>
        <w:rPr>
          <w:rFonts w:hint="eastAsia" w:ascii="宋体" w:hAnsi="宋体" w:cs="宋体"/>
          <w:b/>
          <w:szCs w:val="21"/>
        </w:rPr>
        <w:t>第</w:t>
      </w:r>
      <w:r>
        <w:rPr>
          <w:rFonts w:hint="eastAsia" w:ascii="宋体" w:hAnsi="宋体" w:cs="宋体"/>
          <w:b/>
          <w:szCs w:val="21"/>
          <w:lang w:eastAsia="zh-CN"/>
        </w:rPr>
        <w:t>六</w:t>
      </w:r>
      <w:r>
        <w:rPr>
          <w:rFonts w:hint="eastAsia" w:ascii="宋体" w:hAnsi="宋体" w:cs="宋体"/>
          <w:b/>
          <w:szCs w:val="21"/>
        </w:rPr>
        <w:t>章 响应文件格式</w:t>
      </w:r>
      <w:r>
        <w:rPr>
          <w:rFonts w:hint="eastAsia" w:ascii="宋体" w:hAnsi="宋体" w:cs="宋体"/>
          <w:b/>
          <w:kern w:val="0"/>
          <w:szCs w:val="21"/>
          <w:lang w:val="zh-CN"/>
        </w:rPr>
        <w:t>”</w:t>
      </w:r>
      <w:r>
        <w:rPr>
          <w:rFonts w:hint="eastAsia" w:ascii="宋体" w:hAnsi="宋体" w:cs="宋体"/>
          <w:b/>
          <w:szCs w:val="21"/>
        </w:rPr>
        <w:t>规定位置进行签署、盖章，否则其响应文件按无效响应处理。骑缝盖公章不视为在规定位置盖章。</w:t>
      </w:r>
    </w:p>
    <w:p w14:paraId="6DD8E998">
      <w:pPr>
        <w:spacing w:line="480" w:lineRule="exact"/>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6348B4D8">
      <w:pPr>
        <w:spacing w:line="480" w:lineRule="exact"/>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58362CAD">
      <w:pPr>
        <w:spacing w:line="480" w:lineRule="exact"/>
        <w:ind w:firstLine="482" w:firstLineChars="200"/>
        <w:rPr>
          <w:rFonts w:hint="eastAsia" w:ascii="宋体" w:hAnsi="宋体" w:cs="宋体"/>
          <w:b/>
          <w:bCs/>
          <w:sz w:val="24"/>
        </w:rPr>
      </w:pPr>
      <w:r>
        <w:rPr>
          <w:rFonts w:hint="eastAsia" w:ascii="宋体" w:hAnsi="宋体" w:cs="宋体"/>
          <w:b/>
          <w:bCs/>
          <w:sz w:val="24"/>
        </w:rPr>
        <w:t>19.电子响应文件的制作、加密</w:t>
      </w:r>
    </w:p>
    <w:p w14:paraId="33A570D2">
      <w:pPr>
        <w:spacing w:line="480" w:lineRule="exact"/>
        <w:ind w:left="218" w:leftChars="104" w:firstLine="210" w:firstLineChars="100"/>
        <w:rPr>
          <w:rFonts w:hint="eastAsia" w:ascii="宋体" w:hAnsi="宋体" w:cs="宋体"/>
          <w:sz w:val="21"/>
          <w:szCs w:val="21"/>
        </w:rPr>
      </w:pPr>
      <w:r>
        <w:rPr>
          <w:rFonts w:hint="eastAsia" w:ascii="宋体" w:hAnsi="宋体" w:cs="宋体"/>
          <w:sz w:val="21"/>
          <w:szCs w:val="21"/>
        </w:rPr>
        <w:t>19.1.1 供应商制作电子响应文件前，必须登陆“广西政府采购云平台”进行磋商文件</w:t>
      </w:r>
    </w:p>
    <w:p w14:paraId="69976734">
      <w:pPr>
        <w:spacing w:line="480" w:lineRule="exact"/>
        <w:ind w:left="0" w:leftChars="0" w:firstLine="0" w:firstLineChars="0"/>
        <w:rPr>
          <w:rFonts w:hint="eastAsia" w:ascii="宋体" w:hAnsi="宋体" w:cs="宋体"/>
          <w:sz w:val="21"/>
          <w:szCs w:val="21"/>
        </w:rPr>
      </w:pPr>
      <w:r>
        <w:rPr>
          <w:rFonts w:hint="eastAsia" w:ascii="宋体" w:hAnsi="宋体" w:cs="宋体"/>
          <w:sz w:val="21"/>
          <w:szCs w:val="21"/>
        </w:rPr>
        <w:t xml:space="preserve">的获取操作。 </w:t>
      </w:r>
    </w:p>
    <w:p w14:paraId="58E5E50E">
      <w:pPr>
        <w:spacing w:line="480" w:lineRule="exact"/>
        <w:ind w:firstLine="420" w:firstLineChars="200"/>
        <w:rPr>
          <w:rFonts w:hint="eastAsia" w:ascii="宋体" w:hAnsi="宋体" w:cs="宋体"/>
          <w:sz w:val="21"/>
          <w:szCs w:val="21"/>
        </w:rPr>
      </w:pPr>
      <w:r>
        <w:rPr>
          <w:rFonts w:hint="eastAsia" w:ascii="宋体" w:hAnsi="宋体" w:cs="宋体"/>
          <w:sz w:val="21"/>
          <w:szCs w:val="21"/>
        </w:rPr>
        <w:t>19.1.2 供应商下载或获取</w:t>
      </w:r>
      <w:r>
        <w:rPr>
          <w:rFonts w:hint="eastAsia" w:ascii="宋体" w:hAnsi="宋体" w:cs="宋体"/>
          <w:sz w:val="21"/>
          <w:szCs w:val="21"/>
          <w:lang w:val="en-US" w:eastAsia="zh-CN"/>
        </w:rPr>
        <w:t>磋商</w:t>
      </w:r>
      <w:r>
        <w:rPr>
          <w:rFonts w:hint="eastAsia" w:ascii="宋体" w:hAnsi="宋体" w:cs="宋体"/>
          <w:sz w:val="21"/>
          <w:szCs w:val="21"/>
        </w:rPr>
        <w:t>文件后，登录“广西政府采购云平台电子投标客户端”，按照本</w:t>
      </w:r>
      <w:r>
        <w:rPr>
          <w:rFonts w:hint="eastAsia" w:ascii="宋体" w:hAnsi="宋体" w:cs="宋体"/>
          <w:sz w:val="21"/>
          <w:szCs w:val="21"/>
          <w:lang w:val="en-US" w:eastAsia="zh-CN"/>
        </w:rPr>
        <w:t>磋商</w:t>
      </w:r>
      <w:r>
        <w:rPr>
          <w:rFonts w:hint="eastAsia" w:ascii="宋体" w:hAnsi="宋体" w:cs="宋体"/>
          <w:sz w:val="21"/>
          <w:szCs w:val="21"/>
        </w:rPr>
        <w:t xml:space="preserve">文件规定的响应文件格式、顺序以及“广西政府采购云平台”的要求，通过“广西政府采购云平台电子投标客户端”编制电子响应文件。 </w:t>
      </w:r>
    </w:p>
    <w:p w14:paraId="728BFE67">
      <w:pPr>
        <w:spacing w:line="480" w:lineRule="exact"/>
        <w:ind w:firstLine="420" w:firstLineChars="200"/>
        <w:rPr>
          <w:rFonts w:hint="eastAsia" w:ascii="宋体" w:hAnsi="宋体" w:cs="宋体"/>
          <w:sz w:val="21"/>
          <w:szCs w:val="21"/>
        </w:rPr>
      </w:pPr>
      <w:r>
        <w:rPr>
          <w:rFonts w:hint="eastAsia" w:ascii="宋体" w:hAnsi="宋体" w:cs="宋体"/>
          <w:sz w:val="21"/>
          <w:szCs w:val="21"/>
        </w:rPr>
        <w:t xml:space="preserve">19.1.3 供应商应按“广西政府采购云平台电子投标客户端”载明的“标书关联”功能进行电子响应文件相应内容的关联定位，以便评标委员会在评审时点击相应评审项可直接定位到该评审内容；如供应商的电子响应文件未能关联定位相应内容，或者关联定位的内容与该评审项不符，导致评标委员会无法查询并做出对供应商不利的评审，相关后果由供应商自行承担。 </w:t>
      </w:r>
    </w:p>
    <w:p w14:paraId="3E6562F6">
      <w:pPr>
        <w:spacing w:line="480" w:lineRule="exact"/>
        <w:ind w:firstLine="420" w:firstLineChars="200"/>
        <w:rPr>
          <w:rFonts w:hint="eastAsia" w:ascii="宋体" w:hAnsi="宋体" w:cs="宋体"/>
          <w:sz w:val="21"/>
          <w:szCs w:val="21"/>
        </w:rPr>
      </w:pPr>
      <w:r>
        <w:rPr>
          <w:rFonts w:hint="eastAsia" w:ascii="宋体" w:hAnsi="宋体" w:cs="宋体"/>
          <w:sz w:val="21"/>
          <w:szCs w:val="21"/>
        </w:rPr>
        <w:t xml:space="preserve">19.1.4 电子响应文件不得涂改，若有修改错漏处，须由法定代表人（负责人、自然人）或授权委托代理人通过“广西政府采购云平台电子投标客户端”采用广西政府采购云平台个人 CA 证书签章，没有办理广西政府采购云平台个人 CA 证书签章的，在响应文件中响应位置手写签字后扫描或者拍照做成PDF 的格式上传。 </w:t>
      </w:r>
    </w:p>
    <w:p w14:paraId="0C71923D">
      <w:pPr>
        <w:spacing w:line="480" w:lineRule="exact"/>
        <w:ind w:firstLine="420" w:firstLineChars="200"/>
        <w:rPr>
          <w:rFonts w:hint="eastAsia" w:ascii="宋体" w:hAnsi="宋体" w:cs="宋体"/>
          <w:sz w:val="21"/>
          <w:szCs w:val="21"/>
        </w:rPr>
      </w:pPr>
      <w:r>
        <w:rPr>
          <w:rFonts w:hint="eastAsia" w:ascii="宋体" w:hAnsi="宋体" w:cs="宋体"/>
          <w:sz w:val="21"/>
          <w:szCs w:val="21"/>
        </w:rPr>
        <w:t>19.1.5 供应商编制、生成电子响应文件后应当加密响应文件。供应商未按规定编制并加密的响应文件，“广西政府采购云平台”将予以拒收。</w:t>
      </w:r>
    </w:p>
    <w:p w14:paraId="43C67F65">
      <w:pPr>
        <w:spacing w:line="480" w:lineRule="exact"/>
        <w:ind w:firstLine="482" w:firstLineChars="200"/>
        <w:rPr>
          <w:rFonts w:hint="eastAsia" w:ascii="宋体" w:hAnsi="宋体" w:cs="宋体"/>
          <w:b/>
          <w:bCs/>
          <w:sz w:val="24"/>
        </w:rPr>
      </w:pPr>
      <w:r>
        <w:rPr>
          <w:rFonts w:hint="eastAsia" w:ascii="宋体" w:hAnsi="宋体" w:cs="宋体"/>
          <w:b/>
          <w:bCs/>
          <w:sz w:val="24"/>
        </w:rPr>
        <w:t>20.响应文件的提交</w:t>
      </w:r>
    </w:p>
    <w:p w14:paraId="5106A6B3">
      <w:pPr>
        <w:spacing w:line="480" w:lineRule="exact"/>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12E18BD8">
      <w:pPr>
        <w:spacing w:line="480" w:lineRule="exact"/>
        <w:ind w:firstLine="420" w:firstLineChars="200"/>
        <w:rPr>
          <w:rFonts w:hint="eastAsia" w:ascii="宋体" w:hAnsi="宋体" w:cs="宋体"/>
          <w:szCs w:val="21"/>
        </w:rPr>
      </w:pPr>
      <w:r>
        <w:rPr>
          <w:rFonts w:hint="eastAsia" w:ascii="宋体" w:hAnsi="宋体" w:cs="宋体"/>
          <w:szCs w:val="21"/>
        </w:rPr>
        <w:t>20.2 在响应文件提交截止时间以后，不能补充、修改响应文件。</w:t>
      </w:r>
    </w:p>
    <w:p w14:paraId="53791537">
      <w:pPr>
        <w:spacing w:line="480" w:lineRule="exact"/>
        <w:ind w:firstLine="420" w:firstLineChars="200"/>
        <w:rPr>
          <w:rFonts w:hint="eastAsia" w:ascii="宋体" w:hAnsi="宋体" w:cs="宋体"/>
          <w:szCs w:val="21"/>
        </w:rPr>
      </w:pPr>
      <w:r>
        <w:rPr>
          <w:rFonts w:hint="eastAsia" w:ascii="宋体" w:hAnsi="宋体" w:cs="宋体"/>
          <w:szCs w:val="21"/>
        </w:rPr>
        <w:t>20.3 在提交“最后报价”后，供应商不能退出</w:t>
      </w:r>
      <w:r>
        <w:rPr>
          <w:rFonts w:hint="eastAsia" w:ascii="宋体" w:hAnsi="宋体" w:cs="宋体"/>
          <w:szCs w:val="21"/>
          <w:lang w:val="en-US" w:eastAsia="zh-CN"/>
        </w:rPr>
        <w:t>磋商环节</w:t>
      </w:r>
      <w:r>
        <w:rPr>
          <w:rFonts w:hint="eastAsia" w:ascii="宋体" w:hAnsi="宋体" w:cs="宋体"/>
          <w:szCs w:val="21"/>
        </w:rPr>
        <w:t>。</w:t>
      </w:r>
    </w:p>
    <w:p w14:paraId="1FB09EB7">
      <w:pPr>
        <w:spacing w:line="480" w:lineRule="exact"/>
        <w:ind w:firstLine="420" w:firstLineChars="200"/>
        <w:rPr>
          <w:rFonts w:hint="eastAsia" w:ascii="宋体" w:hAnsi="宋体" w:cs="宋体"/>
          <w:szCs w:val="21"/>
        </w:rPr>
      </w:pPr>
      <w:r>
        <w:rPr>
          <w:rFonts w:hint="eastAsia" w:ascii="宋体" w:hAnsi="宋体" w:cs="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4692ECC1">
      <w:pPr>
        <w:spacing w:line="480" w:lineRule="exact"/>
        <w:ind w:firstLine="420" w:firstLineChars="200"/>
        <w:rPr>
          <w:rFonts w:hint="eastAsia" w:ascii="宋体" w:hAnsi="宋体" w:cs="宋体"/>
          <w:szCs w:val="21"/>
        </w:rPr>
      </w:pPr>
      <w:r>
        <w:rPr>
          <w:rFonts w:hint="eastAsia" w:ascii="宋体" w:hAnsi="宋体" w:cs="宋体"/>
          <w:szCs w:val="21"/>
        </w:rPr>
        <w:t>20.5 采购机构不可视情况延长提交响应文件的截止时间。</w:t>
      </w:r>
    </w:p>
    <w:p w14:paraId="220E39CA">
      <w:pPr>
        <w:spacing w:line="480" w:lineRule="exact"/>
        <w:ind w:firstLine="420" w:firstLineChars="200"/>
        <w:rPr>
          <w:rFonts w:hint="eastAsia" w:ascii="宋体" w:hAnsi="宋体" w:cs="宋体"/>
          <w:sz w:val="24"/>
        </w:rPr>
      </w:pPr>
      <w:r>
        <w:rPr>
          <w:rFonts w:hint="eastAsia" w:ascii="宋体" w:hAnsi="宋体" w:cs="宋体"/>
          <w:szCs w:val="21"/>
        </w:rPr>
        <w:t>20.6备份响应文件。</w:t>
      </w:r>
      <w:r>
        <w:rPr>
          <w:rFonts w:hint="eastAsia" w:ascii="宋体" w:hAnsi="宋体" w:cs="宋体"/>
          <w:bCs/>
          <w:szCs w:val="21"/>
        </w:rPr>
        <w:t>详见在“供应商须知前附表”。</w:t>
      </w:r>
    </w:p>
    <w:p w14:paraId="057477B3">
      <w:pPr>
        <w:spacing w:line="480" w:lineRule="exact"/>
        <w:ind w:firstLine="482" w:firstLineChars="200"/>
        <w:rPr>
          <w:rFonts w:hint="eastAsia" w:ascii="宋体" w:hAnsi="宋体" w:cs="宋体"/>
          <w:b/>
          <w:bCs/>
          <w:sz w:val="24"/>
        </w:rPr>
      </w:pPr>
      <w:r>
        <w:rPr>
          <w:rFonts w:hint="eastAsia" w:ascii="宋体" w:hAnsi="宋体" w:cs="宋体"/>
          <w:b/>
          <w:bCs/>
          <w:sz w:val="24"/>
        </w:rPr>
        <w:t>21.首次响应文件的补充、修改与撤回</w:t>
      </w:r>
    </w:p>
    <w:p w14:paraId="0A724B2B">
      <w:pPr>
        <w:spacing w:line="480" w:lineRule="exact"/>
        <w:ind w:firstLine="420" w:firstLineChars="200"/>
        <w:rPr>
          <w:rFonts w:hint="eastAsia" w:ascii="宋体" w:hAnsi="宋体" w:cs="宋体"/>
          <w:szCs w:val="21"/>
        </w:rPr>
      </w:pPr>
      <w:r>
        <w:rPr>
          <w:rFonts w:hint="eastAsia" w:ascii="宋体" w:hAnsi="宋体" w:cs="宋体"/>
          <w:szCs w:val="21"/>
        </w:rPr>
        <w:t>详见“供应商须知前附表”。</w:t>
      </w:r>
    </w:p>
    <w:p w14:paraId="1D9B6BC8">
      <w:pPr>
        <w:spacing w:line="480" w:lineRule="exact"/>
        <w:ind w:firstLine="482" w:firstLineChars="200"/>
        <w:rPr>
          <w:rFonts w:hint="eastAsia" w:ascii="宋体" w:hAnsi="宋体" w:cs="宋体"/>
          <w:b/>
          <w:bCs/>
          <w:sz w:val="24"/>
        </w:rPr>
      </w:pPr>
      <w:r>
        <w:rPr>
          <w:rFonts w:hint="eastAsia" w:ascii="宋体" w:hAnsi="宋体" w:cs="宋体"/>
          <w:b/>
          <w:bCs/>
          <w:sz w:val="24"/>
        </w:rPr>
        <w:t>22. 首次响应文件的退回</w:t>
      </w:r>
    </w:p>
    <w:p w14:paraId="668BA23D">
      <w:pPr>
        <w:spacing w:line="480" w:lineRule="exact"/>
        <w:ind w:firstLine="420" w:firstLineChars="200"/>
        <w:rPr>
          <w:rFonts w:hint="eastAsia" w:ascii="宋体" w:hAnsi="宋体" w:cs="宋体"/>
          <w:szCs w:val="21"/>
        </w:rPr>
      </w:pPr>
      <w:r>
        <w:rPr>
          <w:rFonts w:hint="eastAsia" w:ascii="宋体" w:hAnsi="宋体" w:cs="宋体"/>
          <w:szCs w:val="21"/>
        </w:rPr>
        <w:t>在首次响应文件提交截止时间止提交响应文件的供应商不足3家时电子响应文件由代理机构在“</w:t>
      </w:r>
      <w:r>
        <w:rPr>
          <w:rFonts w:hint="eastAsia" w:ascii="宋体" w:hAnsi="宋体" w:cs="宋体"/>
          <w:sz w:val="22"/>
          <w:szCs w:val="22"/>
        </w:rPr>
        <w:t>广西政府采购云平台</w:t>
      </w:r>
      <w:r>
        <w:rPr>
          <w:rFonts w:hint="eastAsia" w:ascii="宋体" w:hAnsi="宋体" w:cs="宋体"/>
          <w:szCs w:val="21"/>
        </w:rPr>
        <w:t>”操作退回，除此之外采购人和采购代理机构对已提交的电子响应文件概不退回。</w:t>
      </w:r>
    </w:p>
    <w:p w14:paraId="637F421B">
      <w:pPr>
        <w:spacing w:line="480" w:lineRule="exact"/>
        <w:ind w:firstLine="482" w:firstLineChars="200"/>
        <w:rPr>
          <w:rFonts w:hint="eastAsia" w:ascii="宋体" w:hAnsi="宋体" w:cs="宋体"/>
          <w:b/>
          <w:bCs/>
          <w:sz w:val="24"/>
        </w:rPr>
      </w:pPr>
      <w:r>
        <w:rPr>
          <w:rFonts w:hint="eastAsia" w:ascii="宋体" w:hAnsi="宋体" w:cs="宋体"/>
          <w:b/>
          <w:bCs/>
          <w:sz w:val="24"/>
        </w:rPr>
        <w:t>23. 截止时间后的撤回</w:t>
      </w:r>
    </w:p>
    <w:p w14:paraId="2F75273C">
      <w:pPr>
        <w:spacing w:line="480" w:lineRule="exact"/>
        <w:ind w:firstLine="420" w:firstLineChars="200"/>
        <w:rPr>
          <w:rFonts w:hint="eastAsia" w:ascii="宋体" w:hAnsi="宋体" w:cs="宋体"/>
          <w:szCs w:val="21"/>
        </w:rPr>
      </w:pPr>
      <w:r>
        <w:rPr>
          <w:rFonts w:hint="eastAsia" w:ascii="宋体" w:hAnsi="宋体" w:cs="宋体"/>
          <w:szCs w:val="21"/>
        </w:rPr>
        <w:t>本项目不收取磋商保证金，供应商在首次响应文件提交截止时间后可向采购人、采购代理机构书面申请撤回电子响应文件。</w:t>
      </w:r>
    </w:p>
    <w:p w14:paraId="476E76BE">
      <w:pPr>
        <w:pStyle w:val="5"/>
        <w:spacing w:before="0" w:after="0" w:line="480" w:lineRule="exact"/>
        <w:ind w:firstLine="480" w:firstLineChars="200"/>
        <w:rPr>
          <w:rFonts w:hint="eastAsia" w:ascii="宋体" w:hAnsi="宋体" w:cs="宋体"/>
          <w:b w:val="0"/>
          <w:bCs w:val="0"/>
        </w:rPr>
      </w:pPr>
      <w:bookmarkStart w:id="60" w:name="_Toc120174196"/>
      <w:bookmarkStart w:id="61" w:name="_Toc22542"/>
      <w:bookmarkStart w:id="62" w:name="_Toc120173687"/>
      <w:r>
        <w:rPr>
          <w:rFonts w:hint="eastAsia" w:ascii="宋体" w:hAnsi="宋体" w:cs="宋体"/>
          <w:b w:val="0"/>
          <w:bCs w:val="0"/>
        </w:rPr>
        <w:t>四、评审及磋商</w:t>
      </w:r>
      <w:bookmarkEnd w:id="60"/>
      <w:bookmarkEnd w:id="61"/>
      <w:bookmarkEnd w:id="62"/>
    </w:p>
    <w:p w14:paraId="4C8C9A60">
      <w:pPr>
        <w:spacing w:line="480" w:lineRule="exact"/>
        <w:ind w:firstLine="482" w:firstLineChars="200"/>
        <w:rPr>
          <w:rFonts w:hint="eastAsia" w:ascii="宋体" w:hAnsi="宋体" w:cs="宋体"/>
          <w:b/>
          <w:bCs/>
          <w:sz w:val="24"/>
        </w:rPr>
      </w:pPr>
      <w:r>
        <w:rPr>
          <w:rFonts w:hint="eastAsia" w:ascii="宋体" w:hAnsi="宋体" w:cs="宋体"/>
          <w:b/>
          <w:bCs/>
          <w:sz w:val="24"/>
        </w:rPr>
        <w:t>24.磋商小组成立</w:t>
      </w:r>
    </w:p>
    <w:p w14:paraId="22DD0214">
      <w:pPr>
        <w:spacing w:line="480" w:lineRule="exact"/>
        <w:ind w:firstLine="420" w:firstLineChars="200"/>
        <w:rPr>
          <w:rFonts w:hint="eastAsia"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CB63D07">
      <w:pPr>
        <w:spacing w:line="480" w:lineRule="exact"/>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5028A01">
      <w:pPr>
        <w:spacing w:line="480" w:lineRule="exact"/>
        <w:ind w:firstLine="482" w:firstLineChars="200"/>
        <w:rPr>
          <w:rFonts w:hint="eastAsia" w:ascii="宋体" w:hAnsi="宋体" w:cs="宋体"/>
          <w:b/>
          <w:bCs/>
          <w:sz w:val="24"/>
        </w:rPr>
      </w:pPr>
      <w:r>
        <w:rPr>
          <w:rFonts w:hint="eastAsia" w:ascii="宋体" w:hAnsi="宋体" w:cs="宋体"/>
          <w:b/>
          <w:bCs/>
          <w:sz w:val="24"/>
        </w:rPr>
        <w:t>25.首次响应文件的开启</w:t>
      </w:r>
    </w:p>
    <w:p w14:paraId="6CE37B4E">
      <w:pPr>
        <w:spacing w:line="480" w:lineRule="exact"/>
        <w:ind w:firstLine="420" w:firstLineChars="200"/>
        <w:rPr>
          <w:rFonts w:hint="eastAsia" w:ascii="宋体" w:hAnsi="宋体" w:cs="宋体"/>
          <w:szCs w:val="21"/>
        </w:rPr>
      </w:pPr>
      <w:r>
        <w:rPr>
          <w:rFonts w:hint="eastAsia" w:ascii="宋体" w:hAnsi="宋体" w:cs="宋体"/>
          <w:szCs w:val="21"/>
        </w:rPr>
        <w:t>25.1首次响应文件由磋商小组或者采购代理机构在“供应商须知前附表”规定的时间开启。</w:t>
      </w:r>
    </w:p>
    <w:p w14:paraId="15EDB98F">
      <w:pPr>
        <w:pStyle w:val="28"/>
        <w:spacing w:line="480" w:lineRule="exact"/>
        <w:ind w:firstLine="420" w:firstLineChars="200"/>
        <w:rPr>
          <w:rFonts w:hint="eastAsia" w:hAnsi="宋体" w:cs="宋体"/>
          <w:bCs/>
          <w:sz w:val="21"/>
        </w:rPr>
      </w:pPr>
      <w:r>
        <w:rPr>
          <w:rFonts w:hint="eastAsia" w:hAnsi="宋体" w:cs="宋体"/>
          <w:sz w:val="21"/>
        </w:rPr>
        <w:t xml:space="preserve">25.2 </w:t>
      </w:r>
      <w:r>
        <w:rPr>
          <w:rFonts w:hint="eastAsia" w:hAnsi="宋体" w:cs="宋体"/>
          <w:bCs/>
          <w:sz w:val="21"/>
        </w:rPr>
        <w:t>响应文件解密</w:t>
      </w:r>
    </w:p>
    <w:p w14:paraId="200A8AFD">
      <w:pPr>
        <w:pStyle w:val="28"/>
        <w:snapToGrid w:val="0"/>
        <w:spacing w:line="480" w:lineRule="exact"/>
        <w:ind w:firstLine="420" w:firstLineChars="200"/>
        <w:rPr>
          <w:rFonts w:hint="eastAsia" w:hAnsi="宋体" w:cs="宋体"/>
          <w:sz w:val="21"/>
        </w:rPr>
      </w:pPr>
      <w:r>
        <w:rPr>
          <w:rFonts w:hint="eastAsia" w:hAnsi="宋体" w:cs="宋体"/>
          <w:bCs/>
          <w:sz w:val="21"/>
        </w:rPr>
        <w:t>采购代理机构将在“供应商须知前附表”规定的时</w:t>
      </w:r>
      <w:r>
        <w:rPr>
          <w:rFonts w:hint="eastAsia" w:hAnsi="宋体" w:cs="宋体"/>
          <w:sz w:val="21"/>
        </w:rPr>
        <w:t>间通过电子交易平台组织响应文件开启，采购机构依托电子交易平台发起开始解密指令，供应商的法定代表人或其委托代理人</w:t>
      </w:r>
      <w:r>
        <w:rPr>
          <w:rFonts w:hint="eastAsia" w:hAnsi="宋体" w:cs="宋体"/>
          <w:b/>
          <w:sz w:val="21"/>
        </w:rPr>
        <w:t>须携带加密时所用的CA锁按平台提示和采购文件的规定登录到“广西政府采购云平台”电子开标大厅签到并在发起解密指令之时起30分钟内完成对电子响应文件在线解密</w:t>
      </w:r>
      <w:r>
        <w:rPr>
          <w:rFonts w:hint="eastAsia" w:hAnsi="宋体" w:cs="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cs="宋体"/>
          <w:b/>
          <w:sz w:val="21"/>
        </w:rPr>
        <w:t>视为响应文件无效。</w:t>
      </w:r>
      <w:r>
        <w:rPr>
          <w:rFonts w:hint="eastAsia" w:hAnsi="宋体" w:cs="宋体"/>
          <w:sz w:val="21"/>
        </w:rPr>
        <w:t>（解密</w:t>
      </w:r>
      <w:r>
        <w:rPr>
          <w:rFonts w:hint="eastAsia" w:hAnsi="宋体" w:cs="宋体"/>
          <w:bCs/>
          <w:sz w:val="21"/>
        </w:rPr>
        <w:t>异常情况处理：详见本章</w:t>
      </w:r>
      <w:r>
        <w:rPr>
          <w:rFonts w:hint="eastAsia" w:hAnsi="宋体" w:cs="宋体"/>
          <w:sz w:val="21"/>
        </w:rPr>
        <w:t>26.3 电子交易活动的中止。）</w:t>
      </w:r>
    </w:p>
    <w:p w14:paraId="0630ECB5">
      <w:pPr>
        <w:pStyle w:val="28"/>
        <w:spacing w:line="480" w:lineRule="exact"/>
        <w:ind w:firstLine="420" w:firstLineChars="200"/>
        <w:rPr>
          <w:rFonts w:hint="eastAsia" w:hAnsi="宋体" w:cs="宋体"/>
          <w:sz w:val="21"/>
        </w:rPr>
      </w:pPr>
      <w:r>
        <w:rPr>
          <w:rFonts w:hint="eastAsia" w:hAnsi="宋体" w:cs="宋体"/>
          <w:sz w:val="21"/>
        </w:rPr>
        <w:t>如</w:t>
      </w:r>
      <w:r>
        <w:rPr>
          <w:rFonts w:hint="eastAsia" w:hAnsi="宋体" w:cs="宋体"/>
          <w:bCs/>
          <w:sz w:val="21"/>
        </w:rPr>
        <w:t>供应商成功解密响应文件，但未在“</w:t>
      </w:r>
      <w:r>
        <w:rPr>
          <w:rFonts w:hint="eastAsia" w:hAnsi="宋体" w:cs="宋体"/>
          <w:sz w:val="22"/>
          <w:szCs w:val="22"/>
        </w:rPr>
        <w:t>广西政府采购云平台</w:t>
      </w:r>
      <w:r>
        <w:rPr>
          <w:rFonts w:hint="eastAsia" w:hAnsi="宋体" w:cs="宋体"/>
          <w:bCs/>
          <w:sz w:val="21"/>
        </w:rPr>
        <w:t>”电子开标大厅参加磋商的，视同认可磋商过程和结果，</w:t>
      </w:r>
      <w:r>
        <w:rPr>
          <w:rFonts w:hint="eastAsia" w:hAnsi="宋体" w:cs="宋体"/>
          <w:sz w:val="21"/>
        </w:rPr>
        <w:t>由此产生的后果由供应商自行负责。</w:t>
      </w:r>
    </w:p>
    <w:p w14:paraId="77C7CB21">
      <w:pPr>
        <w:spacing w:line="480" w:lineRule="exact"/>
        <w:ind w:firstLine="482" w:firstLineChars="200"/>
        <w:rPr>
          <w:rFonts w:hint="eastAsia" w:ascii="宋体" w:hAnsi="宋体" w:cs="宋体"/>
          <w:b/>
          <w:bCs/>
          <w:sz w:val="24"/>
        </w:rPr>
      </w:pPr>
      <w:r>
        <w:rPr>
          <w:rFonts w:hint="eastAsia" w:ascii="宋体" w:hAnsi="宋体" w:cs="宋体"/>
          <w:b/>
          <w:bCs/>
          <w:sz w:val="24"/>
        </w:rPr>
        <w:t>26.评审程序、评审方法和评审标准</w:t>
      </w:r>
    </w:p>
    <w:p w14:paraId="65C54DB6">
      <w:pPr>
        <w:spacing w:line="480" w:lineRule="exact"/>
        <w:ind w:firstLine="420" w:firstLineChars="200"/>
        <w:rPr>
          <w:rFonts w:hint="eastAsia"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14:paraId="5E28EE14">
      <w:pPr>
        <w:spacing w:line="480" w:lineRule="exact"/>
        <w:ind w:firstLine="420" w:firstLineChars="200"/>
        <w:rPr>
          <w:rFonts w:hint="eastAsia" w:ascii="宋体" w:hAnsi="宋体" w:cs="宋体"/>
          <w:szCs w:val="21"/>
        </w:rPr>
      </w:pPr>
      <w:r>
        <w:rPr>
          <w:rFonts w:hint="eastAsia" w:ascii="宋体" w:hAnsi="宋体" w:cs="宋体"/>
          <w:szCs w:val="21"/>
        </w:rPr>
        <w:t>26.2 采购需求负偏离要求及磋商顺序详见 “ 供应商须知前附表”。磋商文件内容违反国家有关强制性规定的，磋商小组应当停止评审并向采购人或者采购代理机构说明情况，并在评审报告中书面体现</w:t>
      </w:r>
    </w:p>
    <w:p w14:paraId="26C5EA39">
      <w:pPr>
        <w:spacing w:line="480" w:lineRule="exact"/>
        <w:ind w:firstLine="420" w:firstLineChars="200"/>
        <w:rPr>
          <w:rFonts w:hint="eastAsia" w:ascii="宋体" w:hAnsi="宋体" w:cs="宋体"/>
        </w:rPr>
      </w:pPr>
      <w:r>
        <w:rPr>
          <w:rFonts w:hint="eastAsia" w:ascii="宋体" w:hAnsi="宋体" w:cs="宋体"/>
        </w:rPr>
        <w:t>26.3</w:t>
      </w:r>
      <w:r>
        <w:rPr>
          <w:rFonts w:hint="eastAsia" w:ascii="宋体" w:hAnsi="宋体" w:cs="宋体"/>
          <w:szCs w:val="21"/>
        </w:rPr>
        <w:t>采购需求负偏离要求及磋商顺序详见“ 供应商须知前附表”。</w:t>
      </w:r>
    </w:p>
    <w:p w14:paraId="04898668">
      <w:pPr>
        <w:spacing w:line="480" w:lineRule="exact"/>
        <w:ind w:firstLine="420" w:firstLineChars="200"/>
        <w:rPr>
          <w:rFonts w:hint="eastAsia" w:ascii="宋体" w:hAnsi="宋体" w:cs="宋体"/>
        </w:rPr>
      </w:pPr>
      <w:r>
        <w:rPr>
          <w:rFonts w:hint="eastAsia" w:ascii="宋体" w:hAnsi="宋体" w:cs="宋体"/>
        </w:rPr>
        <w:t>26.4电子交易活动的中止。采购过程中出现以下情形，导致电子交易平台无法正常运行，或者无法保证电子交易的公平、公正和安全时，采购机构可中止电子交易活动：</w:t>
      </w:r>
    </w:p>
    <w:p w14:paraId="3C8E5B6A">
      <w:pPr>
        <w:spacing w:line="480" w:lineRule="exact"/>
        <w:ind w:firstLine="420" w:firstLineChars="200"/>
        <w:rPr>
          <w:rFonts w:hint="eastAsia" w:ascii="宋体" w:hAnsi="宋体" w:cs="宋体"/>
        </w:rPr>
      </w:pPr>
      <w:r>
        <w:rPr>
          <w:rFonts w:hint="eastAsia" w:ascii="宋体" w:hAnsi="宋体" w:cs="宋体"/>
        </w:rPr>
        <w:t xml:space="preserve">（1）电子交易平台发生故障而无法登录访问的； </w:t>
      </w:r>
    </w:p>
    <w:p w14:paraId="2B2348F4">
      <w:pPr>
        <w:spacing w:line="480" w:lineRule="exact"/>
        <w:ind w:firstLine="420" w:firstLineChars="200"/>
        <w:rPr>
          <w:rFonts w:hint="eastAsia" w:ascii="宋体" w:hAnsi="宋体" w:cs="宋体"/>
        </w:rPr>
      </w:pPr>
      <w:r>
        <w:rPr>
          <w:rFonts w:hint="eastAsia" w:ascii="宋体" w:hAnsi="宋体" w:cs="宋体"/>
        </w:rPr>
        <w:t>（2）电子交易平台应用或数据库出现错误，不能进行正常操作的；</w:t>
      </w:r>
    </w:p>
    <w:p w14:paraId="41E6221D">
      <w:pPr>
        <w:spacing w:line="480" w:lineRule="exact"/>
        <w:ind w:firstLine="420" w:firstLineChars="200"/>
        <w:rPr>
          <w:rFonts w:hint="eastAsia" w:ascii="宋体" w:hAnsi="宋体" w:cs="宋体"/>
        </w:rPr>
      </w:pPr>
      <w:r>
        <w:rPr>
          <w:rFonts w:hint="eastAsia" w:ascii="宋体" w:hAnsi="宋体" w:cs="宋体"/>
        </w:rPr>
        <w:t>（3）电子交易平台发现严重安全漏洞，有潜在泄密危险的；</w:t>
      </w:r>
    </w:p>
    <w:p w14:paraId="192B7BA8">
      <w:pPr>
        <w:spacing w:line="480" w:lineRule="exact"/>
        <w:ind w:firstLine="420" w:firstLineChars="200"/>
        <w:rPr>
          <w:rFonts w:hint="eastAsia" w:ascii="宋体" w:hAnsi="宋体" w:cs="宋体"/>
        </w:rPr>
      </w:pPr>
      <w:r>
        <w:rPr>
          <w:rFonts w:hint="eastAsia" w:ascii="宋体" w:hAnsi="宋体" w:cs="宋体"/>
        </w:rPr>
        <w:t xml:space="preserve">（4）病毒发作导致不能进行正常操作的； </w:t>
      </w:r>
    </w:p>
    <w:p w14:paraId="3ED46FDA">
      <w:pPr>
        <w:spacing w:line="480" w:lineRule="exact"/>
        <w:ind w:firstLine="420" w:firstLineChars="200"/>
        <w:rPr>
          <w:rFonts w:hint="eastAsia" w:ascii="宋体" w:hAnsi="宋体" w:cs="宋体"/>
        </w:rPr>
      </w:pPr>
      <w:r>
        <w:rPr>
          <w:rFonts w:hint="eastAsia" w:ascii="宋体" w:hAnsi="宋体" w:cs="宋体"/>
        </w:rPr>
        <w:t>（5）其他无法保证电子交易的公平、公正和安全的情况。</w:t>
      </w:r>
    </w:p>
    <w:p w14:paraId="30302647">
      <w:pPr>
        <w:spacing w:line="480" w:lineRule="exact"/>
        <w:ind w:firstLine="420" w:firstLineChars="200"/>
        <w:rPr>
          <w:rFonts w:hint="eastAsia" w:ascii="宋体" w:hAnsi="宋体" w:cs="宋体"/>
        </w:rPr>
      </w:pPr>
      <w:r>
        <w:rPr>
          <w:rFonts w:hint="eastAsia" w:ascii="宋体" w:hAnsi="宋体" w:cs="宋体"/>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5D7C9C0">
      <w:pPr>
        <w:pStyle w:val="5"/>
        <w:spacing w:before="0" w:after="0" w:line="480" w:lineRule="exact"/>
        <w:ind w:firstLine="360" w:firstLineChars="150"/>
        <w:rPr>
          <w:rFonts w:hint="eastAsia" w:ascii="宋体" w:hAnsi="宋体" w:cs="宋体"/>
          <w:b w:val="0"/>
          <w:bCs w:val="0"/>
        </w:rPr>
      </w:pPr>
      <w:bookmarkStart w:id="63" w:name="_Toc120173688"/>
      <w:bookmarkStart w:id="64" w:name="_Toc17649"/>
      <w:bookmarkStart w:id="65" w:name="_Toc120174197"/>
      <w:r>
        <w:rPr>
          <w:rFonts w:hint="eastAsia" w:ascii="宋体" w:hAnsi="宋体" w:cs="宋体"/>
          <w:b w:val="0"/>
          <w:bCs w:val="0"/>
        </w:rPr>
        <w:t>五、成交及合同</w:t>
      </w:r>
      <w:bookmarkEnd w:id="63"/>
      <w:bookmarkEnd w:id="64"/>
      <w:bookmarkEnd w:id="65"/>
    </w:p>
    <w:p w14:paraId="23FF09BB">
      <w:pPr>
        <w:spacing w:line="480" w:lineRule="exact"/>
        <w:ind w:firstLine="482" w:firstLineChars="200"/>
        <w:rPr>
          <w:rFonts w:hint="eastAsia" w:ascii="宋体" w:hAnsi="宋体" w:cs="宋体"/>
          <w:b/>
          <w:bCs/>
          <w:sz w:val="24"/>
        </w:rPr>
      </w:pPr>
      <w:r>
        <w:rPr>
          <w:rFonts w:hint="eastAsia" w:ascii="宋体" w:hAnsi="宋体" w:cs="宋体"/>
          <w:b/>
          <w:bCs/>
          <w:sz w:val="24"/>
        </w:rPr>
        <w:t>27.确定成交供应商及结果公告</w:t>
      </w:r>
    </w:p>
    <w:p w14:paraId="6A36C335">
      <w:pPr>
        <w:spacing w:line="480" w:lineRule="exact"/>
        <w:ind w:firstLine="420" w:firstLineChars="200"/>
        <w:rPr>
          <w:rFonts w:hint="eastAsia" w:ascii="宋体" w:hAnsi="宋体" w:cs="宋体"/>
          <w:szCs w:val="21"/>
        </w:rPr>
      </w:pPr>
      <w:r>
        <w:rPr>
          <w:rFonts w:hint="eastAsia" w:ascii="宋体" w:hAnsi="宋体" w:cs="宋体"/>
          <w:szCs w:val="21"/>
        </w:rPr>
        <w:t>27.1确定成交供应商。</w:t>
      </w:r>
      <w:r>
        <w:rPr>
          <w:rFonts w:hint="eastAsia" w:ascii="宋体" w:hAnsi="宋体" w:cs="宋体"/>
          <w:kern w:val="0"/>
          <w:szCs w:val="21"/>
        </w:rPr>
        <w:t xml:space="preserve"> 由采购人直接委托评审专家确定</w:t>
      </w:r>
      <w:r>
        <w:rPr>
          <w:rFonts w:hint="eastAsia" w:ascii="宋体" w:hAnsi="宋体" w:cs="宋体"/>
          <w:szCs w:val="21"/>
        </w:rPr>
        <w:t>，评审报告提出的排序第一的供应商为成交供应商。</w:t>
      </w:r>
    </w:p>
    <w:p w14:paraId="1E577E76">
      <w:pPr>
        <w:spacing w:line="480" w:lineRule="exact"/>
        <w:ind w:firstLine="420" w:firstLineChars="200"/>
        <w:rPr>
          <w:rFonts w:hint="eastAsia"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w:t>
      </w:r>
      <w:r>
        <w:rPr>
          <w:rFonts w:hint="eastAsia" w:ascii="宋体" w:hAnsi="宋体" w:cs="宋体"/>
          <w:szCs w:val="21"/>
        </w:rPr>
        <w:t>同时向成交供应商发出成交通知书，成交通知书规定签订合同的时间不得超过25日。</w:t>
      </w:r>
    </w:p>
    <w:p w14:paraId="036959F2">
      <w:pPr>
        <w:spacing w:line="480" w:lineRule="exact"/>
        <w:ind w:firstLine="420" w:firstLineChars="200"/>
        <w:rPr>
          <w:rFonts w:hint="eastAsia" w:ascii="宋体" w:hAnsi="宋体" w:cs="宋体"/>
          <w:szCs w:val="21"/>
        </w:rPr>
      </w:pPr>
      <w:r>
        <w:rPr>
          <w:rFonts w:hint="eastAsia" w:ascii="宋体" w:hAnsi="宋体" w:cs="宋体"/>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4177A5F">
      <w:pPr>
        <w:spacing w:line="480" w:lineRule="exact"/>
        <w:ind w:firstLine="420" w:firstLineChars="200"/>
        <w:rPr>
          <w:rFonts w:hint="eastAsia"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34F4AFE">
      <w:pPr>
        <w:spacing w:line="480" w:lineRule="exact"/>
        <w:ind w:firstLine="420" w:firstLineChars="200"/>
        <w:rPr>
          <w:rFonts w:hint="eastAsia" w:ascii="宋体" w:hAnsi="宋体" w:cs="宋体"/>
          <w:szCs w:val="21"/>
        </w:rPr>
      </w:pPr>
      <w:r>
        <w:rPr>
          <w:rFonts w:hint="eastAsia" w:ascii="宋体" w:hAnsi="宋体" w:cs="宋体"/>
          <w:bCs/>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74739C39">
      <w:pPr>
        <w:spacing w:line="480" w:lineRule="exact"/>
        <w:ind w:firstLine="482" w:firstLineChars="200"/>
        <w:rPr>
          <w:rFonts w:hint="eastAsia" w:ascii="宋体" w:hAnsi="宋体" w:cs="宋体"/>
          <w:b/>
          <w:bCs/>
          <w:sz w:val="24"/>
        </w:rPr>
      </w:pPr>
      <w:r>
        <w:rPr>
          <w:rFonts w:hint="eastAsia" w:ascii="宋体" w:hAnsi="宋体" w:cs="宋体"/>
          <w:b/>
          <w:bCs/>
          <w:sz w:val="24"/>
        </w:rPr>
        <w:t>28.履约保证金</w:t>
      </w:r>
    </w:p>
    <w:p w14:paraId="1294324A">
      <w:pPr>
        <w:spacing w:line="480" w:lineRule="exact"/>
        <w:ind w:firstLine="420" w:firstLineChars="200"/>
        <w:rPr>
          <w:rFonts w:hint="eastAsia" w:ascii="宋体" w:hAnsi="宋体" w:cs="宋体"/>
          <w:b/>
          <w:bCs/>
          <w:sz w:val="24"/>
        </w:rPr>
      </w:pPr>
      <w:r>
        <w:rPr>
          <w:rFonts w:hint="eastAsia" w:ascii="宋体" w:hAnsi="宋体" w:cs="宋体"/>
          <w:szCs w:val="21"/>
        </w:rPr>
        <w:t>详见 “供应商须知前附表”</w:t>
      </w:r>
    </w:p>
    <w:p w14:paraId="2E82D84F">
      <w:pPr>
        <w:spacing w:line="480" w:lineRule="exact"/>
        <w:ind w:firstLine="482" w:firstLineChars="200"/>
        <w:rPr>
          <w:rFonts w:hint="eastAsia" w:ascii="宋体" w:hAnsi="宋体" w:cs="宋体"/>
          <w:b/>
          <w:bCs/>
          <w:sz w:val="24"/>
        </w:rPr>
      </w:pPr>
      <w:r>
        <w:rPr>
          <w:rFonts w:hint="eastAsia" w:ascii="宋体" w:hAnsi="宋体" w:cs="宋体"/>
          <w:b/>
          <w:bCs/>
          <w:sz w:val="24"/>
        </w:rPr>
        <w:t>29.签订合同</w:t>
      </w:r>
    </w:p>
    <w:p w14:paraId="2B6A76C8">
      <w:pPr>
        <w:pStyle w:val="337"/>
        <w:snapToGrid w:val="0"/>
        <w:spacing w:before="0" w:line="480" w:lineRule="exact"/>
        <w:ind w:firstLine="420"/>
        <w:rPr>
          <w:rFonts w:hint="eastAsia" w:ascii="宋体" w:hAnsi="宋体" w:cs="宋体"/>
          <w:sz w:val="21"/>
          <w:szCs w:val="21"/>
          <w:lang w:val="zh-CN"/>
        </w:rPr>
      </w:pPr>
      <w:r>
        <w:rPr>
          <w:rFonts w:hint="eastAsia" w:ascii="宋体" w:hAnsi="宋体" w:cs="宋体"/>
          <w:sz w:val="21"/>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sz w:val="21"/>
          <w:szCs w:val="21"/>
          <w:lang w:val="zh-CN"/>
        </w:rPr>
        <w:t>如成交供应商为联合体的，由联合体成员各方法定代表人或其授权代表与采购人代表签订合同。</w:t>
      </w:r>
    </w:p>
    <w:p w14:paraId="27FC818F">
      <w:pPr>
        <w:spacing w:line="480" w:lineRule="exact"/>
        <w:ind w:firstLine="420" w:firstLineChars="200"/>
        <w:rPr>
          <w:rFonts w:hint="eastAsia" w:ascii="宋体" w:hAnsi="宋体" w:cs="宋体"/>
          <w:szCs w:val="21"/>
        </w:rPr>
      </w:pPr>
      <w:r>
        <w:rPr>
          <w:rFonts w:hint="eastAsia" w:ascii="宋体" w:hAnsi="宋体" w:cs="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B69B789">
      <w:pPr>
        <w:spacing w:line="480" w:lineRule="exact"/>
        <w:ind w:firstLine="420" w:firstLineChars="200"/>
        <w:rPr>
          <w:rFonts w:hint="eastAsia" w:ascii="宋体" w:hAnsi="宋体" w:cs="宋体"/>
          <w:szCs w:val="21"/>
        </w:rPr>
      </w:pPr>
      <w:r>
        <w:rPr>
          <w:rFonts w:hint="eastAsia" w:ascii="宋体" w:hAnsi="宋体" w:cs="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71AD2B8">
      <w:pPr>
        <w:spacing w:line="480" w:lineRule="exact"/>
        <w:ind w:firstLine="420" w:firstLineChars="200"/>
        <w:rPr>
          <w:rFonts w:hint="eastAsia" w:ascii="宋体" w:hAnsi="宋体" w:cs="宋体"/>
          <w:szCs w:val="21"/>
        </w:rPr>
      </w:pPr>
      <w:r>
        <w:rPr>
          <w:rFonts w:hint="eastAsia" w:ascii="宋体" w:hAnsi="宋体" w:cs="宋体"/>
          <w:szCs w:val="21"/>
        </w:rPr>
        <w:t>29.4如签订合同并生效后，供应商无故拒绝或延期，除按照合同条款处理外，列入不良行为记录，并给予通报。</w:t>
      </w:r>
    </w:p>
    <w:p w14:paraId="605ED4EF">
      <w:pPr>
        <w:pStyle w:val="337"/>
        <w:spacing w:before="0" w:line="480" w:lineRule="exact"/>
        <w:ind w:firstLine="420"/>
        <w:rPr>
          <w:rFonts w:hint="eastAsia" w:ascii="宋体" w:hAnsi="宋体" w:cs="宋体"/>
          <w:szCs w:val="21"/>
        </w:rPr>
      </w:pPr>
      <w:r>
        <w:rPr>
          <w:rFonts w:hint="eastAsia" w:ascii="宋体" w:hAnsi="宋体" w:cs="宋体"/>
          <w:sz w:val="21"/>
          <w:szCs w:val="21"/>
        </w:rPr>
        <w:t>29.5采购合同由采购人与成交供应商根据磋商文件、响应文件等内容通过政府采购电子交易平台在线签订，自动备案，在线签订须携带的材料见“供应商须知前附表”。</w:t>
      </w:r>
    </w:p>
    <w:p w14:paraId="4649E82C">
      <w:pPr>
        <w:spacing w:line="480" w:lineRule="exact"/>
        <w:ind w:firstLine="482" w:firstLineChars="200"/>
        <w:rPr>
          <w:rFonts w:hint="eastAsia" w:ascii="宋体" w:hAnsi="宋体" w:cs="宋体"/>
          <w:b/>
          <w:bCs/>
          <w:sz w:val="24"/>
        </w:rPr>
      </w:pPr>
      <w:r>
        <w:rPr>
          <w:rFonts w:hint="eastAsia" w:ascii="宋体" w:hAnsi="宋体" w:cs="宋体"/>
          <w:b/>
          <w:bCs/>
          <w:sz w:val="24"/>
        </w:rPr>
        <w:t>30.政府采购合同公告</w:t>
      </w:r>
    </w:p>
    <w:p w14:paraId="536CA09B">
      <w:pPr>
        <w:spacing w:line="480" w:lineRule="exact"/>
        <w:ind w:firstLine="420" w:firstLineChars="200"/>
        <w:rPr>
          <w:rFonts w:hint="eastAsia"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14:paraId="4B5350BC">
      <w:pPr>
        <w:spacing w:line="480" w:lineRule="exact"/>
        <w:ind w:firstLine="482" w:firstLineChars="200"/>
        <w:rPr>
          <w:rFonts w:hint="eastAsia" w:ascii="宋体" w:hAnsi="宋体" w:cs="宋体"/>
          <w:b/>
          <w:bCs/>
          <w:sz w:val="24"/>
        </w:rPr>
      </w:pPr>
      <w:r>
        <w:rPr>
          <w:rFonts w:hint="eastAsia" w:ascii="宋体" w:hAnsi="宋体" w:cs="宋体"/>
          <w:b/>
          <w:bCs/>
          <w:sz w:val="24"/>
        </w:rPr>
        <w:t>31. 询问、质疑和投诉</w:t>
      </w:r>
    </w:p>
    <w:p w14:paraId="5A972819">
      <w:pPr>
        <w:spacing w:line="480" w:lineRule="exact"/>
        <w:ind w:firstLine="420" w:firstLineChars="200"/>
        <w:rPr>
          <w:rFonts w:hint="eastAsia"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13DF93E8">
      <w:pPr>
        <w:spacing w:line="480" w:lineRule="exact"/>
        <w:ind w:firstLine="420" w:firstLineChars="200"/>
        <w:rPr>
          <w:rFonts w:hint="eastAsia" w:ascii="宋体" w:hAnsi="宋体" w:cs="宋体"/>
          <w:b/>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宋体"/>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cs="宋体"/>
          <w:b/>
          <w:szCs w:val="21"/>
        </w:rPr>
        <w:t xml:space="preserve">具体质疑起算时间及处理方式如下： </w:t>
      </w:r>
    </w:p>
    <w:p w14:paraId="4EBBB303">
      <w:pPr>
        <w:spacing w:line="480" w:lineRule="exact"/>
        <w:ind w:firstLine="420" w:firstLineChars="200"/>
        <w:rPr>
          <w:rFonts w:hint="eastAsia" w:ascii="宋体" w:hAnsi="宋体" w:cs="宋体"/>
          <w:bCs/>
        </w:rPr>
      </w:pPr>
      <w:r>
        <w:rPr>
          <w:rFonts w:hint="eastAsia" w:ascii="宋体" w:hAnsi="宋体" w:cs="宋体"/>
          <w:bCs/>
        </w:rPr>
        <w:t>（1）潜在供应商依法获取采购文件后，认为采购文件使自己的权益受到损害的，应当在竞争性磋商采购文件公告期限届满之日起7个工作日内提出质疑。</w:t>
      </w:r>
      <w:r>
        <w:rPr>
          <w:rFonts w:hint="eastAsia" w:ascii="宋体" w:hAnsi="宋体" w:cs="宋体"/>
        </w:rPr>
        <w:t>委托代理协议无特殊约定的，</w:t>
      </w:r>
      <w:r>
        <w:rPr>
          <w:rFonts w:hint="eastAsia" w:ascii="宋体" w:hAnsi="宋体" w:cs="宋体"/>
          <w:bCs/>
        </w:rPr>
        <w:t>对竞争性磋商文件中采购需求（含资格要求、采购预算和评分办法）的质疑由采购人受理并负责答复；对竞争性磋商文件中的采购执行程序的质疑由采购代理机构受理并负责答复。</w:t>
      </w:r>
    </w:p>
    <w:p w14:paraId="3A87B121">
      <w:pPr>
        <w:spacing w:line="480" w:lineRule="exact"/>
        <w:ind w:firstLine="420" w:firstLineChars="200"/>
        <w:rPr>
          <w:rFonts w:hint="eastAsia"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058594F">
      <w:pPr>
        <w:spacing w:line="480" w:lineRule="exact"/>
        <w:ind w:firstLine="420" w:firstLineChars="200"/>
        <w:rPr>
          <w:rFonts w:hint="eastAsia" w:ascii="宋体" w:hAnsi="宋体" w:cs="宋体"/>
        </w:rPr>
      </w:pPr>
      <w:r>
        <w:rPr>
          <w:rFonts w:hint="eastAsia" w:ascii="宋体" w:hAnsi="宋体" w:cs="宋体"/>
          <w:bCs/>
        </w:rPr>
        <w:t>（3）供应商认为成交结果使自己的权益受到损害的，应当在成交结果公告期限届满之日起7个工作日内提出质疑，由采购人受理并负责答复。</w:t>
      </w:r>
    </w:p>
    <w:p w14:paraId="388950C2">
      <w:pPr>
        <w:spacing w:line="480" w:lineRule="exact"/>
        <w:ind w:firstLine="420" w:firstLineChars="200"/>
        <w:rPr>
          <w:rFonts w:hint="eastAsia"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1642AD60">
      <w:pPr>
        <w:spacing w:line="480" w:lineRule="exact"/>
        <w:ind w:firstLine="420" w:firstLineChars="200"/>
        <w:rPr>
          <w:rFonts w:hint="eastAsia"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ascii="宋体" w:hAnsi="宋体" w:cs="宋体"/>
          <w:bCs/>
        </w:rPr>
        <w:t>（质疑函格式后附）</w:t>
      </w:r>
      <w:r>
        <w:rPr>
          <w:rFonts w:hint="eastAsia" w:ascii="宋体" w:hAnsi="宋体" w:cs="宋体"/>
        </w:rPr>
        <w:t>：</w:t>
      </w:r>
    </w:p>
    <w:p w14:paraId="205C8F66">
      <w:pPr>
        <w:spacing w:line="480" w:lineRule="exact"/>
        <w:ind w:firstLine="420" w:firstLineChars="200"/>
        <w:rPr>
          <w:rFonts w:hint="eastAsia" w:ascii="宋体" w:hAnsi="宋体" w:cs="宋体"/>
        </w:rPr>
      </w:pPr>
      <w:r>
        <w:rPr>
          <w:rFonts w:hint="eastAsia" w:ascii="宋体" w:hAnsi="宋体" w:cs="宋体"/>
        </w:rPr>
        <w:t>（1）供应商的姓名或者名称、地址、邮编、联系人及联系电话；</w:t>
      </w:r>
    </w:p>
    <w:p w14:paraId="1A0B94C5">
      <w:pPr>
        <w:spacing w:line="480" w:lineRule="exact"/>
        <w:ind w:firstLine="420" w:firstLineChars="200"/>
        <w:rPr>
          <w:rFonts w:hint="eastAsia" w:ascii="宋体" w:hAnsi="宋体" w:cs="宋体"/>
        </w:rPr>
      </w:pPr>
      <w:r>
        <w:rPr>
          <w:rFonts w:hint="eastAsia" w:ascii="宋体" w:hAnsi="宋体" w:cs="宋体"/>
        </w:rPr>
        <w:t>（2）质疑项目的名称、编号；</w:t>
      </w:r>
    </w:p>
    <w:p w14:paraId="363CD8F6">
      <w:pPr>
        <w:spacing w:line="480" w:lineRule="exact"/>
        <w:ind w:firstLine="420" w:firstLineChars="200"/>
        <w:rPr>
          <w:rFonts w:hint="eastAsia" w:ascii="宋体" w:hAnsi="宋体" w:cs="宋体"/>
        </w:rPr>
      </w:pPr>
      <w:r>
        <w:rPr>
          <w:rFonts w:hint="eastAsia" w:ascii="宋体" w:hAnsi="宋体" w:cs="宋体"/>
        </w:rPr>
        <w:t>（3）具体、明确的质疑事项和与质疑事项相关的请求；</w:t>
      </w:r>
    </w:p>
    <w:p w14:paraId="0D1D726A">
      <w:pPr>
        <w:spacing w:line="480" w:lineRule="exact"/>
        <w:ind w:firstLine="420" w:firstLineChars="200"/>
        <w:rPr>
          <w:rFonts w:hint="eastAsia" w:ascii="宋体" w:hAnsi="宋体" w:cs="宋体"/>
        </w:rPr>
      </w:pPr>
      <w:r>
        <w:rPr>
          <w:rFonts w:hint="eastAsia" w:ascii="宋体" w:hAnsi="宋体" w:cs="宋体"/>
        </w:rPr>
        <w:t>（4）事实依据；</w:t>
      </w:r>
    </w:p>
    <w:p w14:paraId="53E3ACEE">
      <w:pPr>
        <w:spacing w:line="480" w:lineRule="exact"/>
        <w:ind w:firstLine="420" w:firstLineChars="200"/>
        <w:rPr>
          <w:rFonts w:hint="eastAsia" w:ascii="宋体" w:hAnsi="宋体" w:cs="宋体"/>
        </w:rPr>
      </w:pPr>
      <w:r>
        <w:rPr>
          <w:rFonts w:hint="eastAsia" w:ascii="宋体" w:hAnsi="宋体" w:cs="宋体"/>
        </w:rPr>
        <w:t>（5）必要的法律依据；</w:t>
      </w:r>
    </w:p>
    <w:p w14:paraId="24A02D47">
      <w:pPr>
        <w:spacing w:line="480" w:lineRule="exact"/>
        <w:ind w:firstLine="420" w:firstLineChars="200"/>
        <w:rPr>
          <w:rFonts w:hint="eastAsia" w:ascii="宋体" w:hAnsi="宋体" w:cs="宋体"/>
        </w:rPr>
      </w:pPr>
      <w:r>
        <w:rPr>
          <w:rFonts w:hint="eastAsia" w:ascii="宋体" w:hAnsi="宋体" w:cs="宋体"/>
        </w:rPr>
        <w:t>（6）提出质疑的日期。</w:t>
      </w:r>
    </w:p>
    <w:p w14:paraId="7F9B2960">
      <w:pPr>
        <w:spacing w:line="480" w:lineRule="exact"/>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3218C7ED">
      <w:pPr>
        <w:spacing w:line="480" w:lineRule="exact"/>
        <w:ind w:firstLine="420" w:firstLineChars="200"/>
        <w:rPr>
          <w:rFonts w:hint="eastAsia"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2410FC16">
      <w:pPr>
        <w:spacing w:line="480" w:lineRule="exact"/>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1CC9BF7C">
      <w:pPr>
        <w:spacing w:line="480" w:lineRule="exact"/>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495101BA">
      <w:pPr>
        <w:spacing w:line="480" w:lineRule="exact"/>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6C731E9C">
      <w:pPr>
        <w:spacing w:line="480" w:lineRule="exact"/>
        <w:ind w:firstLine="420" w:firstLineChars="200"/>
        <w:rPr>
          <w:rFonts w:hint="eastAsia"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4E9E6C15">
      <w:pPr>
        <w:pStyle w:val="5"/>
        <w:spacing w:before="0" w:after="0" w:line="480" w:lineRule="exact"/>
        <w:ind w:firstLine="236" w:firstLineChars="98"/>
        <w:rPr>
          <w:rFonts w:hint="eastAsia" w:ascii="宋体" w:hAnsi="宋体" w:cs="宋体"/>
          <w:b w:val="0"/>
        </w:rPr>
      </w:pPr>
      <w:bookmarkStart w:id="66" w:name="_Toc23957"/>
      <w:bookmarkStart w:id="67" w:name="_Toc120173689"/>
      <w:bookmarkStart w:id="68" w:name="_Toc120174198"/>
      <w:r>
        <w:rPr>
          <w:rFonts w:hint="eastAsia" w:ascii="宋体" w:hAnsi="宋体" w:cs="宋体"/>
        </w:rPr>
        <w:t>六</w:t>
      </w:r>
      <w:r>
        <w:rPr>
          <w:rFonts w:hint="eastAsia" w:ascii="宋体" w:hAnsi="宋体" w:cs="宋体"/>
          <w:b w:val="0"/>
        </w:rPr>
        <w:t>、验收</w:t>
      </w:r>
      <w:bookmarkEnd w:id="66"/>
      <w:bookmarkEnd w:id="67"/>
      <w:bookmarkEnd w:id="68"/>
    </w:p>
    <w:p w14:paraId="0FC7977D">
      <w:pPr>
        <w:tabs>
          <w:tab w:val="left" w:pos="0"/>
        </w:tabs>
        <w:spacing w:line="480" w:lineRule="exact"/>
        <w:ind w:firstLine="482" w:firstLineChars="200"/>
        <w:rPr>
          <w:rFonts w:hint="eastAsia" w:ascii="宋体" w:hAnsi="宋体" w:cs="宋体"/>
          <w:b/>
          <w:bCs/>
          <w:sz w:val="24"/>
        </w:rPr>
      </w:pPr>
      <w:r>
        <w:rPr>
          <w:rFonts w:hint="eastAsia" w:ascii="宋体" w:hAnsi="宋体" w:cs="宋体"/>
          <w:b/>
          <w:bCs/>
          <w:sz w:val="24"/>
        </w:rPr>
        <w:t>32.验收</w:t>
      </w:r>
    </w:p>
    <w:p w14:paraId="5996BF34">
      <w:pPr>
        <w:tabs>
          <w:tab w:val="left" w:pos="0"/>
        </w:tabs>
        <w:spacing w:line="480" w:lineRule="exact"/>
        <w:ind w:firstLine="420" w:firstLineChars="200"/>
        <w:rPr>
          <w:rFonts w:hint="eastAsia" w:ascii="宋体" w:hAnsi="宋体" w:cs="宋体"/>
          <w:kern w:val="0"/>
          <w:szCs w:val="21"/>
        </w:rPr>
      </w:pPr>
      <w:r>
        <w:rPr>
          <w:rFonts w:hint="eastAsia" w:ascii="宋体" w:hAnsi="宋体" w:cs="宋体"/>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208F430">
      <w:pPr>
        <w:tabs>
          <w:tab w:val="left" w:pos="0"/>
        </w:tabs>
        <w:spacing w:line="480" w:lineRule="exact"/>
        <w:ind w:firstLine="420" w:firstLineChars="200"/>
        <w:rPr>
          <w:rFonts w:hint="eastAsia" w:ascii="宋体" w:hAnsi="宋体" w:cs="宋体"/>
          <w:kern w:val="0"/>
          <w:szCs w:val="21"/>
        </w:rPr>
      </w:pPr>
      <w:r>
        <w:rPr>
          <w:rFonts w:hint="eastAsia" w:ascii="宋体" w:hAnsi="宋体" w:cs="宋体"/>
          <w:kern w:val="0"/>
          <w:szCs w:val="21"/>
        </w:rPr>
        <w:t>32.2采购人可以邀请参加本项目的其他供应商或者第三方机构参与验收。参与验收的供应商或者第三方机构的意见作为验收书的参考资料一并存档。</w:t>
      </w:r>
    </w:p>
    <w:p w14:paraId="6369C1CF">
      <w:pPr>
        <w:tabs>
          <w:tab w:val="left" w:pos="0"/>
        </w:tabs>
        <w:spacing w:line="480" w:lineRule="exact"/>
        <w:ind w:firstLine="420" w:firstLineChars="200"/>
        <w:rPr>
          <w:rFonts w:hint="eastAsia" w:ascii="宋体" w:hAnsi="宋体" w:cs="宋体"/>
          <w:kern w:val="0"/>
          <w:szCs w:val="21"/>
        </w:rPr>
      </w:pPr>
      <w:r>
        <w:rPr>
          <w:rFonts w:hint="eastAsia" w:ascii="宋体" w:hAnsi="宋体" w:cs="宋体"/>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0E579A5">
      <w:pPr>
        <w:tabs>
          <w:tab w:val="left" w:pos="0"/>
        </w:tabs>
        <w:spacing w:line="480" w:lineRule="exact"/>
        <w:ind w:firstLine="420" w:firstLineChars="200"/>
        <w:rPr>
          <w:rFonts w:hint="eastAsia" w:ascii="宋体" w:hAnsi="宋体" w:cs="宋体"/>
          <w:szCs w:val="21"/>
        </w:rPr>
      </w:pPr>
      <w:r>
        <w:rPr>
          <w:rFonts w:hint="eastAsia" w:ascii="宋体" w:hAnsi="宋体" w:cs="宋体"/>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862239A">
      <w:pPr>
        <w:pStyle w:val="5"/>
        <w:spacing w:before="0" w:after="0" w:line="480" w:lineRule="exact"/>
        <w:ind w:firstLine="240" w:firstLineChars="100"/>
        <w:rPr>
          <w:rFonts w:hint="eastAsia" w:ascii="宋体" w:hAnsi="宋体" w:cs="宋体"/>
          <w:b w:val="0"/>
          <w:bCs w:val="0"/>
        </w:rPr>
      </w:pPr>
      <w:bookmarkStart w:id="69" w:name="_Toc19758"/>
      <w:bookmarkStart w:id="70" w:name="_Toc120174199"/>
      <w:bookmarkStart w:id="71" w:name="_Toc120173690"/>
      <w:r>
        <w:rPr>
          <w:rFonts w:hint="eastAsia" w:ascii="宋体" w:hAnsi="宋体" w:cs="宋体"/>
          <w:b w:val="0"/>
          <w:bCs w:val="0"/>
        </w:rPr>
        <w:t>七、其他事项</w:t>
      </w:r>
      <w:bookmarkEnd w:id="69"/>
      <w:bookmarkEnd w:id="70"/>
      <w:bookmarkEnd w:id="71"/>
    </w:p>
    <w:p w14:paraId="4E5048D3">
      <w:pPr>
        <w:spacing w:line="480" w:lineRule="exact"/>
        <w:ind w:firstLine="482" w:firstLineChars="200"/>
        <w:rPr>
          <w:rFonts w:hint="eastAsia" w:ascii="宋体" w:hAnsi="宋体" w:cs="宋体"/>
          <w:b/>
          <w:bCs/>
          <w:sz w:val="24"/>
        </w:rPr>
      </w:pPr>
      <w:r>
        <w:rPr>
          <w:rFonts w:hint="eastAsia" w:ascii="宋体" w:hAnsi="宋体" w:cs="宋体"/>
          <w:b/>
          <w:bCs/>
          <w:sz w:val="24"/>
        </w:rPr>
        <w:t>33.代理服务费</w:t>
      </w:r>
    </w:p>
    <w:p w14:paraId="11B4A6A7">
      <w:pPr>
        <w:tabs>
          <w:tab w:val="left" w:pos="2835"/>
        </w:tabs>
        <w:spacing w:line="480" w:lineRule="exact"/>
        <w:ind w:firstLine="420" w:firstLineChars="200"/>
        <w:rPr>
          <w:rFonts w:hint="eastAsia"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5E7941E9">
      <w:pPr>
        <w:spacing w:line="480" w:lineRule="exact"/>
        <w:ind w:firstLine="482" w:firstLineChars="200"/>
        <w:rPr>
          <w:rFonts w:hint="eastAsia" w:ascii="宋体" w:hAnsi="宋体" w:cs="宋体"/>
          <w:b/>
          <w:bCs/>
          <w:sz w:val="24"/>
        </w:rPr>
      </w:pPr>
      <w:r>
        <w:rPr>
          <w:rFonts w:hint="eastAsia" w:ascii="宋体" w:hAnsi="宋体" w:cs="宋体"/>
          <w:b/>
          <w:bCs/>
          <w:sz w:val="24"/>
        </w:rPr>
        <w:t>34.需要补充的其他内容</w:t>
      </w:r>
    </w:p>
    <w:p w14:paraId="75EC9A3A">
      <w:pPr>
        <w:pStyle w:val="28"/>
        <w:spacing w:line="480" w:lineRule="exact"/>
        <w:ind w:firstLine="420" w:firstLineChars="200"/>
        <w:textAlignment w:val="center"/>
        <w:rPr>
          <w:rFonts w:hint="eastAsia" w:hAnsi="宋体" w:cs="宋体"/>
          <w:kern w:val="2"/>
          <w:sz w:val="21"/>
        </w:rPr>
      </w:pPr>
      <w:r>
        <w:rPr>
          <w:rFonts w:hint="eastAsia" w:hAnsi="宋体" w:cs="宋体"/>
          <w:kern w:val="2"/>
          <w:sz w:val="21"/>
        </w:rPr>
        <w:t>34.1本磋商文件解释规则详见“供应商须知前附表”。</w:t>
      </w:r>
    </w:p>
    <w:p w14:paraId="57D666A9">
      <w:pPr>
        <w:pStyle w:val="28"/>
        <w:spacing w:line="480" w:lineRule="exact"/>
        <w:ind w:firstLine="420" w:firstLineChars="200"/>
        <w:textAlignment w:val="center"/>
        <w:rPr>
          <w:rFonts w:hint="eastAsia" w:hAnsi="宋体" w:cs="宋体"/>
          <w:kern w:val="2"/>
          <w:sz w:val="21"/>
        </w:rPr>
      </w:pPr>
      <w:r>
        <w:rPr>
          <w:rFonts w:hint="eastAsia" w:hAnsi="宋体" w:cs="宋体"/>
          <w:kern w:val="2"/>
          <w:sz w:val="21"/>
        </w:rPr>
        <w:t>34.2 其他事项详见“供应商须知前附表”。</w:t>
      </w:r>
    </w:p>
    <w:p w14:paraId="7B1A023F">
      <w:pPr>
        <w:pStyle w:val="28"/>
        <w:spacing w:line="480" w:lineRule="exact"/>
        <w:ind w:firstLine="420" w:firstLineChars="200"/>
        <w:textAlignment w:val="center"/>
        <w:rPr>
          <w:rFonts w:hAnsi="宋体" w:cs="宋体"/>
          <w:kern w:val="2"/>
          <w:sz w:val="21"/>
        </w:rPr>
      </w:pPr>
      <w:r>
        <w:rPr>
          <w:rFonts w:hint="eastAsia"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45B8CD5">
      <w:pPr>
        <w:pStyle w:val="28"/>
        <w:spacing w:line="48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10C5CC18">
      <w:pPr>
        <w:pStyle w:val="28"/>
        <w:spacing w:line="48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481CA59E">
      <w:pPr>
        <w:pStyle w:val="28"/>
        <w:spacing w:line="48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7171B4E8">
      <w:pPr>
        <w:pStyle w:val="28"/>
        <w:spacing w:line="480" w:lineRule="exact"/>
        <w:ind w:firstLine="420" w:firstLineChars="200"/>
        <w:textAlignment w:val="center"/>
        <w:rPr>
          <w:rFonts w:hint="eastAsia" w:hAnsi="宋体" w:cs="宋体"/>
          <w:kern w:val="2"/>
          <w:sz w:val="21"/>
        </w:rPr>
      </w:pPr>
      <w:r>
        <w:rPr>
          <w:rFonts w:hint="eastAsia" w:hAnsi="宋体" w:cs="宋体"/>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77D87E4F">
      <w:pPr>
        <w:pStyle w:val="28"/>
        <w:spacing w:line="480" w:lineRule="exact"/>
        <w:ind w:firstLine="420" w:firstLineChars="200"/>
        <w:textAlignment w:val="center"/>
        <w:rPr>
          <w:rFonts w:hint="eastAsia"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5A5528EF">
      <w:pPr>
        <w:pStyle w:val="28"/>
        <w:spacing w:line="360" w:lineRule="auto"/>
        <w:ind w:firstLine="402" w:firstLineChars="200"/>
        <w:textAlignment w:val="center"/>
        <w:rPr>
          <w:rFonts w:hint="eastAsia" w:hAnsi="宋体" w:cs="宋体"/>
        </w:rPr>
      </w:pPr>
      <w:r>
        <w:rPr>
          <w:rFonts w:hint="eastAsia" w:hAnsi="宋体" w:cs="宋体"/>
          <w:b/>
        </w:rPr>
        <w:br w:type="page"/>
      </w:r>
    </w:p>
    <w:p w14:paraId="7F7554DD">
      <w:pPr>
        <w:pStyle w:val="3"/>
        <w:spacing w:before="0" w:after="0" w:line="360" w:lineRule="auto"/>
        <w:jc w:val="center"/>
        <w:rPr>
          <w:rFonts w:hint="eastAsia" w:ascii="宋体" w:hAnsi="宋体" w:cs="宋体"/>
        </w:rPr>
      </w:pPr>
      <w:bookmarkStart w:id="72" w:name="_Toc120174200"/>
      <w:bookmarkStart w:id="73" w:name="_Toc2955"/>
      <w:bookmarkStart w:id="74" w:name="_Toc18314"/>
      <w:bookmarkStart w:id="75" w:name="_第四章  评审程序、评审方法和评审标准"/>
      <w:r>
        <w:rPr>
          <w:rFonts w:hint="eastAsia" w:ascii="宋体" w:hAnsi="宋体" w:cs="宋体"/>
        </w:rPr>
        <w:t>第四章  评审程序、评审方法和评审标准</w:t>
      </w:r>
      <w:bookmarkEnd w:id="72"/>
      <w:bookmarkEnd w:id="73"/>
      <w:bookmarkEnd w:id="74"/>
    </w:p>
    <w:bookmarkEnd w:id="75"/>
    <w:p w14:paraId="36A8780E">
      <w:pPr>
        <w:pStyle w:val="4"/>
        <w:spacing w:before="0" w:after="0" w:line="360" w:lineRule="auto"/>
        <w:jc w:val="center"/>
        <w:rPr>
          <w:rFonts w:hint="eastAsia" w:ascii="宋体" w:hAnsi="宋体" w:cs="宋体"/>
          <w:b w:val="0"/>
        </w:rPr>
      </w:pPr>
      <w:bookmarkStart w:id="76" w:name="_Toc15339"/>
      <w:bookmarkStart w:id="77" w:name="_Toc120174201"/>
      <w:r>
        <w:rPr>
          <w:rFonts w:hint="eastAsia" w:ascii="宋体" w:hAnsi="宋体" w:cs="宋体"/>
          <w:b w:val="0"/>
        </w:rPr>
        <w:t>第一节 评审程序和评审方法</w:t>
      </w:r>
      <w:bookmarkEnd w:id="76"/>
      <w:bookmarkEnd w:id="77"/>
    </w:p>
    <w:p w14:paraId="49837135">
      <w:pPr>
        <w:spacing w:line="360" w:lineRule="auto"/>
        <w:ind w:firstLine="482" w:firstLineChars="200"/>
        <w:rPr>
          <w:rFonts w:hint="eastAsia" w:ascii="宋体" w:hAnsi="宋体" w:cs="宋体"/>
          <w:b/>
          <w:bCs/>
          <w:sz w:val="24"/>
        </w:rPr>
      </w:pPr>
      <w:r>
        <w:rPr>
          <w:rFonts w:hint="eastAsia" w:ascii="宋体" w:hAnsi="宋体" w:cs="宋体"/>
          <w:b/>
          <w:bCs/>
          <w:sz w:val="24"/>
        </w:rPr>
        <w:t>1.确认磋商文件</w:t>
      </w:r>
    </w:p>
    <w:p w14:paraId="1D958E53">
      <w:pPr>
        <w:spacing w:line="360" w:lineRule="auto"/>
        <w:ind w:firstLine="420" w:firstLineChars="200"/>
        <w:rPr>
          <w:rFonts w:hint="eastAsia" w:ascii="宋体" w:hAnsi="宋体" w:cs="宋体"/>
          <w:szCs w:val="21"/>
        </w:rPr>
      </w:pPr>
      <w:r>
        <w:rPr>
          <w:rFonts w:hint="eastAsia" w:ascii="宋体" w:hAnsi="宋体" w:cs="宋体"/>
          <w:szCs w:val="21"/>
        </w:rPr>
        <w:t>由磋商小组确认磋商文件。</w:t>
      </w:r>
    </w:p>
    <w:p w14:paraId="0963B13E">
      <w:pPr>
        <w:spacing w:line="360" w:lineRule="auto"/>
        <w:ind w:firstLine="482" w:firstLineChars="200"/>
        <w:rPr>
          <w:rFonts w:hint="eastAsia" w:ascii="宋体" w:hAnsi="宋体" w:cs="宋体"/>
          <w:b/>
          <w:bCs/>
          <w:sz w:val="24"/>
        </w:rPr>
      </w:pPr>
      <w:r>
        <w:rPr>
          <w:rFonts w:hint="eastAsia" w:ascii="宋体" w:hAnsi="宋体" w:cs="宋体"/>
          <w:b/>
          <w:bCs/>
          <w:sz w:val="24"/>
        </w:rPr>
        <w:t>2.资格审查</w:t>
      </w:r>
    </w:p>
    <w:p w14:paraId="56E5D322">
      <w:pPr>
        <w:snapToGrid w:val="0"/>
        <w:spacing w:line="360" w:lineRule="auto"/>
        <w:ind w:firstLine="420" w:firstLineChars="200"/>
        <w:rPr>
          <w:rFonts w:hint="eastAsia" w:ascii="宋体" w:hAnsi="宋体" w:cs="宋体"/>
          <w:szCs w:val="21"/>
        </w:rPr>
      </w:pPr>
      <w:r>
        <w:rPr>
          <w:rFonts w:hint="eastAsia" w:ascii="宋体" w:hAnsi="宋体" w:cs="宋体"/>
          <w:szCs w:val="21"/>
        </w:rPr>
        <w:t>2.1响应文件开启后，磋商小组依法对供应商的资格证明文件进行审查。</w:t>
      </w:r>
    </w:p>
    <w:p w14:paraId="02B051AD">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0BA60177">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w:t>
      </w:r>
      <w:r>
        <w:rPr>
          <w:rFonts w:hint="eastAsia" w:ascii="宋体" w:hAnsi="宋体" w:cs="宋体"/>
          <w:sz w:val="22"/>
          <w:szCs w:val="22"/>
        </w:rPr>
        <w:t>广西政府采购云平台</w:t>
      </w:r>
      <w:r>
        <w:rPr>
          <w:rFonts w:hint="eastAsia" w:ascii="宋体" w:hAnsi="宋体" w:cs="宋体"/>
          <w:szCs w:val="21"/>
        </w:rPr>
        <w:t>“信用中国”网站(</w:t>
      </w:r>
      <w:r>
        <w:rPr>
          <w:rFonts w:hint="eastAsia" w:ascii="宋体" w:hAnsi="宋体" w:cs="宋体"/>
        </w:rPr>
        <w:fldChar w:fldCharType="begin"/>
      </w:r>
      <w:r>
        <w:rPr>
          <w:rFonts w:hint="eastAsia" w:ascii="宋体" w:hAnsi="宋体" w:cs="宋体"/>
        </w:rPr>
        <w:instrText xml:space="preserve"> HYPERLINK "http://www.creditchina.gov.cn" </w:instrText>
      </w:r>
      <w:r>
        <w:rPr>
          <w:rFonts w:hint="eastAsia" w:ascii="宋体" w:hAnsi="宋体" w:cs="宋体"/>
        </w:rPr>
        <w:fldChar w:fldCharType="separate"/>
      </w:r>
      <w:r>
        <w:rPr>
          <w:rStyle w:val="65"/>
          <w:rFonts w:hint="eastAsia" w:ascii="宋体" w:hAnsi="宋体" w:cs="宋体"/>
          <w:color w:val="auto"/>
        </w:rPr>
        <w:t>www.creditchina.gov.cn</w:t>
      </w:r>
      <w:r>
        <w:rPr>
          <w:rFonts w:hint="eastAsia" w:ascii="宋体" w:hAnsi="宋体" w:cs="宋体"/>
          <w:color w:val="auto"/>
        </w:rPr>
        <w:fldChar w:fldCharType="end"/>
      </w:r>
      <w:r>
        <w:rPr>
          <w:rFonts w:hint="eastAsia" w:ascii="宋体" w:hAnsi="宋体" w:cs="宋体"/>
          <w:szCs w:val="21"/>
        </w:rPr>
        <w:t>)、中国政府采购网(</w:t>
      </w:r>
      <w:r>
        <w:rPr>
          <w:rFonts w:hint="eastAsia" w:ascii="宋体" w:hAnsi="宋体" w:cs="宋体"/>
        </w:rPr>
        <w:fldChar w:fldCharType="begin"/>
      </w:r>
      <w:r>
        <w:rPr>
          <w:rFonts w:hint="eastAsia" w:ascii="宋体" w:hAnsi="宋体" w:cs="宋体"/>
        </w:rPr>
        <w:instrText xml:space="preserve"> HYPERLINK "http://www.ccgp.gov.cn" </w:instrText>
      </w:r>
      <w:r>
        <w:rPr>
          <w:rFonts w:hint="eastAsia" w:ascii="宋体" w:hAnsi="宋体" w:cs="宋体"/>
        </w:rPr>
        <w:fldChar w:fldCharType="separate"/>
      </w:r>
      <w:r>
        <w:rPr>
          <w:rStyle w:val="65"/>
          <w:rFonts w:hint="eastAsia" w:ascii="宋体" w:hAnsi="宋体" w:cs="宋体"/>
          <w:color w:val="auto"/>
        </w:rPr>
        <w:t>www.ccgp.gov.cn</w:t>
      </w:r>
      <w:r>
        <w:rPr>
          <w:rFonts w:hint="eastAsia" w:ascii="宋体" w:hAnsi="宋体" w:cs="宋体"/>
          <w:color w:val="auto"/>
        </w:rPr>
        <w:fldChar w:fldCharType="end"/>
      </w:r>
      <w:r>
        <w:rPr>
          <w:rFonts w:hint="eastAsia" w:ascii="宋体" w:hAnsi="宋体" w:cs="宋体"/>
          <w:szCs w:val="21"/>
        </w:rPr>
        <w:t>)链接入口。</w:t>
      </w:r>
    </w:p>
    <w:p w14:paraId="1ECDFF07">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619BFA67">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5D602210">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B8AA04D">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7D9CF1B8">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0D76C44B">
      <w:pPr>
        <w:snapToGrid w:val="0"/>
        <w:spacing w:line="360" w:lineRule="auto"/>
        <w:ind w:firstLine="420" w:firstLineChars="200"/>
        <w:rPr>
          <w:rFonts w:hint="eastAsia" w:ascii="宋体" w:hAnsi="宋体" w:cs="宋体"/>
          <w:szCs w:val="21"/>
        </w:rPr>
      </w:pPr>
      <w:r>
        <w:rPr>
          <w:rFonts w:hint="eastAsia" w:ascii="宋体" w:hAnsi="宋体" w:cs="宋体"/>
          <w:szCs w:val="21"/>
        </w:rPr>
        <w:t>（1）不具备磋商文件中规定的资格要求的；</w:t>
      </w:r>
    </w:p>
    <w:p w14:paraId="3997BE97">
      <w:pPr>
        <w:spacing w:line="360" w:lineRule="auto"/>
        <w:ind w:firstLine="420" w:firstLineChars="200"/>
        <w:rPr>
          <w:rFonts w:hint="eastAsia" w:ascii="宋体" w:hAnsi="宋体" w:cs="宋体"/>
          <w:szCs w:val="21"/>
        </w:rPr>
      </w:pPr>
      <w:r>
        <w:rPr>
          <w:rFonts w:hint="eastAsia" w:ascii="宋体" w:hAnsi="宋体" w:cs="宋体"/>
          <w:szCs w:val="21"/>
        </w:rPr>
        <w:t>（2）响应文件未提供任一项“供应商须知前附表”资格证明文件规定的“必须提供”的文件资料的；</w:t>
      </w:r>
    </w:p>
    <w:p w14:paraId="7CF4E151">
      <w:pPr>
        <w:spacing w:line="360" w:lineRule="auto"/>
        <w:ind w:firstLine="420" w:firstLineChars="200"/>
        <w:rPr>
          <w:rFonts w:hint="eastAsia"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18F03459">
      <w:pPr>
        <w:spacing w:line="360" w:lineRule="auto"/>
        <w:ind w:firstLine="420" w:firstLineChars="200"/>
        <w:rPr>
          <w:rFonts w:hint="eastAsia" w:ascii="宋体" w:hAnsi="宋体" w:cs="宋体"/>
          <w:szCs w:val="21"/>
        </w:rPr>
      </w:pPr>
      <w:r>
        <w:rPr>
          <w:rFonts w:hint="eastAsia" w:ascii="宋体" w:hAnsi="宋体" w:cs="宋体"/>
          <w:szCs w:val="21"/>
        </w:rPr>
        <w:t>（4）同一合同项下的不同供应商，单位负责人为同一人或者存在直接控股、管理关系的；为本项目提供过整体设计、规范编制或者项目管理、监理、检测等服务的。</w:t>
      </w:r>
    </w:p>
    <w:p w14:paraId="5ED79E22">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2.4通过资格审查的合格供应商不足3家的，不得进入符合性审查环节，采购人或者采购代理机构应当重新开展采购活动。</w:t>
      </w:r>
    </w:p>
    <w:p w14:paraId="37C146A6">
      <w:pPr>
        <w:spacing w:line="360" w:lineRule="auto"/>
        <w:ind w:firstLine="482" w:firstLineChars="200"/>
        <w:rPr>
          <w:rFonts w:hint="eastAsia" w:ascii="宋体" w:hAnsi="宋体" w:cs="宋体"/>
          <w:b/>
          <w:bCs/>
          <w:sz w:val="24"/>
        </w:rPr>
      </w:pPr>
      <w:r>
        <w:rPr>
          <w:rFonts w:hint="eastAsia" w:ascii="宋体" w:hAnsi="宋体" w:cs="宋体"/>
          <w:b/>
          <w:bCs/>
          <w:sz w:val="24"/>
        </w:rPr>
        <w:t>3.符合性审查</w:t>
      </w:r>
    </w:p>
    <w:p w14:paraId="02183D9B">
      <w:pPr>
        <w:spacing w:line="360" w:lineRule="auto"/>
        <w:ind w:firstLine="420" w:firstLineChars="200"/>
        <w:rPr>
          <w:rFonts w:hint="eastAsia" w:ascii="宋体" w:hAnsi="宋体" w:cs="宋体"/>
          <w:szCs w:val="21"/>
        </w:rPr>
      </w:pPr>
      <w:r>
        <w:rPr>
          <w:rFonts w:hint="eastAsia" w:ascii="宋体" w:hAnsi="宋体" w:cs="宋体"/>
          <w:szCs w:val="21"/>
        </w:rPr>
        <w:t>3.1由磋商小组对通过资格审查的合格供应商的响应文件的响应报价、商务、技术等实质性要求进行符合性审查，以确定其是否满足磋商文件的实质性要求。</w:t>
      </w:r>
    </w:p>
    <w:p w14:paraId="7045885F">
      <w:pPr>
        <w:spacing w:line="360" w:lineRule="auto"/>
        <w:ind w:firstLine="420" w:firstLineChars="200"/>
        <w:rPr>
          <w:rFonts w:hint="eastAsia"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E45F4C2">
      <w:pPr>
        <w:spacing w:line="360" w:lineRule="auto"/>
        <w:ind w:firstLine="420" w:firstLineChars="200"/>
        <w:rPr>
          <w:rFonts w:hint="eastAsia"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34DAC2A6">
      <w:pPr>
        <w:spacing w:line="360" w:lineRule="auto"/>
        <w:ind w:firstLine="396" w:firstLineChars="200"/>
        <w:rPr>
          <w:rFonts w:hint="eastAsia"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35D8A6E0">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04C47F57">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43C14D09">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4B49BCA2">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5788A7B0">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73A3E5F1">
      <w:pPr>
        <w:spacing w:line="360" w:lineRule="auto"/>
        <w:ind w:firstLine="420" w:firstLineChars="200"/>
        <w:rPr>
          <w:rFonts w:hint="eastAsia" w:ascii="宋体" w:hAnsi="宋体" w:cs="宋体"/>
          <w:szCs w:val="21"/>
        </w:rPr>
      </w:pPr>
      <w:r>
        <w:rPr>
          <w:rFonts w:hint="eastAsia" w:ascii="宋体" w:hAnsi="宋体" w:cs="宋体"/>
          <w:szCs w:val="21"/>
        </w:rPr>
        <w:t>3.5商务技术、报价评审</w:t>
      </w:r>
    </w:p>
    <w:p w14:paraId="23E40E7F">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674AF37B">
      <w:pPr>
        <w:spacing w:line="360" w:lineRule="auto"/>
        <w:ind w:firstLine="422" w:firstLineChars="200"/>
        <w:rPr>
          <w:rFonts w:hint="eastAsia" w:ascii="宋体" w:hAnsi="宋体" w:cs="宋体"/>
          <w:b/>
          <w:bCs/>
          <w:szCs w:val="21"/>
        </w:rPr>
      </w:pPr>
      <w:r>
        <w:rPr>
          <w:rFonts w:hint="eastAsia" w:ascii="宋体" w:hAnsi="宋体" w:cs="宋体"/>
          <w:b/>
          <w:bCs/>
          <w:szCs w:val="21"/>
        </w:rPr>
        <w:t>（1）商务技术评审</w:t>
      </w:r>
    </w:p>
    <w:p w14:paraId="058A4138">
      <w:pPr>
        <w:spacing w:line="360" w:lineRule="auto"/>
        <w:ind w:firstLine="422" w:firstLineChars="200"/>
        <w:rPr>
          <w:rFonts w:hint="eastAsia" w:ascii="宋体" w:hAnsi="宋体" w:cs="宋体"/>
          <w:b/>
          <w:bCs/>
          <w:szCs w:val="21"/>
        </w:rPr>
      </w:pPr>
      <w:r>
        <w:rPr>
          <w:rFonts w:hint="eastAsia" w:ascii="宋体" w:hAnsi="宋体" w:cs="宋体"/>
          <w:b/>
          <w:bCs/>
          <w:szCs w:val="21"/>
        </w:rPr>
        <w:t>1）响应文件未按磋商文件要求签署、盖章；</w:t>
      </w:r>
    </w:p>
    <w:p w14:paraId="5CF4C708">
      <w:pPr>
        <w:spacing w:line="360" w:lineRule="auto"/>
        <w:ind w:firstLine="422" w:firstLineChars="200"/>
        <w:rPr>
          <w:rFonts w:hint="eastAsia" w:ascii="宋体" w:hAnsi="宋体" w:cs="宋体"/>
          <w:b/>
          <w:bCs/>
          <w:szCs w:val="21"/>
        </w:rPr>
      </w:pPr>
      <w:r>
        <w:rPr>
          <w:rFonts w:hint="eastAsia" w:ascii="宋体" w:hAnsi="宋体" w:cs="宋体"/>
          <w:b/>
          <w:bCs/>
          <w:szCs w:val="21"/>
        </w:rPr>
        <w:t xml:space="preserve">2）委托代理人未能出具有效身份证明或者出具的身份证明与授权委托书中的信息不符； </w:t>
      </w:r>
    </w:p>
    <w:p w14:paraId="50B554C4">
      <w:pPr>
        <w:spacing w:line="360" w:lineRule="auto"/>
        <w:ind w:firstLine="422" w:firstLineChars="200"/>
        <w:rPr>
          <w:rFonts w:hint="eastAsia" w:ascii="宋体" w:hAnsi="宋体" w:cs="宋体"/>
          <w:b/>
          <w:bCs/>
          <w:szCs w:val="21"/>
        </w:rPr>
      </w:pPr>
      <w:r>
        <w:rPr>
          <w:rFonts w:hint="eastAsia" w:ascii="宋体" w:hAnsi="宋体" w:cs="宋体"/>
          <w:b/>
          <w:bCs/>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B7A8E8C">
      <w:pPr>
        <w:spacing w:line="360" w:lineRule="auto"/>
        <w:ind w:firstLine="422" w:firstLineChars="200"/>
        <w:rPr>
          <w:rFonts w:hint="eastAsia" w:ascii="宋体" w:hAnsi="宋体" w:cs="宋体"/>
          <w:b/>
          <w:bCs/>
          <w:szCs w:val="21"/>
        </w:rPr>
      </w:pPr>
      <w:r>
        <w:rPr>
          <w:rFonts w:hint="eastAsia" w:ascii="宋体" w:hAnsi="宋体" w:cs="宋体"/>
          <w:b/>
          <w:bCs/>
          <w:szCs w:val="21"/>
        </w:rPr>
        <w:t>4）商务条款中标“▲”的条款发生负偏离的或者允许负偏离的条款数超过“供应商须知前附表”规定项数的或者标明实质性的要求发生负偏离；</w:t>
      </w:r>
    </w:p>
    <w:p w14:paraId="46B8FC1F">
      <w:pPr>
        <w:spacing w:line="360" w:lineRule="auto"/>
        <w:ind w:firstLine="422" w:firstLineChars="200"/>
        <w:rPr>
          <w:rFonts w:hint="eastAsia" w:ascii="宋体" w:hAnsi="宋体" w:cs="宋体"/>
          <w:b/>
          <w:bCs/>
          <w:szCs w:val="21"/>
        </w:rPr>
      </w:pPr>
      <w:r>
        <w:rPr>
          <w:rFonts w:hint="eastAsia" w:ascii="宋体" w:hAnsi="宋体" w:cs="宋体"/>
          <w:b/>
          <w:bCs/>
          <w:szCs w:val="21"/>
        </w:rPr>
        <w:t>5）未对竞标有效期作出响应或者响应文件承诺的竞标有效期不满足磋商文件要求；</w:t>
      </w:r>
    </w:p>
    <w:p w14:paraId="1EF58A21">
      <w:pPr>
        <w:spacing w:line="360" w:lineRule="auto"/>
        <w:ind w:firstLine="422" w:firstLineChars="200"/>
        <w:rPr>
          <w:rFonts w:hint="eastAsia" w:ascii="宋体" w:hAnsi="宋体" w:cs="宋体"/>
          <w:b/>
          <w:bCs/>
          <w:szCs w:val="21"/>
        </w:rPr>
      </w:pPr>
      <w:r>
        <w:rPr>
          <w:rFonts w:hint="eastAsia" w:ascii="宋体" w:hAnsi="宋体" w:cs="宋体"/>
          <w:b/>
          <w:bCs/>
          <w:szCs w:val="21"/>
        </w:rPr>
        <w:t>6）响应文件的实质性内容未使用中文表述、使用计量单位不符合磋商文件要求；</w:t>
      </w:r>
    </w:p>
    <w:p w14:paraId="6D73672F">
      <w:pPr>
        <w:spacing w:line="360" w:lineRule="auto"/>
        <w:ind w:firstLine="422" w:firstLineChars="200"/>
        <w:rPr>
          <w:rFonts w:hint="eastAsia" w:ascii="宋体" w:hAnsi="宋体" w:cs="宋体"/>
          <w:b/>
          <w:bCs/>
          <w:szCs w:val="21"/>
        </w:rPr>
      </w:pPr>
      <w:r>
        <w:rPr>
          <w:rFonts w:hint="eastAsia" w:ascii="宋体" w:hAnsi="宋体" w:cs="宋体"/>
          <w:b/>
          <w:bCs/>
          <w:szCs w:val="21"/>
        </w:rPr>
        <w:t>7）响应文件中的文件资料因填写不齐全或者内容虚假或者出现其他情形而导致被磋商小组认定无效；</w:t>
      </w:r>
    </w:p>
    <w:p w14:paraId="51D9BF66">
      <w:pPr>
        <w:spacing w:line="360" w:lineRule="auto"/>
        <w:ind w:firstLine="422" w:firstLineChars="200"/>
        <w:rPr>
          <w:rFonts w:hint="eastAsia" w:ascii="宋体" w:hAnsi="宋体" w:cs="宋体"/>
          <w:b/>
          <w:bCs/>
          <w:szCs w:val="21"/>
        </w:rPr>
      </w:pPr>
      <w:r>
        <w:rPr>
          <w:rFonts w:hint="eastAsia" w:ascii="宋体" w:hAnsi="宋体" w:cs="宋体"/>
          <w:b/>
          <w:bCs/>
          <w:szCs w:val="21"/>
        </w:rPr>
        <w:t>8）响应文件含有采购人不能接受的附加条件；</w:t>
      </w:r>
    </w:p>
    <w:p w14:paraId="48ED4F3A">
      <w:pPr>
        <w:spacing w:line="360" w:lineRule="auto"/>
        <w:ind w:firstLine="422" w:firstLineChars="200"/>
        <w:rPr>
          <w:rFonts w:hint="eastAsia" w:ascii="宋体" w:hAnsi="宋体" w:cs="宋体"/>
          <w:b/>
          <w:bCs/>
          <w:szCs w:val="21"/>
        </w:rPr>
      </w:pPr>
      <w:r>
        <w:rPr>
          <w:rFonts w:hint="eastAsia" w:ascii="宋体" w:hAnsi="宋体" w:cs="宋体"/>
          <w:b/>
          <w:bCs/>
          <w:szCs w:val="21"/>
        </w:rPr>
        <w:t>9）属于“供应商须知正文”第7.5条情形；</w:t>
      </w:r>
    </w:p>
    <w:p w14:paraId="4BF40EE4">
      <w:pPr>
        <w:spacing w:line="360" w:lineRule="auto"/>
        <w:ind w:firstLine="422" w:firstLineChars="200"/>
        <w:rPr>
          <w:rFonts w:hint="eastAsia" w:ascii="宋体" w:hAnsi="宋体" w:cs="宋体"/>
          <w:b/>
          <w:bCs/>
          <w:szCs w:val="21"/>
        </w:rPr>
      </w:pPr>
      <w:r>
        <w:rPr>
          <w:rFonts w:hint="eastAsia" w:ascii="宋体" w:hAnsi="宋体" w:cs="宋体"/>
          <w:b/>
          <w:bCs/>
          <w:szCs w:val="21"/>
        </w:rPr>
        <w:t>10）技术需求允许负偏离的条款数超过“供应商须知前附表”规定项数；</w:t>
      </w:r>
    </w:p>
    <w:p w14:paraId="1CCEEBE3">
      <w:pPr>
        <w:spacing w:line="360" w:lineRule="auto"/>
        <w:ind w:firstLine="422" w:firstLineChars="200"/>
        <w:rPr>
          <w:rFonts w:hint="eastAsia" w:ascii="宋体" w:hAnsi="宋体" w:cs="宋体"/>
          <w:b/>
          <w:bCs/>
          <w:szCs w:val="21"/>
        </w:rPr>
      </w:pPr>
      <w:r>
        <w:rPr>
          <w:rFonts w:hint="eastAsia" w:ascii="宋体" w:hAnsi="宋体" w:cs="宋体"/>
          <w:b/>
          <w:bCs/>
          <w:szCs w:val="21"/>
        </w:rPr>
        <w:t>11）虚假竞标，或者出现其他情形而导致被磋商小组认定无效；</w:t>
      </w:r>
    </w:p>
    <w:p w14:paraId="77284F76">
      <w:pPr>
        <w:spacing w:line="360" w:lineRule="auto"/>
        <w:ind w:firstLine="422" w:firstLineChars="200"/>
        <w:rPr>
          <w:rFonts w:hint="eastAsia" w:ascii="宋体" w:hAnsi="宋体" w:cs="宋体"/>
          <w:b/>
          <w:bCs/>
          <w:szCs w:val="21"/>
        </w:rPr>
      </w:pPr>
      <w:r>
        <w:rPr>
          <w:rFonts w:hint="eastAsia" w:ascii="宋体" w:hAnsi="宋体" w:cs="宋体"/>
          <w:b/>
          <w:bCs/>
          <w:szCs w:val="21"/>
        </w:rPr>
        <w:t>12）竞标技术方案不明确，磋商文件未允许但响应文件中存在一个或者一个以上备选（替代）竞标方案；</w:t>
      </w:r>
    </w:p>
    <w:p w14:paraId="61FB9C9C">
      <w:pPr>
        <w:spacing w:line="360" w:lineRule="auto"/>
        <w:ind w:firstLine="422" w:firstLineChars="200"/>
        <w:rPr>
          <w:rFonts w:hint="eastAsia" w:ascii="宋体" w:hAnsi="宋体" w:cs="宋体"/>
          <w:b/>
          <w:bCs/>
          <w:szCs w:val="21"/>
        </w:rPr>
      </w:pPr>
      <w:r>
        <w:rPr>
          <w:rFonts w:hint="eastAsia" w:ascii="宋体" w:hAnsi="宋体" w:cs="宋体"/>
          <w:b/>
          <w:bCs/>
          <w:szCs w:val="21"/>
        </w:rPr>
        <w:t>13）响应文件标注的项目名称或者项目编号与竞争性磋商文件标注的项目名称或者项目编号不一致的；</w:t>
      </w:r>
    </w:p>
    <w:p w14:paraId="1A1A4001">
      <w:pPr>
        <w:spacing w:line="360" w:lineRule="auto"/>
        <w:ind w:firstLine="422" w:firstLineChars="200"/>
        <w:rPr>
          <w:rFonts w:hint="eastAsia" w:ascii="宋体" w:hAnsi="宋体" w:cs="宋体"/>
          <w:b/>
          <w:bCs/>
          <w:szCs w:val="21"/>
        </w:rPr>
      </w:pPr>
      <w:r>
        <w:rPr>
          <w:rFonts w:hint="eastAsia" w:ascii="宋体" w:hAnsi="宋体" w:cs="宋体"/>
          <w:b/>
          <w:bCs/>
          <w:szCs w:val="21"/>
        </w:rPr>
        <w:t>14）未响应磋商文件实质性要求；</w:t>
      </w:r>
    </w:p>
    <w:p w14:paraId="242A2CCD">
      <w:pPr>
        <w:spacing w:line="360" w:lineRule="auto"/>
        <w:ind w:firstLine="422" w:firstLineChars="200"/>
        <w:rPr>
          <w:rFonts w:hint="eastAsia" w:ascii="宋体" w:hAnsi="宋体" w:cs="宋体"/>
          <w:b/>
          <w:bCs/>
          <w:szCs w:val="21"/>
        </w:rPr>
      </w:pPr>
      <w:r>
        <w:rPr>
          <w:rFonts w:hint="eastAsia" w:ascii="宋体" w:hAnsi="宋体" w:cs="宋体"/>
          <w:b/>
          <w:bCs/>
          <w:szCs w:val="21"/>
        </w:rPr>
        <w:t>15）法律、法规和磋商文件规定的其他无效情形。</w:t>
      </w:r>
    </w:p>
    <w:p w14:paraId="1C7D45D4">
      <w:pPr>
        <w:spacing w:line="360" w:lineRule="auto"/>
        <w:ind w:firstLine="422" w:firstLineChars="200"/>
        <w:rPr>
          <w:rFonts w:hint="eastAsia" w:ascii="宋体" w:hAnsi="宋体" w:cs="宋体"/>
          <w:b/>
          <w:bCs/>
          <w:szCs w:val="21"/>
        </w:rPr>
      </w:pPr>
      <w:r>
        <w:rPr>
          <w:rFonts w:hint="eastAsia" w:ascii="宋体" w:hAnsi="宋体" w:cs="宋体"/>
          <w:b/>
          <w:bCs/>
          <w:szCs w:val="21"/>
        </w:rPr>
        <w:t>（2）报价评审</w:t>
      </w:r>
    </w:p>
    <w:p w14:paraId="3ED2FC05">
      <w:pPr>
        <w:spacing w:line="360" w:lineRule="auto"/>
        <w:ind w:firstLine="422" w:firstLineChars="200"/>
        <w:rPr>
          <w:rFonts w:hint="eastAsia" w:ascii="宋体" w:hAnsi="宋体" w:cs="宋体"/>
          <w:b/>
          <w:bCs/>
          <w:szCs w:val="21"/>
        </w:rPr>
      </w:pPr>
      <w:r>
        <w:rPr>
          <w:rFonts w:hint="eastAsia" w:ascii="宋体" w:hAnsi="宋体" w:cs="宋体"/>
          <w:b/>
          <w:bCs/>
          <w:szCs w:val="21"/>
        </w:rPr>
        <w:t>1）响应文件未提供“供应商须知前附表” 报价文件中规定的“响应报价表”；</w:t>
      </w:r>
    </w:p>
    <w:p w14:paraId="2FDCD0A6">
      <w:pPr>
        <w:spacing w:line="360" w:lineRule="auto"/>
        <w:ind w:firstLine="422" w:firstLineChars="200"/>
        <w:rPr>
          <w:rFonts w:hint="eastAsia" w:ascii="宋体" w:hAnsi="宋体" w:cs="宋体"/>
          <w:b/>
          <w:bCs/>
          <w:szCs w:val="21"/>
        </w:rPr>
      </w:pPr>
      <w:r>
        <w:rPr>
          <w:rFonts w:hint="eastAsia" w:ascii="宋体" w:hAnsi="宋体" w:cs="宋体"/>
          <w:b/>
          <w:bCs/>
          <w:szCs w:val="21"/>
        </w:rPr>
        <w:t>2）未采用人民币报价或者未按照磋商文件标明的币种报价；</w:t>
      </w:r>
    </w:p>
    <w:p w14:paraId="7D495DE5">
      <w:pPr>
        <w:spacing w:line="360" w:lineRule="auto"/>
        <w:ind w:firstLine="422" w:firstLineChars="200"/>
        <w:rPr>
          <w:rFonts w:hint="eastAsia" w:ascii="宋体" w:hAnsi="宋体" w:cs="宋体"/>
          <w:b/>
          <w:bCs/>
          <w:szCs w:val="21"/>
        </w:rPr>
      </w:pPr>
      <w:r>
        <w:rPr>
          <w:rFonts w:hint="eastAsia" w:ascii="宋体" w:hAnsi="宋体" w:cs="宋体"/>
          <w:b/>
          <w:bCs/>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532D943">
      <w:pPr>
        <w:spacing w:line="360" w:lineRule="auto"/>
        <w:ind w:firstLine="422" w:firstLineChars="200"/>
        <w:rPr>
          <w:rFonts w:hint="eastAsia" w:ascii="宋体" w:hAnsi="宋体" w:cs="宋体"/>
          <w:b/>
          <w:bCs/>
          <w:szCs w:val="21"/>
        </w:rPr>
      </w:pPr>
      <w:r>
        <w:rPr>
          <w:rFonts w:hint="eastAsia" w:ascii="宋体" w:hAnsi="宋体" w:cs="宋体"/>
          <w:b/>
          <w:bCs/>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650A9F2">
      <w:pPr>
        <w:spacing w:line="360" w:lineRule="auto"/>
        <w:ind w:firstLine="422" w:firstLineChars="200"/>
        <w:rPr>
          <w:rFonts w:hint="eastAsia" w:ascii="宋体" w:hAnsi="宋体" w:cs="宋体"/>
          <w:b/>
          <w:bCs/>
          <w:szCs w:val="21"/>
        </w:rPr>
      </w:pPr>
      <w:r>
        <w:rPr>
          <w:rFonts w:hint="eastAsia" w:ascii="宋体" w:hAnsi="宋体" w:cs="宋体"/>
          <w:b/>
          <w:bCs/>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414E06E5">
      <w:pPr>
        <w:spacing w:line="360" w:lineRule="auto"/>
        <w:ind w:firstLine="422" w:firstLineChars="200"/>
        <w:rPr>
          <w:rFonts w:ascii="宋体" w:hAnsi="宋体" w:cs="宋体"/>
          <w:b/>
          <w:szCs w:val="21"/>
        </w:rPr>
      </w:pPr>
      <w:r>
        <w:rPr>
          <w:rFonts w:hint="eastAsia" w:ascii="宋体" w:hAnsi="宋体" w:cs="宋体"/>
          <w:b/>
          <w:szCs w:val="21"/>
        </w:rPr>
        <w:t>6）在单价合同工程中供应商采用总价优惠或以总价百分比优惠的方式进行竞标报价的；</w:t>
      </w:r>
    </w:p>
    <w:p w14:paraId="043EA858">
      <w:pPr>
        <w:spacing w:line="360" w:lineRule="auto"/>
        <w:ind w:firstLine="422" w:firstLineChars="200"/>
        <w:rPr>
          <w:rFonts w:ascii="宋体" w:hAnsi="宋体" w:cs="宋体"/>
          <w:b/>
          <w:szCs w:val="21"/>
        </w:rPr>
      </w:pPr>
      <w:r>
        <w:rPr>
          <w:rFonts w:hint="eastAsia" w:ascii="宋体" w:hAnsi="宋体" w:cs="宋体"/>
          <w:b/>
          <w:szCs w:val="21"/>
        </w:rPr>
        <w:t>7）竞标总报价与已标价工程量清单汇总表不一致的；</w:t>
      </w:r>
    </w:p>
    <w:p w14:paraId="2A69BB9E">
      <w:pPr>
        <w:spacing w:line="360" w:lineRule="auto"/>
        <w:ind w:firstLine="422" w:firstLineChars="200"/>
        <w:rPr>
          <w:rFonts w:ascii="宋体" w:hAnsi="宋体" w:cs="宋体"/>
          <w:b/>
          <w:szCs w:val="21"/>
        </w:rPr>
      </w:pPr>
      <w:r>
        <w:rPr>
          <w:rFonts w:hint="eastAsia" w:ascii="宋体" w:hAnsi="宋体" w:cs="宋体"/>
          <w:b/>
          <w:szCs w:val="21"/>
        </w:rPr>
        <w:t>8）安全文明施工费和规费、增值税不按广西区费用定额及造价管理相关文件规定报价的（园林绿化及仿古建筑工程除外）；（适用于房屋建筑和市政工程项目）</w:t>
      </w:r>
    </w:p>
    <w:p w14:paraId="57365B71">
      <w:pPr>
        <w:spacing w:line="360" w:lineRule="auto"/>
        <w:ind w:firstLine="422" w:firstLineChars="200"/>
        <w:rPr>
          <w:rFonts w:ascii="宋体" w:hAnsi="宋体" w:cs="宋体"/>
          <w:b/>
          <w:szCs w:val="21"/>
        </w:rPr>
      </w:pPr>
      <w:r>
        <w:rPr>
          <w:rFonts w:hint="eastAsia" w:ascii="宋体" w:hAnsi="宋体" w:cs="宋体"/>
          <w:b/>
          <w:szCs w:val="21"/>
        </w:rPr>
        <w:t xml:space="preserve">9）供应商已标价工程量清单的项目编码（12位）、计量单位、工程量任何一处与工程量清单不一致的； </w:t>
      </w:r>
    </w:p>
    <w:p w14:paraId="47D524A2">
      <w:pPr>
        <w:spacing w:line="360" w:lineRule="auto"/>
        <w:ind w:firstLine="422" w:firstLineChars="200"/>
        <w:rPr>
          <w:rFonts w:ascii="宋体" w:hAnsi="宋体" w:cs="宋体"/>
          <w:b/>
          <w:szCs w:val="21"/>
        </w:rPr>
      </w:pPr>
      <w:r>
        <w:rPr>
          <w:rFonts w:hint="eastAsia" w:ascii="宋体" w:hAnsi="宋体" w:cs="宋体"/>
          <w:b/>
          <w:szCs w:val="21"/>
        </w:rPr>
        <w:t>10）供应商已标价工程量清单的项目名称或项目特征与工程量清单不一致，评标委员会要求澄清、说明或补正，但供应商拒绝澄清、说明或补正的；（适用于房屋建筑和市政工程项目）</w:t>
      </w:r>
    </w:p>
    <w:p w14:paraId="5D2C7F11">
      <w:pPr>
        <w:spacing w:line="360" w:lineRule="auto"/>
        <w:ind w:firstLine="422" w:firstLineChars="200"/>
        <w:rPr>
          <w:rFonts w:ascii="宋体" w:hAnsi="宋体" w:cs="宋体"/>
          <w:b/>
          <w:szCs w:val="21"/>
        </w:rPr>
      </w:pPr>
      <w:r>
        <w:rPr>
          <w:rFonts w:hint="eastAsia" w:ascii="宋体" w:hAnsi="宋体" w:cs="宋体"/>
          <w:b/>
          <w:szCs w:val="21"/>
        </w:rPr>
        <w:t>11）设有暂估价、暂列金额的，竞标时未按工程量清单给出的暂估价总价、暂列金额总价计入竞标总报价中的；</w:t>
      </w:r>
    </w:p>
    <w:p w14:paraId="0816CCB4">
      <w:pPr>
        <w:spacing w:line="360" w:lineRule="auto"/>
        <w:ind w:firstLine="422" w:firstLineChars="200"/>
        <w:rPr>
          <w:rFonts w:ascii="宋体" w:hAnsi="宋体" w:cs="宋体"/>
          <w:b/>
          <w:szCs w:val="21"/>
        </w:rPr>
      </w:pPr>
      <w:r>
        <w:rPr>
          <w:rFonts w:hint="eastAsia" w:ascii="宋体" w:hAnsi="宋体" w:cs="宋体"/>
          <w:b/>
          <w:szCs w:val="21"/>
        </w:rPr>
        <w:t>12）供应商对工程量清单内容进行增减或对竞标范围进行调整的；</w:t>
      </w:r>
    </w:p>
    <w:p w14:paraId="6851BF9E">
      <w:pPr>
        <w:spacing w:line="360" w:lineRule="auto"/>
        <w:ind w:firstLine="422" w:firstLineChars="200"/>
        <w:rPr>
          <w:rFonts w:ascii="宋体" w:hAnsi="宋体"/>
          <w:b/>
          <w:szCs w:val="21"/>
        </w:rPr>
      </w:pPr>
      <w:r>
        <w:rPr>
          <w:rFonts w:hint="eastAsia" w:ascii="宋体" w:hAnsi="宋体" w:cs="宋体"/>
          <w:b/>
          <w:szCs w:val="21"/>
        </w:rPr>
        <w:t>13）</w:t>
      </w:r>
      <w:r>
        <w:rPr>
          <w:rFonts w:hint="eastAsia" w:ascii="宋体" w:hAnsi="宋体"/>
          <w:b/>
          <w:szCs w:val="21"/>
        </w:rPr>
        <w:t>响应文件响应的标的数量及单位与竞争性磋商采购文件要求实质性不一致的；</w:t>
      </w:r>
    </w:p>
    <w:p w14:paraId="4F1E396D">
      <w:pPr>
        <w:spacing w:line="360" w:lineRule="auto"/>
        <w:ind w:firstLine="422" w:firstLineChars="200"/>
        <w:rPr>
          <w:rFonts w:ascii="宋体" w:hAnsi="宋体" w:cs="宋体"/>
          <w:b/>
          <w:szCs w:val="21"/>
        </w:rPr>
      </w:pPr>
      <w:r>
        <w:rPr>
          <w:rFonts w:ascii="宋体" w:hAnsi="宋体" w:cs="宋体"/>
          <w:b/>
          <w:szCs w:val="21"/>
        </w:rPr>
        <w:t>1</w:t>
      </w:r>
      <w:r>
        <w:rPr>
          <w:rFonts w:hint="eastAsia" w:ascii="宋体" w:hAnsi="宋体" w:cs="宋体"/>
          <w:b/>
          <w:szCs w:val="21"/>
        </w:rPr>
        <w:t>4）未响应磋商文件实质性要求的。</w:t>
      </w:r>
    </w:p>
    <w:p w14:paraId="2EC9B597">
      <w:pPr>
        <w:spacing w:line="360" w:lineRule="auto"/>
        <w:ind w:firstLine="420" w:firstLineChars="200"/>
        <w:rPr>
          <w:rFonts w:hint="eastAsia"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36D2D82">
      <w:pPr>
        <w:spacing w:line="360" w:lineRule="auto"/>
        <w:ind w:firstLine="420" w:firstLineChars="200"/>
        <w:rPr>
          <w:rFonts w:hint="eastAsia" w:ascii="宋体" w:hAnsi="宋体" w:cs="宋体"/>
          <w:szCs w:val="21"/>
        </w:rPr>
      </w:pPr>
      <w:r>
        <w:rPr>
          <w:rFonts w:hint="eastAsia" w:ascii="宋体" w:hAnsi="宋体" w:cs="宋体"/>
          <w:szCs w:val="21"/>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83608DC">
      <w:pPr>
        <w:ind w:firstLine="482" w:firstLineChars="200"/>
        <w:rPr>
          <w:rFonts w:hint="eastAsia" w:ascii="宋体" w:hAnsi="宋体" w:cs="宋体"/>
          <w:b/>
          <w:bCs/>
          <w:sz w:val="24"/>
        </w:rPr>
      </w:pPr>
      <w:r>
        <w:rPr>
          <w:rFonts w:hint="eastAsia" w:ascii="宋体" w:hAnsi="宋体" w:cs="宋体"/>
          <w:b/>
          <w:bCs/>
          <w:sz w:val="24"/>
        </w:rPr>
        <w:t>4.磋商程序</w:t>
      </w:r>
    </w:p>
    <w:p w14:paraId="42347131">
      <w:pPr>
        <w:spacing w:line="360" w:lineRule="auto"/>
        <w:ind w:firstLine="420" w:firstLineChars="200"/>
        <w:rPr>
          <w:rFonts w:hint="eastAsia" w:ascii="宋体" w:hAnsi="宋体" w:cs="宋体"/>
          <w:kern w:val="0"/>
          <w:szCs w:val="21"/>
        </w:rPr>
      </w:pPr>
      <w:r>
        <w:rPr>
          <w:rFonts w:hint="eastAsia" w:ascii="宋体" w:hAnsi="宋体" w:cs="宋体"/>
          <w:kern w:val="0"/>
          <w:szCs w:val="21"/>
        </w:rPr>
        <w:t>4.1磋商小组按照“供应商须知前附表”确定的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3176910">
      <w:pPr>
        <w:spacing w:line="360" w:lineRule="auto"/>
        <w:ind w:firstLine="420" w:firstLineChars="200"/>
        <w:rPr>
          <w:rFonts w:hint="eastAsia"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048CFD2">
      <w:pPr>
        <w:spacing w:line="360" w:lineRule="auto"/>
        <w:ind w:firstLine="420" w:firstLineChars="200"/>
        <w:rPr>
          <w:rFonts w:hint="eastAsia"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14:paraId="1B5258DB">
      <w:pPr>
        <w:spacing w:line="360" w:lineRule="auto"/>
        <w:ind w:firstLine="420" w:firstLineChars="200"/>
        <w:rPr>
          <w:rFonts w:hint="eastAsia"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032B0281">
      <w:pPr>
        <w:spacing w:line="360" w:lineRule="auto"/>
        <w:ind w:firstLine="420" w:firstLineChars="200"/>
        <w:rPr>
          <w:rFonts w:hint="eastAsia"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14:paraId="6E65A6F0">
      <w:pPr>
        <w:widowControl/>
        <w:tabs>
          <w:tab w:val="left" w:pos="540"/>
        </w:tabs>
        <w:spacing w:line="360" w:lineRule="auto"/>
        <w:ind w:firstLine="420" w:firstLineChars="200"/>
        <w:jc w:val="left"/>
        <w:rPr>
          <w:rFonts w:hint="eastAsia" w:ascii="宋体" w:hAnsi="宋体" w:cs="宋体"/>
          <w:b/>
        </w:rPr>
      </w:pPr>
      <w:r>
        <w:rPr>
          <w:rFonts w:hint="eastAsia" w:ascii="宋体" w:hAnsi="宋体" w:cs="宋体"/>
          <w:szCs w:val="21"/>
        </w:rPr>
        <w:t>4.6磋商小组应对磋商过程和重要磋商内容进行记录，作为评标报告一部分，磋商小组在记录上签字确认。</w:t>
      </w:r>
      <w:r>
        <w:rPr>
          <w:rFonts w:hint="eastAsia" w:ascii="宋体" w:hAnsi="宋体" w:cs="宋体"/>
          <w:b/>
          <w:sz w:val="24"/>
        </w:rPr>
        <w:t>主要内容包括：</w:t>
      </w:r>
    </w:p>
    <w:p w14:paraId="28B8E614">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4842CFEB">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5B58FF81">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777A7309">
      <w:pPr>
        <w:widowControl/>
        <w:tabs>
          <w:tab w:val="left" w:pos="540"/>
        </w:tabs>
        <w:spacing w:line="360" w:lineRule="auto"/>
        <w:ind w:firstLine="420" w:firstLineChars="200"/>
        <w:jc w:val="left"/>
        <w:rPr>
          <w:rFonts w:hint="eastAsia" w:ascii="宋体" w:hAnsi="宋体" w:cs="宋体"/>
          <w:szCs w:val="21"/>
        </w:rPr>
      </w:pPr>
      <w:r>
        <w:rPr>
          <w:rFonts w:hint="eastAsia" w:ascii="宋体" w:hAnsi="宋体" w:cs="宋体"/>
          <w:szCs w:val="21"/>
        </w:rPr>
        <w:t>4.7磋商过程中重新提交的响应文件，供应商可以在开启前补充、修改。</w:t>
      </w:r>
    </w:p>
    <w:p w14:paraId="511EDADF">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4.8对磋商过程提交的响应文件进行有效性、完整性和响应程度审查，通过审查的合格供应商不足3家的，采购人或者采购代理机构应当重新开展采购活动。</w:t>
      </w:r>
    </w:p>
    <w:p w14:paraId="01217CC2">
      <w:pPr>
        <w:ind w:firstLine="200"/>
        <w:rPr>
          <w:rFonts w:hint="eastAsia" w:ascii="宋体" w:hAnsi="宋体" w:cs="宋体"/>
          <w:szCs w:val="21"/>
        </w:rPr>
      </w:pPr>
      <w:r>
        <w:rPr>
          <w:rFonts w:hint="eastAsia" w:ascii="宋体" w:hAnsi="宋体" w:cs="宋体"/>
          <w:b/>
          <w:bCs/>
          <w:sz w:val="24"/>
        </w:rPr>
        <w:t>5. 最后报价</w:t>
      </w:r>
    </w:p>
    <w:p w14:paraId="70F51771">
      <w:pPr>
        <w:spacing w:line="360" w:lineRule="auto"/>
        <w:ind w:firstLine="420" w:firstLineChars="200"/>
        <w:rPr>
          <w:rFonts w:hint="eastAsia"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5.1磋商文件能够详细列明采购标的的技术、服务要求的，磋商结束后，由磋商小组要求所有继续参加磋商的供应商在规定时间内在“</w:t>
      </w:r>
      <w:r>
        <w:rPr>
          <w:rFonts w:hint="eastAsia" w:ascii="宋体" w:hAnsi="宋体" w:cs="宋体"/>
          <w:sz w:val="22"/>
          <w:szCs w:val="22"/>
        </w:rPr>
        <w:t>广西政府采购云平台</w:t>
      </w:r>
      <w:r>
        <w:rPr>
          <w:rFonts w:hint="eastAsia" w:ascii="宋体" w:hAnsi="宋体" w:cs="宋体"/>
          <w:szCs w:val="21"/>
        </w:rPr>
        <w:t>”开标大厅提交加盖供应商电子签章的最后报价，除本章第5.3条外，提交最后报价的供应商不得少于3家，否则必须重新采购。</w:t>
      </w:r>
    </w:p>
    <w:p w14:paraId="062A07AA">
      <w:pPr>
        <w:spacing w:line="360" w:lineRule="auto"/>
        <w:ind w:firstLine="420" w:firstLineChars="200"/>
        <w:rPr>
          <w:rFonts w:hint="eastAsia"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cs="宋体"/>
          <w:sz w:val="22"/>
          <w:szCs w:val="22"/>
        </w:rPr>
        <w:t>广西政府采购云平台</w:t>
      </w:r>
      <w:r>
        <w:rPr>
          <w:rFonts w:hint="eastAsia" w:ascii="宋体" w:hAnsi="宋体" w:cs="宋体"/>
          <w:szCs w:val="21"/>
        </w:rPr>
        <w:t>”开标大厅提交最后报价。</w:t>
      </w:r>
      <w:r>
        <w:rPr>
          <w:rFonts w:hint="eastAsia" w:ascii="宋体" w:hAnsi="宋体" w:cs="宋体"/>
          <w:b/>
          <w:szCs w:val="21"/>
        </w:rPr>
        <w:t>如果供应商的最后报价与首次报价不一致的，不可只报竞标总报价，必须同时提供“已标价工程量清单”，否则做无效响应处理。</w:t>
      </w:r>
    </w:p>
    <w:p w14:paraId="408FCB29">
      <w:pPr>
        <w:spacing w:line="360" w:lineRule="auto"/>
        <w:ind w:firstLine="420" w:firstLineChars="200"/>
        <w:rPr>
          <w:rFonts w:hint="eastAsia"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1545C0F">
      <w:pPr>
        <w:spacing w:line="360" w:lineRule="auto"/>
        <w:ind w:firstLine="420" w:firstLineChars="200"/>
        <w:rPr>
          <w:rFonts w:hint="eastAsia"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14:paraId="424BEAA0">
      <w:pPr>
        <w:spacing w:line="360" w:lineRule="auto"/>
        <w:ind w:firstLine="420" w:firstLineChars="200"/>
        <w:rPr>
          <w:rFonts w:hint="eastAsia" w:ascii="宋体" w:hAnsi="宋体" w:cs="宋体"/>
          <w:szCs w:val="21"/>
        </w:rPr>
      </w:pPr>
      <w:r>
        <w:rPr>
          <w:rFonts w:hint="eastAsia" w:ascii="宋体" w:hAnsi="宋体" w:cs="宋体"/>
          <w:szCs w:val="21"/>
        </w:rPr>
        <w:t>5.5供应商未在规定时间内提交最后报价的，视同退出磋商。</w:t>
      </w:r>
    </w:p>
    <w:p w14:paraId="46CB784E">
      <w:pPr>
        <w:spacing w:line="360" w:lineRule="auto"/>
        <w:ind w:firstLine="420" w:firstLineChars="200"/>
        <w:rPr>
          <w:rFonts w:hint="eastAsia"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14:paraId="02703656">
      <w:pPr>
        <w:spacing w:line="360" w:lineRule="auto"/>
        <w:ind w:firstLine="420" w:firstLineChars="200"/>
        <w:rPr>
          <w:rFonts w:hint="eastAsia" w:ascii="宋体" w:hAnsi="宋体" w:cs="宋体"/>
          <w:szCs w:val="21"/>
        </w:rPr>
      </w:pPr>
      <w:r>
        <w:rPr>
          <w:rFonts w:hint="eastAsia" w:ascii="宋体" w:hAnsi="宋体" w:cs="宋体"/>
          <w:szCs w:val="21"/>
        </w:rPr>
        <w:t xml:space="preserve">5.7最终响应文件的报价出现前后不一致的，按照本章第3.4条的规定修正。 </w:t>
      </w:r>
    </w:p>
    <w:p w14:paraId="786CACB7">
      <w:pPr>
        <w:spacing w:line="360" w:lineRule="auto"/>
        <w:ind w:firstLine="420" w:firstLineChars="200"/>
        <w:rPr>
          <w:rFonts w:hint="eastAsia" w:ascii="宋体" w:hAnsi="宋体" w:cs="宋体"/>
          <w:szCs w:val="21"/>
        </w:rPr>
      </w:pPr>
      <w:r>
        <w:rPr>
          <w:rFonts w:hint="eastAsia" w:ascii="宋体" w:hAnsi="宋体" w:cs="宋体"/>
          <w:szCs w:val="21"/>
        </w:rPr>
        <w:t>5.8修正后的最终报价出现下列情形的，按无效响应处理：</w:t>
      </w:r>
    </w:p>
    <w:p w14:paraId="3E8695D2">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45905F9C">
      <w:pPr>
        <w:spacing w:line="360" w:lineRule="auto"/>
        <w:ind w:firstLine="420" w:firstLineChars="200"/>
        <w:rPr>
          <w:rFonts w:hint="eastAsia"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303CADD4">
      <w:pPr>
        <w:spacing w:line="360" w:lineRule="auto"/>
        <w:ind w:firstLine="420" w:firstLineChars="200"/>
        <w:rPr>
          <w:rFonts w:hint="eastAsia"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7AD9FDFD">
      <w:pPr>
        <w:spacing w:line="360" w:lineRule="auto"/>
        <w:ind w:firstLine="420" w:firstLineChars="200"/>
        <w:rPr>
          <w:rFonts w:hint="eastAsia" w:ascii="宋体" w:hAnsi="宋体" w:cs="宋体"/>
          <w:szCs w:val="21"/>
        </w:rPr>
      </w:pPr>
      <w:r>
        <w:rPr>
          <w:rFonts w:hint="eastAsia" w:ascii="宋体" w:hAnsi="宋体" w:cs="宋体"/>
          <w:szCs w:val="21"/>
        </w:rPr>
        <w:t>5.9经供应商确认修正后的最后报价作为评审及签订合同的依据。</w:t>
      </w:r>
    </w:p>
    <w:p w14:paraId="4613CE36">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cs="宋体"/>
          <w:sz w:val="22"/>
          <w:szCs w:val="22"/>
        </w:rPr>
        <w:t>，磋商小组应当告知有关供应商</w:t>
      </w:r>
      <w:r>
        <w:rPr>
          <w:rFonts w:hint="eastAsia" w:ascii="宋体" w:hAnsi="宋体" w:cs="宋体"/>
          <w:szCs w:val="21"/>
        </w:rPr>
        <w:t>。</w:t>
      </w:r>
    </w:p>
    <w:p w14:paraId="4694AEDC">
      <w:pPr>
        <w:spacing w:line="360" w:lineRule="auto"/>
        <w:ind w:firstLine="420" w:firstLineChars="200"/>
        <w:rPr>
          <w:rFonts w:hint="eastAsia" w:ascii="宋体" w:hAnsi="宋体" w:cs="宋体"/>
          <w:szCs w:val="21"/>
        </w:rPr>
      </w:pPr>
      <w:r>
        <w:rPr>
          <w:rFonts w:hint="eastAsia" w:ascii="宋体" w:hAnsi="宋体" w:cs="宋体"/>
          <w:szCs w:val="21"/>
        </w:rPr>
        <w:t>5.11最后报价结束后，磋商小组不得再与供应商进行任何形式的商谈。</w:t>
      </w:r>
    </w:p>
    <w:p w14:paraId="52679EBD">
      <w:pPr>
        <w:ind w:firstLine="200"/>
        <w:rPr>
          <w:rFonts w:hint="eastAsia" w:ascii="宋体" w:hAnsi="宋体" w:cs="宋体"/>
          <w:b/>
          <w:bCs/>
          <w:sz w:val="24"/>
        </w:rPr>
      </w:pPr>
      <w:r>
        <w:rPr>
          <w:rFonts w:hint="eastAsia" w:ascii="宋体" w:hAnsi="宋体" w:cs="宋体"/>
          <w:b/>
          <w:bCs/>
          <w:sz w:val="24"/>
        </w:rPr>
        <w:t>6.比较与评价</w:t>
      </w:r>
    </w:p>
    <w:p w14:paraId="3D2DE8BD">
      <w:pPr>
        <w:spacing w:line="360" w:lineRule="auto"/>
        <w:ind w:firstLine="420" w:firstLineChars="200"/>
        <w:rPr>
          <w:rFonts w:hint="eastAsia" w:ascii="宋体" w:hAnsi="宋体" w:cs="宋体"/>
          <w:szCs w:val="21"/>
        </w:rPr>
      </w:pPr>
      <w:r>
        <w:rPr>
          <w:rFonts w:hint="eastAsia" w:ascii="宋体" w:hAnsi="宋体" w:cs="宋体"/>
          <w:szCs w:val="21"/>
        </w:rPr>
        <w:t>6.1评审方法：综合评分法。</w:t>
      </w:r>
    </w:p>
    <w:p w14:paraId="4A4779D9">
      <w:pPr>
        <w:spacing w:line="360" w:lineRule="auto"/>
        <w:ind w:firstLine="420" w:firstLineChars="200"/>
        <w:rPr>
          <w:rFonts w:hint="eastAsia"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14:paraId="7B7E1B4B">
      <w:pPr>
        <w:spacing w:line="360" w:lineRule="auto"/>
        <w:ind w:firstLine="420" w:firstLineChars="200"/>
        <w:rPr>
          <w:rFonts w:hint="eastAsia"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14:paraId="2C970754">
      <w:pPr>
        <w:spacing w:line="360" w:lineRule="auto"/>
        <w:ind w:firstLine="420" w:firstLineChars="200"/>
        <w:rPr>
          <w:rFonts w:hint="eastAsia"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C8360F4">
      <w:pPr>
        <w:spacing w:line="360" w:lineRule="auto"/>
        <w:ind w:firstLine="420" w:firstLineChars="200"/>
        <w:rPr>
          <w:rFonts w:hint="eastAsia"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14:paraId="48ED0295">
      <w:pPr>
        <w:spacing w:line="360" w:lineRule="auto"/>
        <w:ind w:firstLine="420" w:firstLineChars="200"/>
        <w:rPr>
          <w:rFonts w:hint="eastAsia" w:ascii="宋体" w:hAnsi="宋体" w:cs="宋体"/>
          <w:szCs w:val="21"/>
        </w:rPr>
      </w:pPr>
      <w:r>
        <w:rPr>
          <w:rFonts w:hint="eastAsia" w:ascii="宋体" w:hAnsi="宋体" w:cs="宋体"/>
          <w:szCs w:val="21"/>
        </w:rPr>
        <w:t>（3）各供应商的得分为磋商小组所有成员的有效评分的算术平均数。</w:t>
      </w:r>
    </w:p>
    <w:p w14:paraId="185E20CA">
      <w:pPr>
        <w:spacing w:line="360" w:lineRule="auto"/>
        <w:ind w:firstLine="420" w:firstLineChars="200"/>
        <w:rPr>
          <w:rFonts w:hint="eastAsia"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14:paraId="70CE14B5">
      <w:pPr>
        <w:spacing w:line="360" w:lineRule="auto"/>
        <w:ind w:firstLine="420" w:firstLineChars="200"/>
        <w:rPr>
          <w:rFonts w:hint="eastAsia" w:ascii="宋体" w:hAnsi="宋体" w:cs="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cs="宋体"/>
          <w:kern w:val="0"/>
          <w:szCs w:val="21"/>
        </w:rPr>
        <w:t>审报告。符合本章第4.3条情形的，可以推荐2家成交候选供应商。评审得分相同的，按照最后报价由低到高的顺序推荐。评审得分且最后报价相同的，按照技术指标优劣顺序推荐。</w:t>
      </w:r>
    </w:p>
    <w:p w14:paraId="073284A9">
      <w:pPr>
        <w:spacing w:line="360" w:lineRule="auto"/>
        <w:ind w:firstLine="420" w:firstLineChars="200"/>
        <w:rPr>
          <w:rFonts w:hint="eastAsia" w:ascii="宋体" w:hAnsi="宋体" w:cs="宋体"/>
          <w:kern w:val="0"/>
          <w:szCs w:val="21"/>
        </w:rPr>
      </w:pPr>
      <w:r>
        <w:rPr>
          <w:rFonts w:hint="eastAsia" w:ascii="宋体" w:hAnsi="宋体" w:cs="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6280DDD">
      <w:pPr>
        <w:spacing w:beforeLines="100" w:afterLines="76"/>
        <w:ind w:firstLine="200"/>
        <w:rPr>
          <w:rFonts w:hint="eastAsia" w:ascii="宋体" w:hAnsi="宋体" w:cs="宋体"/>
          <w:b/>
          <w:bCs/>
          <w:sz w:val="24"/>
        </w:rPr>
      </w:pPr>
      <w:r>
        <w:rPr>
          <w:rFonts w:ascii="宋体" w:hAnsi="宋体" w:cs="宋体"/>
          <w:b/>
          <w:bCs/>
          <w:sz w:val="24"/>
        </w:rPr>
        <w:t>7</w:t>
      </w:r>
      <w:r>
        <w:rPr>
          <w:rFonts w:hint="eastAsia" w:ascii="宋体" w:hAnsi="宋体" w:cs="宋体"/>
          <w:b/>
          <w:bCs/>
          <w:sz w:val="24"/>
        </w:rPr>
        <w:t>.评审标准</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3"/>
        <w:gridCol w:w="1202"/>
        <w:gridCol w:w="5"/>
        <w:gridCol w:w="6066"/>
      </w:tblGrid>
      <w:tr w14:paraId="6DB0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80" w:type="dxa"/>
            <w:noWrap w:val="0"/>
            <w:vAlign w:val="center"/>
          </w:tcPr>
          <w:p w14:paraId="5759F66A">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序号</w:t>
            </w:r>
          </w:p>
        </w:tc>
        <w:tc>
          <w:tcPr>
            <w:tcW w:w="2025" w:type="dxa"/>
            <w:gridSpan w:val="2"/>
            <w:noWrap w:val="0"/>
            <w:vAlign w:val="center"/>
          </w:tcPr>
          <w:p w14:paraId="60D3D31F">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评审因素</w:t>
            </w:r>
          </w:p>
        </w:tc>
        <w:tc>
          <w:tcPr>
            <w:tcW w:w="6071" w:type="dxa"/>
            <w:gridSpan w:val="2"/>
            <w:noWrap w:val="0"/>
            <w:vAlign w:val="center"/>
          </w:tcPr>
          <w:p w14:paraId="0E1DEB8C">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评分标准</w:t>
            </w:r>
          </w:p>
        </w:tc>
      </w:tr>
      <w:tr w14:paraId="105E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80" w:type="dxa"/>
            <w:noWrap w:val="0"/>
            <w:vAlign w:val="center"/>
          </w:tcPr>
          <w:p w14:paraId="782C9D5D">
            <w:pPr>
              <w:keepNext w:val="0"/>
              <w:keepLines w:val="0"/>
              <w:suppressLineNumbers w:val="0"/>
              <w:spacing w:before="0" w:beforeAutospacing="0" w:after="0" w:afterAutospacing="0" w:line="360" w:lineRule="auto"/>
              <w:ind w:left="0" w:right="0"/>
              <w:jc w:val="center"/>
              <w:rPr>
                <w:rFonts w:hint="default" w:ascii="宋体" w:hAnsi="宋体" w:cs="Tahoma"/>
                <w:kern w:val="0"/>
                <w:szCs w:val="21"/>
              </w:rPr>
            </w:pPr>
            <w:r>
              <w:rPr>
                <w:rFonts w:hint="eastAsia" w:ascii="宋体" w:hAnsi="宋体" w:cs="Tahoma"/>
                <w:kern w:val="0"/>
                <w:szCs w:val="21"/>
              </w:rPr>
              <w:t>1</w:t>
            </w:r>
          </w:p>
        </w:tc>
        <w:tc>
          <w:tcPr>
            <w:tcW w:w="2025" w:type="dxa"/>
            <w:gridSpan w:val="2"/>
            <w:noWrap w:val="0"/>
            <w:vAlign w:val="center"/>
          </w:tcPr>
          <w:p w14:paraId="2D03FDA9">
            <w:pPr>
              <w:keepNext w:val="0"/>
              <w:keepLines w:val="0"/>
              <w:suppressLineNumbers w:val="0"/>
              <w:spacing w:before="0" w:beforeAutospacing="0" w:after="0" w:afterAutospacing="0" w:line="276" w:lineRule="auto"/>
              <w:ind w:left="0" w:right="0"/>
              <w:jc w:val="center"/>
              <w:rPr>
                <w:rFonts w:hint="eastAsia" w:ascii="宋体" w:hAnsi="宋体" w:cs="Tahoma"/>
                <w:b/>
                <w:kern w:val="0"/>
                <w:szCs w:val="21"/>
              </w:rPr>
            </w:pPr>
            <w:r>
              <w:rPr>
                <w:rFonts w:hint="eastAsia" w:ascii="宋体" w:hAnsi="宋体" w:cs="Tahoma"/>
                <w:b/>
                <w:kern w:val="0"/>
                <w:szCs w:val="21"/>
              </w:rPr>
              <w:t>价格分</w:t>
            </w:r>
          </w:p>
          <w:p w14:paraId="7F4DE5CA">
            <w:pPr>
              <w:keepNext w:val="0"/>
              <w:keepLines w:val="0"/>
              <w:suppressLineNumbers w:val="0"/>
              <w:spacing w:before="0" w:beforeAutospacing="0" w:after="0" w:afterAutospacing="0" w:line="276" w:lineRule="auto"/>
              <w:ind w:left="0" w:right="0"/>
              <w:jc w:val="center"/>
              <w:rPr>
                <w:rFonts w:hint="default" w:ascii="宋体" w:hAnsi="宋体" w:cs="Tahoma"/>
                <w:kern w:val="0"/>
                <w:szCs w:val="21"/>
              </w:rPr>
            </w:pPr>
            <w:r>
              <w:rPr>
                <w:rFonts w:hint="eastAsia" w:ascii="宋体" w:hAnsi="宋体" w:cs="Tahoma"/>
                <w:b/>
                <w:kern w:val="0"/>
                <w:szCs w:val="21"/>
              </w:rPr>
              <w:t>（</w:t>
            </w:r>
            <w:r>
              <w:rPr>
                <w:rFonts w:hint="eastAsia" w:ascii="宋体" w:hAnsi="宋体" w:cs="Tahoma"/>
                <w:b/>
                <w:kern w:val="0"/>
                <w:szCs w:val="21"/>
                <w:lang w:eastAsia="zh-CN"/>
              </w:rPr>
              <w:t>满分</w:t>
            </w:r>
            <w:r>
              <w:rPr>
                <w:rFonts w:hint="eastAsia" w:ascii="宋体" w:hAnsi="宋体" w:cs="Tahoma"/>
                <w:b/>
                <w:kern w:val="0"/>
                <w:szCs w:val="21"/>
                <w:lang w:val="en-US" w:eastAsia="zh-CN"/>
              </w:rPr>
              <w:t>2</w:t>
            </w:r>
            <w:r>
              <w:rPr>
                <w:rFonts w:hint="eastAsia" w:ascii="宋体" w:hAnsi="宋体" w:cs="Tahoma"/>
                <w:b/>
                <w:kern w:val="0"/>
                <w:szCs w:val="21"/>
              </w:rPr>
              <w:t>0分）</w:t>
            </w:r>
          </w:p>
        </w:tc>
        <w:tc>
          <w:tcPr>
            <w:tcW w:w="6071" w:type="dxa"/>
            <w:gridSpan w:val="2"/>
            <w:noWrap w:val="0"/>
            <w:vAlign w:val="center"/>
          </w:tcPr>
          <w:p w14:paraId="424F2893">
            <w:pPr>
              <w:pStyle w:val="28"/>
              <w:keepNext w:val="0"/>
              <w:keepLines w:val="0"/>
              <w:numPr>
                <w:ilvl w:val="0"/>
                <w:numId w:val="4"/>
              </w:numPr>
              <w:suppressLineNumbers w:val="0"/>
              <w:spacing w:before="0" w:beforeAutospacing="0" w:after="0" w:afterAutospacing="0" w:line="276" w:lineRule="auto"/>
              <w:ind w:right="0"/>
              <w:rPr>
                <w:rFonts w:hint="eastAsia" w:cs="Times New Roman"/>
                <w:sz w:val="21"/>
                <w:u w:val="single"/>
              </w:rPr>
            </w:pPr>
            <w:r>
              <w:rPr>
                <w:rFonts w:hint="eastAsia" w:cs="Times New Roman"/>
                <w:sz w:val="21"/>
              </w:rPr>
              <w:t>以进入比较与评价环节的最低的评审价为基准价，基准价得分为</w:t>
            </w:r>
            <w:r>
              <w:rPr>
                <w:rFonts w:hint="default" w:cs="Times New Roman"/>
                <w:sz w:val="21"/>
                <w:u w:val="single"/>
              </w:rPr>
              <w:t xml:space="preserve"> </w:t>
            </w:r>
            <w:r>
              <w:rPr>
                <w:rFonts w:hint="eastAsia" w:cs="Times New Roman"/>
                <w:sz w:val="21"/>
                <w:u w:val="single"/>
                <w:lang w:val="en-US" w:eastAsia="zh-CN"/>
              </w:rPr>
              <w:t>2</w:t>
            </w:r>
            <w:r>
              <w:rPr>
                <w:rFonts w:hint="eastAsia" w:cs="Times New Roman"/>
                <w:sz w:val="21"/>
                <w:u w:val="single"/>
              </w:rPr>
              <w:t>0</w:t>
            </w:r>
            <w:r>
              <w:rPr>
                <w:rFonts w:hint="default" w:cs="Times New Roman"/>
                <w:sz w:val="21"/>
                <w:u w:val="single"/>
              </w:rPr>
              <w:t xml:space="preserve"> </w:t>
            </w:r>
            <w:r>
              <w:rPr>
                <w:rFonts w:hint="eastAsia" w:cs="Times New Roman"/>
                <w:sz w:val="21"/>
                <w:u w:val="single"/>
              </w:rPr>
              <w:t>分。</w:t>
            </w:r>
          </w:p>
          <w:p w14:paraId="29151330">
            <w:pPr>
              <w:pStyle w:val="28"/>
              <w:keepNext w:val="0"/>
              <w:keepLines w:val="0"/>
              <w:numPr>
                <w:ilvl w:val="0"/>
                <w:numId w:val="4"/>
              </w:numPr>
              <w:suppressLineNumbers w:val="0"/>
              <w:spacing w:before="0" w:beforeAutospacing="0" w:after="0" w:afterAutospacing="0" w:line="276" w:lineRule="auto"/>
              <w:ind w:right="0"/>
              <w:rPr>
                <w:rFonts w:hint="default" w:cs="Times New Roman"/>
                <w:sz w:val="21"/>
                <w:u w:val="single"/>
              </w:rPr>
            </w:pPr>
            <w:r>
              <w:rPr>
                <w:rFonts w:hint="eastAsia" w:cs="Times New Roman"/>
                <w:sz w:val="21"/>
              </w:rPr>
              <w:t>价格分计算公式：报价得分</w:t>
            </w:r>
            <w:r>
              <w:rPr>
                <w:rFonts w:hint="default" w:ascii="Times New Roman" w:cs="Times New Roman"/>
                <w:sz w:val="21"/>
              </w:rPr>
              <w:t>=</w:t>
            </w:r>
            <w:r>
              <w:rPr>
                <w:rFonts w:hint="eastAsia" w:cs="Times New Roman"/>
                <w:sz w:val="21"/>
              </w:rPr>
              <w:t>（基准价</w:t>
            </w:r>
            <w:r>
              <w:rPr>
                <w:rFonts w:hint="default" w:ascii="Times New Roman" w:cs="Times New Roman"/>
                <w:sz w:val="21"/>
              </w:rPr>
              <w:t>/</w:t>
            </w:r>
            <w:r>
              <w:rPr>
                <w:rFonts w:hint="eastAsia" w:cs="Times New Roman"/>
                <w:sz w:val="21"/>
              </w:rPr>
              <w:t>最后报价）×</w:t>
            </w:r>
            <w:r>
              <w:rPr>
                <w:rFonts w:hint="eastAsia" w:ascii="Times New Roman" w:cs="Times New Roman"/>
                <w:sz w:val="21"/>
                <w:u w:val="single"/>
                <w:lang w:val="en-US" w:eastAsia="zh-CN"/>
              </w:rPr>
              <w:t>2</w:t>
            </w:r>
            <w:r>
              <w:rPr>
                <w:rFonts w:hint="eastAsia" w:ascii="Times New Roman" w:cs="Times New Roman"/>
                <w:sz w:val="21"/>
                <w:u w:val="single"/>
              </w:rPr>
              <w:t>0</w:t>
            </w:r>
            <w:r>
              <w:rPr>
                <w:rFonts w:hint="default" w:ascii="Times New Roman" w:cs="Times New Roman"/>
                <w:spacing w:val="-4"/>
                <w:sz w:val="21"/>
                <w:u w:val="single"/>
              </w:rPr>
              <w:t xml:space="preserve"> </w:t>
            </w:r>
            <w:r>
              <w:rPr>
                <w:rFonts w:hint="eastAsia" w:cs="Times New Roman"/>
                <w:sz w:val="21"/>
                <w:u w:val="single"/>
              </w:rPr>
              <w:t>分</w:t>
            </w:r>
          </w:p>
        </w:tc>
      </w:tr>
      <w:tr w14:paraId="25B7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80" w:type="dxa"/>
            <w:noWrap w:val="0"/>
            <w:vAlign w:val="center"/>
          </w:tcPr>
          <w:p w14:paraId="4DAB928C">
            <w:pPr>
              <w:keepNext w:val="0"/>
              <w:keepLines w:val="0"/>
              <w:suppressLineNumbers w:val="0"/>
              <w:spacing w:before="0" w:beforeAutospacing="0" w:after="0" w:afterAutospacing="0" w:line="360" w:lineRule="auto"/>
              <w:ind w:left="0" w:right="0"/>
              <w:jc w:val="center"/>
              <w:rPr>
                <w:rFonts w:hint="eastAsia" w:ascii="宋体" w:hAnsi="宋体" w:cs="Tahoma"/>
                <w:b/>
                <w:bCs/>
                <w:kern w:val="0"/>
                <w:szCs w:val="21"/>
              </w:rPr>
            </w:pPr>
            <w:r>
              <w:rPr>
                <w:rFonts w:hint="eastAsia" w:ascii="宋体" w:hAnsi="宋体" w:cs="Tahoma"/>
                <w:b/>
                <w:bCs/>
                <w:kern w:val="0"/>
                <w:szCs w:val="21"/>
              </w:rPr>
              <w:t>2</w:t>
            </w:r>
          </w:p>
        </w:tc>
        <w:tc>
          <w:tcPr>
            <w:tcW w:w="2025" w:type="dxa"/>
            <w:gridSpan w:val="2"/>
            <w:noWrap w:val="0"/>
            <w:vAlign w:val="center"/>
          </w:tcPr>
          <w:p w14:paraId="2BD51C79">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rPr>
              <w:t>技术分</w:t>
            </w:r>
          </w:p>
          <w:p w14:paraId="601E7198">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rPr>
              <w:t>（</w:t>
            </w:r>
            <w:r>
              <w:rPr>
                <w:rFonts w:hint="eastAsia" w:ascii="宋体" w:hAnsi="宋体" w:cs="Tahoma"/>
                <w:b/>
                <w:bCs/>
                <w:kern w:val="0"/>
                <w:szCs w:val="21"/>
                <w:lang w:eastAsia="zh-CN"/>
              </w:rPr>
              <w:t>满分</w:t>
            </w:r>
            <w:r>
              <w:rPr>
                <w:rFonts w:hint="eastAsia" w:ascii="宋体" w:hAnsi="宋体" w:cs="Tahoma"/>
                <w:b/>
                <w:bCs/>
                <w:kern w:val="0"/>
                <w:szCs w:val="21"/>
                <w:lang w:val="en-US" w:eastAsia="zh-CN"/>
              </w:rPr>
              <w:t>70</w:t>
            </w:r>
            <w:r>
              <w:rPr>
                <w:rFonts w:hint="eastAsia" w:ascii="宋体" w:hAnsi="宋体" w:cs="Tahoma"/>
                <w:b/>
                <w:bCs/>
                <w:kern w:val="0"/>
                <w:szCs w:val="21"/>
              </w:rPr>
              <w:t>分）</w:t>
            </w:r>
          </w:p>
        </w:tc>
        <w:tc>
          <w:tcPr>
            <w:tcW w:w="6071" w:type="dxa"/>
            <w:gridSpan w:val="2"/>
            <w:noWrap w:val="0"/>
            <w:vAlign w:val="center"/>
          </w:tcPr>
          <w:p w14:paraId="7AD00F37">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rPr>
              <w:t>评审因素</w:t>
            </w:r>
          </w:p>
        </w:tc>
      </w:tr>
      <w:tr w14:paraId="6930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780" w:type="dxa"/>
            <w:vMerge w:val="restart"/>
            <w:noWrap w:val="0"/>
            <w:vAlign w:val="center"/>
          </w:tcPr>
          <w:p w14:paraId="19279434">
            <w:pPr>
              <w:keepNext w:val="0"/>
              <w:keepLines w:val="0"/>
              <w:suppressLineNumbers w:val="0"/>
              <w:adjustRightInd w:val="0"/>
              <w:spacing w:before="0" w:beforeAutospacing="0" w:after="0" w:afterAutospacing="0" w:line="360" w:lineRule="auto"/>
              <w:ind w:left="-105" w:leftChars="-50" w:right="-105" w:rightChars="-50"/>
              <w:jc w:val="center"/>
              <w:textAlignment w:val="baseline"/>
              <w:rPr>
                <w:rFonts w:hint="default" w:ascii="宋体" w:hAnsi="宋体" w:cs="Times New Roman"/>
                <w:bCs/>
                <w:kern w:val="0"/>
                <w:szCs w:val="21"/>
              </w:rPr>
            </w:pPr>
            <w:r>
              <w:rPr>
                <w:rFonts w:hint="eastAsia" w:ascii="宋体" w:hAnsi="宋体" w:cs="Times New Roman"/>
                <w:bCs/>
                <w:kern w:val="0"/>
                <w:szCs w:val="21"/>
              </w:rPr>
              <w:t>2</w:t>
            </w:r>
            <w:r>
              <w:rPr>
                <w:rFonts w:hint="default" w:ascii="宋体" w:hAnsi="宋体" w:cs="Times New Roman"/>
                <w:bCs/>
                <w:kern w:val="0"/>
                <w:szCs w:val="21"/>
              </w:rPr>
              <w:t>.1</w:t>
            </w:r>
          </w:p>
        </w:tc>
        <w:tc>
          <w:tcPr>
            <w:tcW w:w="823" w:type="dxa"/>
            <w:vMerge w:val="restart"/>
            <w:noWrap w:val="0"/>
            <w:vAlign w:val="center"/>
          </w:tcPr>
          <w:p w14:paraId="30CC2627">
            <w:pPr>
              <w:keepNext w:val="0"/>
              <w:keepLines w:val="0"/>
              <w:suppressLineNumbers w:val="0"/>
              <w:adjustRightInd w:val="0"/>
              <w:spacing w:before="0" w:beforeAutospacing="0" w:after="0" w:afterAutospacing="0" w:line="276" w:lineRule="auto"/>
              <w:ind w:left="0" w:right="0"/>
              <w:jc w:val="center"/>
              <w:textAlignment w:val="baseline"/>
              <w:rPr>
                <w:rFonts w:hint="eastAsia" w:ascii="宋体" w:hAnsi="宋体" w:cs="Times New Roman"/>
                <w:b/>
                <w:bCs/>
                <w:kern w:val="0"/>
                <w:szCs w:val="21"/>
              </w:rPr>
            </w:pPr>
          </w:p>
          <w:p w14:paraId="64178FF5">
            <w:pPr>
              <w:keepNext w:val="0"/>
              <w:keepLines w:val="0"/>
              <w:suppressLineNumbers w:val="0"/>
              <w:adjustRightInd w:val="0"/>
              <w:spacing w:before="0" w:beforeAutospacing="0" w:after="0" w:afterAutospacing="0" w:line="276" w:lineRule="auto"/>
              <w:ind w:left="0" w:right="-13" w:rightChars="-6"/>
              <w:jc w:val="center"/>
              <w:textAlignment w:val="baseline"/>
              <w:rPr>
                <w:rFonts w:hint="eastAsia" w:ascii="宋体" w:hAnsi="宋体" w:cs="Times New Roman"/>
                <w:b/>
                <w:bCs/>
                <w:szCs w:val="21"/>
              </w:rPr>
            </w:pPr>
            <w:r>
              <w:rPr>
                <w:rFonts w:hint="eastAsia" w:ascii="宋体" w:hAnsi="宋体" w:cs="宋体"/>
                <w:b/>
                <w:bCs/>
                <w:szCs w:val="21"/>
              </w:rPr>
              <w:t>项目管理机构</w:t>
            </w:r>
            <w:r>
              <w:rPr>
                <w:rFonts w:hint="eastAsia" w:ascii="宋体" w:hAnsi="宋体" w:cs="Tahoma"/>
                <w:b/>
                <w:bCs/>
                <w:kern w:val="0"/>
                <w:szCs w:val="21"/>
              </w:rPr>
              <w:t>（</w:t>
            </w:r>
            <w:r>
              <w:rPr>
                <w:rFonts w:hint="eastAsia" w:ascii="宋体" w:hAnsi="宋体" w:cs="Tahoma"/>
                <w:b/>
                <w:bCs/>
                <w:kern w:val="0"/>
                <w:szCs w:val="21"/>
                <w:lang w:eastAsia="zh-CN"/>
              </w:rPr>
              <w:t>满分</w:t>
            </w:r>
            <w:r>
              <w:rPr>
                <w:rFonts w:hint="eastAsia" w:ascii="宋体" w:hAnsi="宋体" w:cs="Tahoma"/>
                <w:b/>
                <w:bCs/>
                <w:kern w:val="0"/>
                <w:szCs w:val="21"/>
                <w:lang w:val="en-US" w:eastAsia="zh-CN"/>
              </w:rPr>
              <w:t>15</w:t>
            </w:r>
            <w:r>
              <w:rPr>
                <w:rFonts w:hint="eastAsia" w:ascii="宋体" w:hAnsi="宋体" w:cs="Tahoma"/>
                <w:b/>
                <w:bCs/>
                <w:kern w:val="0"/>
                <w:szCs w:val="21"/>
              </w:rPr>
              <w:t>分）</w:t>
            </w:r>
          </w:p>
        </w:tc>
        <w:tc>
          <w:tcPr>
            <w:tcW w:w="1202" w:type="dxa"/>
            <w:noWrap w:val="0"/>
            <w:vAlign w:val="center"/>
          </w:tcPr>
          <w:p w14:paraId="25DEE8C2">
            <w:pPr>
              <w:keepNext w:val="0"/>
              <w:keepLines w:val="0"/>
              <w:suppressLineNumbers w:val="0"/>
              <w:adjustRightInd w:val="0"/>
              <w:spacing w:before="0" w:beforeAutospacing="0" w:after="0" w:afterAutospacing="0" w:line="276" w:lineRule="auto"/>
              <w:ind w:left="0" w:right="0"/>
              <w:jc w:val="center"/>
              <w:textAlignment w:val="baseline"/>
              <w:rPr>
                <w:rFonts w:hint="eastAsia" w:ascii="宋体" w:hAnsi="宋体" w:cs="Times New Roman"/>
                <w:b/>
                <w:bCs/>
                <w:kern w:val="0"/>
                <w:szCs w:val="21"/>
              </w:rPr>
            </w:pPr>
            <w:r>
              <w:rPr>
                <w:rFonts w:hint="eastAsia" w:ascii="宋体" w:hAnsi="宋体" w:cs="Times New Roman"/>
                <w:b/>
                <w:bCs/>
                <w:kern w:val="0"/>
                <w:szCs w:val="21"/>
              </w:rPr>
              <w:t>项目经理情况（</w:t>
            </w:r>
            <w:r>
              <w:rPr>
                <w:rFonts w:hint="eastAsia" w:ascii="宋体" w:hAnsi="宋体" w:cs="Times New Roman"/>
                <w:b/>
                <w:bCs/>
                <w:kern w:val="0"/>
                <w:szCs w:val="21"/>
                <w:lang w:eastAsia="zh-CN"/>
              </w:rPr>
              <w:t>5</w:t>
            </w:r>
            <w:r>
              <w:rPr>
                <w:rFonts w:hint="eastAsia" w:ascii="宋体" w:hAnsi="宋体" w:cs="Times New Roman"/>
                <w:b/>
                <w:bCs/>
                <w:kern w:val="0"/>
                <w:szCs w:val="21"/>
              </w:rPr>
              <w:t>分）</w:t>
            </w:r>
          </w:p>
        </w:tc>
        <w:tc>
          <w:tcPr>
            <w:tcW w:w="6071" w:type="dxa"/>
            <w:gridSpan w:val="2"/>
            <w:noWrap w:val="0"/>
            <w:vAlign w:val="center"/>
          </w:tcPr>
          <w:p w14:paraId="673654EB">
            <w:pPr>
              <w:pStyle w:val="489"/>
              <w:keepNext w:val="0"/>
              <w:keepLines w:val="0"/>
              <w:suppressLineNumbers w:val="0"/>
              <w:kinsoku w:val="0"/>
              <w:overflowPunct w:val="0"/>
              <w:spacing w:before="0" w:beforeAutospacing="0" w:after="0" w:afterAutospacing="0" w:line="440" w:lineRule="exact"/>
              <w:ind w:left="0" w:right="-101" w:rightChars="-48"/>
              <w:jc w:val="both"/>
              <w:rPr>
                <w:rFonts w:hint="eastAsia" w:ascii="宋体" w:hAnsi="宋体" w:eastAsia="宋体" w:cs="宋体"/>
                <w:sz w:val="21"/>
                <w:szCs w:val="21"/>
              </w:rPr>
            </w:pPr>
            <w:r>
              <w:rPr>
                <w:rFonts w:hint="eastAsia" w:ascii="宋体" w:hAnsi="宋体" w:eastAsia="宋体" w:cs="宋体"/>
                <w:spacing w:val="-4"/>
                <w:sz w:val="21"/>
                <w:szCs w:val="21"/>
              </w:rPr>
              <w:t>项目经理具备工程类专业中级及以上</w:t>
            </w:r>
            <w:r>
              <w:rPr>
                <w:rFonts w:hint="eastAsia" w:ascii="宋体" w:hAnsi="宋体" w:eastAsia="宋体" w:cs="宋体"/>
                <w:spacing w:val="-4"/>
                <w:sz w:val="21"/>
                <w:szCs w:val="21"/>
                <w:lang w:eastAsia="zh-CN"/>
              </w:rPr>
              <w:t>职称</w:t>
            </w:r>
            <w:r>
              <w:rPr>
                <w:rFonts w:hint="eastAsia" w:ascii="宋体" w:hAnsi="宋体" w:eastAsia="宋体" w:cs="宋体"/>
                <w:spacing w:val="-4"/>
                <w:sz w:val="21"/>
                <w:szCs w:val="21"/>
              </w:rPr>
              <w:t>的得</w:t>
            </w:r>
            <w:r>
              <w:rPr>
                <w:rFonts w:hint="eastAsia" w:ascii="宋体" w:hAnsi="宋体" w:eastAsia="宋体" w:cs="宋体"/>
                <w:sz w:val="21"/>
                <w:szCs w:val="21"/>
                <w:lang w:val="en-US" w:eastAsia="zh-CN"/>
              </w:rPr>
              <w:t>5</w:t>
            </w:r>
            <w:r>
              <w:rPr>
                <w:rFonts w:hint="eastAsia" w:ascii="宋体" w:hAnsi="宋体" w:eastAsia="宋体" w:cs="宋体"/>
                <w:sz w:val="21"/>
                <w:szCs w:val="21"/>
              </w:rPr>
              <w:t>分，响应文件</w:t>
            </w:r>
            <w:r>
              <w:rPr>
                <w:rFonts w:hint="eastAsia" w:ascii="宋体" w:hAnsi="宋体" w:eastAsia="宋体" w:cs="宋体"/>
                <w:spacing w:val="-1"/>
                <w:sz w:val="21"/>
                <w:szCs w:val="21"/>
              </w:rPr>
              <w:t>提供职称证复印件</w:t>
            </w:r>
            <w:r>
              <w:rPr>
                <w:rFonts w:hint="eastAsia" w:ascii="宋体" w:hAnsi="宋体" w:eastAsia="宋体" w:cs="宋体"/>
                <w:sz w:val="21"/>
                <w:szCs w:val="21"/>
              </w:rPr>
              <w:t>（加盖供应商公章）</w:t>
            </w:r>
            <w:r>
              <w:rPr>
                <w:rFonts w:hint="eastAsia" w:ascii="宋体" w:hAnsi="宋体" w:eastAsia="宋体" w:cs="宋体"/>
                <w:sz w:val="21"/>
                <w:szCs w:val="21"/>
                <w:lang w:val="en-US" w:eastAsia="zh-CN"/>
              </w:rPr>
              <w:t>，并提供拟投入人员均为本单位在职员工的承诺函，不提供的不得分</w:t>
            </w:r>
            <w:r>
              <w:rPr>
                <w:rFonts w:hint="eastAsia" w:ascii="宋体" w:hAnsi="宋体" w:eastAsia="宋体" w:cs="宋体"/>
                <w:sz w:val="21"/>
                <w:szCs w:val="21"/>
                <w:lang w:val="en-US"/>
              </w:rPr>
              <w:t>。</w:t>
            </w:r>
          </w:p>
        </w:tc>
      </w:tr>
      <w:tr w14:paraId="07E4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780" w:type="dxa"/>
            <w:vMerge w:val="continue"/>
            <w:noWrap w:val="0"/>
            <w:vAlign w:val="center"/>
          </w:tcPr>
          <w:p w14:paraId="684BAE9A">
            <w:pPr>
              <w:keepNext w:val="0"/>
              <w:keepLines w:val="0"/>
              <w:suppressLineNumbers w:val="0"/>
              <w:adjustRightInd w:val="0"/>
              <w:spacing w:before="0" w:beforeAutospacing="0" w:after="0" w:afterAutospacing="0" w:line="360" w:lineRule="auto"/>
              <w:ind w:left="-105" w:leftChars="-50" w:right="-105" w:rightChars="-50"/>
              <w:jc w:val="center"/>
              <w:textAlignment w:val="baseline"/>
              <w:rPr>
                <w:rFonts w:hint="default" w:ascii="宋体" w:hAnsi="宋体" w:cs="Times New Roman"/>
                <w:bCs/>
                <w:kern w:val="0"/>
                <w:szCs w:val="21"/>
              </w:rPr>
            </w:pPr>
          </w:p>
        </w:tc>
        <w:tc>
          <w:tcPr>
            <w:tcW w:w="823" w:type="dxa"/>
            <w:vMerge w:val="continue"/>
            <w:noWrap w:val="0"/>
            <w:vAlign w:val="center"/>
          </w:tcPr>
          <w:p w14:paraId="5941B596">
            <w:pPr>
              <w:keepNext w:val="0"/>
              <w:keepLines w:val="0"/>
              <w:suppressLineNumbers w:val="0"/>
              <w:adjustRightInd w:val="0"/>
              <w:spacing w:before="0" w:beforeAutospacing="0" w:after="0" w:afterAutospacing="0" w:line="276" w:lineRule="auto"/>
              <w:ind w:left="0" w:right="-13" w:rightChars="-6"/>
              <w:jc w:val="center"/>
              <w:textAlignment w:val="baseline"/>
              <w:rPr>
                <w:rFonts w:hint="eastAsia" w:ascii="宋体" w:hAnsi="宋体" w:cs="Times New Roman"/>
                <w:b/>
                <w:bCs/>
                <w:szCs w:val="21"/>
              </w:rPr>
            </w:pPr>
          </w:p>
        </w:tc>
        <w:tc>
          <w:tcPr>
            <w:tcW w:w="1202" w:type="dxa"/>
            <w:noWrap w:val="0"/>
            <w:vAlign w:val="center"/>
          </w:tcPr>
          <w:p w14:paraId="6858FF03">
            <w:pPr>
              <w:keepNext w:val="0"/>
              <w:keepLines w:val="0"/>
              <w:suppressLineNumbers w:val="0"/>
              <w:spacing w:before="0" w:beforeAutospacing="0" w:after="0" w:afterAutospacing="0" w:line="380" w:lineRule="exact"/>
              <w:ind w:left="0" w:right="0"/>
              <w:jc w:val="left"/>
              <w:rPr>
                <w:rFonts w:hint="eastAsia" w:ascii="宋体" w:hAnsi="宋体" w:cs="Times New Roman"/>
                <w:b/>
                <w:bCs/>
                <w:szCs w:val="21"/>
              </w:rPr>
            </w:pPr>
            <w:r>
              <w:rPr>
                <w:rFonts w:hint="eastAsia" w:ascii="宋体" w:hAnsi="宋体" w:cs="宋体"/>
                <w:b/>
                <w:bCs/>
                <w:szCs w:val="21"/>
              </w:rPr>
              <w:t>拟投入本工程管理人员情况（</w:t>
            </w:r>
            <w:r>
              <w:rPr>
                <w:rFonts w:hint="eastAsia" w:ascii="宋体" w:hAnsi="宋体" w:cs="宋体"/>
                <w:b/>
                <w:bCs/>
                <w:szCs w:val="21"/>
                <w:lang w:val="en-US" w:eastAsia="zh-CN"/>
              </w:rPr>
              <w:t>10</w:t>
            </w:r>
            <w:r>
              <w:rPr>
                <w:rFonts w:hint="eastAsia" w:ascii="宋体" w:hAnsi="宋体" w:cs="宋体"/>
                <w:b/>
                <w:bCs/>
                <w:szCs w:val="21"/>
              </w:rPr>
              <w:t>分）</w:t>
            </w:r>
          </w:p>
        </w:tc>
        <w:tc>
          <w:tcPr>
            <w:tcW w:w="6071" w:type="dxa"/>
            <w:gridSpan w:val="2"/>
            <w:noWrap w:val="0"/>
            <w:vAlign w:val="center"/>
          </w:tcPr>
          <w:p w14:paraId="3E63DB24">
            <w:pPr>
              <w:keepNext w:val="0"/>
              <w:keepLines w:val="0"/>
              <w:suppressLineNumbers w:val="0"/>
              <w:spacing w:before="0" w:beforeAutospacing="0" w:after="0" w:afterAutospacing="0" w:line="380" w:lineRule="exact"/>
              <w:ind w:left="0" w:right="0"/>
              <w:jc w:val="left"/>
              <w:rPr>
                <w:rFonts w:hint="eastAsia" w:ascii="宋体" w:hAnsi="宋体" w:eastAsia="宋体" w:cs="宋体"/>
                <w:spacing w:val="-1"/>
                <w:sz w:val="21"/>
                <w:szCs w:val="21"/>
              </w:rPr>
            </w:pPr>
            <w:r>
              <w:rPr>
                <w:rFonts w:hint="eastAsia" w:ascii="宋体" w:hAnsi="宋体" w:cs="宋体"/>
                <w:szCs w:val="21"/>
              </w:rPr>
              <w:t>施工员、质量员、</w:t>
            </w:r>
            <w:r>
              <w:rPr>
                <w:rFonts w:hint="eastAsia" w:ascii="宋体" w:hAnsi="宋体" w:cs="宋体"/>
                <w:szCs w:val="21"/>
                <w:lang w:val="en-US" w:eastAsia="zh-CN"/>
              </w:rPr>
              <w:t>安全员、</w:t>
            </w:r>
            <w:r>
              <w:rPr>
                <w:rFonts w:hint="eastAsia" w:ascii="宋体" w:hAnsi="宋体" w:cs="宋体"/>
                <w:szCs w:val="21"/>
              </w:rPr>
              <w:t>材料员每类人员具备中级</w:t>
            </w:r>
            <w:r>
              <w:rPr>
                <w:rFonts w:hint="eastAsia" w:ascii="宋体" w:hAnsi="宋体" w:cs="宋体"/>
                <w:szCs w:val="21"/>
                <w:lang w:eastAsia="zh-CN"/>
              </w:rPr>
              <w:t>及</w:t>
            </w:r>
            <w:r>
              <w:rPr>
                <w:rFonts w:hint="eastAsia" w:ascii="宋体" w:hAnsi="宋体" w:cs="宋体"/>
                <w:szCs w:val="21"/>
              </w:rPr>
              <w:t>以上职称的，每一人员得</w:t>
            </w:r>
            <w:r>
              <w:rPr>
                <w:rFonts w:hint="eastAsia" w:ascii="宋体" w:hAnsi="宋体" w:cs="宋体"/>
                <w:szCs w:val="21"/>
                <w:lang w:val="en-US" w:eastAsia="zh-CN"/>
              </w:rPr>
              <w:t>2.5</w:t>
            </w:r>
            <w:r>
              <w:rPr>
                <w:rFonts w:hint="eastAsia" w:ascii="宋体" w:hAnsi="宋体" w:cs="宋体"/>
                <w:szCs w:val="21"/>
              </w:rPr>
              <w:t>分，本项最高分</w:t>
            </w:r>
            <w:r>
              <w:rPr>
                <w:rFonts w:hint="eastAsia" w:ascii="宋体" w:hAnsi="宋体" w:cs="宋体"/>
                <w:szCs w:val="21"/>
                <w:lang w:val="en-US" w:eastAsia="zh-CN"/>
              </w:rPr>
              <w:t>10</w:t>
            </w:r>
            <w:r>
              <w:rPr>
                <w:rFonts w:hint="eastAsia" w:ascii="宋体" w:hAnsi="宋体" w:cs="宋体"/>
                <w:szCs w:val="21"/>
              </w:rPr>
              <w:t>分</w:t>
            </w:r>
            <w:r>
              <w:rPr>
                <w:rFonts w:hint="eastAsia" w:ascii="宋体" w:hAnsi="宋体" w:cs="宋体"/>
                <w:szCs w:val="21"/>
                <w:lang w:eastAsia="zh-CN"/>
              </w:rPr>
              <w:t>，响应文件提供职称证复印件（加盖供应商公章）</w:t>
            </w:r>
            <w:r>
              <w:rPr>
                <w:rFonts w:hint="eastAsia" w:ascii="宋体" w:hAnsi="宋体" w:cs="宋体"/>
                <w:szCs w:val="21"/>
                <w:lang w:val="en-US" w:eastAsia="zh-CN"/>
              </w:rPr>
              <w:t>，并提供拟投入人员均为本单位在职员工的承诺函，不提供的不得分</w:t>
            </w:r>
            <w:r>
              <w:rPr>
                <w:rFonts w:hint="eastAsia" w:ascii="宋体" w:hAnsi="宋体" w:cs="宋体"/>
                <w:szCs w:val="21"/>
              </w:rPr>
              <w:t>。</w:t>
            </w:r>
          </w:p>
        </w:tc>
      </w:tr>
      <w:tr w14:paraId="0E3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780" w:type="dxa"/>
            <w:noWrap w:val="0"/>
            <w:vAlign w:val="center"/>
          </w:tcPr>
          <w:p w14:paraId="24BF0868">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r>
              <w:rPr>
                <w:rFonts w:hint="eastAsia" w:ascii="宋体" w:hAnsi="宋体" w:cs="Times New Roman"/>
                <w:bCs/>
                <w:kern w:val="0"/>
                <w:szCs w:val="21"/>
              </w:rPr>
              <w:t>2.</w:t>
            </w:r>
            <w:r>
              <w:rPr>
                <w:rFonts w:hint="eastAsia" w:ascii="宋体" w:hAnsi="宋体" w:cs="Times New Roman"/>
                <w:bCs/>
                <w:kern w:val="0"/>
                <w:szCs w:val="21"/>
                <w:lang w:val="en-US" w:eastAsia="zh-CN"/>
              </w:rPr>
              <w:t>2</w:t>
            </w:r>
          </w:p>
        </w:tc>
        <w:tc>
          <w:tcPr>
            <w:tcW w:w="823" w:type="dxa"/>
            <w:vMerge w:val="restart"/>
            <w:noWrap w:val="0"/>
            <w:vAlign w:val="center"/>
          </w:tcPr>
          <w:p w14:paraId="423AD1F4">
            <w:pPr>
              <w:keepNext w:val="0"/>
              <w:keepLines w:val="0"/>
              <w:suppressLineNumbers w:val="0"/>
              <w:adjustRightInd w:val="0"/>
              <w:spacing w:before="0" w:beforeAutospacing="0" w:after="0" w:afterAutospacing="0" w:line="380" w:lineRule="exact"/>
              <w:ind w:left="0" w:right="0"/>
              <w:jc w:val="center"/>
              <w:textAlignment w:val="baseline"/>
              <w:rPr>
                <w:rFonts w:hint="default" w:ascii="Times New Roman" w:hAnsi="宋体" w:cs="Times New Roman"/>
                <w:b/>
                <w:sz w:val="21"/>
                <w:szCs w:val="21"/>
              </w:rPr>
            </w:pPr>
            <w:r>
              <w:rPr>
                <w:rFonts w:hint="eastAsia" w:ascii="宋体" w:hAnsi="宋体" w:cs="宋体"/>
                <w:b/>
                <w:bCs w:val="0"/>
                <w:kern w:val="0"/>
                <w:szCs w:val="21"/>
              </w:rPr>
              <w:t>施工组织设计</w:t>
            </w:r>
            <w:r>
              <w:rPr>
                <w:rFonts w:hint="eastAsia" w:ascii="宋体" w:hAnsi="宋体" w:cs="Tahoma"/>
                <w:b/>
                <w:bCs w:val="0"/>
                <w:kern w:val="0"/>
                <w:szCs w:val="21"/>
              </w:rPr>
              <w:t>（</w:t>
            </w:r>
            <w:r>
              <w:rPr>
                <w:rFonts w:hint="eastAsia" w:ascii="宋体" w:hAnsi="宋体" w:cs="Tahoma"/>
                <w:b/>
                <w:bCs/>
                <w:kern w:val="0"/>
                <w:szCs w:val="21"/>
                <w:lang w:eastAsia="zh-CN"/>
              </w:rPr>
              <w:t>满分</w:t>
            </w:r>
            <w:r>
              <w:rPr>
                <w:rFonts w:hint="eastAsia" w:ascii="宋体" w:hAnsi="宋体" w:cs="Tahoma"/>
                <w:b/>
                <w:bCs/>
                <w:kern w:val="0"/>
                <w:szCs w:val="21"/>
                <w:lang w:val="en-US" w:eastAsia="zh-CN"/>
              </w:rPr>
              <w:t>55</w:t>
            </w:r>
            <w:r>
              <w:rPr>
                <w:rFonts w:hint="eastAsia" w:ascii="宋体" w:hAnsi="宋体" w:cs="Tahoma"/>
                <w:b/>
                <w:bCs/>
                <w:kern w:val="0"/>
                <w:szCs w:val="21"/>
              </w:rPr>
              <w:t>分）</w:t>
            </w:r>
          </w:p>
        </w:tc>
        <w:tc>
          <w:tcPr>
            <w:tcW w:w="1207" w:type="dxa"/>
            <w:gridSpan w:val="2"/>
            <w:noWrap w:val="0"/>
            <w:vAlign w:val="center"/>
          </w:tcPr>
          <w:p w14:paraId="59E11F53">
            <w:pPr>
              <w:keepNext w:val="0"/>
              <w:keepLines w:val="0"/>
              <w:suppressLineNumbers w:val="0"/>
              <w:spacing w:before="0" w:beforeAutospacing="0" w:after="0" w:afterAutospacing="0" w:line="380" w:lineRule="exact"/>
              <w:ind w:left="0" w:right="0"/>
              <w:jc w:val="left"/>
              <w:rPr>
                <w:rFonts w:hint="eastAsia" w:ascii="宋体" w:hAnsi="宋体" w:cs="Times New Roman"/>
              </w:rPr>
            </w:pPr>
            <w:r>
              <w:rPr>
                <w:rFonts w:hint="eastAsia" w:ascii="宋体" w:hAnsi="宋体" w:cs="宋体"/>
                <w:b/>
                <w:bCs/>
                <w:szCs w:val="21"/>
              </w:rPr>
              <w:t>主要施工方法（</w:t>
            </w:r>
            <w:r>
              <w:rPr>
                <w:rFonts w:hint="eastAsia" w:ascii="宋体" w:hAnsi="宋体" w:cs="宋体"/>
                <w:b/>
                <w:bCs/>
                <w:szCs w:val="21"/>
                <w:lang w:val="en-US" w:eastAsia="zh-CN"/>
              </w:rPr>
              <w:t>15</w:t>
            </w:r>
            <w:r>
              <w:rPr>
                <w:rFonts w:hint="eastAsia" w:ascii="宋体" w:hAnsi="宋体" w:cs="宋体"/>
                <w:b/>
                <w:bCs/>
                <w:szCs w:val="21"/>
              </w:rPr>
              <w:t>分）</w:t>
            </w:r>
          </w:p>
        </w:tc>
        <w:tc>
          <w:tcPr>
            <w:tcW w:w="6066" w:type="dxa"/>
            <w:noWrap w:val="0"/>
            <w:vAlign w:val="center"/>
          </w:tcPr>
          <w:p w14:paraId="70D5C496">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一档（</w:t>
            </w:r>
            <w:r>
              <w:rPr>
                <w:rFonts w:hint="eastAsia" w:ascii="宋体" w:hAnsi="宋体" w:cs="宋体"/>
                <w:szCs w:val="21"/>
                <w:lang w:val="en-US" w:eastAsia="zh-CN"/>
              </w:rPr>
              <w:t>15</w:t>
            </w:r>
            <w:r>
              <w:rPr>
                <w:rFonts w:hint="eastAsia" w:ascii="宋体" w:hAnsi="宋体" w:cs="宋体"/>
                <w:szCs w:val="21"/>
              </w:rPr>
              <w:t>分）：各主要分部施工方法符合项目实际，须有详尽的施工技术方案，工艺先进、方法科学合理、可行，能指导具体施工并确保安全。</w:t>
            </w:r>
          </w:p>
          <w:p w14:paraId="6051D6C7">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10</w:t>
            </w:r>
            <w:r>
              <w:rPr>
                <w:rFonts w:hint="eastAsia" w:ascii="宋体" w:hAnsi="宋体" w:cs="宋体"/>
                <w:szCs w:val="21"/>
              </w:rPr>
              <w:t>分）：各主要分部施工方法符合项目基本实际，须有详尽的施工技术方案，工艺一般、方法基本可行，能指导具体施工并确保安全。</w:t>
            </w:r>
          </w:p>
          <w:p w14:paraId="1581B60F">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eastAsia" w:ascii="宋体" w:hAnsi="宋体" w:cs="宋体"/>
                <w:szCs w:val="21"/>
                <w:lang w:val="en-US" w:eastAsia="zh-CN"/>
              </w:rPr>
              <w:t>5</w:t>
            </w:r>
            <w:r>
              <w:rPr>
                <w:rFonts w:hint="eastAsia" w:ascii="宋体" w:hAnsi="宋体" w:cs="宋体"/>
                <w:szCs w:val="21"/>
              </w:rPr>
              <w:t>分）：各主要分部施工方法不符合项目实际，无详尽的施工技术方案，不能指导具体施工并确保安全。</w:t>
            </w:r>
          </w:p>
        </w:tc>
      </w:tr>
      <w:tr w14:paraId="65C5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noWrap w:val="0"/>
            <w:vAlign w:val="center"/>
          </w:tcPr>
          <w:p w14:paraId="3F214DB1">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823" w:type="dxa"/>
            <w:vMerge w:val="continue"/>
            <w:noWrap w:val="0"/>
            <w:vAlign w:val="center"/>
          </w:tcPr>
          <w:p w14:paraId="27308BAF">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207" w:type="dxa"/>
            <w:gridSpan w:val="2"/>
            <w:noWrap w:val="0"/>
            <w:vAlign w:val="center"/>
          </w:tcPr>
          <w:p w14:paraId="1A7F170B">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拟投入的主要物资计划（</w:t>
            </w:r>
            <w:r>
              <w:rPr>
                <w:rFonts w:hint="eastAsia" w:ascii="宋体" w:hAnsi="宋体" w:cs="宋体"/>
                <w:b/>
                <w:bCs/>
                <w:szCs w:val="21"/>
                <w:lang w:val="en-US" w:eastAsia="zh-CN"/>
              </w:rPr>
              <w:t>10</w:t>
            </w:r>
            <w:r>
              <w:rPr>
                <w:rFonts w:hint="eastAsia" w:ascii="宋体" w:hAnsi="宋体" w:cs="宋体"/>
                <w:b/>
                <w:bCs/>
                <w:szCs w:val="21"/>
              </w:rPr>
              <w:t>分）</w:t>
            </w:r>
          </w:p>
        </w:tc>
        <w:tc>
          <w:tcPr>
            <w:tcW w:w="6066" w:type="dxa"/>
            <w:noWrap w:val="0"/>
            <w:vAlign w:val="center"/>
          </w:tcPr>
          <w:p w14:paraId="21A76917">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一档（</w:t>
            </w:r>
            <w:r>
              <w:rPr>
                <w:rFonts w:hint="eastAsia" w:ascii="宋体" w:hAnsi="宋体" w:cs="宋体"/>
                <w:szCs w:val="21"/>
                <w:lang w:val="en-US" w:eastAsia="zh-CN"/>
              </w:rPr>
              <w:t>10</w:t>
            </w:r>
            <w:r>
              <w:rPr>
                <w:rFonts w:hint="eastAsia" w:ascii="宋体" w:hAnsi="宋体" w:cs="宋体"/>
                <w:szCs w:val="21"/>
              </w:rPr>
              <w:t>分）：投入的主要设备材料有详细的组织计划且计划完整周密，数量、选型配置、进场时间安排科学合理，满足施工需要。</w:t>
            </w:r>
          </w:p>
          <w:p w14:paraId="0B99355B">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分）：投入的主要设备材料有组织计划且计划周密，数量、选型配置、进场时间安排合理，满足施工需要。</w:t>
            </w:r>
          </w:p>
          <w:p w14:paraId="4742EBBB">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eastAsia" w:ascii="宋体" w:hAnsi="宋体" w:cs="宋体"/>
                <w:szCs w:val="21"/>
                <w:lang w:val="en-US" w:eastAsia="zh-CN"/>
              </w:rPr>
              <w:t>3</w:t>
            </w:r>
            <w:r>
              <w:rPr>
                <w:rFonts w:hint="eastAsia" w:ascii="宋体" w:hAnsi="宋体" w:cs="宋体"/>
                <w:szCs w:val="21"/>
              </w:rPr>
              <w:t>分）：投入的主要设备材料无详细的组织计划，数量、选型配置、进场时间安排不合理，不能满足施工需要。</w:t>
            </w:r>
          </w:p>
        </w:tc>
      </w:tr>
      <w:tr w14:paraId="6382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noWrap w:val="0"/>
            <w:vAlign w:val="center"/>
          </w:tcPr>
          <w:p w14:paraId="6EACE0CF">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823" w:type="dxa"/>
            <w:vMerge w:val="continue"/>
            <w:noWrap w:val="0"/>
            <w:vAlign w:val="center"/>
          </w:tcPr>
          <w:p w14:paraId="3D5D0892">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207" w:type="dxa"/>
            <w:gridSpan w:val="2"/>
            <w:noWrap w:val="0"/>
            <w:vAlign w:val="center"/>
          </w:tcPr>
          <w:p w14:paraId="235015C4">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确保工程安全、质量的技术组织措施（</w:t>
            </w:r>
            <w:r>
              <w:rPr>
                <w:rFonts w:hint="eastAsia" w:ascii="宋体" w:hAnsi="宋体" w:cs="宋体"/>
                <w:b/>
                <w:bCs/>
                <w:szCs w:val="21"/>
                <w:lang w:val="en-US" w:eastAsia="zh-CN"/>
              </w:rPr>
              <w:t>10</w:t>
            </w:r>
            <w:r>
              <w:rPr>
                <w:rFonts w:hint="eastAsia" w:ascii="宋体" w:hAnsi="宋体" w:cs="宋体"/>
                <w:b/>
                <w:bCs/>
                <w:szCs w:val="21"/>
              </w:rPr>
              <w:t>分）</w:t>
            </w:r>
          </w:p>
        </w:tc>
        <w:tc>
          <w:tcPr>
            <w:tcW w:w="6066" w:type="dxa"/>
            <w:noWrap w:val="0"/>
            <w:vAlign w:val="center"/>
          </w:tcPr>
          <w:p w14:paraId="0C22CC72">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一档（</w:t>
            </w:r>
            <w:r>
              <w:rPr>
                <w:rFonts w:hint="eastAsia" w:ascii="宋体" w:hAnsi="宋体" w:cs="宋体"/>
                <w:szCs w:val="21"/>
                <w:lang w:val="en-US" w:eastAsia="zh-CN"/>
              </w:rPr>
              <w:t>10</w:t>
            </w:r>
            <w:r>
              <w:rPr>
                <w:rFonts w:hint="eastAsia" w:ascii="宋体" w:hAnsi="宋体" w:cs="宋体"/>
                <w:szCs w:val="21"/>
              </w:rPr>
              <w:t>分）：有专门且专业的安全、质量技术管理班子和制度，且人员配备科学合理，制度科学合理健全。主要工序安全、质量技术保证措施和手段科学合理，自控体系完整，能有效保证技术质量和满足安全技术标准。</w:t>
            </w:r>
          </w:p>
          <w:p w14:paraId="779D3035">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分）：有专门的安全、质量技术管理班子和制度，且人员配备合理，制度合理健全。主要工序的安全、质量技术保证措施和手段</w:t>
            </w:r>
            <w:r>
              <w:rPr>
                <w:rFonts w:hint="eastAsia" w:ascii="宋体" w:hAnsi="宋体" w:cs="宋体"/>
                <w:szCs w:val="21"/>
                <w:lang w:val="en-US" w:eastAsia="zh-CN"/>
              </w:rPr>
              <w:t>较好</w:t>
            </w:r>
            <w:r>
              <w:rPr>
                <w:rFonts w:hint="eastAsia" w:ascii="宋体" w:hAnsi="宋体" w:cs="宋体"/>
                <w:szCs w:val="21"/>
              </w:rPr>
              <w:t>，能保证技术质量和满足安全技术标准。</w:t>
            </w:r>
          </w:p>
          <w:p w14:paraId="2DEDD73E">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eastAsia" w:ascii="宋体" w:hAnsi="宋体" w:cs="宋体"/>
                <w:szCs w:val="21"/>
                <w:lang w:val="en-US" w:eastAsia="zh-CN"/>
              </w:rPr>
              <w:t>3</w:t>
            </w:r>
            <w:r>
              <w:rPr>
                <w:rFonts w:hint="eastAsia" w:ascii="宋体" w:hAnsi="宋体" w:cs="宋体"/>
                <w:szCs w:val="21"/>
              </w:rPr>
              <w:t>分）：有安全、质量技术管理班子和制度，有人员配备，制度不健全。主要工序无安全、质量技术保证措施和手段，自控体系不合理。</w:t>
            </w:r>
          </w:p>
        </w:tc>
      </w:tr>
      <w:tr w14:paraId="3A0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noWrap w:val="0"/>
            <w:vAlign w:val="center"/>
          </w:tcPr>
          <w:p w14:paraId="6167FD24">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823" w:type="dxa"/>
            <w:vMerge w:val="continue"/>
            <w:noWrap w:val="0"/>
            <w:vAlign w:val="center"/>
          </w:tcPr>
          <w:p w14:paraId="51C42836">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207" w:type="dxa"/>
            <w:gridSpan w:val="2"/>
            <w:noWrap w:val="0"/>
            <w:vAlign w:val="center"/>
          </w:tcPr>
          <w:p w14:paraId="00CCCF2C">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确保工期的技术组织措施（</w:t>
            </w:r>
            <w:r>
              <w:rPr>
                <w:rFonts w:hint="eastAsia" w:ascii="宋体" w:hAnsi="宋体" w:cs="宋体"/>
                <w:b/>
                <w:bCs/>
                <w:szCs w:val="21"/>
                <w:lang w:val="en-US" w:eastAsia="zh-CN"/>
              </w:rPr>
              <w:t>10</w:t>
            </w:r>
            <w:r>
              <w:rPr>
                <w:rFonts w:hint="eastAsia" w:ascii="宋体" w:hAnsi="宋体" w:cs="宋体"/>
                <w:b/>
                <w:bCs/>
                <w:szCs w:val="21"/>
              </w:rPr>
              <w:t>分）</w:t>
            </w:r>
          </w:p>
        </w:tc>
        <w:tc>
          <w:tcPr>
            <w:tcW w:w="6066" w:type="dxa"/>
            <w:noWrap w:val="0"/>
            <w:vAlign w:val="center"/>
          </w:tcPr>
          <w:p w14:paraId="3738D9FE">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一档（</w:t>
            </w:r>
            <w:r>
              <w:rPr>
                <w:rFonts w:hint="eastAsia" w:ascii="宋体" w:hAnsi="宋体" w:cs="宋体"/>
                <w:szCs w:val="21"/>
                <w:lang w:val="en-US" w:eastAsia="zh-CN"/>
              </w:rPr>
              <w:t>10</w:t>
            </w:r>
            <w:r>
              <w:rPr>
                <w:rFonts w:hint="eastAsia" w:ascii="宋体" w:hAnsi="宋体" w:cs="宋体"/>
                <w:szCs w:val="21"/>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际要求。</w:t>
            </w:r>
          </w:p>
          <w:p w14:paraId="3909E976">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分）：在施工工艺、施工方法、材料选用、劳动力安排、技术等方面有保证工期的措施但措施一般，</w:t>
            </w:r>
            <w:r>
              <w:rPr>
                <w:rFonts w:hint="eastAsia" w:ascii="宋体" w:hAnsi="宋体" w:cs="宋体"/>
                <w:szCs w:val="21"/>
                <w:lang w:val="en-US" w:eastAsia="zh-CN"/>
              </w:rPr>
              <w:t xml:space="preserve"> </w:t>
            </w:r>
            <w:r>
              <w:rPr>
                <w:rFonts w:hint="eastAsia" w:ascii="宋体" w:hAnsi="宋体" w:cs="宋体"/>
                <w:szCs w:val="21"/>
              </w:rPr>
              <w:t>有赶工措施。有控制工期的施工进度计划。有施工总进度表或施工网络图，各项计划图表编制一般，安排合理，基本符合本项目施工实际要求。</w:t>
            </w:r>
          </w:p>
          <w:p w14:paraId="47A0F555">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eastAsia" w:ascii="宋体" w:hAnsi="宋体" w:cs="宋体"/>
                <w:szCs w:val="21"/>
                <w:lang w:val="en-US" w:eastAsia="zh-CN"/>
              </w:rPr>
              <w:t>3</w:t>
            </w:r>
            <w:r>
              <w:rPr>
                <w:rFonts w:hint="eastAsia" w:ascii="宋体" w:hAnsi="宋体" w:cs="宋体"/>
                <w:szCs w:val="21"/>
              </w:rPr>
              <w:t>分）在施工工艺、施工方法、材料选用、劳动力安排、技术等方面有保证工期的措施但措施较差，有赶工措施。有控制工期的施工进度计划但不科学。有施工总进度表或施工网络图，各项计划图表编制一般，安排基本合理，仅基本符合本项目施工实际要求。</w:t>
            </w:r>
          </w:p>
        </w:tc>
      </w:tr>
      <w:tr w14:paraId="3A02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noWrap w:val="0"/>
            <w:vAlign w:val="center"/>
          </w:tcPr>
          <w:p w14:paraId="47EF4941">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823" w:type="dxa"/>
            <w:vMerge w:val="continue"/>
            <w:noWrap w:val="0"/>
            <w:vAlign w:val="center"/>
          </w:tcPr>
          <w:p w14:paraId="0F44EF4B">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207" w:type="dxa"/>
            <w:gridSpan w:val="2"/>
            <w:noWrap w:val="0"/>
            <w:vAlign w:val="center"/>
          </w:tcPr>
          <w:p w14:paraId="215CD2B3">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确保文明施工的技术组织措施（</w:t>
            </w:r>
            <w:r>
              <w:rPr>
                <w:rFonts w:hint="eastAsia" w:ascii="宋体" w:hAnsi="宋体" w:cs="宋体"/>
                <w:b/>
                <w:bCs/>
                <w:szCs w:val="21"/>
                <w:lang w:val="en-US" w:eastAsia="zh-CN"/>
              </w:rPr>
              <w:t>5</w:t>
            </w:r>
            <w:r>
              <w:rPr>
                <w:rFonts w:hint="eastAsia" w:ascii="宋体" w:hAnsi="宋体" w:cs="宋体"/>
                <w:b/>
                <w:bCs/>
                <w:szCs w:val="21"/>
              </w:rPr>
              <w:t>分）</w:t>
            </w:r>
          </w:p>
        </w:tc>
        <w:tc>
          <w:tcPr>
            <w:tcW w:w="6066" w:type="dxa"/>
            <w:noWrap w:val="0"/>
            <w:vAlign w:val="center"/>
          </w:tcPr>
          <w:p w14:paraId="46FE6FA0">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一档（</w:t>
            </w:r>
            <w:r>
              <w:rPr>
                <w:rFonts w:hint="eastAsia" w:ascii="宋体" w:hAnsi="宋体" w:cs="宋体"/>
                <w:szCs w:val="21"/>
                <w:lang w:val="en-US" w:eastAsia="zh-CN"/>
              </w:rPr>
              <w:t>5</w:t>
            </w:r>
            <w:r>
              <w:rPr>
                <w:rFonts w:hint="eastAsia" w:ascii="宋体" w:hAnsi="宋体" w:cs="宋体"/>
                <w:szCs w:val="21"/>
              </w:rPr>
              <w:t xml:space="preserve">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p w14:paraId="5C917A11">
            <w:pPr>
              <w:keepNext w:val="0"/>
              <w:keepLines w:val="0"/>
              <w:suppressLineNumbers w:val="0"/>
              <w:spacing w:before="0" w:beforeAutospacing="0" w:after="0" w:afterAutospacing="0" w:line="380" w:lineRule="exact"/>
              <w:ind w:left="0" w:right="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4</w:t>
            </w:r>
            <w:r>
              <w:rPr>
                <w:rFonts w:hint="eastAsia" w:ascii="宋体" w:hAnsi="宋体" w:cs="宋体"/>
                <w:szCs w:val="21"/>
              </w:rPr>
              <w:t>分）：针对本工程项目特点，有合理的现场文明施工、环境保护措施，且措施内容达到《建筑施工安全生产检查标准》（JGJ59-2011）合格标准并符合《广西壮族自治区建筑工程文明施工导则》要求。各项措施一般。有具体实现现场文明施工目标的承诺。</w:t>
            </w:r>
          </w:p>
          <w:p w14:paraId="58633324">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eastAsia" w:ascii="宋体" w:hAnsi="宋体" w:cs="宋体"/>
                <w:szCs w:val="21"/>
                <w:lang w:val="en-US" w:eastAsia="zh-CN"/>
              </w:rPr>
              <w:t>3</w:t>
            </w:r>
            <w:r>
              <w:rPr>
                <w:rFonts w:hint="eastAsia" w:ascii="宋体" w:hAnsi="宋体" w:cs="宋体"/>
                <w:szCs w:val="21"/>
              </w:rPr>
              <w:t>分）：有基本的现场文明施工、环境保护措施，且措施内容达到《建筑施工安全生产检查标准》（JGJ59-2011）合格标准并符合《广西壮族自治区建筑工程文明施工导则》要求。各项措施一般。有具体实现现场文明施工目标的承诺。</w:t>
            </w:r>
          </w:p>
        </w:tc>
      </w:tr>
      <w:tr w14:paraId="60D0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780" w:type="dxa"/>
            <w:noWrap w:val="0"/>
            <w:vAlign w:val="center"/>
          </w:tcPr>
          <w:p w14:paraId="1EE022FB">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823" w:type="dxa"/>
            <w:vMerge w:val="continue"/>
            <w:noWrap w:val="0"/>
            <w:vAlign w:val="center"/>
          </w:tcPr>
          <w:p w14:paraId="6A5A728F">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207" w:type="dxa"/>
            <w:gridSpan w:val="2"/>
            <w:noWrap w:val="0"/>
            <w:vAlign w:val="center"/>
          </w:tcPr>
          <w:p w14:paraId="395FBE6C">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default" w:ascii="宋体" w:hAnsi="宋体" w:cs="宋体"/>
                <w:b/>
                <w:bCs/>
                <w:szCs w:val="21"/>
              </w:rPr>
              <w:t>工程施工的重点和难点及保证措施</w:t>
            </w:r>
            <w:r>
              <w:rPr>
                <w:rFonts w:hint="eastAsia" w:ascii="宋体" w:hAnsi="宋体" w:cs="宋体"/>
                <w:b/>
                <w:bCs/>
                <w:szCs w:val="21"/>
              </w:rPr>
              <w:t>（</w:t>
            </w:r>
            <w:r>
              <w:rPr>
                <w:rFonts w:hint="eastAsia" w:ascii="宋体" w:hAnsi="宋体" w:cs="宋体"/>
                <w:b/>
                <w:bCs/>
                <w:szCs w:val="21"/>
                <w:lang w:val="en-US" w:eastAsia="zh-CN"/>
              </w:rPr>
              <w:t>5</w:t>
            </w:r>
            <w:r>
              <w:rPr>
                <w:rFonts w:hint="eastAsia" w:ascii="宋体" w:hAnsi="宋体" w:cs="宋体"/>
                <w:b/>
                <w:bCs/>
                <w:szCs w:val="21"/>
              </w:rPr>
              <w:t>分）</w:t>
            </w:r>
          </w:p>
        </w:tc>
        <w:tc>
          <w:tcPr>
            <w:tcW w:w="6066" w:type="dxa"/>
            <w:noWrap w:val="0"/>
            <w:vAlign w:val="center"/>
          </w:tcPr>
          <w:p w14:paraId="374D6664">
            <w:pPr>
              <w:keepNext w:val="0"/>
              <w:keepLines w:val="0"/>
              <w:suppressLineNumbers w:val="0"/>
              <w:spacing w:before="0" w:beforeAutospacing="0" w:after="0" w:afterAutospacing="0" w:line="380" w:lineRule="exact"/>
              <w:ind w:left="0" w:right="0"/>
              <w:jc w:val="left"/>
              <w:rPr>
                <w:rFonts w:hint="default" w:ascii="宋体" w:hAnsi="宋体" w:cs="宋体"/>
                <w:szCs w:val="21"/>
              </w:rPr>
            </w:pPr>
            <w:r>
              <w:rPr>
                <w:rFonts w:hint="eastAsia" w:ascii="宋体" w:hAnsi="宋体" w:cs="宋体"/>
                <w:szCs w:val="21"/>
              </w:rPr>
              <w:t>一档</w:t>
            </w:r>
            <w:r>
              <w:rPr>
                <w:rFonts w:hint="default" w:ascii="宋体" w:hAnsi="宋体" w:cs="宋体"/>
                <w:szCs w:val="21"/>
              </w:rPr>
              <w:t>（</w:t>
            </w:r>
            <w:r>
              <w:rPr>
                <w:rFonts w:hint="eastAsia" w:ascii="宋体" w:hAnsi="宋体" w:cs="宋体"/>
                <w:szCs w:val="21"/>
                <w:lang w:val="en-US" w:eastAsia="zh-CN"/>
              </w:rPr>
              <w:t>5</w:t>
            </w:r>
            <w:r>
              <w:rPr>
                <w:rFonts w:hint="default" w:ascii="宋体" w:hAnsi="宋体" w:cs="宋体"/>
                <w:szCs w:val="21"/>
              </w:rPr>
              <w:t xml:space="preserve">分）：针对本工程的特点，阐述本工程的重点和难点，解决重点和难点问题的方法科学合理，完全满足要求。 </w:t>
            </w:r>
          </w:p>
          <w:p w14:paraId="1C21AF84">
            <w:pPr>
              <w:keepNext w:val="0"/>
              <w:keepLines w:val="0"/>
              <w:suppressLineNumbers w:val="0"/>
              <w:spacing w:before="0" w:beforeAutospacing="0" w:after="0" w:afterAutospacing="0" w:line="380" w:lineRule="exact"/>
              <w:ind w:left="0" w:right="0"/>
              <w:jc w:val="left"/>
              <w:rPr>
                <w:rFonts w:hint="default" w:ascii="宋体" w:hAnsi="宋体" w:cs="宋体"/>
                <w:szCs w:val="21"/>
              </w:rPr>
            </w:pPr>
            <w:r>
              <w:rPr>
                <w:rFonts w:hint="eastAsia" w:ascii="宋体" w:hAnsi="宋体" w:cs="宋体"/>
                <w:szCs w:val="21"/>
              </w:rPr>
              <w:t>二档</w:t>
            </w:r>
            <w:r>
              <w:rPr>
                <w:rFonts w:hint="default" w:ascii="宋体" w:hAnsi="宋体" w:cs="宋体"/>
                <w:szCs w:val="21"/>
              </w:rPr>
              <w:t>（</w:t>
            </w:r>
            <w:r>
              <w:rPr>
                <w:rFonts w:hint="eastAsia" w:ascii="宋体" w:hAnsi="宋体" w:cs="宋体"/>
                <w:szCs w:val="21"/>
                <w:lang w:val="en-US" w:eastAsia="zh-CN"/>
              </w:rPr>
              <w:t>4</w:t>
            </w:r>
            <w:r>
              <w:rPr>
                <w:rFonts w:hint="default" w:ascii="宋体" w:hAnsi="宋体" w:cs="宋体"/>
                <w:szCs w:val="21"/>
              </w:rPr>
              <w:t xml:space="preserve">分）：针对本工程的特点，阐述本工程的重点和难点，解决重点和难点问题的方法合理，满足要求。 </w:t>
            </w:r>
          </w:p>
          <w:p w14:paraId="37C6295A">
            <w:pPr>
              <w:keepNext w:val="0"/>
              <w:keepLines w:val="0"/>
              <w:suppressLineNumbers w:val="0"/>
              <w:spacing w:before="0" w:beforeAutospacing="0" w:after="0" w:afterAutospacing="0" w:line="380" w:lineRule="exact"/>
              <w:ind w:left="0" w:right="0"/>
              <w:jc w:val="left"/>
              <w:rPr>
                <w:rFonts w:hint="eastAsia" w:ascii="Times New Roman" w:hAnsi="宋体" w:cs="Times New Roman"/>
                <w:b/>
                <w:szCs w:val="21"/>
              </w:rPr>
            </w:pPr>
            <w:r>
              <w:rPr>
                <w:rFonts w:hint="eastAsia" w:ascii="宋体" w:hAnsi="宋体" w:cs="宋体"/>
                <w:szCs w:val="21"/>
              </w:rPr>
              <w:t>三档</w:t>
            </w:r>
            <w:r>
              <w:rPr>
                <w:rFonts w:hint="default" w:ascii="宋体" w:hAnsi="宋体" w:cs="宋体"/>
                <w:szCs w:val="21"/>
              </w:rPr>
              <w:t>（</w:t>
            </w:r>
            <w:r>
              <w:rPr>
                <w:rFonts w:hint="eastAsia" w:ascii="宋体" w:hAnsi="宋体" w:cs="宋体"/>
                <w:szCs w:val="21"/>
                <w:lang w:val="en-US" w:eastAsia="zh-CN"/>
              </w:rPr>
              <w:t>3</w:t>
            </w:r>
            <w:r>
              <w:rPr>
                <w:rFonts w:hint="default" w:ascii="宋体" w:hAnsi="宋体" w:cs="宋体"/>
                <w:szCs w:val="21"/>
              </w:rPr>
              <w:t>分）：针对本工程的特点，阐述本工程的重点和难点，解决重点和难点问题的方法基本合理，基本满足要求。</w:t>
            </w:r>
          </w:p>
        </w:tc>
      </w:tr>
      <w:tr w14:paraId="5717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0" w:type="dxa"/>
            <w:noWrap w:val="0"/>
            <w:vAlign w:val="center"/>
          </w:tcPr>
          <w:p w14:paraId="5B5FC85F">
            <w:pPr>
              <w:keepNext w:val="0"/>
              <w:keepLines w:val="0"/>
              <w:suppressLineNumbers w:val="0"/>
              <w:spacing w:before="0" w:beforeAutospacing="0" w:after="0" w:afterAutospacing="0" w:line="360" w:lineRule="auto"/>
              <w:ind w:left="0" w:right="0"/>
              <w:jc w:val="center"/>
              <w:rPr>
                <w:rFonts w:hint="default" w:ascii="宋体" w:hAnsi="宋体" w:cs="Tahoma"/>
                <w:b/>
                <w:bCs/>
                <w:kern w:val="0"/>
                <w:szCs w:val="21"/>
              </w:rPr>
            </w:pPr>
            <w:r>
              <w:rPr>
                <w:rFonts w:hint="eastAsia" w:ascii="宋体" w:hAnsi="宋体" w:cs="Tahoma"/>
                <w:b/>
                <w:bCs/>
                <w:kern w:val="0"/>
                <w:szCs w:val="21"/>
              </w:rPr>
              <w:t>3</w:t>
            </w:r>
          </w:p>
        </w:tc>
        <w:tc>
          <w:tcPr>
            <w:tcW w:w="2025" w:type="dxa"/>
            <w:gridSpan w:val="2"/>
            <w:noWrap w:val="0"/>
            <w:vAlign w:val="center"/>
          </w:tcPr>
          <w:p w14:paraId="79B13341">
            <w:pPr>
              <w:keepNext w:val="0"/>
              <w:keepLines w:val="0"/>
              <w:suppressLineNumbers w:val="0"/>
              <w:spacing w:before="0" w:beforeAutospacing="0" w:after="0" w:afterAutospacing="0" w:line="276" w:lineRule="auto"/>
              <w:ind w:left="0" w:right="0"/>
              <w:jc w:val="center"/>
              <w:rPr>
                <w:rFonts w:hint="eastAsia" w:ascii="宋体" w:hAnsi="宋体" w:cs="Courier New"/>
                <w:b/>
                <w:bCs/>
                <w:szCs w:val="21"/>
              </w:rPr>
            </w:pPr>
            <w:r>
              <w:rPr>
                <w:rFonts w:hint="eastAsia" w:ascii="宋体" w:hAnsi="宋体" w:cs="Courier New"/>
                <w:b/>
                <w:bCs/>
                <w:szCs w:val="21"/>
              </w:rPr>
              <w:t>商务分</w:t>
            </w:r>
          </w:p>
          <w:p w14:paraId="1FC51B6A">
            <w:pPr>
              <w:keepNext w:val="0"/>
              <w:keepLines w:val="0"/>
              <w:suppressLineNumbers w:val="0"/>
              <w:spacing w:before="0" w:beforeAutospacing="0" w:after="0" w:afterAutospacing="0" w:line="276" w:lineRule="auto"/>
              <w:ind w:left="0" w:right="0"/>
              <w:jc w:val="center"/>
              <w:rPr>
                <w:rFonts w:hint="eastAsia" w:ascii="宋体" w:hAnsi="宋体" w:cs="Courier New"/>
                <w:b/>
                <w:bCs/>
                <w:szCs w:val="21"/>
              </w:rPr>
            </w:pPr>
            <w:r>
              <w:rPr>
                <w:rFonts w:hint="eastAsia" w:ascii="宋体" w:hAnsi="宋体" w:cs="Courier New"/>
                <w:b/>
                <w:bCs/>
                <w:szCs w:val="21"/>
              </w:rPr>
              <w:t>（</w:t>
            </w:r>
            <w:r>
              <w:rPr>
                <w:rFonts w:hint="eastAsia" w:ascii="宋体" w:hAnsi="宋体" w:cs="Tahoma"/>
                <w:b/>
                <w:bCs/>
                <w:kern w:val="0"/>
                <w:szCs w:val="21"/>
                <w:lang w:eastAsia="zh-CN"/>
              </w:rPr>
              <w:t>满分</w:t>
            </w:r>
            <w:r>
              <w:rPr>
                <w:rFonts w:hint="eastAsia" w:ascii="宋体" w:hAnsi="宋体" w:cs="Courier New"/>
                <w:b/>
                <w:bCs/>
                <w:szCs w:val="21"/>
                <w:lang w:val="en-US" w:eastAsia="zh-CN"/>
              </w:rPr>
              <w:t>10</w:t>
            </w:r>
            <w:r>
              <w:rPr>
                <w:rFonts w:hint="eastAsia" w:ascii="宋体" w:hAnsi="宋体" w:cs="Courier New"/>
                <w:b/>
                <w:bCs/>
                <w:szCs w:val="21"/>
              </w:rPr>
              <w:t>分）</w:t>
            </w:r>
          </w:p>
        </w:tc>
        <w:tc>
          <w:tcPr>
            <w:tcW w:w="6071" w:type="dxa"/>
            <w:gridSpan w:val="2"/>
            <w:noWrap w:val="0"/>
            <w:vAlign w:val="center"/>
          </w:tcPr>
          <w:p w14:paraId="0CDE6887">
            <w:pPr>
              <w:keepNext w:val="0"/>
              <w:keepLines w:val="0"/>
              <w:suppressLineNumbers w:val="0"/>
              <w:spacing w:before="0" w:beforeAutospacing="0" w:after="0" w:afterAutospacing="0" w:line="276" w:lineRule="auto"/>
              <w:ind w:left="0" w:right="0"/>
              <w:jc w:val="center"/>
              <w:rPr>
                <w:rFonts w:hint="eastAsia" w:ascii="宋体" w:hAnsi="宋体" w:cs="Times New Roman"/>
                <w:b/>
              </w:rPr>
            </w:pPr>
            <w:r>
              <w:rPr>
                <w:rFonts w:hint="eastAsia" w:ascii="宋体" w:hAnsi="宋体" w:cs="Times New Roman"/>
                <w:b/>
              </w:rPr>
              <w:t>评审因素</w:t>
            </w:r>
          </w:p>
        </w:tc>
      </w:tr>
      <w:tr w14:paraId="0C02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80" w:type="dxa"/>
            <w:noWrap w:val="0"/>
            <w:vAlign w:val="center"/>
          </w:tcPr>
          <w:p w14:paraId="2439E73A">
            <w:pPr>
              <w:keepNext w:val="0"/>
              <w:keepLines w:val="0"/>
              <w:suppressLineNumbers w:val="0"/>
              <w:spacing w:before="0" w:beforeAutospacing="0" w:after="0" w:afterAutospacing="0" w:line="360" w:lineRule="auto"/>
              <w:ind w:left="0" w:right="0"/>
              <w:jc w:val="center"/>
              <w:rPr>
                <w:rFonts w:hint="eastAsia" w:ascii="宋体" w:hAnsi="宋体" w:cs="Tahoma"/>
                <w:kern w:val="0"/>
                <w:szCs w:val="21"/>
              </w:rPr>
            </w:pPr>
            <w:r>
              <w:rPr>
                <w:rFonts w:hint="default" w:ascii="宋体" w:hAnsi="宋体" w:cs="Tahoma"/>
                <w:kern w:val="0"/>
                <w:szCs w:val="21"/>
              </w:rPr>
              <w:t>3.</w:t>
            </w:r>
            <w:r>
              <w:rPr>
                <w:rFonts w:hint="eastAsia" w:ascii="宋体" w:hAnsi="宋体" w:cs="Tahoma"/>
                <w:kern w:val="0"/>
                <w:szCs w:val="21"/>
              </w:rPr>
              <w:t>1</w:t>
            </w:r>
          </w:p>
        </w:tc>
        <w:tc>
          <w:tcPr>
            <w:tcW w:w="2025" w:type="dxa"/>
            <w:gridSpan w:val="2"/>
            <w:noWrap w:val="0"/>
            <w:vAlign w:val="center"/>
          </w:tcPr>
          <w:p w14:paraId="73328111">
            <w:pPr>
              <w:keepNext w:val="0"/>
              <w:keepLines w:val="0"/>
              <w:suppressLineNumbers w:val="0"/>
              <w:spacing w:before="0" w:beforeAutospacing="0" w:after="0" w:afterAutospacing="0" w:line="276" w:lineRule="auto"/>
              <w:ind w:left="0" w:right="0"/>
              <w:jc w:val="center"/>
              <w:rPr>
                <w:rFonts w:hint="eastAsia" w:ascii="宋体" w:hAnsi="宋体" w:cs="Tahoma"/>
                <w:kern w:val="0"/>
                <w:szCs w:val="21"/>
              </w:rPr>
            </w:pPr>
            <w:r>
              <w:rPr>
                <w:rFonts w:hint="eastAsia" w:ascii="宋体" w:hAnsi="宋体" w:cs="Courier New"/>
                <w:bCs/>
                <w:szCs w:val="21"/>
              </w:rPr>
              <w:t>项目业绩分（</w:t>
            </w:r>
            <w:r>
              <w:rPr>
                <w:rFonts w:hint="eastAsia" w:ascii="宋体" w:hAnsi="宋体" w:cs="Courier New"/>
                <w:bCs/>
                <w:szCs w:val="21"/>
                <w:lang w:val="en-US" w:eastAsia="zh-CN"/>
              </w:rPr>
              <w:t>10</w:t>
            </w:r>
            <w:r>
              <w:rPr>
                <w:rFonts w:hint="eastAsia" w:ascii="宋体" w:hAnsi="宋体" w:cs="Courier New"/>
                <w:bCs/>
                <w:szCs w:val="21"/>
              </w:rPr>
              <w:t>分）</w:t>
            </w:r>
          </w:p>
        </w:tc>
        <w:tc>
          <w:tcPr>
            <w:tcW w:w="6071" w:type="dxa"/>
            <w:gridSpan w:val="2"/>
            <w:noWrap w:val="0"/>
            <w:vAlign w:val="center"/>
          </w:tcPr>
          <w:p w14:paraId="52449710">
            <w:pPr>
              <w:keepNext w:val="0"/>
              <w:keepLines w:val="0"/>
              <w:suppressLineNumbers w:val="0"/>
              <w:spacing w:before="0" w:beforeAutospacing="0" w:after="0" w:afterAutospacing="0" w:line="400" w:lineRule="exact"/>
              <w:ind w:left="0" w:right="0"/>
              <w:rPr>
                <w:rFonts w:hint="eastAsia" w:ascii="宋体" w:hAnsi="宋体" w:cs="Courier New"/>
                <w:bCs/>
                <w:szCs w:val="21"/>
              </w:rPr>
            </w:pPr>
            <w:r>
              <w:rPr>
                <w:rFonts w:hint="eastAsia" w:ascii="宋体" w:hAnsi="宋体" w:cs="新宋体"/>
                <w:szCs w:val="21"/>
              </w:rPr>
              <w:t>供应商202</w:t>
            </w:r>
            <w:r>
              <w:rPr>
                <w:rFonts w:hint="eastAsia" w:ascii="宋体" w:hAnsi="宋体" w:cs="新宋体"/>
                <w:szCs w:val="21"/>
                <w:lang w:val="en-US" w:eastAsia="zh-CN"/>
              </w:rPr>
              <w:t>2</w:t>
            </w:r>
            <w:r>
              <w:rPr>
                <w:rFonts w:hint="eastAsia" w:ascii="宋体" w:hAnsi="宋体" w:cs="新宋体"/>
                <w:szCs w:val="21"/>
              </w:rPr>
              <w:t>年1月1日至今承</w:t>
            </w:r>
            <w:r>
              <w:rPr>
                <w:rFonts w:hint="eastAsia" w:ascii="宋体" w:hAnsi="宋体" w:cs="新宋体"/>
                <w:b w:val="0"/>
                <w:bCs w:val="0"/>
                <w:color w:val="auto"/>
                <w:szCs w:val="21"/>
                <w:u w:val="none"/>
              </w:rPr>
              <w:t>接过</w:t>
            </w:r>
            <w:r>
              <w:rPr>
                <w:rFonts w:hint="eastAsia" w:ascii="宋体" w:hAnsi="宋体" w:cs="新宋体"/>
                <w:b w:val="0"/>
                <w:bCs w:val="0"/>
                <w:color w:val="auto"/>
                <w:szCs w:val="21"/>
                <w:u w:val="none"/>
                <w:lang w:val="en-US" w:eastAsia="zh-CN"/>
              </w:rPr>
              <w:t>建筑或</w:t>
            </w:r>
            <w:r>
              <w:rPr>
                <w:rFonts w:hint="eastAsia" w:ascii="宋体" w:hAnsi="宋体" w:cs="新宋体"/>
                <w:szCs w:val="21"/>
                <w:lang w:eastAsia="zh-CN"/>
              </w:rPr>
              <w:t>市政公用工程施工</w:t>
            </w:r>
            <w:r>
              <w:rPr>
                <w:rFonts w:hint="eastAsia" w:ascii="宋体" w:hAnsi="宋体" w:cs="新宋体"/>
                <w:szCs w:val="21"/>
              </w:rPr>
              <w:t>项目</w:t>
            </w:r>
            <w:r>
              <w:rPr>
                <w:rFonts w:hint="eastAsia" w:ascii="宋体" w:hAnsi="宋体" w:cs="Times New Roman"/>
                <w:szCs w:val="21"/>
              </w:rPr>
              <w:t>业绩</w:t>
            </w:r>
            <w:r>
              <w:rPr>
                <w:rFonts w:hint="eastAsia" w:ascii="宋体" w:hAnsi="宋体" w:cs="新宋体"/>
                <w:szCs w:val="21"/>
              </w:rPr>
              <w:t>的，每</w:t>
            </w:r>
            <w:r>
              <w:rPr>
                <w:rFonts w:hint="eastAsia" w:ascii="宋体" w:hAnsi="宋体" w:cs="新宋体"/>
                <w:szCs w:val="21"/>
                <w:lang w:eastAsia="zh-CN"/>
              </w:rPr>
              <w:t>个</w:t>
            </w:r>
            <w:r>
              <w:rPr>
                <w:rFonts w:hint="eastAsia" w:ascii="宋体" w:hAnsi="宋体" w:cs="新宋体"/>
                <w:szCs w:val="21"/>
              </w:rPr>
              <w:t>得</w:t>
            </w:r>
            <w:r>
              <w:rPr>
                <w:rFonts w:hint="eastAsia" w:ascii="宋体" w:hAnsi="宋体" w:cs="新宋体"/>
                <w:szCs w:val="21"/>
                <w:lang w:val="en-US" w:eastAsia="zh-CN"/>
              </w:rPr>
              <w:t>2</w:t>
            </w:r>
            <w:r>
              <w:rPr>
                <w:rFonts w:hint="eastAsia" w:ascii="宋体" w:hAnsi="宋体" w:cs="新宋体"/>
                <w:szCs w:val="21"/>
              </w:rPr>
              <w:t>分，满分</w:t>
            </w:r>
            <w:r>
              <w:rPr>
                <w:rFonts w:hint="eastAsia" w:ascii="宋体" w:hAnsi="宋体" w:cs="新宋体"/>
                <w:szCs w:val="21"/>
                <w:lang w:val="en-US" w:eastAsia="zh-CN"/>
              </w:rPr>
              <w:t>10</w:t>
            </w:r>
            <w:r>
              <w:rPr>
                <w:rFonts w:hint="eastAsia" w:ascii="宋体" w:hAnsi="宋体" w:cs="新宋体"/>
                <w:szCs w:val="21"/>
              </w:rPr>
              <w:t>分（</w:t>
            </w:r>
            <w:r>
              <w:rPr>
                <w:rFonts w:hint="eastAsia" w:ascii="宋体" w:hAnsi="宋体" w:cs="新宋体"/>
                <w:b/>
                <w:bCs/>
                <w:szCs w:val="21"/>
              </w:rPr>
              <w:t>响应文件须提供合同或者中标通知书复印件并加盖</w:t>
            </w:r>
            <w:r>
              <w:rPr>
                <w:rFonts w:hint="eastAsia" w:ascii="宋体" w:hAnsi="宋体" w:cs="新宋体"/>
                <w:b/>
                <w:bCs/>
                <w:szCs w:val="21"/>
                <w:lang w:eastAsia="zh-CN"/>
              </w:rPr>
              <w:t>供应商电子</w:t>
            </w:r>
            <w:r>
              <w:rPr>
                <w:rFonts w:hint="eastAsia" w:ascii="宋体" w:hAnsi="宋体" w:cs="新宋体"/>
                <w:b/>
                <w:bCs/>
                <w:szCs w:val="21"/>
              </w:rPr>
              <w:t>公章，不提供者不得分</w:t>
            </w:r>
            <w:r>
              <w:rPr>
                <w:rFonts w:hint="eastAsia" w:ascii="宋体" w:hAnsi="宋体" w:cs="新宋体"/>
                <w:szCs w:val="21"/>
              </w:rPr>
              <w:t>）</w:t>
            </w:r>
          </w:p>
        </w:tc>
      </w:tr>
      <w:tr w14:paraId="2CA0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76" w:type="dxa"/>
            <w:gridSpan w:val="5"/>
            <w:noWrap w:val="0"/>
            <w:vAlign w:val="center"/>
          </w:tcPr>
          <w:p w14:paraId="7180A16D">
            <w:pPr>
              <w:pStyle w:val="28"/>
              <w:keepNext w:val="0"/>
              <w:keepLines w:val="0"/>
              <w:suppressLineNumbers w:val="0"/>
              <w:spacing w:before="0" w:beforeAutospacing="0" w:after="0" w:afterAutospacing="0" w:line="360" w:lineRule="auto"/>
              <w:ind w:left="0" w:right="0" w:firstLine="420" w:firstLineChars="200"/>
              <w:rPr>
                <w:rFonts w:hint="default" w:hAnsi="宋体" w:cs="Courier New"/>
                <w:bCs/>
                <w:kern w:val="2"/>
                <w:sz w:val="21"/>
              </w:rPr>
            </w:pPr>
            <w:r>
              <w:rPr>
                <w:rFonts w:hint="eastAsia" w:hAnsi="宋体" w:cs="Courier New"/>
                <w:bCs/>
                <w:kern w:val="2"/>
                <w:sz w:val="21"/>
              </w:rPr>
              <w:t>总得分＝1＋2＋3</w:t>
            </w:r>
          </w:p>
        </w:tc>
      </w:tr>
    </w:tbl>
    <w:p w14:paraId="34FC34E2">
      <w:pPr>
        <w:pStyle w:val="28"/>
        <w:spacing w:line="360" w:lineRule="auto"/>
        <w:ind w:firstLine="420" w:firstLineChars="200"/>
        <w:rPr>
          <w:rFonts w:hAnsi="宋体" w:cs="宋体"/>
          <w:bCs/>
          <w:sz w:val="21"/>
        </w:rPr>
      </w:pPr>
    </w:p>
    <w:p w14:paraId="5E5EF82E">
      <w:pPr>
        <w:pStyle w:val="28"/>
        <w:spacing w:line="360" w:lineRule="auto"/>
        <w:ind w:firstLine="420" w:firstLineChars="200"/>
        <w:rPr>
          <w:rFonts w:hint="eastAsia" w:hAnsi="宋体" w:cs="宋体"/>
          <w:bCs/>
          <w:sz w:val="21"/>
        </w:rPr>
      </w:pPr>
      <w:r>
        <w:rPr>
          <w:rFonts w:hAnsi="宋体" w:cs="宋体"/>
          <w:bCs/>
          <w:sz w:val="21"/>
        </w:rPr>
        <w:t>7</w:t>
      </w:r>
      <w:r>
        <w:rPr>
          <w:rFonts w:hint="eastAsia" w:hAnsi="宋体" w:cs="宋体"/>
          <w:bCs/>
          <w:sz w:val="21"/>
        </w:rPr>
        <w:t>.2商务技术评审因素为客观评分项的，应在评分项目或评分标准中予以标注为“客观分”。对供应商的客观评分项目，各评审专家评分应当一致。</w:t>
      </w:r>
    </w:p>
    <w:p w14:paraId="1021F86D">
      <w:pPr>
        <w:spacing w:line="360" w:lineRule="auto"/>
        <w:ind w:firstLine="420" w:firstLineChars="200"/>
        <w:rPr>
          <w:rFonts w:hint="eastAsia" w:ascii="宋体" w:hAnsi="宋体" w:cs="宋体"/>
        </w:rPr>
        <w:sectPr>
          <w:footerReference r:id="rId8" w:type="first"/>
          <w:footerReference r:id="rId7" w:type="default"/>
          <w:pgSz w:w="11910" w:h="16840"/>
          <w:pgMar w:top="1340" w:right="1500" w:bottom="1220" w:left="1680" w:header="720" w:footer="720" w:gutter="0"/>
          <w:cols w:space="720" w:num="1"/>
          <w:rtlGutter w:val="0"/>
        </w:sectPr>
      </w:pPr>
      <w:r>
        <w:rPr>
          <w:rFonts w:hint="eastAsia" w:ascii="宋体" w:hAnsi="宋体" w:cs="宋体"/>
        </w:rPr>
        <w:t>7.3</w:t>
      </w:r>
      <w:r>
        <w:rPr>
          <w:rFonts w:hint="eastAsia" w:ascii="宋体" w:hAnsi="宋体" w:cs="宋体"/>
          <w:szCs w:val="21"/>
        </w:rPr>
        <w:t>由磋商小组根据综合评分情况，按照评审得分由高到低顺序推荐3名以上成交候选供应商,并在线编写电子评审报告。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AEECE78">
      <w:pPr>
        <w:spacing w:line="400" w:lineRule="exact"/>
        <w:ind w:firstLine="420" w:firstLineChars="200"/>
        <w:rPr>
          <w:rFonts w:hint="eastAsia" w:ascii="宋体" w:hAnsi="宋体" w:cs="宋体"/>
        </w:rPr>
      </w:pPr>
    </w:p>
    <w:p w14:paraId="1211044F">
      <w:pPr>
        <w:pStyle w:val="20"/>
        <w:rPr>
          <w:rFonts w:hint="eastAsia" w:ascii="宋体" w:hAnsi="宋体" w:cs="宋体"/>
        </w:rPr>
      </w:pPr>
    </w:p>
    <w:p w14:paraId="1D078897">
      <w:pPr>
        <w:rPr>
          <w:rFonts w:hint="eastAsia" w:ascii="宋体" w:hAnsi="宋体" w:cs="宋体"/>
        </w:rPr>
      </w:pPr>
    </w:p>
    <w:p w14:paraId="3564333D">
      <w:pPr>
        <w:pStyle w:val="20"/>
        <w:rPr>
          <w:rFonts w:hint="eastAsia" w:ascii="宋体" w:hAnsi="宋体" w:cs="宋体"/>
        </w:rPr>
      </w:pPr>
    </w:p>
    <w:p w14:paraId="7717F4F3">
      <w:pPr>
        <w:rPr>
          <w:rFonts w:hint="eastAsia" w:ascii="宋体" w:hAnsi="宋体" w:cs="宋体"/>
        </w:rPr>
      </w:pPr>
    </w:p>
    <w:p w14:paraId="0C0A4145">
      <w:pPr>
        <w:pStyle w:val="20"/>
        <w:rPr>
          <w:rFonts w:hint="eastAsia" w:ascii="宋体" w:hAnsi="宋体" w:cs="宋体"/>
        </w:rPr>
      </w:pPr>
    </w:p>
    <w:p w14:paraId="4A8F340D">
      <w:pPr>
        <w:rPr>
          <w:rFonts w:hint="eastAsia" w:ascii="宋体" w:hAnsi="宋体" w:cs="宋体"/>
        </w:rPr>
      </w:pPr>
    </w:p>
    <w:p w14:paraId="516DAFE7">
      <w:pPr>
        <w:pStyle w:val="20"/>
        <w:rPr>
          <w:rFonts w:hint="eastAsia"/>
        </w:rPr>
      </w:pPr>
    </w:p>
    <w:p w14:paraId="6EA2274F">
      <w:pPr>
        <w:pStyle w:val="3"/>
        <w:ind w:firstLine="0"/>
        <w:jc w:val="center"/>
        <w:rPr>
          <w:rFonts w:hint="eastAsia" w:ascii="宋体" w:hAnsi="宋体" w:cs="宋体"/>
        </w:rPr>
      </w:pPr>
      <w:bookmarkStart w:id="78" w:name="_第五章 工程量清单及图纸"/>
      <w:r>
        <w:rPr>
          <w:rFonts w:hint="eastAsia" w:ascii="宋体" w:hAnsi="宋体" w:cs="宋体"/>
        </w:rPr>
        <w:t>第五章 工程量清单及图纸</w:t>
      </w:r>
    </w:p>
    <w:bookmarkEnd w:id="78"/>
    <w:p w14:paraId="0FF93DA5"/>
    <w:p w14:paraId="28C78516">
      <w:pPr>
        <w:pStyle w:val="3"/>
        <w:spacing w:line="360" w:lineRule="auto"/>
        <w:ind w:firstLine="884"/>
        <w:jc w:val="center"/>
        <w:rPr>
          <w:kern w:val="44"/>
        </w:rPr>
      </w:pPr>
      <w:r>
        <w:br w:type="page"/>
      </w:r>
      <w:bookmarkStart w:id="79" w:name="_Toc1386396751"/>
      <w:bookmarkStart w:id="80" w:name="_Toc407135284"/>
      <w:bookmarkStart w:id="81" w:name="_Toc78449869"/>
      <w:bookmarkStart w:id="82" w:name="_Toc1392571603"/>
      <w:r>
        <w:t>1</w:t>
      </w:r>
      <w:r>
        <w:rPr>
          <w:rFonts w:hint="eastAsia"/>
        </w:rPr>
        <w:t>.</w:t>
      </w:r>
      <w:r>
        <w:rPr>
          <w:rFonts w:hint="eastAsia" w:cs="黑体"/>
        </w:rPr>
        <w:t>工程量清单编制说明</w:t>
      </w:r>
      <w:bookmarkEnd w:id="79"/>
      <w:bookmarkEnd w:id="80"/>
      <w:bookmarkEnd w:id="81"/>
      <w:bookmarkEnd w:id="82"/>
    </w:p>
    <w:p w14:paraId="4D92ECFA">
      <w:pPr>
        <w:spacing w:line="360" w:lineRule="auto"/>
        <w:ind w:firstLine="420" w:firstLineChars="200"/>
        <w:rPr>
          <w:rFonts w:hint="eastAsia" w:hAnsi="宋体" w:cs="宋体"/>
          <w:color w:val="auto"/>
          <w:highlight w:val="none"/>
          <w:lang w:eastAsia="zh-CN"/>
        </w:rPr>
      </w:pPr>
      <w:r>
        <w:rPr>
          <w:color w:val="auto"/>
          <w:highlight w:val="none"/>
        </w:rPr>
        <w:t>1.1</w:t>
      </w:r>
      <w:r>
        <w:rPr>
          <w:rFonts w:hint="eastAsia" w:hAnsi="宋体" w:cs="宋体"/>
          <w:color w:val="auto"/>
          <w:highlight w:val="none"/>
        </w:rPr>
        <w:t>本工程量清单依据</w:t>
      </w:r>
      <w:r>
        <w:rPr>
          <w:rFonts w:hint="eastAsia" w:hAnsi="宋体" w:cs="宋体"/>
          <w:color w:val="auto"/>
          <w:highlight w:val="none"/>
          <w:lang w:eastAsia="zh-CN"/>
        </w:rPr>
        <w:t>：</w:t>
      </w:r>
    </w:p>
    <w:p w14:paraId="46D0C42C">
      <w:pPr>
        <w:spacing w:line="360" w:lineRule="auto"/>
        <w:ind w:firstLine="420" w:firstLineChars="200"/>
        <w:rPr>
          <w:rFonts w:hint="eastAsia" w:hAnsi="宋体" w:cs="宋体"/>
          <w:color w:val="auto"/>
          <w:highlight w:val="none"/>
        </w:rPr>
      </w:pPr>
      <w:r>
        <w:rPr>
          <w:rFonts w:hint="eastAsia" w:hAnsi="宋体" w:cs="宋体"/>
          <w:color w:val="auto"/>
          <w:highlight w:val="none"/>
        </w:rPr>
        <w:t>（1）工程量计算范围：图纸设计范围内的工程内容；</w:t>
      </w:r>
      <w:r>
        <w:rPr>
          <w:rFonts w:hint="eastAsia" w:hAnsi="宋体" w:cs="宋体"/>
          <w:color w:val="auto"/>
          <w:highlight w:val="none"/>
        </w:rPr>
        <w:tab/>
      </w:r>
    </w:p>
    <w:p w14:paraId="1F40CB3B">
      <w:pPr>
        <w:spacing w:line="360" w:lineRule="auto"/>
        <w:ind w:firstLine="420" w:firstLineChars="200"/>
        <w:rPr>
          <w:rFonts w:hint="eastAsia" w:hAnsi="宋体" w:cs="宋体"/>
          <w:color w:val="auto"/>
          <w:highlight w:val="none"/>
        </w:rPr>
      </w:pPr>
      <w:r>
        <w:rPr>
          <w:rFonts w:hint="eastAsia" w:hAnsi="宋体" w:cs="宋体"/>
          <w:color w:val="auto"/>
          <w:highlight w:val="none"/>
        </w:rPr>
        <w:t>（2）《建设工程工程量清单计价规范》（GB50500-2013）、广西壮族自治区住房和城乡建设厅颁布的《&lt;建设工程工程量清单计价规范&gt;GB 50500-2013 广西壮族自治区实施细则》、《&lt;建设工程工程量清单计算规范&gt;GB 50854~50862-2014 广西壮族自治区实施细则》修订版；</w:t>
      </w:r>
    </w:p>
    <w:p w14:paraId="15458661">
      <w:pPr>
        <w:spacing w:line="360" w:lineRule="auto"/>
        <w:ind w:firstLine="420" w:firstLineChars="200"/>
        <w:rPr>
          <w:rFonts w:hint="eastAsia" w:hAnsi="宋体" w:cs="宋体"/>
          <w:color w:val="auto"/>
          <w:highlight w:val="none"/>
        </w:rPr>
      </w:pPr>
      <w:r>
        <w:rPr>
          <w:rFonts w:hint="eastAsia" w:hAnsi="宋体" w:cs="宋体"/>
          <w:color w:val="auto"/>
          <w:highlight w:val="none"/>
        </w:rPr>
        <w:t>（3）2022年《广西壮族自治区市政工程消耗量定额》及相关工程费用定额；</w:t>
      </w:r>
      <w:r>
        <w:rPr>
          <w:rFonts w:hint="eastAsia" w:hAnsi="宋体" w:cs="宋体"/>
          <w:color w:val="auto"/>
          <w:highlight w:val="none"/>
        </w:rPr>
        <w:tab/>
      </w:r>
    </w:p>
    <w:p w14:paraId="19123A69">
      <w:pPr>
        <w:spacing w:line="360" w:lineRule="auto"/>
        <w:ind w:firstLine="420" w:firstLineChars="200"/>
        <w:rPr>
          <w:rFonts w:hint="eastAsia" w:hAnsi="宋体" w:cs="宋体"/>
          <w:color w:val="auto"/>
          <w:highlight w:val="none"/>
        </w:rPr>
      </w:pPr>
      <w:r>
        <w:rPr>
          <w:rFonts w:hint="eastAsia" w:hAnsi="宋体" w:cs="宋体"/>
          <w:color w:val="auto"/>
          <w:highlight w:val="none"/>
        </w:rPr>
        <w:t>（4）2023年《广西壮族自治区安装工程消耗量定额》及相关工程费用定额；</w:t>
      </w:r>
      <w:r>
        <w:rPr>
          <w:rFonts w:hint="eastAsia" w:hAnsi="宋体" w:cs="宋体"/>
          <w:color w:val="auto"/>
          <w:highlight w:val="none"/>
        </w:rPr>
        <w:tab/>
      </w:r>
    </w:p>
    <w:p w14:paraId="0DF0445A">
      <w:pPr>
        <w:spacing w:line="360" w:lineRule="auto"/>
        <w:ind w:firstLine="420" w:firstLineChars="200"/>
        <w:rPr>
          <w:rFonts w:hint="eastAsia" w:hAnsi="宋体" w:cs="宋体"/>
          <w:color w:val="auto"/>
          <w:highlight w:val="none"/>
        </w:rPr>
      </w:pPr>
      <w:r>
        <w:rPr>
          <w:rFonts w:hint="eastAsia" w:hAnsi="宋体" w:cs="宋体"/>
          <w:color w:val="auto"/>
          <w:highlight w:val="none"/>
        </w:rPr>
        <w:t>（5）2016年《广西壮族自治区建设工程费用定额》及计价相关规定；</w:t>
      </w:r>
      <w:r>
        <w:rPr>
          <w:rFonts w:hint="eastAsia" w:hAnsi="宋体" w:cs="宋体"/>
          <w:color w:val="auto"/>
          <w:highlight w:val="none"/>
        </w:rPr>
        <w:tab/>
      </w:r>
    </w:p>
    <w:p w14:paraId="2A54D65B">
      <w:pPr>
        <w:spacing w:line="360" w:lineRule="auto"/>
        <w:ind w:firstLine="420" w:firstLineChars="200"/>
        <w:rPr>
          <w:rFonts w:hint="eastAsia" w:hAnsi="宋体" w:cs="宋体"/>
          <w:color w:val="auto"/>
          <w:highlight w:val="none"/>
        </w:rPr>
      </w:pPr>
      <w:r>
        <w:rPr>
          <w:rFonts w:hint="eastAsia" w:hAnsi="宋体" w:cs="宋体"/>
          <w:color w:val="auto"/>
          <w:highlight w:val="none"/>
        </w:rPr>
        <w:t>（6）桂建标[2023]7号文《自治区住房城乡建设厅关于调整建设工程定额人工费及有关费率的通知》；</w:t>
      </w:r>
      <w:r>
        <w:rPr>
          <w:rFonts w:hint="eastAsia" w:hAnsi="宋体" w:cs="宋体"/>
          <w:color w:val="auto"/>
          <w:highlight w:val="none"/>
        </w:rPr>
        <w:tab/>
      </w:r>
    </w:p>
    <w:p w14:paraId="069A57F6">
      <w:pPr>
        <w:spacing w:line="360" w:lineRule="auto"/>
        <w:ind w:firstLine="420" w:firstLineChars="200"/>
        <w:rPr>
          <w:rFonts w:hint="eastAsia" w:hAnsi="宋体" w:cs="宋体"/>
          <w:color w:val="auto"/>
          <w:highlight w:val="none"/>
        </w:rPr>
      </w:pPr>
      <w:r>
        <w:rPr>
          <w:rFonts w:hint="eastAsia" w:hAnsi="宋体" w:cs="宋体"/>
          <w:color w:val="auto"/>
          <w:highlight w:val="none"/>
        </w:rPr>
        <w:t>（7）桂建标[2016]17号文《自治区住房城乡建设厅关于建筑业实施营业税改征增值税后广西壮族自治区建设工程计价依据调整的通知》，采用一般计税方法；</w:t>
      </w:r>
      <w:r>
        <w:rPr>
          <w:rFonts w:hint="eastAsia" w:hAnsi="宋体" w:cs="宋体"/>
          <w:color w:val="auto"/>
          <w:highlight w:val="none"/>
        </w:rPr>
        <w:tab/>
      </w:r>
    </w:p>
    <w:p w14:paraId="280F5323">
      <w:pPr>
        <w:spacing w:line="360" w:lineRule="auto"/>
        <w:ind w:firstLine="420" w:firstLineChars="200"/>
        <w:rPr>
          <w:rFonts w:hint="eastAsia" w:hAnsi="宋体" w:cs="宋体"/>
          <w:color w:val="auto"/>
          <w:highlight w:val="none"/>
        </w:rPr>
      </w:pPr>
      <w:r>
        <w:rPr>
          <w:rFonts w:hint="eastAsia" w:hAnsi="宋体" w:cs="宋体"/>
          <w:color w:val="auto"/>
          <w:highlight w:val="none"/>
        </w:rPr>
        <w:t>（8）桂建标[2019]12号文《自治区住房城乡建设厅关于调整建设工程计价增值税税率的通知》；</w:t>
      </w:r>
      <w:r>
        <w:rPr>
          <w:rFonts w:hint="eastAsia" w:hAnsi="宋体" w:cs="宋体"/>
          <w:color w:val="auto"/>
          <w:highlight w:val="none"/>
        </w:rPr>
        <w:tab/>
      </w:r>
    </w:p>
    <w:p w14:paraId="6DA4F83D">
      <w:pPr>
        <w:spacing w:line="360" w:lineRule="auto"/>
        <w:ind w:firstLine="420" w:firstLineChars="200"/>
        <w:rPr>
          <w:rFonts w:hint="eastAsia" w:hAnsi="宋体" w:cs="宋体"/>
          <w:color w:val="auto"/>
          <w:highlight w:val="none"/>
        </w:rPr>
      </w:pPr>
      <w:r>
        <w:rPr>
          <w:rFonts w:hint="eastAsia" w:hAnsi="宋体" w:cs="宋体"/>
          <w:color w:val="auto"/>
          <w:highlight w:val="none"/>
        </w:rPr>
        <w:t>（9）桂建发[2023]6号文《自治区住房城乡建设厅关于印发广西壮族自治区房屋建筑和市政基础设施工程安全生产责任保险计价规定的通知》；</w:t>
      </w:r>
      <w:r>
        <w:rPr>
          <w:rFonts w:hint="eastAsia" w:hAnsi="宋体" w:cs="宋体"/>
          <w:color w:val="auto"/>
          <w:highlight w:val="none"/>
        </w:rPr>
        <w:tab/>
      </w:r>
    </w:p>
    <w:p w14:paraId="01B94424">
      <w:pPr>
        <w:spacing w:line="360" w:lineRule="auto"/>
        <w:ind w:firstLine="420" w:firstLineChars="200"/>
        <w:rPr>
          <w:rFonts w:hint="eastAsia" w:hAnsi="宋体" w:cs="宋体"/>
          <w:color w:val="auto"/>
          <w:highlight w:val="none"/>
        </w:rPr>
      </w:pPr>
      <w:r>
        <w:rPr>
          <w:rFonts w:hint="eastAsia" w:hAnsi="宋体" w:cs="宋体"/>
          <w:color w:val="auto"/>
          <w:highlight w:val="none"/>
        </w:rPr>
        <w:t>（10）与建设工程项目有关的标准、规范、技术资料。</w:t>
      </w:r>
    </w:p>
    <w:p w14:paraId="6F032910">
      <w:pPr>
        <w:spacing w:line="360" w:lineRule="auto"/>
        <w:ind w:firstLine="420" w:firstLineChars="200"/>
        <w:rPr>
          <w:rFonts w:hint="eastAsia" w:hAnsi="宋体" w:cs="宋体"/>
          <w:color w:val="auto"/>
          <w:highlight w:val="none"/>
        </w:rPr>
      </w:pPr>
      <w:r>
        <w:rPr>
          <w:rFonts w:hint="eastAsia" w:hAnsi="宋体" w:cs="宋体"/>
          <w:color w:val="auto"/>
          <w:highlight w:val="none"/>
        </w:rPr>
        <w:t>（11）材料价格：按《南宁市建设工程造价信息》2025年1月（中档价的除税价）进行调整，其他材料如南宁市建设工程造价信息上没有发布的则参照市场价计算。</w:t>
      </w:r>
      <w:r>
        <w:rPr>
          <w:rFonts w:hint="eastAsia" w:hAnsi="宋体" w:cs="宋体"/>
          <w:color w:val="auto"/>
          <w:highlight w:val="none"/>
        </w:rPr>
        <w:tab/>
      </w:r>
    </w:p>
    <w:p w14:paraId="295E5ED5">
      <w:pPr>
        <w:spacing w:line="360" w:lineRule="auto"/>
        <w:ind w:firstLine="420" w:firstLineChars="200"/>
        <w:rPr>
          <w:rFonts w:hint="eastAsia" w:hAnsi="宋体" w:cs="宋体"/>
          <w:color w:val="auto"/>
          <w:highlight w:val="none"/>
        </w:rPr>
      </w:pPr>
      <w:r>
        <w:rPr>
          <w:rFonts w:hint="eastAsia" w:hAnsi="宋体" w:cs="宋体"/>
          <w:color w:val="auto"/>
          <w:highlight w:val="none"/>
        </w:rPr>
        <w:t>（12）其他说明：</w:t>
      </w:r>
      <w:r>
        <w:rPr>
          <w:rFonts w:hint="eastAsia" w:hAnsi="宋体" w:cs="宋体"/>
          <w:color w:val="auto"/>
          <w:highlight w:val="none"/>
        </w:rPr>
        <w:tab/>
      </w:r>
    </w:p>
    <w:p w14:paraId="4209AD88">
      <w:pPr>
        <w:spacing w:line="360" w:lineRule="auto"/>
        <w:ind w:firstLine="420" w:firstLineChars="200"/>
        <w:rPr>
          <w:rFonts w:hint="eastAsia" w:hAnsi="宋体" w:cs="宋体"/>
          <w:color w:val="auto"/>
          <w:highlight w:val="none"/>
        </w:rPr>
      </w:pPr>
      <w:r>
        <w:rPr>
          <w:rFonts w:hint="eastAsia" w:hAnsi="宋体" w:cs="宋体"/>
          <w:color w:val="auto"/>
          <w:highlight w:val="none"/>
        </w:rPr>
        <w:t xml:space="preserve">  1）B-F段挡土墙基槽支撑措施费，暂估价15000.00元（含税），结算时按实计算；</w:t>
      </w:r>
      <w:r>
        <w:rPr>
          <w:rFonts w:hint="eastAsia" w:hAnsi="宋体" w:cs="宋体"/>
          <w:color w:val="auto"/>
          <w:highlight w:val="none"/>
        </w:rPr>
        <w:tab/>
      </w:r>
    </w:p>
    <w:p w14:paraId="24034635">
      <w:pPr>
        <w:spacing w:line="360" w:lineRule="auto"/>
        <w:ind w:firstLine="420" w:firstLineChars="200"/>
        <w:rPr>
          <w:rFonts w:hint="eastAsia" w:hAnsi="宋体" w:cs="宋体"/>
          <w:color w:val="auto"/>
          <w:highlight w:val="none"/>
        </w:rPr>
      </w:pPr>
      <w:r>
        <w:rPr>
          <w:rFonts w:hint="eastAsia" w:hAnsi="宋体" w:cs="宋体"/>
          <w:color w:val="auto"/>
          <w:highlight w:val="none"/>
        </w:rPr>
        <w:t xml:space="preserve">  2）本项目暂列金额为190000.00元。</w:t>
      </w:r>
    </w:p>
    <w:p w14:paraId="0F381B01">
      <w:pPr>
        <w:spacing w:line="360" w:lineRule="auto"/>
        <w:ind w:firstLine="420" w:firstLineChars="200"/>
        <w:rPr>
          <w:color w:val="auto"/>
        </w:rPr>
      </w:pPr>
      <w:r>
        <w:rPr>
          <w:rFonts w:hint="eastAsia" w:hAnsi="宋体" w:cs="宋体"/>
          <w:color w:val="auto"/>
          <w:highlight w:val="none"/>
        </w:rPr>
        <w:t>计算规范中没有的清单项目，应在本章第</w:t>
      </w:r>
      <w:r>
        <w:rPr>
          <w:color w:val="auto"/>
          <w:highlight w:val="none"/>
        </w:rPr>
        <w:t>1.4</w:t>
      </w:r>
      <w:r>
        <w:rPr>
          <w:rFonts w:hint="eastAsia" w:hAnsi="宋体" w:cs="宋体"/>
          <w:color w:val="auto"/>
          <w:highlight w:val="none"/>
        </w:rPr>
        <w:t>款约定。</w:t>
      </w:r>
    </w:p>
    <w:p w14:paraId="74ED4736">
      <w:pPr>
        <w:spacing w:line="360" w:lineRule="auto"/>
        <w:ind w:firstLine="420" w:firstLineChars="200"/>
      </w:pPr>
      <w:r>
        <w:t xml:space="preserve">1.2 </w:t>
      </w:r>
      <w:r>
        <w:rPr>
          <w:rFonts w:hint="eastAsia"/>
        </w:rPr>
        <w:t>工程量清单应与供应商须知、合同协议条款、合同的通用条款、合同专用条款、技术规范及图纸等文件一起结合使用。</w:t>
      </w:r>
    </w:p>
    <w:p w14:paraId="74A7DB2D">
      <w:pPr>
        <w:spacing w:line="360" w:lineRule="auto"/>
        <w:ind w:firstLine="420" w:firstLineChars="200"/>
      </w:pPr>
      <w:r>
        <w:t xml:space="preserve">1.3 </w:t>
      </w:r>
      <w:r>
        <w:rPr>
          <w:rFonts w:hint="eastAsia" w:cs="宋体"/>
        </w:rPr>
        <w:t>工程量清单是磋商文件的组成部分，是工程量清单计价的基础，作为编制招标控制价、竞标报价、计算或调整工程量、索赔等的依据之一。</w:t>
      </w:r>
    </w:p>
    <w:p w14:paraId="326020AC">
      <w:pPr>
        <w:spacing w:line="360" w:lineRule="auto"/>
        <w:ind w:firstLine="420" w:firstLineChars="200"/>
      </w:pPr>
      <w:r>
        <w:t xml:space="preserve">1.4 </w:t>
      </w:r>
      <w:r>
        <w:rPr>
          <w:rFonts w:hint="eastAsia" w:cs="宋体"/>
        </w:rPr>
        <w:t>补充清单项目的特征、计量单位、工程量计算规则及工作内容说明如下：</w:t>
      </w:r>
      <w:r>
        <w:rPr>
          <w:rFonts w:hint="eastAsia"/>
        </w:rPr>
        <w:t>无</w:t>
      </w:r>
      <w:r>
        <w:rPr>
          <w:rFonts w:hint="eastAsia" w:hAnsi="宋体" w:cs="宋体"/>
        </w:rPr>
        <w:t>。</w:t>
      </w:r>
    </w:p>
    <w:p w14:paraId="5EDE4A53">
      <w:pPr>
        <w:pStyle w:val="28"/>
        <w:spacing w:line="360" w:lineRule="auto"/>
        <w:ind w:firstLine="420" w:firstLineChars="200"/>
        <w:rPr>
          <w:rFonts w:ascii="Times New Roman" w:hAnsi="Times New Roman"/>
          <w:sz w:val="21"/>
        </w:rPr>
      </w:pPr>
      <w:r>
        <w:rPr>
          <w:rFonts w:ascii="Times New Roman" w:hAnsi="Times New Roman"/>
          <w:sz w:val="21"/>
        </w:rPr>
        <w:t xml:space="preserve">1.5 </w:t>
      </w:r>
      <w:r>
        <w:rPr>
          <w:rFonts w:hint="eastAsia" w:ascii="Times New Roman" w:hAnsi="Times New Roman"/>
          <w:sz w:val="21"/>
        </w:rPr>
        <w:t>《允许调整主要材料和工程设备一览表》（表</w:t>
      </w:r>
      <w:r>
        <w:rPr>
          <w:rFonts w:ascii="Times New Roman" w:hAnsi="Times New Roman"/>
          <w:sz w:val="21"/>
        </w:rPr>
        <w:t>-22</w:t>
      </w:r>
      <w:r>
        <w:rPr>
          <w:rFonts w:hint="eastAsia" w:ascii="Times New Roman" w:hAnsi="Times New Roman"/>
          <w:sz w:val="21"/>
        </w:rPr>
        <w:t>，表格编号为计价规范相应表格编号，下同）作为项目实施过程中材料和设备价格风险调整依据。</w:t>
      </w:r>
    </w:p>
    <w:p w14:paraId="62919826">
      <w:pPr>
        <w:pStyle w:val="28"/>
        <w:spacing w:line="360" w:lineRule="auto"/>
        <w:ind w:firstLine="420" w:firstLineChars="200"/>
        <w:rPr>
          <w:rFonts w:ascii="Times New Roman" w:hAnsi="Times New Roman"/>
          <w:sz w:val="21"/>
        </w:rPr>
      </w:pPr>
      <w:r>
        <w:rPr>
          <w:rFonts w:ascii="Times New Roman" w:hAnsi="Times New Roman"/>
          <w:sz w:val="21"/>
        </w:rPr>
        <w:t xml:space="preserve">1.6 </w:t>
      </w:r>
      <w:r>
        <w:rPr>
          <w:rFonts w:hint="eastAsia" w:ascii="Times New Roman" w:hAnsi="Times New Roman"/>
          <w:sz w:val="21"/>
        </w:rPr>
        <w:t>本工程暂列金额（约按合同造价</w:t>
      </w:r>
      <w:r>
        <w:rPr>
          <w:rFonts w:hint="eastAsia" w:ascii="Times New Roman" w:hAnsi="Times New Roman"/>
          <w:sz w:val="21"/>
          <w:u w:val="single"/>
          <w:lang w:val="en-US" w:eastAsia="zh-CN"/>
        </w:rPr>
        <w:t>9.2</w:t>
      </w:r>
      <w:r>
        <w:rPr>
          <w:rFonts w:ascii="Times New Roman" w:hAnsi="Times New Roman"/>
          <w:sz w:val="21"/>
        </w:rPr>
        <w:t>%</w:t>
      </w:r>
      <w:r>
        <w:rPr>
          <w:rFonts w:hint="eastAsia" w:ascii="Times New Roman" w:hAnsi="Times New Roman"/>
          <w:sz w:val="21"/>
        </w:rPr>
        <w:t>计算），共</w:t>
      </w:r>
      <w:r>
        <w:rPr>
          <w:rFonts w:hint="eastAsia" w:ascii="Times New Roman" w:hAnsi="Times New Roman"/>
          <w:color w:val="auto"/>
          <w:sz w:val="21"/>
          <w:u w:val="single"/>
        </w:rPr>
        <w:t>190000.00</w:t>
      </w:r>
      <w:r>
        <w:rPr>
          <w:rFonts w:hint="eastAsia" w:ascii="Times New Roman" w:hAnsi="Times New Roman"/>
          <w:color w:val="auto"/>
          <w:sz w:val="21"/>
          <w:highlight w:val="none"/>
        </w:rPr>
        <w:t>元</w:t>
      </w:r>
      <w:r>
        <w:rPr>
          <w:rFonts w:hint="eastAsia" w:ascii="Times New Roman" w:hAnsi="Times New Roman"/>
          <w:sz w:val="21"/>
        </w:rPr>
        <w:t>，作为合同签订时尚未确定或者不可预见但施工中可能发生的费用。</w:t>
      </w:r>
    </w:p>
    <w:p w14:paraId="432613C6">
      <w:pPr>
        <w:pStyle w:val="28"/>
        <w:spacing w:line="360" w:lineRule="auto"/>
        <w:ind w:firstLine="420" w:firstLineChars="200"/>
        <w:rPr>
          <w:rFonts w:ascii="Times New Roman" w:hAnsi="Times New Roman"/>
          <w:sz w:val="21"/>
        </w:rPr>
      </w:pPr>
      <w:r>
        <w:rPr>
          <w:rFonts w:ascii="Times New Roman" w:hAnsi="Times New Roman"/>
          <w:sz w:val="21"/>
        </w:rPr>
        <w:t xml:space="preserve">1.7 </w:t>
      </w:r>
      <w:r>
        <w:rPr>
          <w:rFonts w:hint="eastAsia" w:ascii="Times New Roman" w:hAnsi="Times New Roman"/>
          <w:sz w:val="21"/>
        </w:rPr>
        <w:t>本工程发包人提供的材料和设备详见《发包人提供的主要材料和工程设备一览表》（表</w:t>
      </w:r>
      <w:r>
        <w:rPr>
          <w:rFonts w:ascii="Times New Roman" w:hAnsi="Times New Roman"/>
          <w:sz w:val="21"/>
        </w:rPr>
        <w:t>-21</w:t>
      </w:r>
      <w:r>
        <w:rPr>
          <w:rFonts w:hint="eastAsia" w:ascii="Times New Roman" w:hAnsi="Times New Roman"/>
          <w:sz w:val="21"/>
        </w:rPr>
        <w:t>）。</w:t>
      </w:r>
    </w:p>
    <w:p w14:paraId="17582084">
      <w:pPr>
        <w:spacing w:line="360" w:lineRule="auto"/>
        <w:ind w:firstLine="420" w:firstLineChars="200"/>
      </w:pPr>
      <w:r>
        <w:t xml:space="preserve">1.8 </w:t>
      </w:r>
      <w:r>
        <w:rPr>
          <w:rFonts w:hint="eastAsia" w:cs="宋体"/>
        </w:rPr>
        <w:t>本工程部分材料和设备在招标时作为暂估价计列，结算按实调整，具体内容详见《材料（工程设备）暂估单价及调整表》（表</w:t>
      </w:r>
      <w:r>
        <w:t>12-2</w:t>
      </w:r>
      <w:r>
        <w:rPr>
          <w:rFonts w:hint="eastAsia" w:cs="宋体"/>
        </w:rPr>
        <w:t>）。</w:t>
      </w:r>
    </w:p>
    <w:p w14:paraId="04491FEA">
      <w:pPr>
        <w:spacing w:line="360" w:lineRule="auto"/>
        <w:ind w:firstLine="420" w:firstLineChars="200"/>
      </w:pPr>
      <w:r>
        <w:t xml:space="preserve">1.9 </w:t>
      </w:r>
      <w:r>
        <w:rPr>
          <w:rFonts w:hint="eastAsia" w:cs="宋体"/>
        </w:rPr>
        <w:t>招标时暂估专业工程的价款属于暂估价，结算按实调整，具体内容详见《专业工程暂估价及结算价表》（表</w:t>
      </w:r>
      <w:r>
        <w:t>12-3</w:t>
      </w:r>
      <w:r>
        <w:rPr>
          <w:rFonts w:hint="eastAsia" w:cs="宋体"/>
        </w:rPr>
        <w:t>）。</w:t>
      </w:r>
    </w:p>
    <w:p w14:paraId="146C1B2A">
      <w:pPr>
        <w:spacing w:line="360" w:lineRule="auto"/>
        <w:ind w:firstLine="420" w:firstLineChars="200"/>
      </w:pPr>
      <w:r>
        <w:t xml:space="preserve">1.10 </w:t>
      </w:r>
      <w:r>
        <w:rPr>
          <w:rFonts w:hint="eastAsia" w:cs="宋体"/>
        </w:rPr>
        <w:t>本工程量清单编码处标注</w:t>
      </w:r>
      <w:r>
        <w:t>“*”</w:t>
      </w:r>
      <w:r>
        <w:rPr>
          <w:rFonts w:hint="eastAsia" w:cs="宋体"/>
        </w:rPr>
        <w:t>号的清单项目作为主要清单项目，需要供应商提供</w:t>
      </w:r>
      <w:r>
        <w:rPr>
          <w:rFonts w:hint="eastAsia" w:hAnsi="宋体" w:cs="宋体"/>
        </w:rPr>
        <w:t>《主要清单项目工料机分析表》</w:t>
      </w:r>
      <w:r>
        <w:rPr>
          <w:rFonts w:hint="eastAsia" w:cs="宋体"/>
        </w:rPr>
        <w:t>。</w:t>
      </w:r>
    </w:p>
    <w:p w14:paraId="13914155">
      <w:pPr>
        <w:spacing w:line="360" w:lineRule="auto"/>
        <w:ind w:firstLine="420" w:firstLineChars="200"/>
      </w:pPr>
      <w:r>
        <w:t xml:space="preserve">1.11 </w:t>
      </w:r>
      <w:r>
        <w:rPr>
          <w:rFonts w:hint="eastAsia" w:cs="宋体"/>
        </w:rPr>
        <w:t>其它需要说明的问题：</w:t>
      </w:r>
      <w:r>
        <w:rPr>
          <w:rFonts w:hint="eastAsia"/>
          <w:u w:val="single"/>
        </w:rPr>
        <w:t>无</w:t>
      </w:r>
      <w:r>
        <w:rPr>
          <w:rFonts w:hint="eastAsia" w:cs="宋体"/>
        </w:rPr>
        <w:t>。</w:t>
      </w:r>
    </w:p>
    <w:p w14:paraId="51331319">
      <w:pPr>
        <w:spacing w:line="360" w:lineRule="auto"/>
        <w:ind w:firstLine="420" w:firstLineChars="200"/>
        <w:jc w:val="left"/>
      </w:pPr>
      <w:r>
        <w:t xml:space="preserve">1.12 </w:t>
      </w:r>
      <w:r>
        <w:rPr>
          <w:rFonts w:hint="eastAsia" w:cs="宋体"/>
        </w:rPr>
        <w:t>工程量清单与磋商文件同时发布。一般计税法建设工程的工程量清单表格按</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w:t>
      </w:r>
      <w:r>
        <w:rPr>
          <w:rFonts w:hint="eastAsia" w:ascii="宋体" w:hAnsi="宋体" w:cs="宋体"/>
        </w:rPr>
        <w:t>附件“增值税一般计税方法工程计价表”要求提供；简易计税法建设工程按照《计价规范》要求的</w:t>
      </w:r>
      <w:r>
        <w:rPr>
          <w:rFonts w:hint="eastAsia" w:cs="宋体"/>
        </w:rPr>
        <w:t>表格提供，但规费和税费要按照《关于建筑业实施营业税改征增值税后广西壮族自治区建设工程计价依据调整的通知》（桂建标〔</w:t>
      </w:r>
      <w:r>
        <w:t>2016</w:t>
      </w:r>
      <w:r>
        <w:rPr>
          <w:rFonts w:hint="eastAsia" w:cs="宋体"/>
        </w:rPr>
        <w:t>〕</w:t>
      </w:r>
      <w:r>
        <w:t>17</w:t>
      </w:r>
      <w:r>
        <w:rPr>
          <w:rFonts w:hint="eastAsia" w:cs="宋体"/>
        </w:rPr>
        <w:t>号）</w:t>
      </w:r>
      <w:r>
        <w:rPr>
          <w:rFonts w:hint="eastAsia" w:ascii="宋体" w:hAnsi="宋体" w:cs="宋体"/>
        </w:rPr>
        <w:t>要求调整，具体</w:t>
      </w:r>
      <w:r>
        <w:rPr>
          <w:rFonts w:hint="eastAsia" w:cs="宋体"/>
        </w:rPr>
        <w:t>包括：</w:t>
      </w:r>
    </w:p>
    <w:p w14:paraId="42F1CC7C">
      <w:pPr>
        <w:spacing w:line="360" w:lineRule="auto"/>
        <w:ind w:firstLine="630" w:firstLineChars="300"/>
        <w:jc w:val="left"/>
      </w:pPr>
      <w:r>
        <w:t xml:space="preserve">1.1 </w:t>
      </w:r>
      <w:r>
        <w:rPr>
          <w:rFonts w:hint="eastAsia" w:cs="宋体"/>
        </w:rPr>
        <w:t>招标工程量清单（封</w:t>
      </w:r>
      <w:r>
        <w:t>-1</w:t>
      </w:r>
      <w:r>
        <w:rPr>
          <w:rFonts w:hint="eastAsia" w:cs="宋体"/>
        </w:rPr>
        <w:t>）</w:t>
      </w:r>
    </w:p>
    <w:p w14:paraId="3CBA6B6E">
      <w:pPr>
        <w:spacing w:line="360" w:lineRule="auto"/>
        <w:ind w:firstLine="630" w:firstLineChars="300"/>
        <w:jc w:val="left"/>
      </w:pPr>
      <w:r>
        <w:t xml:space="preserve">1.2 </w:t>
      </w:r>
      <w:r>
        <w:rPr>
          <w:rFonts w:hint="eastAsia" w:cs="宋体"/>
        </w:rPr>
        <w:t>招标工程量清单（封扉</w:t>
      </w:r>
      <w:r>
        <w:t>-1</w:t>
      </w:r>
      <w:r>
        <w:rPr>
          <w:rFonts w:hint="eastAsia" w:cs="宋体"/>
        </w:rPr>
        <w:t>）</w:t>
      </w:r>
    </w:p>
    <w:p w14:paraId="587A9E97">
      <w:pPr>
        <w:spacing w:line="360" w:lineRule="auto"/>
        <w:ind w:firstLine="630" w:firstLineChars="300"/>
        <w:jc w:val="left"/>
      </w:pPr>
      <w:r>
        <w:t xml:space="preserve">1.3 </w:t>
      </w:r>
      <w:r>
        <w:rPr>
          <w:rFonts w:hint="eastAsia" w:cs="宋体"/>
        </w:rPr>
        <w:t>总说明（表</w:t>
      </w:r>
      <w:r>
        <w:t>-01</w:t>
      </w:r>
      <w:r>
        <w:rPr>
          <w:rFonts w:hint="eastAsia" w:cs="宋体"/>
        </w:rPr>
        <w:t>）</w:t>
      </w:r>
    </w:p>
    <w:p w14:paraId="55F78ADA">
      <w:pPr>
        <w:spacing w:line="360" w:lineRule="auto"/>
        <w:ind w:firstLine="630" w:firstLineChars="300"/>
        <w:jc w:val="left"/>
      </w:pPr>
      <w:r>
        <w:t xml:space="preserve">1.4 </w:t>
      </w:r>
      <w:r>
        <w:rPr>
          <w:rFonts w:hint="eastAsia" w:cs="宋体"/>
        </w:rPr>
        <w:t>建设项目投标报价汇总表（表</w:t>
      </w:r>
      <w:r>
        <w:t>-02</w:t>
      </w:r>
      <w:r>
        <w:rPr>
          <w:rFonts w:hint="eastAsia" w:cs="宋体"/>
        </w:rPr>
        <w:t>）</w:t>
      </w:r>
    </w:p>
    <w:p w14:paraId="04D23E40">
      <w:pPr>
        <w:spacing w:line="360" w:lineRule="auto"/>
        <w:ind w:firstLine="630" w:firstLineChars="300"/>
        <w:jc w:val="left"/>
      </w:pPr>
      <w:r>
        <w:t xml:space="preserve">1.5 </w:t>
      </w:r>
      <w:r>
        <w:rPr>
          <w:rFonts w:hint="eastAsia" w:cs="宋体"/>
        </w:rPr>
        <w:t>单项工程投标报价汇总表（表</w:t>
      </w:r>
      <w:r>
        <w:t>-03</w:t>
      </w:r>
      <w:r>
        <w:rPr>
          <w:rFonts w:hint="eastAsia" w:cs="宋体"/>
        </w:rPr>
        <w:t>）</w:t>
      </w:r>
    </w:p>
    <w:p w14:paraId="7A86CAD4">
      <w:pPr>
        <w:spacing w:line="360" w:lineRule="auto"/>
        <w:ind w:firstLine="630" w:firstLineChars="300"/>
        <w:jc w:val="left"/>
      </w:pPr>
      <w:r>
        <w:t xml:space="preserve">1.6 </w:t>
      </w:r>
      <w:r>
        <w:rPr>
          <w:rFonts w:hint="eastAsia" w:cs="宋体"/>
        </w:rPr>
        <w:t>单位工程投标报价汇总表（表</w:t>
      </w:r>
      <w:r>
        <w:t>-04</w:t>
      </w:r>
      <w:r>
        <w:rPr>
          <w:rFonts w:hint="eastAsia" w:cs="宋体"/>
        </w:rPr>
        <w:t>）</w:t>
      </w:r>
    </w:p>
    <w:p w14:paraId="71ACFF76">
      <w:pPr>
        <w:spacing w:line="360" w:lineRule="auto"/>
        <w:ind w:firstLine="630" w:firstLineChars="300"/>
        <w:jc w:val="left"/>
      </w:pPr>
      <w:r>
        <w:t xml:space="preserve">1.7 </w:t>
      </w:r>
      <w:r>
        <w:rPr>
          <w:rFonts w:hint="eastAsia" w:cs="宋体"/>
        </w:rPr>
        <w:t>分部分项工程和单价措施项目清单与计价表（表</w:t>
      </w:r>
      <w:r>
        <w:t>-08</w:t>
      </w:r>
      <w:r>
        <w:rPr>
          <w:rFonts w:hint="eastAsia" w:cs="宋体"/>
        </w:rPr>
        <w:t>）</w:t>
      </w:r>
    </w:p>
    <w:p w14:paraId="527EE8D0">
      <w:pPr>
        <w:spacing w:line="360" w:lineRule="auto"/>
        <w:ind w:firstLine="630" w:firstLineChars="300"/>
        <w:jc w:val="left"/>
      </w:pPr>
      <w:r>
        <w:t xml:space="preserve">1.8 </w:t>
      </w:r>
      <w:r>
        <w:rPr>
          <w:rFonts w:hint="eastAsia" w:cs="宋体"/>
        </w:rPr>
        <w:t>总价措施项目清单与计价表（表</w:t>
      </w:r>
      <w:r>
        <w:t>-11</w:t>
      </w:r>
      <w:r>
        <w:rPr>
          <w:rFonts w:hint="eastAsia" w:cs="宋体"/>
        </w:rPr>
        <w:t>）</w:t>
      </w:r>
    </w:p>
    <w:p w14:paraId="1EF9DA8D">
      <w:pPr>
        <w:spacing w:line="360" w:lineRule="auto"/>
        <w:ind w:firstLine="630" w:firstLineChars="300"/>
        <w:jc w:val="left"/>
      </w:pPr>
      <w:r>
        <w:t xml:space="preserve">1.9 </w:t>
      </w:r>
      <w:r>
        <w:rPr>
          <w:rFonts w:hint="eastAsia" w:cs="宋体"/>
        </w:rPr>
        <w:t>其他项目清单与计价汇总表（表</w:t>
      </w:r>
      <w:r>
        <w:t>-12</w:t>
      </w:r>
      <w:r>
        <w:rPr>
          <w:rFonts w:hint="eastAsia" w:cs="宋体"/>
        </w:rPr>
        <w:t>）</w:t>
      </w:r>
    </w:p>
    <w:p w14:paraId="71A96410">
      <w:pPr>
        <w:spacing w:line="360" w:lineRule="auto"/>
        <w:ind w:firstLine="630" w:firstLineChars="300"/>
        <w:jc w:val="left"/>
      </w:pPr>
      <w:r>
        <w:t xml:space="preserve">1.10 </w:t>
      </w:r>
      <w:r>
        <w:rPr>
          <w:rFonts w:hint="eastAsia" w:cs="宋体"/>
        </w:rPr>
        <w:t>暂列金额明细表（表</w:t>
      </w:r>
      <w:r>
        <w:t>12-1</w:t>
      </w:r>
      <w:r>
        <w:rPr>
          <w:rFonts w:hint="eastAsia" w:cs="宋体"/>
        </w:rPr>
        <w:t>）</w:t>
      </w:r>
    </w:p>
    <w:p w14:paraId="702C96B5">
      <w:pPr>
        <w:spacing w:line="360" w:lineRule="auto"/>
        <w:ind w:firstLine="630" w:firstLineChars="300"/>
        <w:jc w:val="left"/>
      </w:pPr>
      <w:r>
        <w:t xml:space="preserve">1.11 </w:t>
      </w:r>
      <w:r>
        <w:rPr>
          <w:rFonts w:hint="eastAsia" w:cs="宋体"/>
        </w:rPr>
        <w:t>材料（工程设备）暂估单价及调整表（表</w:t>
      </w:r>
      <w:r>
        <w:t>12-2</w:t>
      </w:r>
      <w:r>
        <w:rPr>
          <w:rFonts w:hint="eastAsia" w:cs="宋体"/>
        </w:rPr>
        <w:t>）</w:t>
      </w:r>
    </w:p>
    <w:p w14:paraId="70F1731F">
      <w:pPr>
        <w:spacing w:line="360" w:lineRule="auto"/>
        <w:ind w:firstLine="630" w:firstLineChars="300"/>
        <w:jc w:val="left"/>
      </w:pPr>
      <w:r>
        <w:t xml:space="preserve">1.12 </w:t>
      </w:r>
      <w:r>
        <w:rPr>
          <w:rFonts w:hint="eastAsia" w:cs="宋体"/>
        </w:rPr>
        <w:t>专业工程暂估价</w:t>
      </w:r>
      <w:r>
        <w:rPr>
          <w:rFonts w:hint="eastAsia"/>
        </w:rPr>
        <w:t>及结算价</w:t>
      </w:r>
      <w:r>
        <w:rPr>
          <w:rFonts w:hint="eastAsia" w:cs="宋体"/>
        </w:rPr>
        <w:t>表（表</w:t>
      </w:r>
      <w:r>
        <w:t>12-3</w:t>
      </w:r>
      <w:r>
        <w:rPr>
          <w:rFonts w:hint="eastAsia" w:cs="宋体"/>
        </w:rPr>
        <w:t>）</w:t>
      </w:r>
    </w:p>
    <w:p w14:paraId="36B519B2">
      <w:pPr>
        <w:spacing w:line="360" w:lineRule="auto"/>
        <w:ind w:firstLine="630" w:firstLineChars="300"/>
        <w:jc w:val="left"/>
      </w:pPr>
      <w:r>
        <w:t xml:space="preserve">1.13 </w:t>
      </w:r>
      <w:r>
        <w:rPr>
          <w:rFonts w:hint="eastAsia" w:cs="宋体"/>
        </w:rPr>
        <w:t>计日工表（表</w:t>
      </w:r>
      <w:r>
        <w:t>12-4</w:t>
      </w:r>
      <w:r>
        <w:rPr>
          <w:rFonts w:hint="eastAsia" w:cs="宋体"/>
        </w:rPr>
        <w:t>）</w:t>
      </w:r>
    </w:p>
    <w:p w14:paraId="2ED8BF13">
      <w:pPr>
        <w:spacing w:line="360" w:lineRule="auto"/>
        <w:ind w:firstLine="630" w:firstLineChars="300"/>
        <w:jc w:val="left"/>
      </w:pPr>
      <w:r>
        <w:t xml:space="preserve">1.14 </w:t>
      </w:r>
      <w:r>
        <w:rPr>
          <w:rFonts w:hint="eastAsia" w:cs="宋体"/>
        </w:rPr>
        <w:t>总承包服务费计价表（表</w:t>
      </w:r>
      <w:r>
        <w:t>12-5</w:t>
      </w:r>
      <w:r>
        <w:rPr>
          <w:rFonts w:hint="eastAsia" w:cs="宋体"/>
        </w:rPr>
        <w:t>）</w:t>
      </w:r>
    </w:p>
    <w:p w14:paraId="01E5BB04">
      <w:pPr>
        <w:spacing w:line="360" w:lineRule="auto"/>
        <w:ind w:firstLine="630" w:firstLineChars="300"/>
        <w:jc w:val="left"/>
      </w:pPr>
      <w:r>
        <w:t xml:space="preserve">1.15 </w:t>
      </w:r>
      <w:r>
        <w:rPr>
          <w:rFonts w:hint="eastAsia" w:cs="宋体"/>
        </w:rPr>
        <w:t>税前项目清单与计价表（表</w:t>
      </w:r>
      <w:r>
        <w:t>-14</w:t>
      </w:r>
      <w:r>
        <w:rPr>
          <w:rFonts w:hint="eastAsia" w:cs="宋体"/>
        </w:rPr>
        <w:t>）</w:t>
      </w:r>
    </w:p>
    <w:p w14:paraId="3BAC448C">
      <w:pPr>
        <w:spacing w:line="360" w:lineRule="auto"/>
        <w:ind w:firstLine="630" w:firstLineChars="300"/>
        <w:jc w:val="left"/>
      </w:pPr>
      <w:r>
        <w:t xml:space="preserve">1.16 </w:t>
      </w:r>
      <w:r>
        <w:rPr>
          <w:rFonts w:hint="eastAsia" w:cs="宋体"/>
        </w:rPr>
        <w:t>规费、增值税计价表（表</w:t>
      </w:r>
      <w:r>
        <w:t>-15</w:t>
      </w:r>
      <w:r>
        <w:rPr>
          <w:rFonts w:hint="eastAsia" w:cs="宋体"/>
        </w:rPr>
        <w:t>）</w:t>
      </w:r>
    </w:p>
    <w:p w14:paraId="03C13980">
      <w:pPr>
        <w:spacing w:line="360" w:lineRule="auto"/>
        <w:ind w:firstLine="630" w:firstLineChars="300"/>
        <w:jc w:val="left"/>
      </w:pPr>
      <w:r>
        <w:t xml:space="preserve">1.17 </w:t>
      </w:r>
      <w:r>
        <w:rPr>
          <w:rFonts w:hint="eastAsia" w:cs="宋体"/>
        </w:rPr>
        <w:t>发包人提供主要材料和工程设备一览表（表</w:t>
      </w:r>
      <w:r>
        <w:t>-21</w:t>
      </w:r>
      <w:r>
        <w:rPr>
          <w:rFonts w:hint="eastAsia" w:cs="宋体"/>
        </w:rPr>
        <w:t>）</w:t>
      </w:r>
    </w:p>
    <w:p w14:paraId="6FD794CD">
      <w:pPr>
        <w:spacing w:line="360" w:lineRule="auto"/>
        <w:ind w:firstLine="630" w:firstLineChars="300"/>
        <w:jc w:val="left"/>
      </w:pPr>
      <w:r>
        <w:t xml:space="preserve">1.18 </w:t>
      </w:r>
      <w:r>
        <w:rPr>
          <w:rFonts w:hint="eastAsia" w:cs="宋体"/>
        </w:rPr>
        <w:t>允许调整主要材料和工程设备一览表（适用于造价信息差额调整法）（表</w:t>
      </w:r>
      <w:r>
        <w:t>-22</w:t>
      </w:r>
      <w:r>
        <w:rPr>
          <w:rFonts w:hint="eastAsia" w:cs="宋体"/>
        </w:rPr>
        <w:t>）</w:t>
      </w:r>
    </w:p>
    <w:p w14:paraId="579622B2">
      <w:pPr>
        <w:spacing w:line="360" w:lineRule="auto"/>
        <w:ind w:firstLine="630" w:firstLineChars="300"/>
        <w:jc w:val="left"/>
        <w:rPr>
          <w:rFonts w:cs="宋体"/>
        </w:rPr>
      </w:pPr>
      <w:r>
        <w:t>1.19</w:t>
      </w:r>
      <w:r>
        <w:rPr>
          <w:rFonts w:hint="eastAsia" w:cs="宋体"/>
        </w:rPr>
        <w:t>允许调整主要材料和工程设备一览表（适用于价格指数差额调整法）（表</w:t>
      </w:r>
      <w:r>
        <w:t>-23</w:t>
      </w:r>
      <w:r>
        <w:rPr>
          <w:rFonts w:hint="eastAsia" w:cs="宋体"/>
        </w:rPr>
        <w:t>）</w:t>
      </w:r>
    </w:p>
    <w:p w14:paraId="081EFBF0">
      <w:pPr>
        <w:spacing w:line="360" w:lineRule="auto"/>
        <w:ind w:firstLine="630" w:firstLineChars="300"/>
        <w:jc w:val="left"/>
        <w:rPr>
          <w:rFonts w:cs="宋体"/>
        </w:rPr>
      </w:pPr>
      <w:r>
        <w:rPr>
          <w:rFonts w:hint="eastAsia" w:cs="宋体"/>
        </w:rPr>
        <w:t>1.20本工程</w:t>
      </w:r>
      <w:r>
        <w:rPr>
          <w:rFonts w:cs="宋体"/>
        </w:rPr>
        <w:t>材料和工程设备</w:t>
      </w:r>
      <w:r>
        <w:rPr>
          <w:rFonts w:hint="eastAsia" w:cs="宋体"/>
        </w:rPr>
        <w:t>一览表（表-24）</w:t>
      </w:r>
    </w:p>
    <w:p w14:paraId="2F04BB90">
      <w:pPr>
        <w:spacing w:line="360" w:lineRule="auto"/>
        <w:ind w:firstLine="630" w:firstLineChars="300"/>
        <w:jc w:val="left"/>
        <w:rPr>
          <w:rFonts w:cs="宋体"/>
        </w:rPr>
      </w:pPr>
      <w:r>
        <w:rPr>
          <w:rFonts w:hint="eastAsia" w:cs="宋体"/>
        </w:rPr>
        <w:t>注：如本工程在合同中约定采用造价信息价差调整法，1.</w:t>
      </w:r>
      <w:r>
        <w:t xml:space="preserve">18 </w:t>
      </w:r>
      <w:r>
        <w:rPr>
          <w:rFonts w:cs="宋体"/>
        </w:rPr>
        <w:t>允许调整</w:t>
      </w:r>
      <w:r>
        <w:rPr>
          <w:rFonts w:hint="eastAsia" w:cs="宋体"/>
        </w:rPr>
        <w:t>主要材料和工程设备一览表（适用于造价信息差额调整法）（表</w:t>
      </w:r>
      <w:r>
        <w:t>-22</w:t>
      </w:r>
      <w:r>
        <w:rPr>
          <w:rFonts w:hint="eastAsia" w:cs="宋体"/>
        </w:rPr>
        <w:t>）载明的主要材料和工程设备为本工程允许调整材料和工程设备，工程量清单必须提供该表格，并应载明允许调整材料和工程设备名称型号规格、单位、风险系数、基准单价等内容，且不能提供空白表。</w:t>
      </w:r>
    </w:p>
    <w:p w14:paraId="4CE8736D">
      <w:pPr>
        <w:spacing w:line="360" w:lineRule="auto"/>
        <w:ind w:firstLine="630" w:firstLineChars="300"/>
        <w:jc w:val="left"/>
      </w:pPr>
      <w:r>
        <w:rPr>
          <w:rFonts w:hint="eastAsia" w:cs="宋体"/>
        </w:rPr>
        <w:t>以下表格视工程实际需要选用，如该工程不发生如下表格相关项目和费用，所编制工程量清单则不需列入相应表格：</w:t>
      </w:r>
    </w:p>
    <w:p w14:paraId="07044B93">
      <w:pPr>
        <w:spacing w:line="360" w:lineRule="auto"/>
        <w:ind w:firstLine="630" w:firstLineChars="300"/>
        <w:jc w:val="left"/>
      </w:pPr>
      <w:r>
        <w:rPr>
          <w:rFonts w:hint="eastAsia" w:ascii="宋体" w:hAnsi="宋体" w:cs="宋体"/>
        </w:rPr>
        <w:t>①</w:t>
      </w:r>
      <w:r>
        <w:rPr>
          <w:rFonts w:hint="eastAsia" w:cs="宋体"/>
        </w:rPr>
        <w:t>建设项目投标报价汇总表（表</w:t>
      </w:r>
      <w:r>
        <w:t>-02</w:t>
      </w:r>
      <w:r>
        <w:rPr>
          <w:rFonts w:hint="eastAsia" w:cs="宋体"/>
        </w:rPr>
        <w:t>）</w:t>
      </w:r>
    </w:p>
    <w:p w14:paraId="005509A3">
      <w:pPr>
        <w:spacing w:line="360" w:lineRule="auto"/>
        <w:ind w:firstLine="630" w:firstLineChars="300"/>
        <w:jc w:val="left"/>
      </w:pPr>
      <w:r>
        <w:rPr>
          <w:rFonts w:hint="eastAsia" w:cs="宋体"/>
        </w:rPr>
        <w:t>②暂列金额明细表（表</w:t>
      </w:r>
      <w:r>
        <w:t>12-1</w:t>
      </w:r>
      <w:r>
        <w:rPr>
          <w:rFonts w:hint="eastAsia" w:cs="宋体"/>
        </w:rPr>
        <w:t>）</w:t>
      </w:r>
    </w:p>
    <w:p w14:paraId="61854A7F">
      <w:pPr>
        <w:spacing w:line="360" w:lineRule="auto"/>
        <w:ind w:firstLine="630" w:firstLineChars="300"/>
        <w:jc w:val="left"/>
      </w:pPr>
      <w:r>
        <w:rPr>
          <w:rFonts w:hint="eastAsia" w:cs="宋体"/>
        </w:rPr>
        <w:t>③材料（工程设备）暂估单价及调整表（表</w:t>
      </w:r>
      <w:r>
        <w:t>12-2</w:t>
      </w:r>
      <w:r>
        <w:rPr>
          <w:rFonts w:hint="eastAsia" w:cs="宋体"/>
        </w:rPr>
        <w:t>）</w:t>
      </w:r>
    </w:p>
    <w:p w14:paraId="544A6A88">
      <w:pPr>
        <w:spacing w:line="360" w:lineRule="auto"/>
        <w:ind w:firstLine="630" w:firstLineChars="300"/>
        <w:jc w:val="left"/>
      </w:pPr>
      <w:r>
        <w:rPr>
          <w:rFonts w:hint="eastAsia" w:cs="宋体"/>
        </w:rPr>
        <w:t>④专业工程暂估价表（表</w:t>
      </w:r>
      <w:r>
        <w:t>12-3</w:t>
      </w:r>
      <w:r>
        <w:rPr>
          <w:rFonts w:hint="eastAsia" w:cs="宋体"/>
        </w:rPr>
        <w:t>）</w:t>
      </w:r>
    </w:p>
    <w:p w14:paraId="73D9F51B">
      <w:pPr>
        <w:spacing w:line="360" w:lineRule="auto"/>
        <w:ind w:firstLine="630" w:firstLineChars="300"/>
        <w:jc w:val="left"/>
      </w:pPr>
      <w:r>
        <w:rPr>
          <w:rFonts w:hint="eastAsia" w:cs="宋体"/>
        </w:rPr>
        <w:t>⑤计日工表（表</w:t>
      </w:r>
      <w:r>
        <w:t>12-4</w:t>
      </w:r>
      <w:r>
        <w:rPr>
          <w:rFonts w:hint="eastAsia" w:cs="宋体"/>
        </w:rPr>
        <w:t>）</w:t>
      </w:r>
    </w:p>
    <w:p w14:paraId="1FDBF747">
      <w:pPr>
        <w:spacing w:line="360" w:lineRule="auto"/>
        <w:ind w:firstLine="630" w:firstLineChars="300"/>
        <w:jc w:val="left"/>
      </w:pPr>
      <w:r>
        <w:rPr>
          <w:rFonts w:hint="eastAsia" w:cs="宋体"/>
        </w:rPr>
        <w:t>⑥总承包服务费计价表（表</w:t>
      </w:r>
      <w:r>
        <w:t>12-5</w:t>
      </w:r>
      <w:r>
        <w:rPr>
          <w:rFonts w:hint="eastAsia" w:cs="宋体"/>
        </w:rPr>
        <w:t>）</w:t>
      </w:r>
    </w:p>
    <w:p w14:paraId="439135CD">
      <w:pPr>
        <w:spacing w:line="360" w:lineRule="auto"/>
        <w:ind w:firstLine="630" w:firstLineChars="300"/>
        <w:jc w:val="left"/>
        <w:rPr>
          <w:rFonts w:cs="宋体"/>
        </w:rPr>
      </w:pPr>
      <w:r>
        <w:rPr>
          <w:rFonts w:hint="eastAsia" w:cs="宋体"/>
        </w:rPr>
        <w:t>⑦税前项目清单与计价表（表</w:t>
      </w:r>
      <w:r>
        <w:t>-14</w:t>
      </w:r>
      <w:r>
        <w:rPr>
          <w:rFonts w:hint="eastAsia" w:cs="宋体"/>
        </w:rPr>
        <w:t>）</w:t>
      </w:r>
    </w:p>
    <w:p w14:paraId="6AA7306A">
      <w:pPr>
        <w:spacing w:line="360" w:lineRule="auto"/>
        <w:ind w:firstLine="630" w:firstLineChars="300"/>
      </w:pPr>
      <w:r>
        <w:fldChar w:fldCharType="begin"/>
      </w:r>
      <w:r>
        <w:rPr>
          <w:rFonts w:hint="eastAsia"/>
        </w:rPr>
        <w:instrText xml:space="preserve">= 8 \* GB3</w:instrText>
      </w:r>
      <w:r>
        <w:fldChar w:fldCharType="separate"/>
      </w:r>
      <w:r>
        <w:rPr>
          <w:rFonts w:hint="eastAsia"/>
        </w:rPr>
        <w:t>⑧</w:t>
      </w:r>
      <w:r>
        <w:fldChar w:fldCharType="end"/>
      </w:r>
      <w:r>
        <w:rPr>
          <w:rFonts w:hint="eastAsia" w:cs="宋体"/>
        </w:rPr>
        <w:t>允许调整主要材料和工程设备一览表（适用于价格指数差额调整法）（表</w:t>
      </w:r>
      <w:r>
        <w:t>-23</w:t>
      </w:r>
      <w:r>
        <w:rPr>
          <w:rFonts w:hint="eastAsia" w:cs="宋体"/>
        </w:rPr>
        <w:t>）</w:t>
      </w:r>
    </w:p>
    <w:p w14:paraId="44668E62">
      <w:pPr>
        <w:pStyle w:val="4"/>
        <w:spacing w:before="0" w:after="0" w:line="360" w:lineRule="auto"/>
        <w:ind w:firstLine="643"/>
      </w:pPr>
      <w:bookmarkStart w:id="83" w:name="_Toc78449870"/>
      <w:bookmarkStart w:id="84" w:name="_Toc407135285"/>
      <w:bookmarkStart w:id="85" w:name="_Toc990933621"/>
      <w:bookmarkStart w:id="86" w:name="_Toc347872619"/>
      <w:r>
        <w:t>2</w:t>
      </w:r>
      <w:r>
        <w:rPr>
          <w:rFonts w:hint="eastAsia"/>
        </w:rPr>
        <w:t>.</w:t>
      </w:r>
      <w:r>
        <w:rPr>
          <w:rFonts w:hint="eastAsia" w:cs="黑体"/>
        </w:rPr>
        <w:t>招标控制价编制说明</w:t>
      </w:r>
      <w:bookmarkEnd w:id="83"/>
      <w:bookmarkEnd w:id="84"/>
      <w:bookmarkEnd w:id="85"/>
      <w:bookmarkEnd w:id="86"/>
    </w:p>
    <w:p w14:paraId="6FD3ACE3">
      <w:pPr>
        <w:spacing w:line="360" w:lineRule="auto"/>
        <w:ind w:firstLine="420" w:firstLineChars="200"/>
      </w:pPr>
      <w:r>
        <w:t xml:space="preserve">2.1 </w:t>
      </w:r>
      <w:r>
        <w:rPr>
          <w:rFonts w:hint="eastAsia" w:hAnsi="宋体" w:cs="宋体"/>
        </w:rPr>
        <w:t>招标控制价编制依据：</w:t>
      </w:r>
    </w:p>
    <w:p w14:paraId="7EF385B2">
      <w:pPr>
        <w:pStyle w:val="20"/>
        <w:spacing w:after="0" w:line="360" w:lineRule="auto"/>
        <w:ind w:firstLine="420" w:firstLineChars="200"/>
        <w:rPr>
          <w:rFonts w:hint="eastAsia"/>
          <w:sz w:val="21"/>
          <w:szCs w:val="21"/>
        </w:rPr>
      </w:pPr>
      <w:r>
        <w:rPr>
          <w:rFonts w:hint="eastAsia"/>
          <w:sz w:val="21"/>
          <w:szCs w:val="21"/>
        </w:rPr>
        <w:t>（1）工程量计算范围：图纸设计范围内的工程内容；</w:t>
      </w:r>
      <w:r>
        <w:rPr>
          <w:rFonts w:hint="eastAsia"/>
          <w:sz w:val="21"/>
          <w:szCs w:val="21"/>
        </w:rPr>
        <w:tab/>
      </w:r>
    </w:p>
    <w:p w14:paraId="1F6501B7">
      <w:pPr>
        <w:pStyle w:val="20"/>
        <w:spacing w:after="0" w:line="360" w:lineRule="auto"/>
        <w:ind w:firstLine="420" w:firstLineChars="200"/>
        <w:rPr>
          <w:rFonts w:hint="eastAsia"/>
          <w:sz w:val="21"/>
          <w:szCs w:val="21"/>
        </w:rPr>
      </w:pPr>
      <w:r>
        <w:rPr>
          <w:rFonts w:hint="eastAsia"/>
          <w:sz w:val="21"/>
          <w:szCs w:val="21"/>
        </w:rPr>
        <w:t>（2）《建设工程工程量清单计价规范》（GB50500-2013）、广西壮族自治区住房和城乡建设厅颁布的《&lt;建设工程工程量清单计价规范&gt;GB 50500-2013 广西壮族自治区实施细则》、《&lt;建设工程工程量清单计算规范&gt;GB 50854~50862-2014 广西壮族自治区实施细则》修订版；</w:t>
      </w:r>
    </w:p>
    <w:p w14:paraId="18CFBCBE">
      <w:pPr>
        <w:pStyle w:val="20"/>
        <w:spacing w:after="0" w:line="360" w:lineRule="auto"/>
        <w:ind w:firstLine="420" w:firstLineChars="200"/>
        <w:rPr>
          <w:rFonts w:hint="eastAsia"/>
          <w:sz w:val="21"/>
          <w:szCs w:val="21"/>
        </w:rPr>
      </w:pPr>
      <w:r>
        <w:rPr>
          <w:rFonts w:hint="eastAsia"/>
          <w:sz w:val="21"/>
          <w:szCs w:val="21"/>
        </w:rPr>
        <w:t>（3）2022年《广西壮族自治区市政工程消耗量定额》及相关工程费用定额；</w:t>
      </w:r>
      <w:r>
        <w:rPr>
          <w:rFonts w:hint="eastAsia"/>
          <w:sz w:val="21"/>
          <w:szCs w:val="21"/>
        </w:rPr>
        <w:tab/>
      </w:r>
    </w:p>
    <w:p w14:paraId="56D126E6">
      <w:pPr>
        <w:pStyle w:val="20"/>
        <w:spacing w:after="0" w:line="360" w:lineRule="auto"/>
        <w:ind w:firstLine="420" w:firstLineChars="200"/>
        <w:rPr>
          <w:rFonts w:hint="eastAsia"/>
          <w:sz w:val="21"/>
          <w:szCs w:val="21"/>
        </w:rPr>
      </w:pPr>
      <w:r>
        <w:rPr>
          <w:rFonts w:hint="eastAsia"/>
          <w:sz w:val="21"/>
          <w:szCs w:val="21"/>
        </w:rPr>
        <w:t>（4）2023年《广西壮族自治区安装工程消耗量定额》及相关工程费用定额；</w:t>
      </w:r>
      <w:r>
        <w:rPr>
          <w:rFonts w:hint="eastAsia"/>
          <w:sz w:val="21"/>
          <w:szCs w:val="21"/>
        </w:rPr>
        <w:tab/>
      </w:r>
    </w:p>
    <w:p w14:paraId="12C1F80B">
      <w:pPr>
        <w:pStyle w:val="20"/>
        <w:spacing w:after="0" w:line="360" w:lineRule="auto"/>
        <w:ind w:firstLine="420" w:firstLineChars="200"/>
        <w:rPr>
          <w:rFonts w:hint="eastAsia"/>
          <w:sz w:val="21"/>
          <w:szCs w:val="21"/>
        </w:rPr>
      </w:pPr>
      <w:r>
        <w:rPr>
          <w:rFonts w:hint="eastAsia"/>
          <w:sz w:val="21"/>
          <w:szCs w:val="21"/>
        </w:rPr>
        <w:t>（5）2016年《广西壮族自治区建设工程费用定额》及计价相关规定；</w:t>
      </w:r>
      <w:r>
        <w:rPr>
          <w:rFonts w:hint="eastAsia"/>
          <w:sz w:val="21"/>
          <w:szCs w:val="21"/>
        </w:rPr>
        <w:tab/>
      </w:r>
    </w:p>
    <w:p w14:paraId="4DCBC526">
      <w:pPr>
        <w:pStyle w:val="20"/>
        <w:spacing w:after="0" w:line="360" w:lineRule="auto"/>
        <w:ind w:firstLine="420" w:firstLineChars="200"/>
        <w:rPr>
          <w:rFonts w:hint="eastAsia"/>
          <w:sz w:val="21"/>
          <w:szCs w:val="21"/>
        </w:rPr>
      </w:pPr>
      <w:r>
        <w:rPr>
          <w:rFonts w:hint="eastAsia"/>
          <w:sz w:val="21"/>
          <w:szCs w:val="21"/>
        </w:rPr>
        <w:t>（6）桂建标[2023]7号文《自治区住房城乡建设厅关于调整建设工程定额人工费及有关费率的通知》；</w:t>
      </w:r>
      <w:r>
        <w:rPr>
          <w:rFonts w:hint="eastAsia"/>
          <w:sz w:val="21"/>
          <w:szCs w:val="21"/>
        </w:rPr>
        <w:tab/>
      </w:r>
    </w:p>
    <w:p w14:paraId="4AA3096B">
      <w:pPr>
        <w:pStyle w:val="20"/>
        <w:spacing w:after="0" w:line="360" w:lineRule="auto"/>
        <w:ind w:firstLine="420" w:firstLineChars="200"/>
        <w:rPr>
          <w:rFonts w:hint="eastAsia"/>
          <w:sz w:val="21"/>
          <w:szCs w:val="21"/>
        </w:rPr>
      </w:pPr>
      <w:r>
        <w:rPr>
          <w:rFonts w:hint="eastAsia"/>
          <w:sz w:val="21"/>
          <w:szCs w:val="21"/>
        </w:rPr>
        <w:t>（7）桂建标[2016]17号文《自治区住房城乡建设厅关于建筑业实施营业税改征增值税后广西壮族自治区建设工程计价依据调整的通知》，采用一般计税方法；</w:t>
      </w:r>
      <w:r>
        <w:rPr>
          <w:rFonts w:hint="eastAsia"/>
          <w:sz w:val="21"/>
          <w:szCs w:val="21"/>
        </w:rPr>
        <w:tab/>
      </w:r>
    </w:p>
    <w:p w14:paraId="45157CE1">
      <w:pPr>
        <w:pStyle w:val="20"/>
        <w:spacing w:after="0" w:line="360" w:lineRule="auto"/>
        <w:ind w:firstLine="420" w:firstLineChars="200"/>
        <w:rPr>
          <w:rFonts w:hint="eastAsia"/>
          <w:sz w:val="21"/>
          <w:szCs w:val="21"/>
        </w:rPr>
      </w:pPr>
      <w:r>
        <w:rPr>
          <w:rFonts w:hint="eastAsia"/>
          <w:sz w:val="21"/>
          <w:szCs w:val="21"/>
        </w:rPr>
        <w:t>（8）桂建标[2019]12号文《自治区住房城乡建设厅关于调整建设工程计价增值税税率的通知》；</w:t>
      </w:r>
      <w:r>
        <w:rPr>
          <w:rFonts w:hint="eastAsia"/>
          <w:sz w:val="21"/>
          <w:szCs w:val="21"/>
        </w:rPr>
        <w:tab/>
      </w:r>
    </w:p>
    <w:p w14:paraId="41D0394B">
      <w:pPr>
        <w:pStyle w:val="20"/>
        <w:spacing w:after="0" w:line="360" w:lineRule="auto"/>
        <w:ind w:firstLine="420" w:firstLineChars="200"/>
        <w:rPr>
          <w:rFonts w:hint="eastAsia"/>
          <w:sz w:val="21"/>
          <w:szCs w:val="21"/>
        </w:rPr>
      </w:pPr>
      <w:r>
        <w:rPr>
          <w:rFonts w:hint="eastAsia"/>
          <w:sz w:val="21"/>
          <w:szCs w:val="21"/>
        </w:rPr>
        <w:t>（9）桂建发[2023]6号文《自治区住房城乡建设厅关于印发广西壮族自治区房屋建筑和市政基础设施工程安全生产责任保险计价规定的通知》；</w:t>
      </w:r>
      <w:r>
        <w:rPr>
          <w:rFonts w:hint="eastAsia"/>
          <w:sz w:val="21"/>
          <w:szCs w:val="21"/>
        </w:rPr>
        <w:tab/>
      </w:r>
    </w:p>
    <w:p w14:paraId="7A7C0E8E">
      <w:pPr>
        <w:pStyle w:val="20"/>
        <w:spacing w:after="0" w:line="360" w:lineRule="auto"/>
        <w:ind w:firstLine="420" w:firstLineChars="200"/>
        <w:rPr>
          <w:rFonts w:hint="eastAsia"/>
          <w:sz w:val="21"/>
          <w:szCs w:val="21"/>
        </w:rPr>
      </w:pPr>
      <w:r>
        <w:rPr>
          <w:rFonts w:hint="eastAsia"/>
          <w:sz w:val="21"/>
          <w:szCs w:val="21"/>
        </w:rPr>
        <w:t>（10）与建设工程项目有关的标准、规范、技术资料。</w:t>
      </w:r>
    </w:p>
    <w:p w14:paraId="1DBE063F">
      <w:pPr>
        <w:pStyle w:val="20"/>
        <w:spacing w:after="0" w:line="360" w:lineRule="auto"/>
        <w:ind w:firstLine="420" w:firstLineChars="200"/>
        <w:rPr>
          <w:rFonts w:hint="eastAsia"/>
          <w:sz w:val="21"/>
          <w:szCs w:val="21"/>
        </w:rPr>
      </w:pPr>
      <w:r>
        <w:rPr>
          <w:rFonts w:hint="eastAsia"/>
          <w:sz w:val="21"/>
          <w:szCs w:val="21"/>
        </w:rPr>
        <w:t>（11）材料价格：按《南宁市建设工程造价信息》2025年1月（中档价的除税价）进行调整，其他材料如南宁市建设工程造价信息上没有发布的则参照市场价计算。</w:t>
      </w:r>
      <w:r>
        <w:rPr>
          <w:rFonts w:hint="eastAsia"/>
          <w:sz w:val="21"/>
          <w:szCs w:val="21"/>
        </w:rPr>
        <w:tab/>
      </w:r>
    </w:p>
    <w:p w14:paraId="522FFA2D">
      <w:pPr>
        <w:pStyle w:val="20"/>
        <w:spacing w:after="0" w:line="360" w:lineRule="auto"/>
        <w:ind w:firstLine="420" w:firstLineChars="200"/>
        <w:rPr>
          <w:rFonts w:hint="eastAsia"/>
          <w:sz w:val="21"/>
          <w:szCs w:val="21"/>
        </w:rPr>
      </w:pPr>
      <w:r>
        <w:rPr>
          <w:rFonts w:hint="eastAsia"/>
          <w:sz w:val="21"/>
          <w:szCs w:val="21"/>
        </w:rPr>
        <w:t>（12）其他说明：</w:t>
      </w:r>
      <w:r>
        <w:rPr>
          <w:rFonts w:hint="eastAsia"/>
          <w:sz w:val="21"/>
          <w:szCs w:val="21"/>
        </w:rPr>
        <w:tab/>
      </w:r>
    </w:p>
    <w:p w14:paraId="69788540">
      <w:pPr>
        <w:pStyle w:val="20"/>
        <w:spacing w:after="0" w:line="360" w:lineRule="auto"/>
        <w:ind w:firstLine="420" w:firstLineChars="200"/>
        <w:rPr>
          <w:rFonts w:hint="eastAsia"/>
          <w:sz w:val="21"/>
          <w:szCs w:val="21"/>
        </w:rPr>
      </w:pPr>
      <w:r>
        <w:rPr>
          <w:rFonts w:hint="eastAsia"/>
          <w:sz w:val="21"/>
          <w:szCs w:val="21"/>
        </w:rPr>
        <w:t xml:space="preserve">  1）B-F段挡土墙基槽支撑措施费，暂估价15000.00元（含税），结算时按实计算；</w:t>
      </w:r>
      <w:r>
        <w:rPr>
          <w:rFonts w:hint="eastAsia"/>
          <w:sz w:val="21"/>
          <w:szCs w:val="21"/>
        </w:rPr>
        <w:tab/>
      </w:r>
    </w:p>
    <w:p w14:paraId="2EFC1F76">
      <w:pPr>
        <w:pStyle w:val="20"/>
        <w:spacing w:after="0" w:line="360" w:lineRule="auto"/>
        <w:ind w:firstLine="420" w:firstLineChars="200"/>
        <w:rPr>
          <w:sz w:val="21"/>
          <w:szCs w:val="21"/>
        </w:rPr>
      </w:pPr>
      <w:r>
        <w:rPr>
          <w:rFonts w:hint="eastAsia"/>
          <w:sz w:val="21"/>
          <w:szCs w:val="21"/>
        </w:rPr>
        <w:t xml:space="preserve">  2）本项目暂列金额为190000.00元。</w:t>
      </w:r>
    </w:p>
    <w:p w14:paraId="1AC5274D">
      <w:pPr>
        <w:spacing w:line="360" w:lineRule="auto"/>
        <w:ind w:firstLine="420" w:firstLineChars="200"/>
      </w:pPr>
      <w:r>
        <w:t xml:space="preserve">2.2 </w:t>
      </w:r>
      <w:r>
        <w:rPr>
          <w:rFonts w:hint="eastAsia" w:hAnsi="宋体" w:cs="宋体"/>
        </w:rPr>
        <w:t>分部分项及单价措施项目综合单价应包括磋商文件中采购人要求供应商所承担的风险内容及其范围（幅度）产生的风险费用。</w:t>
      </w:r>
    </w:p>
    <w:p w14:paraId="4EB55BCA">
      <w:pPr>
        <w:spacing w:line="360" w:lineRule="auto"/>
        <w:ind w:firstLine="420"/>
      </w:pPr>
      <w:r>
        <w:t xml:space="preserve">2.3 </w:t>
      </w:r>
      <w:r>
        <w:rPr>
          <w:rFonts w:hint="eastAsia" w:hAnsi="宋体" w:cs="宋体"/>
        </w:rPr>
        <w:t>总价措施项目应根据拟定的磋商文件和常规施工方案按《计价规范》和《计算规范》规定编制。</w:t>
      </w:r>
    </w:p>
    <w:p w14:paraId="6449E07B">
      <w:pPr>
        <w:spacing w:line="360" w:lineRule="auto"/>
        <w:ind w:firstLine="420" w:firstLineChars="200"/>
      </w:pPr>
      <w:r>
        <w:t xml:space="preserve">2.4 </w:t>
      </w:r>
      <w:r>
        <w:rPr>
          <w:rFonts w:hint="eastAsia" w:cs="宋体"/>
        </w:rPr>
        <w:t>其他项目费应按下列规定报价：</w:t>
      </w:r>
    </w:p>
    <w:p w14:paraId="269774CB">
      <w:pPr>
        <w:spacing w:line="360" w:lineRule="auto"/>
        <w:ind w:firstLine="420" w:firstLineChars="200"/>
      </w:pPr>
      <w:r>
        <w:rPr>
          <w:rFonts w:hint="eastAsia" w:cs="宋体"/>
        </w:rPr>
        <w:t>（</w:t>
      </w:r>
      <w:r>
        <w:t>1</w:t>
      </w:r>
      <w:r>
        <w:rPr>
          <w:rFonts w:hint="eastAsia" w:cs="宋体"/>
        </w:rPr>
        <w:t>）暂列金额应按工程量清单中列出的金额填写；</w:t>
      </w:r>
    </w:p>
    <w:p w14:paraId="0C1E13E1">
      <w:pPr>
        <w:pStyle w:val="460"/>
        <w:spacing w:line="360" w:lineRule="auto"/>
        <w:ind w:firstLine="420" w:firstLineChars="200"/>
      </w:pPr>
      <w:r>
        <w:rPr>
          <w:rFonts w:hint="eastAsia" w:cs="宋体"/>
        </w:rPr>
        <w:t>（</w:t>
      </w:r>
      <w:r>
        <w:t>2</w:t>
      </w:r>
      <w:r>
        <w:rPr>
          <w:rFonts w:hint="eastAsia" w:cs="宋体"/>
        </w:rPr>
        <w:t>）材料、工程设备暂估价应按工程量清单中列出的单价计入综合单价；</w:t>
      </w:r>
    </w:p>
    <w:p w14:paraId="16BB805F">
      <w:pPr>
        <w:spacing w:line="360" w:lineRule="auto"/>
        <w:ind w:firstLine="420" w:firstLineChars="200"/>
      </w:pPr>
      <w:r>
        <w:rPr>
          <w:rFonts w:hint="eastAsia" w:cs="宋体"/>
        </w:rPr>
        <w:t>（</w:t>
      </w:r>
      <w:r>
        <w:t>3</w:t>
      </w:r>
      <w:r>
        <w:rPr>
          <w:rFonts w:hint="eastAsia" w:cs="宋体"/>
        </w:rPr>
        <w:t>）专业工程暂估价应按工程量清单中列出的金额填写；</w:t>
      </w:r>
    </w:p>
    <w:p w14:paraId="3FBCDBF7">
      <w:pPr>
        <w:spacing w:line="360" w:lineRule="auto"/>
        <w:ind w:firstLine="420" w:firstLineChars="200"/>
      </w:pPr>
      <w:r>
        <w:rPr>
          <w:rFonts w:hint="eastAsia" w:cs="宋体"/>
        </w:rPr>
        <w:t>（</w:t>
      </w:r>
      <w:r>
        <w:t>4</w:t>
      </w:r>
      <w:r>
        <w:rPr>
          <w:rFonts w:hint="eastAsia" w:cs="宋体"/>
        </w:rPr>
        <w:t>）计日工应按工程量清单中列出的项目和数量，根据工程特点和有关计价依据确定的综合单价计算；</w:t>
      </w:r>
    </w:p>
    <w:p w14:paraId="48411E92">
      <w:pPr>
        <w:spacing w:line="360" w:lineRule="auto"/>
        <w:ind w:firstLine="420" w:firstLineChars="200"/>
        <w:rPr>
          <w:rFonts w:cs="宋体"/>
        </w:rPr>
      </w:pPr>
      <w:r>
        <w:rPr>
          <w:rFonts w:hint="eastAsia" w:cs="宋体"/>
        </w:rPr>
        <w:t>（</w:t>
      </w:r>
      <w:r>
        <w:t>5</w:t>
      </w:r>
      <w:r>
        <w:rPr>
          <w:rFonts w:hint="eastAsia" w:cs="宋体"/>
        </w:rPr>
        <w:t>）总承包服务费应根据工程量清单列出的内容</w:t>
      </w:r>
      <w:r>
        <w:rPr>
          <w:rFonts w:hint="eastAsia" w:hAnsi="宋体" w:cs="宋体"/>
        </w:rPr>
        <w:t>和要求，按自治区住房城乡建设行政主管部门颁发的计价定额及有关规定计算</w:t>
      </w:r>
      <w:r>
        <w:rPr>
          <w:rFonts w:hint="eastAsia" w:cs="宋体"/>
        </w:rPr>
        <w:t>。</w:t>
      </w:r>
    </w:p>
    <w:p w14:paraId="3A078ACE">
      <w:pPr>
        <w:spacing w:line="360" w:lineRule="auto"/>
        <w:ind w:firstLine="420" w:firstLineChars="200"/>
      </w:pPr>
      <w:r>
        <w:rPr>
          <w:rFonts w:hint="eastAsia"/>
        </w:rPr>
        <w:t>（6）对建设单位创建优质工程的，鼓励在招标控制价和预算中按广西区工程建设定额规定计列工程优质费，并明确工程优质费不可竞争。</w:t>
      </w:r>
    </w:p>
    <w:p w14:paraId="7DC70301">
      <w:pPr>
        <w:spacing w:line="360" w:lineRule="auto"/>
        <w:ind w:firstLine="420" w:firstLineChars="200"/>
      </w:pPr>
      <w:r>
        <w:t xml:space="preserve">2.5 </w:t>
      </w:r>
      <w:r>
        <w:rPr>
          <w:rFonts w:hint="eastAsia" w:cs="宋体"/>
        </w:rPr>
        <w:t>规费和增值税应按规定确定，作为不可竞争费用。</w:t>
      </w:r>
    </w:p>
    <w:p w14:paraId="01F64C44">
      <w:pPr>
        <w:spacing w:line="360" w:lineRule="auto"/>
        <w:ind w:firstLine="420"/>
        <w:rPr>
          <w:rFonts w:hAnsi="宋体"/>
        </w:rPr>
      </w:pPr>
      <w:r>
        <w:t xml:space="preserve">2.6 </w:t>
      </w:r>
      <w:r>
        <w:rPr>
          <w:rFonts w:hint="eastAsia" w:hAnsi="宋体" w:cs="宋体"/>
        </w:rPr>
        <w:t>其它需要说明的问题：</w:t>
      </w:r>
      <w:r>
        <w:rPr>
          <w:rFonts w:hint="eastAsia"/>
          <w:u w:val="single"/>
        </w:rPr>
        <w:t>无</w:t>
      </w:r>
      <w:r>
        <w:rPr>
          <w:rFonts w:hint="eastAsia" w:hAnsi="宋体" w:cs="宋体"/>
        </w:rPr>
        <w:t>。</w:t>
      </w:r>
    </w:p>
    <w:p w14:paraId="2AEC2ED9">
      <w:pPr>
        <w:pStyle w:val="4"/>
        <w:spacing w:before="0" w:after="0" w:line="360" w:lineRule="auto"/>
        <w:ind w:firstLine="643"/>
      </w:pPr>
      <w:bookmarkStart w:id="87" w:name="_Toc78449871"/>
      <w:bookmarkStart w:id="88" w:name="_Toc378483916"/>
      <w:bookmarkStart w:id="89" w:name="_Toc407135286"/>
      <w:bookmarkStart w:id="90" w:name="_Toc879821176"/>
      <w:r>
        <w:t>3</w:t>
      </w:r>
      <w:r>
        <w:rPr>
          <w:rFonts w:hint="eastAsia"/>
        </w:rPr>
        <w:t>.</w:t>
      </w:r>
      <w:r>
        <w:rPr>
          <w:rFonts w:hint="eastAsia" w:cs="黑体"/>
        </w:rPr>
        <w:t>竞标报价（已标价工程量清单）编制说明</w:t>
      </w:r>
      <w:bookmarkEnd w:id="87"/>
      <w:bookmarkEnd w:id="88"/>
      <w:bookmarkEnd w:id="89"/>
      <w:bookmarkEnd w:id="90"/>
    </w:p>
    <w:p w14:paraId="215B33BA">
      <w:pPr>
        <w:spacing w:line="360" w:lineRule="auto"/>
        <w:ind w:firstLine="420" w:firstLineChars="200"/>
      </w:pPr>
      <w:r>
        <w:t xml:space="preserve">3.1 </w:t>
      </w:r>
      <w:r>
        <w:rPr>
          <w:rFonts w:hint="eastAsia" w:cs="宋体"/>
        </w:rPr>
        <w:t>供应商应依据磋商文件、工程量清单以及《计价规范》、《计算规范》自主报价，自主报价</w:t>
      </w:r>
      <w:r>
        <w:rPr>
          <w:rFonts w:hint="eastAsia" w:hAnsi="宋体" w:cs="宋体"/>
        </w:rPr>
        <w:t>不得违反计价规范强制性条文规定。</w:t>
      </w:r>
      <w:r>
        <w:rPr>
          <w:rFonts w:hint="eastAsia" w:cs="宋体"/>
        </w:rPr>
        <w:t>供应商不得采用总价让利或以百分比让利等形式进行报价，任何优惠（或降价、让利）均应反映在相应清单项目的综合单价中。同时，不得出现任意一项单价重大让利，</w:t>
      </w:r>
      <w:r>
        <w:rPr>
          <w:rFonts w:hint="eastAsia" w:hAnsi="宋体" w:cs="宋体"/>
        </w:rPr>
        <w:t>不得以自有机械闲置、自有材料等不计成本为由</w:t>
      </w:r>
      <w:r>
        <w:rPr>
          <w:rFonts w:hint="eastAsia" w:cs="宋体"/>
        </w:rPr>
        <w:t>低于工程成本报价。</w:t>
      </w:r>
    </w:p>
    <w:p w14:paraId="081957EA">
      <w:pPr>
        <w:spacing w:line="360" w:lineRule="auto"/>
        <w:ind w:firstLine="420" w:firstLineChars="200"/>
        <w:rPr>
          <w:rFonts w:hAnsi="宋体"/>
        </w:rPr>
      </w:pPr>
      <w:r>
        <w:t xml:space="preserve">3.2 </w:t>
      </w:r>
      <w:r>
        <w:rPr>
          <w:rFonts w:hint="eastAsia" w:cs="宋体"/>
        </w:rPr>
        <w:t>供应商应按工程量清单填报价格。项目编码、项目名称、项目特征、计量单位、工程量必须与工程量清单一致，</w:t>
      </w:r>
      <w:r>
        <w:rPr>
          <w:rFonts w:hint="eastAsia" w:hAnsi="宋体" w:cs="宋体"/>
        </w:rPr>
        <w:t>供应商不得对工程量清单项目进行增减调整。</w:t>
      </w:r>
    </w:p>
    <w:p w14:paraId="6F3036BE">
      <w:pPr>
        <w:spacing w:line="360" w:lineRule="auto"/>
        <w:ind w:firstLine="420" w:firstLineChars="200"/>
      </w:pPr>
      <w:r>
        <w:t xml:space="preserve">3.3 </w:t>
      </w:r>
      <w:r>
        <w:rPr>
          <w:rFonts w:hint="eastAsia" w:cs="宋体"/>
        </w:rPr>
        <w:t>综合单价中应包含磋商文件中划分的应由供应商承担的风险范围及其费用。</w:t>
      </w:r>
    </w:p>
    <w:p w14:paraId="5415A86E">
      <w:pPr>
        <w:spacing w:line="360" w:lineRule="auto"/>
        <w:ind w:firstLine="420" w:firstLineChars="200"/>
        <w:rPr>
          <w:rFonts w:hAnsi="宋体"/>
        </w:rPr>
      </w:pPr>
      <w:r>
        <w:t xml:space="preserve">3.4 </w:t>
      </w:r>
      <w:r>
        <w:rPr>
          <w:rFonts w:hint="eastAsia" w:hAnsi="宋体" w:cs="宋体"/>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2A092A2D">
      <w:pPr>
        <w:spacing w:line="360" w:lineRule="auto"/>
        <w:ind w:firstLine="420" w:firstLineChars="200"/>
      </w:pPr>
      <w:r>
        <w:t xml:space="preserve">3.5 </w:t>
      </w:r>
      <w:r>
        <w:rPr>
          <w:rFonts w:hint="eastAsia" w:hAnsi="宋体" w:cs="宋体"/>
        </w:rPr>
        <w:t>总价措施项目的金额应根据磋商文件及竞标时拟定的施工组织设计或施工方案，按计价规范的规定自主确定。但</w:t>
      </w:r>
      <w:r>
        <w:rPr>
          <w:rFonts w:hint="eastAsia" w:cs="宋体"/>
        </w:rPr>
        <w:t>安全文明施工费按国家、省级或行业建设主管部门的有关规定执行，作为不竞争费用单列。</w:t>
      </w:r>
    </w:p>
    <w:p w14:paraId="5A80F992">
      <w:pPr>
        <w:spacing w:line="360" w:lineRule="auto"/>
        <w:ind w:firstLine="420" w:firstLineChars="200"/>
      </w:pPr>
      <w:r>
        <w:t xml:space="preserve">3.6 </w:t>
      </w:r>
      <w:r>
        <w:rPr>
          <w:rFonts w:hint="eastAsia" w:cs="宋体"/>
        </w:rPr>
        <w:t>其他项目费应按下列规定报价：</w:t>
      </w:r>
    </w:p>
    <w:p w14:paraId="61CE1DD9">
      <w:pPr>
        <w:spacing w:line="360" w:lineRule="auto"/>
        <w:ind w:firstLine="420" w:firstLineChars="200"/>
      </w:pPr>
      <w:r>
        <w:rPr>
          <w:rFonts w:hint="eastAsia" w:cs="宋体"/>
        </w:rPr>
        <w:t>（</w:t>
      </w:r>
      <w:r>
        <w:t>1</w:t>
      </w:r>
      <w:r>
        <w:rPr>
          <w:rFonts w:hint="eastAsia" w:cs="宋体"/>
        </w:rPr>
        <w:t>）暂列金额应按工程量清单中列出的金额填写；</w:t>
      </w:r>
    </w:p>
    <w:p w14:paraId="16CA1E79">
      <w:pPr>
        <w:pStyle w:val="460"/>
        <w:spacing w:line="360" w:lineRule="auto"/>
        <w:ind w:firstLine="420" w:firstLineChars="200"/>
      </w:pPr>
      <w:r>
        <w:rPr>
          <w:rFonts w:hint="eastAsia" w:cs="宋体"/>
        </w:rPr>
        <w:t>（</w:t>
      </w:r>
      <w:r>
        <w:t>2</w:t>
      </w:r>
      <w:r>
        <w:rPr>
          <w:rFonts w:hint="eastAsia" w:cs="宋体"/>
        </w:rPr>
        <w:t>）材料、工程设备暂估价应按工程量清单中列出的单价计入综合单价；</w:t>
      </w:r>
    </w:p>
    <w:p w14:paraId="50DF1EF7">
      <w:pPr>
        <w:spacing w:line="360" w:lineRule="auto"/>
        <w:ind w:firstLine="420" w:firstLineChars="200"/>
      </w:pPr>
      <w:r>
        <w:rPr>
          <w:rFonts w:hint="eastAsia" w:cs="宋体"/>
        </w:rPr>
        <w:t>（</w:t>
      </w:r>
      <w:r>
        <w:t>3</w:t>
      </w:r>
      <w:r>
        <w:rPr>
          <w:rFonts w:hint="eastAsia" w:cs="宋体"/>
        </w:rPr>
        <w:t>）专业工程暂估价应按工程量清单中列出的金额填写；</w:t>
      </w:r>
    </w:p>
    <w:p w14:paraId="6A8AF483">
      <w:pPr>
        <w:spacing w:line="360" w:lineRule="auto"/>
        <w:ind w:firstLine="420" w:firstLineChars="200"/>
      </w:pPr>
      <w:r>
        <w:rPr>
          <w:rFonts w:hint="eastAsia" w:cs="宋体"/>
        </w:rPr>
        <w:t>（</w:t>
      </w:r>
      <w:r>
        <w:t>4</w:t>
      </w:r>
      <w:r>
        <w:rPr>
          <w:rFonts w:hint="eastAsia" w:cs="宋体"/>
        </w:rPr>
        <w:t>）计日工应按工程量清单中列出的项目和估算数量，自主确定综合单价并计算计日工总额；计日工单价均不含规费和税金；</w:t>
      </w:r>
    </w:p>
    <w:p w14:paraId="025A6541">
      <w:pPr>
        <w:spacing w:line="360" w:lineRule="auto"/>
        <w:ind w:firstLine="420" w:firstLineChars="200"/>
        <w:rPr>
          <w:rFonts w:cs="宋体"/>
        </w:rPr>
      </w:pPr>
      <w:r>
        <w:rPr>
          <w:rFonts w:hint="eastAsia" w:cs="宋体"/>
        </w:rPr>
        <w:t>（</w:t>
      </w:r>
      <w:r>
        <w:t>5</w:t>
      </w:r>
      <w:r>
        <w:rPr>
          <w:rFonts w:hint="eastAsia" w:cs="宋体"/>
        </w:rPr>
        <w:t>）总承包服务费应根据工程量清单中列出的内容</w:t>
      </w:r>
      <w:r>
        <w:rPr>
          <w:rFonts w:hint="eastAsia" w:hAnsi="宋体" w:cs="宋体"/>
        </w:rPr>
        <w:t>和供应材料、设备情况，按照采购人提出的协调、配合与服务要求和施工现场管理需要</w:t>
      </w:r>
      <w:r>
        <w:rPr>
          <w:rFonts w:hint="eastAsia" w:cs="宋体"/>
        </w:rPr>
        <w:t>自主确定。</w:t>
      </w:r>
    </w:p>
    <w:p w14:paraId="5DB668D8">
      <w:pPr>
        <w:spacing w:line="360" w:lineRule="auto"/>
        <w:ind w:firstLine="420" w:firstLineChars="200"/>
      </w:pPr>
      <w:r>
        <w:rPr>
          <w:rFonts w:hint="eastAsia"/>
        </w:rPr>
        <w:t>（6）对建设单位创建优质工程的，鼓励在招标控制价和预算中按我区工程建设定额规定计列工程优质费，并明确工程优质费不可竞争。</w:t>
      </w:r>
    </w:p>
    <w:p w14:paraId="2BA13A4D">
      <w:pPr>
        <w:spacing w:line="360" w:lineRule="auto"/>
        <w:ind w:firstLine="420" w:firstLineChars="200"/>
      </w:pPr>
      <w:r>
        <w:t xml:space="preserve">3.7 </w:t>
      </w:r>
      <w:r>
        <w:rPr>
          <w:rFonts w:hint="eastAsia" w:cs="宋体"/>
        </w:rPr>
        <w:t>规费和增值税应按规定确定，作为不可竞争费用。</w:t>
      </w:r>
    </w:p>
    <w:p w14:paraId="5F0BA61E">
      <w:pPr>
        <w:spacing w:line="360" w:lineRule="auto"/>
        <w:ind w:firstLine="420" w:firstLineChars="200"/>
      </w:pPr>
      <w:r>
        <w:t xml:space="preserve">3.8 </w:t>
      </w:r>
      <w:r>
        <w:rPr>
          <w:rFonts w:hint="eastAsia" w:cs="宋体"/>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7E17226">
      <w:pPr>
        <w:spacing w:line="360" w:lineRule="auto"/>
        <w:ind w:firstLine="420" w:firstLineChars="200"/>
      </w:pPr>
      <w:r>
        <w:t xml:space="preserve">3.9 </w:t>
      </w:r>
      <w:r>
        <w:rPr>
          <w:rFonts w:hint="eastAsia" w:cs="宋体"/>
        </w:rPr>
        <w:t>投标总价应当与分部分项工程费、措施项目费、其他项目费和规费、增值税的合计金额一致。</w:t>
      </w:r>
    </w:p>
    <w:p w14:paraId="7A9F9DDE">
      <w:pPr>
        <w:spacing w:line="360" w:lineRule="auto"/>
        <w:ind w:firstLine="420" w:firstLineChars="200"/>
      </w:pPr>
      <w:r>
        <w:t>3.1</w:t>
      </w:r>
      <w:r>
        <w:rPr>
          <w:rFonts w:hint="eastAsia"/>
        </w:rPr>
        <w:t>0</w:t>
      </w:r>
      <w:r>
        <w:rPr>
          <w:rFonts w:hint="eastAsia" w:cs="宋体"/>
        </w:rPr>
        <w:t>供应商应按《允许调整主要材料和工程设备一览表》的内容填报，不得擅自调整材料和设备名称型号规格、单位、风险系数、基准单价。</w:t>
      </w:r>
    </w:p>
    <w:p w14:paraId="385D1FA5">
      <w:pPr>
        <w:spacing w:line="360" w:lineRule="auto"/>
        <w:ind w:firstLine="420" w:firstLineChars="200"/>
        <w:rPr>
          <w:rFonts w:hAnsi="宋体"/>
        </w:rPr>
      </w:pPr>
      <w:r>
        <w:t>3.1</w:t>
      </w:r>
      <w:r>
        <w:rPr>
          <w:rFonts w:hint="eastAsia"/>
        </w:rPr>
        <w:t>1</w:t>
      </w:r>
      <w:r>
        <w:rPr>
          <w:rFonts w:hint="eastAsia" w:hAnsi="宋体" w:cs="宋体"/>
        </w:rPr>
        <w:t>竞标报价</w:t>
      </w:r>
      <w:r>
        <w:rPr>
          <w:rFonts w:hint="eastAsia" w:cs="宋体"/>
        </w:rPr>
        <w:t>表格按本工程工程量清单表格要求填写，并</w:t>
      </w:r>
      <w:r>
        <w:rPr>
          <w:rFonts w:hint="eastAsia" w:hAnsi="宋体" w:cs="宋体"/>
        </w:rPr>
        <w:t>应按磋商文件的要求，附上《工程量清单综合单价分析表》（表</w:t>
      </w:r>
      <w:r>
        <w:t>-09</w:t>
      </w:r>
      <w:r>
        <w:rPr>
          <w:rFonts w:hint="eastAsia" w:hAnsi="宋体" w:cs="宋体"/>
        </w:rPr>
        <w:t>）和《主要清单项目工料机分析表》（表</w:t>
      </w:r>
      <w:r>
        <w:t>-10</w:t>
      </w:r>
      <w:r>
        <w:rPr>
          <w:rFonts w:hint="eastAsia" w:hAnsi="宋体" w:cs="宋体"/>
        </w:rPr>
        <w:t>）。</w:t>
      </w:r>
    </w:p>
    <w:p w14:paraId="330AC732">
      <w:pPr>
        <w:spacing w:line="360" w:lineRule="auto"/>
        <w:ind w:firstLine="420" w:firstLineChars="200"/>
        <w:rPr>
          <w:u w:val="single"/>
        </w:rPr>
      </w:pPr>
      <w:r>
        <w:rPr>
          <w:rFonts w:hint="eastAsia" w:cs="宋体"/>
        </w:rPr>
        <w:t>未尽事宜详见本工程工程量清单、招标控制价编制说明以及现行《计价规范》等有关规定执行。</w:t>
      </w:r>
    </w:p>
    <w:p w14:paraId="1935B3A8">
      <w:pPr>
        <w:spacing w:line="360" w:lineRule="auto"/>
        <w:ind w:firstLine="420" w:firstLineChars="200"/>
        <w:rPr>
          <w:rFonts w:cs="宋体"/>
        </w:rPr>
      </w:pPr>
      <w:r>
        <w:rPr>
          <w:rFonts w:hint="eastAsia" w:cs="宋体"/>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688B1284">
      <w:pPr>
        <w:rPr>
          <w:rFonts w:hint="eastAsia" w:ascii="宋体" w:hAnsi="宋体" w:cs="宋体"/>
        </w:rPr>
      </w:pPr>
    </w:p>
    <w:p w14:paraId="6313021B">
      <w:pPr>
        <w:rPr>
          <w:rFonts w:hint="eastAsia" w:ascii="宋体" w:hAnsi="宋体" w:cs="宋体"/>
        </w:rPr>
      </w:pPr>
    </w:p>
    <w:p w14:paraId="7EEA3A87">
      <w:pPr>
        <w:rPr>
          <w:rFonts w:hint="eastAsia" w:ascii="宋体" w:hAnsi="宋体" w:cs="宋体"/>
        </w:rPr>
      </w:pPr>
    </w:p>
    <w:p w14:paraId="5BF705CC">
      <w:pPr>
        <w:pStyle w:val="20"/>
        <w:rPr>
          <w:rFonts w:hint="eastAsia"/>
        </w:rPr>
      </w:pPr>
    </w:p>
    <w:p w14:paraId="120D39F8">
      <w:pPr>
        <w:rPr>
          <w:rFonts w:hint="eastAsia" w:ascii="宋体" w:hAnsi="宋体" w:cs="宋体"/>
        </w:rPr>
      </w:pPr>
    </w:p>
    <w:p w14:paraId="6E83F212">
      <w:pPr>
        <w:pStyle w:val="20"/>
        <w:rPr>
          <w:rFonts w:hint="eastAsia" w:ascii="宋体" w:hAnsi="宋体" w:cs="宋体"/>
        </w:rPr>
      </w:pPr>
    </w:p>
    <w:p w14:paraId="3CB5981F">
      <w:pPr>
        <w:rPr>
          <w:rFonts w:hint="eastAsia" w:ascii="宋体" w:hAnsi="宋体" w:cs="宋体"/>
        </w:rPr>
      </w:pPr>
    </w:p>
    <w:p w14:paraId="2B40414C">
      <w:pPr>
        <w:pStyle w:val="20"/>
        <w:rPr>
          <w:rFonts w:hint="eastAsia" w:ascii="宋体" w:hAnsi="宋体" w:cs="宋体"/>
        </w:rPr>
      </w:pPr>
    </w:p>
    <w:p w14:paraId="5F4B8489">
      <w:pPr>
        <w:rPr>
          <w:rFonts w:hint="eastAsia" w:ascii="宋体" w:hAnsi="宋体" w:cs="宋体"/>
        </w:rPr>
      </w:pPr>
    </w:p>
    <w:p w14:paraId="75A492A6">
      <w:pPr>
        <w:pStyle w:val="20"/>
        <w:rPr>
          <w:rFonts w:hint="eastAsia" w:ascii="宋体" w:hAnsi="宋体" w:cs="宋体"/>
        </w:rPr>
      </w:pPr>
    </w:p>
    <w:p w14:paraId="6E46206C">
      <w:pPr>
        <w:rPr>
          <w:rFonts w:hint="eastAsia" w:ascii="宋体" w:hAnsi="宋体" w:cs="宋体"/>
        </w:rPr>
      </w:pPr>
    </w:p>
    <w:p w14:paraId="295814F5">
      <w:pPr>
        <w:pStyle w:val="20"/>
        <w:rPr>
          <w:rFonts w:hint="eastAsia" w:ascii="宋体" w:hAnsi="宋体" w:cs="宋体"/>
        </w:rPr>
      </w:pPr>
    </w:p>
    <w:p w14:paraId="5AEEB0CB">
      <w:pPr>
        <w:rPr>
          <w:rFonts w:hint="eastAsia" w:ascii="宋体" w:hAnsi="宋体" w:cs="宋体"/>
        </w:rPr>
      </w:pPr>
    </w:p>
    <w:p w14:paraId="27545515">
      <w:pPr>
        <w:pStyle w:val="20"/>
        <w:rPr>
          <w:rFonts w:hint="eastAsia" w:ascii="宋体" w:hAnsi="宋体" w:cs="宋体"/>
        </w:rPr>
      </w:pPr>
    </w:p>
    <w:p w14:paraId="0CF552F2">
      <w:pPr>
        <w:rPr>
          <w:rFonts w:hint="eastAsia" w:ascii="宋体" w:hAnsi="宋体" w:cs="宋体"/>
        </w:rPr>
      </w:pPr>
    </w:p>
    <w:p w14:paraId="7232302F">
      <w:pPr>
        <w:pStyle w:val="20"/>
        <w:rPr>
          <w:rFonts w:hint="eastAsia" w:ascii="宋体" w:hAnsi="宋体" w:cs="宋体"/>
        </w:rPr>
      </w:pPr>
    </w:p>
    <w:p w14:paraId="690D20F2">
      <w:pPr>
        <w:rPr>
          <w:rFonts w:hint="eastAsia" w:ascii="宋体" w:hAnsi="宋体" w:cs="宋体"/>
        </w:rPr>
      </w:pPr>
    </w:p>
    <w:p w14:paraId="68ED5CC2">
      <w:pPr>
        <w:pStyle w:val="20"/>
        <w:rPr>
          <w:rFonts w:hint="eastAsia" w:ascii="宋体" w:hAnsi="宋体" w:cs="宋体"/>
        </w:rPr>
      </w:pPr>
    </w:p>
    <w:p w14:paraId="08673370">
      <w:pPr>
        <w:rPr>
          <w:rFonts w:hint="eastAsia" w:ascii="宋体" w:hAnsi="宋体" w:cs="宋体"/>
        </w:rPr>
      </w:pPr>
    </w:p>
    <w:p w14:paraId="398B87E2">
      <w:pPr>
        <w:pStyle w:val="20"/>
        <w:rPr>
          <w:rFonts w:hint="eastAsia" w:ascii="宋体" w:hAnsi="宋体" w:cs="宋体"/>
        </w:rPr>
      </w:pPr>
    </w:p>
    <w:p w14:paraId="76F55AEF">
      <w:pPr>
        <w:rPr>
          <w:rFonts w:hint="eastAsia" w:ascii="宋体" w:hAnsi="宋体" w:cs="宋体"/>
        </w:rPr>
      </w:pPr>
    </w:p>
    <w:p w14:paraId="4BB9C7A1">
      <w:pPr>
        <w:pStyle w:val="20"/>
        <w:rPr>
          <w:rFonts w:hint="eastAsia"/>
        </w:rPr>
      </w:pPr>
    </w:p>
    <w:p w14:paraId="21C7142F">
      <w:pPr>
        <w:rPr>
          <w:rFonts w:hint="eastAsia" w:ascii="宋体" w:hAnsi="宋体" w:cs="宋体"/>
        </w:rPr>
      </w:pPr>
    </w:p>
    <w:p w14:paraId="4D958F34">
      <w:pPr>
        <w:pStyle w:val="3"/>
        <w:jc w:val="center"/>
        <w:rPr>
          <w:rFonts w:hint="eastAsia" w:ascii="宋体" w:hAnsi="宋体" w:cs="宋体"/>
        </w:rPr>
        <w:sectPr>
          <w:pgSz w:w="11910" w:h="16840"/>
          <w:pgMar w:top="1340" w:right="1500" w:bottom="1220" w:left="1680" w:header="720" w:footer="720" w:gutter="0"/>
          <w:cols w:space="720" w:num="1"/>
          <w:rtlGutter w:val="0"/>
        </w:sectPr>
      </w:pPr>
      <w:bookmarkStart w:id="91" w:name="_Toc6595"/>
      <w:bookmarkStart w:id="92" w:name="_Toc24130"/>
      <w:bookmarkStart w:id="93" w:name="_Toc120174204"/>
      <w:bookmarkStart w:id="94" w:name="_第六章   响应文件格式"/>
      <w:r>
        <w:rPr>
          <w:rFonts w:hint="eastAsia" w:ascii="宋体" w:hAnsi="宋体" w:cs="宋体"/>
        </w:rPr>
        <w:t>第六章   响应文件格式</w:t>
      </w:r>
      <w:bookmarkEnd w:id="91"/>
      <w:bookmarkEnd w:id="92"/>
      <w:bookmarkEnd w:id="93"/>
    </w:p>
    <w:bookmarkEnd w:id="94"/>
    <w:p w14:paraId="39A9B1C5">
      <w:pPr>
        <w:snapToGrid w:val="0"/>
        <w:spacing w:beforeLines="50" w:after="50"/>
        <w:jc w:val="center"/>
        <w:rPr>
          <w:rFonts w:hint="eastAsia" w:ascii="宋体" w:hAnsi="宋体" w:cs="宋体"/>
          <w:sz w:val="32"/>
          <w:szCs w:val="32"/>
        </w:rPr>
      </w:pPr>
      <w:bookmarkStart w:id="95" w:name="_Toc80886942"/>
      <w:bookmarkStart w:id="96" w:name="_Toc97909567"/>
      <w:bookmarkStart w:id="97" w:name="_Toc80205938"/>
      <w:r>
        <w:rPr>
          <w:rFonts w:hint="eastAsia" w:ascii="宋体" w:hAnsi="宋体"/>
          <w:color w:val="000000"/>
          <w:sz w:val="32"/>
          <w:szCs w:val="32"/>
        </w:rPr>
        <w:t>第一节 封面格式</w:t>
      </w:r>
      <w:bookmarkEnd w:id="95"/>
      <w:bookmarkEnd w:id="96"/>
      <w:bookmarkEnd w:id="97"/>
    </w:p>
    <w:p w14:paraId="151AE414">
      <w:pPr>
        <w:snapToGrid w:val="0"/>
        <w:spacing w:beforeLines="50" w:after="50"/>
        <w:jc w:val="center"/>
        <w:rPr>
          <w:rFonts w:hint="eastAsia" w:ascii="宋体" w:hAnsi="宋体" w:cs="宋体"/>
          <w:bCs/>
          <w:sz w:val="24"/>
          <w:szCs w:val="20"/>
        </w:rPr>
      </w:pPr>
    </w:p>
    <w:p w14:paraId="40553FF0">
      <w:pPr>
        <w:snapToGrid w:val="0"/>
        <w:spacing w:beforeLines="50" w:after="50"/>
        <w:jc w:val="center"/>
        <w:rPr>
          <w:rFonts w:hint="eastAsia" w:ascii="宋体" w:hAnsi="宋体" w:cs="宋体"/>
          <w:bCs/>
          <w:sz w:val="44"/>
          <w:szCs w:val="44"/>
        </w:rPr>
      </w:pPr>
      <w:r>
        <w:rPr>
          <w:rFonts w:hint="eastAsia" w:ascii="宋体" w:hAnsi="宋体"/>
          <w:bCs/>
          <w:color w:val="000000"/>
        </w:rPr>
        <w:t xml:space="preserve">                                                             全流程电子文件</w:t>
      </w:r>
    </w:p>
    <w:p w14:paraId="1AA6288D">
      <w:pPr>
        <w:snapToGrid w:val="0"/>
        <w:spacing w:beforeLines="50" w:after="50"/>
        <w:jc w:val="center"/>
        <w:rPr>
          <w:rFonts w:hint="eastAsia" w:ascii="宋体" w:hAnsi="宋体" w:cs="宋体"/>
          <w:bCs/>
          <w:sz w:val="44"/>
          <w:szCs w:val="44"/>
        </w:rPr>
      </w:pPr>
    </w:p>
    <w:p w14:paraId="3F19590A">
      <w:pPr>
        <w:snapToGrid w:val="0"/>
        <w:spacing w:beforeLines="50" w:after="50"/>
        <w:jc w:val="center"/>
        <w:rPr>
          <w:rFonts w:hint="eastAsia" w:ascii="宋体" w:hAnsi="宋体" w:cs="宋体"/>
          <w:bCs/>
          <w:sz w:val="44"/>
          <w:szCs w:val="44"/>
        </w:rPr>
      </w:pPr>
    </w:p>
    <w:p w14:paraId="12D07F78">
      <w:pPr>
        <w:snapToGrid w:val="0"/>
        <w:spacing w:beforeLines="50" w:after="50"/>
        <w:jc w:val="center"/>
        <w:rPr>
          <w:rFonts w:hint="eastAsia" w:ascii="宋体" w:hAnsi="宋体" w:cs="宋体"/>
          <w:bCs/>
          <w:sz w:val="44"/>
          <w:szCs w:val="44"/>
        </w:rPr>
      </w:pPr>
      <w:r>
        <w:rPr>
          <w:rFonts w:hint="eastAsia" w:ascii="宋体" w:hAnsi="宋体" w:cs="宋体"/>
          <w:bCs/>
          <w:sz w:val="44"/>
          <w:szCs w:val="44"/>
        </w:rPr>
        <w:t>响  应  文  件</w:t>
      </w:r>
    </w:p>
    <w:p w14:paraId="25C955BB">
      <w:pPr>
        <w:snapToGrid w:val="0"/>
        <w:spacing w:beforeLines="50" w:after="50"/>
        <w:rPr>
          <w:rFonts w:hint="eastAsia" w:ascii="宋体" w:hAnsi="宋体" w:cs="宋体"/>
          <w:bCs/>
          <w:sz w:val="24"/>
          <w:szCs w:val="20"/>
        </w:rPr>
      </w:pPr>
    </w:p>
    <w:p w14:paraId="03E2347A">
      <w:pPr>
        <w:snapToGrid w:val="0"/>
        <w:spacing w:beforeLines="50" w:after="50"/>
        <w:rPr>
          <w:rFonts w:hint="eastAsia" w:ascii="宋体" w:hAnsi="宋体" w:cs="宋体"/>
          <w:bCs/>
          <w:sz w:val="24"/>
          <w:szCs w:val="20"/>
        </w:rPr>
      </w:pPr>
    </w:p>
    <w:p w14:paraId="29F24970">
      <w:pPr>
        <w:snapToGrid w:val="0"/>
        <w:spacing w:beforeLines="50" w:after="50"/>
        <w:rPr>
          <w:rFonts w:hint="eastAsia" w:ascii="宋体" w:hAnsi="宋体" w:cs="宋体"/>
          <w:bCs/>
          <w:sz w:val="32"/>
          <w:szCs w:val="32"/>
        </w:rPr>
      </w:pPr>
    </w:p>
    <w:p w14:paraId="269ADB5C">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项目名称：</w:t>
      </w:r>
    </w:p>
    <w:p w14:paraId="2275F8BB">
      <w:pPr>
        <w:snapToGrid w:val="0"/>
        <w:spacing w:beforeLines="50" w:after="50"/>
        <w:ind w:firstLine="480" w:firstLineChars="150"/>
        <w:rPr>
          <w:rFonts w:hint="eastAsia" w:ascii="宋体" w:hAnsi="宋体" w:cs="宋体"/>
          <w:bCs/>
          <w:sz w:val="32"/>
          <w:szCs w:val="32"/>
        </w:rPr>
      </w:pPr>
    </w:p>
    <w:p w14:paraId="5D0310A7">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项目编号：</w:t>
      </w:r>
    </w:p>
    <w:p w14:paraId="59B0BD78">
      <w:pPr>
        <w:snapToGrid w:val="0"/>
        <w:spacing w:beforeLines="50" w:after="50"/>
        <w:ind w:firstLine="480" w:firstLineChars="150"/>
        <w:rPr>
          <w:rFonts w:hint="eastAsia" w:ascii="宋体" w:hAnsi="宋体" w:cs="宋体"/>
          <w:bCs/>
          <w:sz w:val="32"/>
          <w:szCs w:val="32"/>
        </w:rPr>
      </w:pPr>
    </w:p>
    <w:p w14:paraId="24249C33">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所竞分标（如有则填写，无分标时填写“无”或者留空）：</w:t>
      </w:r>
    </w:p>
    <w:p w14:paraId="6BC3EE1A">
      <w:pPr>
        <w:snapToGrid w:val="0"/>
        <w:spacing w:beforeLines="50" w:after="50"/>
        <w:rPr>
          <w:rFonts w:hint="eastAsia" w:ascii="宋体" w:hAnsi="宋体" w:cs="宋体"/>
          <w:bCs/>
          <w:sz w:val="32"/>
          <w:szCs w:val="32"/>
        </w:rPr>
      </w:pPr>
    </w:p>
    <w:p w14:paraId="484AFB07">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供应商名称：</w:t>
      </w:r>
    </w:p>
    <w:p w14:paraId="32B988A6">
      <w:pPr>
        <w:snapToGrid w:val="0"/>
        <w:spacing w:beforeLines="50" w:after="50"/>
        <w:rPr>
          <w:rFonts w:hint="eastAsia" w:ascii="宋体" w:hAnsi="宋体" w:cs="宋体"/>
          <w:bCs/>
          <w:sz w:val="32"/>
          <w:szCs w:val="32"/>
        </w:rPr>
      </w:pPr>
    </w:p>
    <w:p w14:paraId="2CA1E02C">
      <w:pPr>
        <w:snapToGrid w:val="0"/>
        <w:spacing w:beforeLines="50" w:after="50"/>
        <w:ind w:firstLine="480" w:firstLineChars="150"/>
        <w:jc w:val="center"/>
        <w:rPr>
          <w:rFonts w:hint="eastAsia" w:ascii="宋体" w:hAnsi="宋体" w:cs="宋体"/>
          <w:bCs/>
          <w:sz w:val="32"/>
          <w:szCs w:val="32"/>
        </w:rPr>
      </w:pPr>
      <w:r>
        <w:rPr>
          <w:rFonts w:hint="eastAsia" w:ascii="宋体" w:hAnsi="宋体" w:cs="宋体"/>
          <w:bCs/>
          <w:sz w:val="32"/>
          <w:szCs w:val="32"/>
        </w:rPr>
        <w:t>首次响应文件提交截止时间前不得解密</w:t>
      </w:r>
    </w:p>
    <w:p w14:paraId="25613856">
      <w:pPr>
        <w:snapToGrid w:val="0"/>
        <w:spacing w:beforeLines="50" w:after="50"/>
        <w:ind w:firstLine="5440" w:firstLineChars="1700"/>
        <w:jc w:val="center"/>
        <w:rPr>
          <w:rFonts w:hint="eastAsia" w:ascii="宋体" w:hAnsi="宋体" w:cs="宋体"/>
          <w:bCs/>
          <w:sz w:val="32"/>
          <w:szCs w:val="32"/>
        </w:rPr>
      </w:pPr>
    </w:p>
    <w:p w14:paraId="4773D724">
      <w:pPr>
        <w:snapToGrid w:val="0"/>
        <w:spacing w:beforeLines="50" w:after="50"/>
        <w:ind w:firstLine="645"/>
        <w:jc w:val="center"/>
        <w:rPr>
          <w:rFonts w:hint="eastAsia" w:ascii="宋体" w:hAnsi="宋体" w:cs="宋体"/>
        </w:rPr>
        <w:sectPr>
          <w:pgSz w:w="11910" w:h="16840"/>
          <w:pgMar w:top="1340" w:right="1500" w:bottom="280" w:left="1680" w:header="720" w:footer="720" w:gutter="0"/>
          <w:cols w:space="720" w:num="1"/>
          <w:rtlGutter w:val="0"/>
        </w:sectPr>
      </w:pPr>
      <w:r>
        <w:rPr>
          <w:rFonts w:hint="eastAsia" w:ascii="宋体" w:hAnsi="宋体" w:cs="宋体"/>
          <w:bCs/>
          <w:sz w:val="32"/>
          <w:szCs w:val="32"/>
        </w:rPr>
        <w:t>年    月    日</w:t>
      </w:r>
    </w:p>
    <w:p w14:paraId="42E31D5F">
      <w:pPr>
        <w:pStyle w:val="4"/>
        <w:jc w:val="center"/>
        <w:rPr>
          <w:rFonts w:hint="eastAsia" w:ascii="宋体" w:hAnsi="宋体"/>
          <w:bCs w:val="0"/>
          <w:color w:val="000000"/>
        </w:rPr>
      </w:pPr>
      <w:bookmarkStart w:id="98" w:name="_Toc80886943"/>
      <w:bookmarkStart w:id="99" w:name="_Toc80205939"/>
      <w:bookmarkStart w:id="100" w:name="_Toc97909568"/>
      <w:r>
        <w:rPr>
          <w:rFonts w:hint="eastAsia" w:ascii="宋体" w:hAnsi="宋体"/>
          <w:bCs w:val="0"/>
          <w:color w:val="000000"/>
        </w:rPr>
        <w:t>第二节 资格证明文件格式</w:t>
      </w:r>
      <w:bookmarkEnd w:id="98"/>
      <w:bookmarkEnd w:id="99"/>
      <w:bookmarkEnd w:id="100"/>
    </w:p>
    <w:p w14:paraId="2F52DFF6">
      <w:pPr>
        <w:snapToGrid w:val="0"/>
        <w:spacing w:beforeLines="50" w:after="50"/>
        <w:rPr>
          <w:rFonts w:hint="eastAsia" w:ascii="宋体" w:hAnsi="宋体"/>
          <w:bCs/>
          <w:color w:val="000000"/>
          <w:sz w:val="32"/>
          <w:szCs w:val="20"/>
        </w:rPr>
      </w:pPr>
      <w:r>
        <w:rPr>
          <w:rFonts w:hint="eastAsia" w:ascii="宋体" w:hAnsi="宋体"/>
          <w:color w:val="000000"/>
          <w:sz w:val="24"/>
        </w:rPr>
        <w:t xml:space="preserve">                                                    </w:t>
      </w:r>
      <w:r>
        <w:rPr>
          <w:rFonts w:hint="eastAsia" w:ascii="宋体" w:hAnsi="宋体"/>
          <w:bCs/>
          <w:color w:val="000000"/>
        </w:rPr>
        <w:t>全流程电子文件</w:t>
      </w:r>
    </w:p>
    <w:p w14:paraId="5B324EE9">
      <w:pPr>
        <w:snapToGrid w:val="0"/>
        <w:spacing w:beforeLines="50" w:after="50"/>
        <w:rPr>
          <w:rFonts w:hint="eastAsia" w:ascii="宋体" w:hAnsi="宋体"/>
          <w:color w:val="000000"/>
          <w:sz w:val="24"/>
          <w:szCs w:val="20"/>
        </w:rPr>
      </w:pPr>
    </w:p>
    <w:p w14:paraId="7FD1C530">
      <w:pPr>
        <w:snapToGrid w:val="0"/>
        <w:spacing w:beforeLines="50" w:after="50"/>
        <w:rPr>
          <w:rFonts w:hint="eastAsia" w:ascii="宋体" w:hAnsi="宋体"/>
          <w:color w:val="000000"/>
          <w:sz w:val="24"/>
          <w:szCs w:val="20"/>
        </w:rPr>
      </w:pPr>
    </w:p>
    <w:p w14:paraId="01516625">
      <w:pPr>
        <w:snapToGrid w:val="0"/>
        <w:spacing w:beforeLines="50" w:after="50"/>
        <w:jc w:val="center"/>
        <w:rPr>
          <w:rFonts w:hint="eastAsia" w:ascii="宋体" w:hAnsi="宋体" w:cs="方正小标宋简体"/>
          <w:bCs/>
          <w:color w:val="000000"/>
          <w:sz w:val="44"/>
          <w:szCs w:val="44"/>
        </w:rPr>
      </w:pPr>
      <w:r>
        <w:rPr>
          <w:rFonts w:hint="eastAsia" w:ascii="宋体" w:hAnsi="宋体" w:cs="方正小标宋简体"/>
          <w:bCs/>
          <w:color w:val="000000"/>
          <w:sz w:val="44"/>
          <w:szCs w:val="44"/>
        </w:rPr>
        <w:t>资  格  证  明  文  件（封面）</w:t>
      </w:r>
    </w:p>
    <w:p w14:paraId="654221B8">
      <w:pPr>
        <w:snapToGrid w:val="0"/>
        <w:spacing w:beforeLines="50" w:after="50"/>
        <w:rPr>
          <w:rFonts w:hint="eastAsia" w:ascii="宋体" w:hAnsi="宋体"/>
          <w:bCs/>
          <w:color w:val="000000"/>
          <w:sz w:val="24"/>
          <w:szCs w:val="20"/>
        </w:rPr>
      </w:pPr>
    </w:p>
    <w:p w14:paraId="1583676A">
      <w:pPr>
        <w:snapToGrid w:val="0"/>
        <w:spacing w:beforeLines="50" w:after="50"/>
        <w:rPr>
          <w:rFonts w:hint="eastAsia" w:ascii="宋体" w:hAnsi="宋体"/>
          <w:bCs/>
          <w:color w:val="000000"/>
          <w:sz w:val="24"/>
          <w:szCs w:val="20"/>
        </w:rPr>
      </w:pPr>
    </w:p>
    <w:p w14:paraId="6468C03C">
      <w:pPr>
        <w:snapToGrid w:val="0"/>
        <w:spacing w:beforeLines="50" w:after="50"/>
        <w:rPr>
          <w:rFonts w:hint="eastAsia" w:ascii="宋体" w:hAnsi="宋体"/>
          <w:bCs/>
          <w:color w:val="000000"/>
          <w:sz w:val="24"/>
          <w:szCs w:val="20"/>
        </w:rPr>
      </w:pPr>
    </w:p>
    <w:p w14:paraId="6398AE19">
      <w:pPr>
        <w:snapToGrid w:val="0"/>
        <w:spacing w:beforeLines="50" w:after="50"/>
        <w:rPr>
          <w:rFonts w:hint="eastAsia" w:ascii="宋体" w:hAnsi="宋体"/>
          <w:bCs/>
          <w:color w:val="000000"/>
          <w:sz w:val="24"/>
          <w:szCs w:val="20"/>
        </w:rPr>
      </w:pPr>
    </w:p>
    <w:p w14:paraId="6153B207">
      <w:pPr>
        <w:snapToGrid w:val="0"/>
        <w:spacing w:beforeLines="50" w:after="50"/>
        <w:rPr>
          <w:rFonts w:hint="eastAsia" w:ascii="宋体" w:hAnsi="宋体"/>
          <w:bCs/>
          <w:color w:val="000000"/>
          <w:sz w:val="24"/>
          <w:szCs w:val="20"/>
        </w:rPr>
      </w:pPr>
    </w:p>
    <w:p w14:paraId="2B794DD1">
      <w:pPr>
        <w:snapToGrid w:val="0"/>
        <w:spacing w:beforeLines="50" w:after="50"/>
        <w:ind w:firstLine="640" w:firstLineChars="200"/>
        <w:rPr>
          <w:rFonts w:hint="eastAsia" w:ascii="宋体" w:hAnsi="宋体" w:cs="仿宋_GB2312"/>
          <w:bCs/>
          <w:color w:val="000000"/>
          <w:sz w:val="32"/>
          <w:szCs w:val="32"/>
        </w:rPr>
      </w:pPr>
      <w:r>
        <w:rPr>
          <w:rFonts w:hint="eastAsia" w:ascii="宋体" w:hAnsi="宋体" w:cs="仿宋_GB2312"/>
          <w:bCs/>
          <w:color w:val="000000"/>
          <w:sz w:val="32"/>
          <w:szCs w:val="32"/>
        </w:rPr>
        <w:t xml:space="preserve">项目名称： </w:t>
      </w:r>
    </w:p>
    <w:p w14:paraId="6C58CBB0">
      <w:pPr>
        <w:snapToGrid w:val="0"/>
        <w:spacing w:beforeLines="50" w:after="50"/>
        <w:ind w:firstLine="720" w:firstLineChars="225"/>
        <w:rPr>
          <w:rFonts w:hint="eastAsia" w:ascii="宋体" w:hAnsi="宋体" w:cs="仿宋_GB2312"/>
          <w:bCs/>
          <w:color w:val="000000"/>
          <w:sz w:val="32"/>
          <w:szCs w:val="32"/>
        </w:rPr>
      </w:pPr>
    </w:p>
    <w:p w14:paraId="293861DD">
      <w:pPr>
        <w:snapToGrid w:val="0"/>
        <w:spacing w:beforeLines="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 xml:space="preserve">项目编号： </w:t>
      </w:r>
    </w:p>
    <w:p w14:paraId="62BF46FD">
      <w:pPr>
        <w:snapToGrid w:val="0"/>
        <w:spacing w:beforeLines="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 xml:space="preserve"> </w:t>
      </w:r>
    </w:p>
    <w:p w14:paraId="2A40225B">
      <w:pPr>
        <w:snapToGrid w:val="0"/>
        <w:spacing w:beforeLines="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0F3108FC">
      <w:pPr>
        <w:snapToGrid w:val="0"/>
        <w:spacing w:beforeLines="50" w:after="50"/>
        <w:ind w:firstLine="720" w:firstLineChars="225"/>
        <w:rPr>
          <w:rFonts w:hint="eastAsia" w:ascii="宋体" w:hAnsi="宋体" w:cs="仿宋_GB2312"/>
          <w:bCs/>
          <w:color w:val="000000"/>
          <w:sz w:val="32"/>
          <w:szCs w:val="32"/>
        </w:rPr>
      </w:pPr>
    </w:p>
    <w:p w14:paraId="3EFF5020">
      <w:pPr>
        <w:pStyle w:val="2"/>
        <w:snapToGrid w:val="0"/>
        <w:spacing w:before="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供应商名称：</w:t>
      </w:r>
    </w:p>
    <w:p w14:paraId="4913A96D">
      <w:pPr>
        <w:pStyle w:val="2"/>
        <w:snapToGrid w:val="0"/>
        <w:spacing w:before="50" w:after="50"/>
        <w:ind w:firstLine="720" w:firstLineChars="225"/>
        <w:rPr>
          <w:rFonts w:hint="eastAsia" w:ascii="宋体" w:hAnsi="宋体" w:cs="仿宋_GB2312"/>
          <w:bCs/>
          <w:color w:val="000000"/>
          <w:sz w:val="32"/>
          <w:szCs w:val="32"/>
        </w:rPr>
      </w:pPr>
    </w:p>
    <w:p w14:paraId="6F175C22">
      <w:pPr>
        <w:pStyle w:val="2"/>
        <w:snapToGrid w:val="0"/>
        <w:spacing w:before="50" w:after="50"/>
        <w:ind w:firstLine="720" w:firstLineChars="225"/>
        <w:rPr>
          <w:rFonts w:hint="eastAsia" w:ascii="宋体" w:hAnsi="宋体" w:cs="仿宋_GB2312"/>
          <w:bCs/>
          <w:color w:val="000000"/>
          <w:sz w:val="32"/>
          <w:szCs w:val="32"/>
        </w:rPr>
      </w:pPr>
    </w:p>
    <w:p w14:paraId="783F0A37">
      <w:pPr>
        <w:pStyle w:val="2"/>
        <w:snapToGrid w:val="0"/>
        <w:spacing w:before="50" w:after="50"/>
        <w:ind w:firstLine="720" w:firstLineChars="225"/>
        <w:rPr>
          <w:rFonts w:hint="eastAsia" w:ascii="宋体" w:hAnsi="宋体" w:cs="仿宋_GB2312"/>
          <w:bCs/>
          <w:color w:val="000000"/>
          <w:sz w:val="32"/>
          <w:szCs w:val="32"/>
        </w:rPr>
      </w:pPr>
    </w:p>
    <w:p w14:paraId="19A80D6B">
      <w:pPr>
        <w:pStyle w:val="2"/>
        <w:snapToGrid w:val="0"/>
        <w:spacing w:before="50" w:after="50"/>
        <w:ind w:firstLine="1280" w:firstLineChars="400"/>
        <w:rPr>
          <w:rFonts w:hint="eastAsia" w:ascii="宋体" w:hAnsi="宋体" w:cs="仿宋_GB2312"/>
          <w:bCs/>
          <w:color w:val="000000"/>
          <w:sz w:val="32"/>
          <w:szCs w:val="32"/>
        </w:rPr>
      </w:pPr>
    </w:p>
    <w:p w14:paraId="33F0603D">
      <w:pPr>
        <w:snapToGrid w:val="0"/>
        <w:spacing w:beforeLines="50" w:after="50"/>
        <w:jc w:val="center"/>
        <w:rPr>
          <w:rFonts w:hint="eastAsia" w:ascii="宋体" w:hAnsi="宋体" w:cs="仿宋_GB2312"/>
          <w:color w:val="000000"/>
          <w:sz w:val="32"/>
          <w:szCs w:val="32"/>
        </w:rPr>
      </w:pPr>
      <w:r>
        <w:rPr>
          <w:rFonts w:hint="eastAsia" w:ascii="宋体" w:hAnsi="宋体" w:cs="仿宋_GB2312"/>
          <w:color w:val="000000"/>
          <w:sz w:val="32"/>
          <w:szCs w:val="32"/>
        </w:rPr>
        <w:t>年    月    日</w:t>
      </w:r>
    </w:p>
    <w:p w14:paraId="3753D392">
      <w:pPr>
        <w:pStyle w:val="20"/>
        <w:rPr>
          <w:rFonts w:hint="eastAsia" w:ascii="宋体" w:hAnsi="宋体" w:cs="宋体"/>
        </w:rPr>
      </w:pPr>
    </w:p>
    <w:p w14:paraId="39455218">
      <w:pPr>
        <w:pStyle w:val="20"/>
        <w:rPr>
          <w:rFonts w:hint="eastAsia" w:ascii="宋体" w:hAnsi="宋体" w:cs="宋体"/>
        </w:rPr>
      </w:pPr>
    </w:p>
    <w:p w14:paraId="66E36B8B">
      <w:pPr>
        <w:rPr>
          <w:rFonts w:hint="eastAsia"/>
        </w:rPr>
      </w:pPr>
    </w:p>
    <w:p w14:paraId="3B87B233">
      <w:pPr>
        <w:rPr>
          <w:rFonts w:hint="eastAsia"/>
        </w:rPr>
      </w:pPr>
    </w:p>
    <w:p w14:paraId="580DDF57">
      <w:pPr>
        <w:rPr>
          <w:rFonts w:hint="eastAsia"/>
        </w:rPr>
      </w:pPr>
    </w:p>
    <w:p w14:paraId="4BDB4698">
      <w:pPr>
        <w:snapToGrid w:val="0"/>
        <w:spacing w:beforeLines="50" w:after="50" w:line="360" w:lineRule="auto"/>
        <w:ind w:left="142"/>
        <w:rPr>
          <w:rFonts w:hint="eastAsia" w:ascii="宋体" w:hAnsi="宋体"/>
          <w:b/>
          <w:bCs/>
          <w:sz w:val="32"/>
          <w:szCs w:val="32"/>
        </w:rPr>
      </w:pPr>
      <w:r>
        <w:rPr>
          <w:rFonts w:hint="eastAsia" w:ascii="宋体" w:hAnsi="宋体"/>
          <w:b/>
          <w:bCs/>
          <w:sz w:val="32"/>
          <w:szCs w:val="32"/>
        </w:rPr>
        <w:br w:type="page"/>
      </w:r>
      <w:r>
        <w:rPr>
          <w:rFonts w:hint="eastAsia" w:ascii="宋体" w:hAnsi="宋体"/>
          <w:b/>
          <w:bCs/>
          <w:sz w:val="32"/>
          <w:szCs w:val="32"/>
        </w:rPr>
        <w:t>1.资格证明文件目录</w:t>
      </w:r>
    </w:p>
    <w:p w14:paraId="38F9D976">
      <w:pPr>
        <w:snapToGrid w:val="0"/>
        <w:spacing w:beforeLines="50" w:after="50" w:line="360" w:lineRule="auto"/>
        <w:ind w:right="376" w:rightChars="179" w:firstLine="645"/>
        <w:rPr>
          <w:rFonts w:ascii="宋体" w:hAnsi="宋体"/>
          <w:sz w:val="32"/>
          <w:szCs w:val="32"/>
        </w:rPr>
      </w:pPr>
      <w:r>
        <w:rPr>
          <w:rFonts w:hint="eastAsia" w:ascii="宋体" w:hAnsi="宋体"/>
          <w:sz w:val="32"/>
          <w:szCs w:val="32"/>
        </w:rPr>
        <w:t>根据磋商文件规定及供应商提供的材料自行编写目录（部分格式后附）。</w:t>
      </w:r>
    </w:p>
    <w:p w14:paraId="328C9407">
      <w:pPr>
        <w:pStyle w:val="321"/>
        <w:jc w:val="center"/>
        <w:outlineLvl w:val="0"/>
        <w:rPr>
          <w:rFonts w:ascii="宋体" w:hAnsi="宋体" w:cs="宋体"/>
          <w:sz w:val="32"/>
          <w:szCs w:val="32"/>
          <w:u w:val="single"/>
        </w:rPr>
      </w:pPr>
      <w:r>
        <w:rPr>
          <w:rFonts w:hint="eastAsia" w:ascii="宋体" w:hAnsi="宋体" w:cs="仿宋_GB2312"/>
          <w:b/>
          <w:color w:val="000000"/>
          <w:kern w:val="0"/>
          <w:sz w:val="30"/>
          <w:szCs w:val="30"/>
        </w:rPr>
        <w:br w:type="page"/>
      </w:r>
      <w:r>
        <w:rPr>
          <w:rFonts w:hint="eastAsia" w:ascii="宋体" w:hAnsi="宋体" w:cs="仿宋_GB2312"/>
          <w:b/>
          <w:color w:val="000000"/>
          <w:kern w:val="0"/>
          <w:sz w:val="32"/>
          <w:szCs w:val="32"/>
        </w:rPr>
        <w:t>2.</w:t>
      </w:r>
      <w:r>
        <w:rPr>
          <w:rFonts w:hint="eastAsia" w:ascii="宋体" w:hAnsi="宋体" w:cs="宋体"/>
          <w:b/>
          <w:sz w:val="32"/>
          <w:szCs w:val="32"/>
        </w:rPr>
        <w:t>项目经理（注册建造师）简历表</w:t>
      </w:r>
    </w:p>
    <w:p w14:paraId="0F8B47A5">
      <w:pPr>
        <w:pStyle w:val="321"/>
        <w:rPr>
          <w:rFonts w:ascii="宋体" w:hAnsi="宋体" w:cs="宋体"/>
          <w:u w:val="single"/>
        </w:rPr>
      </w:pPr>
    </w:p>
    <w:p w14:paraId="004515A5">
      <w:pPr>
        <w:pStyle w:val="321"/>
        <w:rPr>
          <w:rFonts w:ascii="宋体" w:hAnsi="宋体" w:cs="宋体"/>
        </w:rPr>
      </w:pP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836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noWrap w:val="0"/>
            <w:vAlign w:val="center"/>
          </w:tcPr>
          <w:p w14:paraId="1B266C5A">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姓名</w:t>
            </w:r>
          </w:p>
        </w:tc>
        <w:tc>
          <w:tcPr>
            <w:tcW w:w="2340" w:type="dxa"/>
            <w:gridSpan w:val="3"/>
            <w:noWrap w:val="0"/>
            <w:vAlign w:val="center"/>
          </w:tcPr>
          <w:p w14:paraId="4CECE464">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893" w:type="dxa"/>
            <w:gridSpan w:val="2"/>
            <w:noWrap w:val="0"/>
            <w:vAlign w:val="center"/>
          </w:tcPr>
          <w:p w14:paraId="56C24767">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性别</w:t>
            </w:r>
          </w:p>
        </w:tc>
        <w:tc>
          <w:tcPr>
            <w:tcW w:w="1585" w:type="dxa"/>
            <w:gridSpan w:val="2"/>
            <w:noWrap w:val="0"/>
            <w:vAlign w:val="center"/>
          </w:tcPr>
          <w:p w14:paraId="58559B7A">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108" w:type="dxa"/>
            <w:gridSpan w:val="2"/>
            <w:noWrap w:val="0"/>
            <w:vAlign w:val="center"/>
          </w:tcPr>
          <w:p w14:paraId="0DF6E287">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年龄</w:t>
            </w:r>
          </w:p>
        </w:tc>
        <w:tc>
          <w:tcPr>
            <w:tcW w:w="1276" w:type="dxa"/>
            <w:noWrap w:val="0"/>
            <w:vAlign w:val="center"/>
          </w:tcPr>
          <w:p w14:paraId="5B71B6F6">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7625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noWrap w:val="0"/>
            <w:vAlign w:val="center"/>
          </w:tcPr>
          <w:p w14:paraId="25B250F9">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职务</w:t>
            </w:r>
          </w:p>
        </w:tc>
        <w:tc>
          <w:tcPr>
            <w:tcW w:w="2340" w:type="dxa"/>
            <w:gridSpan w:val="3"/>
            <w:noWrap w:val="0"/>
            <w:vAlign w:val="center"/>
          </w:tcPr>
          <w:p w14:paraId="0A597C71">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893" w:type="dxa"/>
            <w:gridSpan w:val="2"/>
            <w:noWrap w:val="0"/>
            <w:vAlign w:val="center"/>
          </w:tcPr>
          <w:p w14:paraId="0D987318">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职称</w:t>
            </w:r>
          </w:p>
        </w:tc>
        <w:tc>
          <w:tcPr>
            <w:tcW w:w="1585" w:type="dxa"/>
            <w:gridSpan w:val="2"/>
            <w:noWrap w:val="0"/>
            <w:vAlign w:val="center"/>
          </w:tcPr>
          <w:p w14:paraId="61E17935">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108" w:type="dxa"/>
            <w:gridSpan w:val="2"/>
            <w:noWrap w:val="0"/>
            <w:vAlign w:val="center"/>
          </w:tcPr>
          <w:p w14:paraId="2B65F0EA">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学历</w:t>
            </w:r>
          </w:p>
        </w:tc>
        <w:tc>
          <w:tcPr>
            <w:tcW w:w="1276" w:type="dxa"/>
            <w:noWrap w:val="0"/>
            <w:vAlign w:val="center"/>
          </w:tcPr>
          <w:p w14:paraId="12B1CB32">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450F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noWrap w:val="0"/>
            <w:vAlign w:val="center"/>
          </w:tcPr>
          <w:p w14:paraId="2CB9A877">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参加工作时间</w:t>
            </w:r>
          </w:p>
        </w:tc>
        <w:tc>
          <w:tcPr>
            <w:tcW w:w="1893" w:type="dxa"/>
            <w:gridSpan w:val="2"/>
            <w:noWrap w:val="0"/>
            <w:vAlign w:val="center"/>
          </w:tcPr>
          <w:p w14:paraId="6619CFA7">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693" w:type="dxa"/>
            <w:gridSpan w:val="4"/>
            <w:noWrap w:val="0"/>
            <w:vAlign w:val="center"/>
          </w:tcPr>
          <w:p w14:paraId="2DFED3D7">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担任项目经理年限</w:t>
            </w:r>
          </w:p>
        </w:tc>
        <w:tc>
          <w:tcPr>
            <w:tcW w:w="1276" w:type="dxa"/>
            <w:noWrap w:val="0"/>
            <w:vAlign w:val="center"/>
          </w:tcPr>
          <w:p w14:paraId="67103F61">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70DE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noWrap w:val="0"/>
            <w:vAlign w:val="center"/>
          </w:tcPr>
          <w:p w14:paraId="7517FEE3">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建造师注册编号</w:t>
            </w:r>
          </w:p>
        </w:tc>
        <w:tc>
          <w:tcPr>
            <w:tcW w:w="5862" w:type="dxa"/>
            <w:gridSpan w:val="7"/>
            <w:noWrap w:val="0"/>
            <w:vAlign w:val="center"/>
          </w:tcPr>
          <w:p w14:paraId="73B36618">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025F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noWrap w:val="0"/>
            <w:vAlign w:val="center"/>
          </w:tcPr>
          <w:p w14:paraId="0DCDECE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在建和已完工程项目情况</w:t>
            </w:r>
          </w:p>
        </w:tc>
      </w:tr>
      <w:tr w14:paraId="2247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noWrap w:val="0"/>
            <w:vAlign w:val="center"/>
          </w:tcPr>
          <w:p w14:paraId="51F35BCD">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建设单位</w:t>
            </w:r>
          </w:p>
        </w:tc>
        <w:tc>
          <w:tcPr>
            <w:tcW w:w="1548" w:type="dxa"/>
            <w:noWrap w:val="0"/>
            <w:vAlign w:val="center"/>
          </w:tcPr>
          <w:p w14:paraId="45760A2D">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项目名称</w:t>
            </w:r>
          </w:p>
        </w:tc>
        <w:tc>
          <w:tcPr>
            <w:tcW w:w="1547" w:type="dxa"/>
            <w:gridSpan w:val="2"/>
            <w:noWrap w:val="0"/>
            <w:vAlign w:val="center"/>
          </w:tcPr>
          <w:p w14:paraId="7C8569F1">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建设规模</w:t>
            </w:r>
          </w:p>
        </w:tc>
        <w:tc>
          <w:tcPr>
            <w:tcW w:w="1548" w:type="dxa"/>
            <w:gridSpan w:val="2"/>
            <w:noWrap w:val="0"/>
            <w:vAlign w:val="center"/>
          </w:tcPr>
          <w:p w14:paraId="3BA45B0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开、竣工日期</w:t>
            </w:r>
          </w:p>
        </w:tc>
        <w:tc>
          <w:tcPr>
            <w:tcW w:w="1547" w:type="dxa"/>
            <w:gridSpan w:val="2"/>
            <w:noWrap w:val="0"/>
            <w:vAlign w:val="center"/>
          </w:tcPr>
          <w:p w14:paraId="706CEEDE">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在建或已完</w:t>
            </w:r>
          </w:p>
        </w:tc>
        <w:tc>
          <w:tcPr>
            <w:tcW w:w="1548" w:type="dxa"/>
            <w:gridSpan w:val="2"/>
            <w:noWrap w:val="0"/>
            <w:vAlign w:val="center"/>
          </w:tcPr>
          <w:p w14:paraId="3F73D77F">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工程质量</w:t>
            </w:r>
          </w:p>
        </w:tc>
      </w:tr>
      <w:tr w14:paraId="080E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22DE07E3">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2B785551">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215FC4AE">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754B4F12">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1FBA9F56">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1EEC039E">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2F5B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237D93FC">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275AE022">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6D039F54">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462D5D1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5D1C41CB">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42C86B69">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61C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6A2D46B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0673C11B">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3E1F13D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609E7417">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337873E3">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0C9F5D72">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2D68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noWrap w:val="0"/>
            <w:vAlign w:val="center"/>
          </w:tcPr>
          <w:p w14:paraId="5036020C">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4FF9CAD9">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1AA7BAFE">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377477F9">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406618DC">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217275D9">
            <w:pPr>
              <w:keepNext w:val="0"/>
              <w:keepLines w:val="0"/>
              <w:suppressLineNumbers w:val="0"/>
              <w:spacing w:before="0" w:beforeAutospacing="0" w:after="0" w:afterAutospacing="0"/>
              <w:ind w:left="0" w:right="0"/>
              <w:jc w:val="center"/>
              <w:rPr>
                <w:rFonts w:hint="default" w:ascii="Times New Roman" w:hAnsi="Times New Roman" w:cs="Times New Roman"/>
              </w:rPr>
            </w:pPr>
          </w:p>
        </w:tc>
      </w:tr>
    </w:tbl>
    <w:p w14:paraId="4F708988">
      <w:pPr>
        <w:spacing w:line="360" w:lineRule="auto"/>
        <w:rPr>
          <w:szCs w:val="21"/>
        </w:rPr>
      </w:pPr>
    </w:p>
    <w:p w14:paraId="6AE10FC2">
      <w:pPr>
        <w:spacing w:line="360" w:lineRule="auto"/>
        <w:rPr>
          <w:rFonts w:eastAsia="楷体_GB2312"/>
        </w:rPr>
      </w:pPr>
      <w:r>
        <w:rPr>
          <w:rFonts w:eastAsia="楷体_GB2312"/>
        </w:rPr>
        <w:t>备注：</w:t>
      </w:r>
      <w:r>
        <w:rPr>
          <w:rFonts w:hint="eastAsia" w:eastAsia="楷体_GB2312"/>
        </w:rPr>
        <w:t>附项目经理</w:t>
      </w:r>
      <w:r>
        <w:rPr>
          <w:rFonts w:hint="eastAsia" w:eastAsia="楷体_GB2312"/>
          <w:lang w:eastAsia="zh-CN"/>
        </w:rPr>
        <w:t>身份证、</w:t>
      </w:r>
      <w:r>
        <w:rPr>
          <w:rFonts w:hint="eastAsia" w:eastAsia="楷体_GB2312"/>
        </w:rPr>
        <w:t>注册建造师注册证书和安全生产考核合格证书（B类）复印件加盖供应商电子签章；</w:t>
      </w:r>
    </w:p>
    <w:p w14:paraId="71B750DE">
      <w:pPr>
        <w:spacing w:line="360" w:lineRule="auto"/>
        <w:ind w:firstLine="525" w:firstLineChars="250"/>
      </w:pPr>
    </w:p>
    <w:p w14:paraId="2EBFE913">
      <w:pPr>
        <w:spacing w:line="360" w:lineRule="auto"/>
        <w:ind w:firstLine="525" w:firstLineChars="250"/>
        <w:sectPr>
          <w:pgSz w:w="11907" w:h="16840"/>
          <w:pgMar w:top="1440" w:right="1440" w:bottom="1440" w:left="1377" w:header="851" w:footer="851" w:gutter="0"/>
          <w:cols w:space="720" w:num="1"/>
          <w:rtlGutter w:val="0"/>
          <w:docGrid w:linePitch="312" w:charSpace="0"/>
        </w:sectPr>
      </w:pPr>
    </w:p>
    <w:p w14:paraId="4817614A">
      <w:pPr>
        <w:pStyle w:val="321"/>
        <w:jc w:val="center"/>
        <w:outlineLvl w:val="0"/>
        <w:rPr>
          <w:rFonts w:ascii="宋体" w:hAnsi="宋体" w:cs="宋体"/>
          <w:sz w:val="32"/>
          <w:szCs w:val="32"/>
          <w:u w:val="single"/>
        </w:rPr>
      </w:pPr>
      <w:r>
        <w:rPr>
          <w:rFonts w:hint="eastAsia" w:ascii="宋体" w:hAnsi="宋体" w:cs="宋体"/>
          <w:b/>
          <w:sz w:val="32"/>
          <w:szCs w:val="32"/>
        </w:rPr>
        <w:t>3.专职安全员简历表</w:t>
      </w:r>
    </w:p>
    <w:p w14:paraId="05540081">
      <w:pPr>
        <w:pStyle w:val="321"/>
        <w:rPr>
          <w:rFonts w:ascii="宋体" w:hAnsi="宋体" w:cs="宋体"/>
          <w:u w:val="single"/>
        </w:rPr>
      </w:pPr>
    </w:p>
    <w:p w14:paraId="657DE506">
      <w:pPr>
        <w:pStyle w:val="321"/>
        <w:rPr>
          <w:rFonts w:ascii="宋体" w:hAnsi="宋体" w:cs="宋体"/>
        </w:rPr>
      </w:pP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244F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noWrap w:val="0"/>
            <w:vAlign w:val="center"/>
          </w:tcPr>
          <w:p w14:paraId="041BC79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姓名</w:t>
            </w:r>
          </w:p>
        </w:tc>
        <w:tc>
          <w:tcPr>
            <w:tcW w:w="2340" w:type="dxa"/>
            <w:gridSpan w:val="3"/>
            <w:noWrap w:val="0"/>
            <w:vAlign w:val="center"/>
          </w:tcPr>
          <w:p w14:paraId="78A40807">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893" w:type="dxa"/>
            <w:gridSpan w:val="2"/>
            <w:noWrap w:val="0"/>
            <w:vAlign w:val="center"/>
          </w:tcPr>
          <w:p w14:paraId="4062C0FB">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性别</w:t>
            </w:r>
          </w:p>
        </w:tc>
        <w:tc>
          <w:tcPr>
            <w:tcW w:w="1585" w:type="dxa"/>
            <w:gridSpan w:val="2"/>
            <w:noWrap w:val="0"/>
            <w:vAlign w:val="center"/>
          </w:tcPr>
          <w:p w14:paraId="40164884">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108" w:type="dxa"/>
            <w:gridSpan w:val="2"/>
            <w:noWrap w:val="0"/>
            <w:vAlign w:val="center"/>
          </w:tcPr>
          <w:p w14:paraId="1025C85D">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年龄</w:t>
            </w:r>
          </w:p>
        </w:tc>
        <w:tc>
          <w:tcPr>
            <w:tcW w:w="1276" w:type="dxa"/>
            <w:noWrap w:val="0"/>
            <w:vAlign w:val="center"/>
          </w:tcPr>
          <w:p w14:paraId="4D23687C">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1DA4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noWrap w:val="0"/>
            <w:vAlign w:val="center"/>
          </w:tcPr>
          <w:p w14:paraId="2DF983F7">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职务</w:t>
            </w:r>
          </w:p>
        </w:tc>
        <w:tc>
          <w:tcPr>
            <w:tcW w:w="2340" w:type="dxa"/>
            <w:gridSpan w:val="3"/>
            <w:noWrap w:val="0"/>
            <w:vAlign w:val="center"/>
          </w:tcPr>
          <w:p w14:paraId="425C80EA">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893" w:type="dxa"/>
            <w:gridSpan w:val="2"/>
            <w:noWrap w:val="0"/>
            <w:vAlign w:val="center"/>
          </w:tcPr>
          <w:p w14:paraId="360A1C0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职称</w:t>
            </w:r>
          </w:p>
        </w:tc>
        <w:tc>
          <w:tcPr>
            <w:tcW w:w="1585" w:type="dxa"/>
            <w:gridSpan w:val="2"/>
            <w:noWrap w:val="0"/>
            <w:vAlign w:val="center"/>
          </w:tcPr>
          <w:p w14:paraId="3C5FD32F">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108" w:type="dxa"/>
            <w:gridSpan w:val="2"/>
            <w:noWrap w:val="0"/>
            <w:vAlign w:val="center"/>
          </w:tcPr>
          <w:p w14:paraId="35A11746">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学历</w:t>
            </w:r>
          </w:p>
        </w:tc>
        <w:tc>
          <w:tcPr>
            <w:tcW w:w="1276" w:type="dxa"/>
            <w:noWrap w:val="0"/>
            <w:vAlign w:val="center"/>
          </w:tcPr>
          <w:p w14:paraId="38F0C2D9">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59A7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noWrap w:val="0"/>
            <w:vAlign w:val="center"/>
          </w:tcPr>
          <w:p w14:paraId="1843317F">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参加工作时间</w:t>
            </w:r>
          </w:p>
        </w:tc>
        <w:tc>
          <w:tcPr>
            <w:tcW w:w="1893" w:type="dxa"/>
            <w:gridSpan w:val="2"/>
            <w:noWrap w:val="0"/>
            <w:vAlign w:val="center"/>
          </w:tcPr>
          <w:p w14:paraId="0007D301">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693" w:type="dxa"/>
            <w:gridSpan w:val="4"/>
            <w:noWrap w:val="0"/>
            <w:vAlign w:val="center"/>
          </w:tcPr>
          <w:p w14:paraId="1D898C5D">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担任安全员年限</w:t>
            </w:r>
          </w:p>
        </w:tc>
        <w:tc>
          <w:tcPr>
            <w:tcW w:w="1276" w:type="dxa"/>
            <w:noWrap w:val="0"/>
            <w:vAlign w:val="center"/>
          </w:tcPr>
          <w:p w14:paraId="700C2D1F">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3E7D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noWrap w:val="0"/>
            <w:vAlign w:val="center"/>
          </w:tcPr>
          <w:p w14:paraId="5B0F66C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专职安全员岗位证书编号</w:t>
            </w:r>
          </w:p>
        </w:tc>
        <w:tc>
          <w:tcPr>
            <w:tcW w:w="5862" w:type="dxa"/>
            <w:gridSpan w:val="7"/>
            <w:noWrap w:val="0"/>
            <w:vAlign w:val="center"/>
          </w:tcPr>
          <w:p w14:paraId="3C00223F">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2318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noWrap w:val="0"/>
            <w:vAlign w:val="center"/>
          </w:tcPr>
          <w:p w14:paraId="5137D7FB">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安全生产考核合格证书编号</w:t>
            </w:r>
          </w:p>
        </w:tc>
        <w:tc>
          <w:tcPr>
            <w:tcW w:w="5862" w:type="dxa"/>
            <w:gridSpan w:val="7"/>
            <w:noWrap w:val="0"/>
            <w:vAlign w:val="center"/>
          </w:tcPr>
          <w:p w14:paraId="6BFF143B">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6B92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noWrap w:val="0"/>
            <w:vAlign w:val="center"/>
          </w:tcPr>
          <w:p w14:paraId="738AA442">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在建和已完工程项目情况</w:t>
            </w:r>
          </w:p>
        </w:tc>
      </w:tr>
      <w:tr w14:paraId="29D7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noWrap w:val="0"/>
            <w:vAlign w:val="center"/>
          </w:tcPr>
          <w:p w14:paraId="17C95AF8">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建设单位</w:t>
            </w:r>
          </w:p>
        </w:tc>
        <w:tc>
          <w:tcPr>
            <w:tcW w:w="1548" w:type="dxa"/>
            <w:noWrap w:val="0"/>
            <w:vAlign w:val="center"/>
          </w:tcPr>
          <w:p w14:paraId="538D1D63">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项目名称</w:t>
            </w:r>
          </w:p>
        </w:tc>
        <w:tc>
          <w:tcPr>
            <w:tcW w:w="1547" w:type="dxa"/>
            <w:gridSpan w:val="2"/>
            <w:noWrap w:val="0"/>
            <w:vAlign w:val="center"/>
          </w:tcPr>
          <w:p w14:paraId="0DE653FC">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建设规模</w:t>
            </w:r>
          </w:p>
        </w:tc>
        <w:tc>
          <w:tcPr>
            <w:tcW w:w="1548" w:type="dxa"/>
            <w:gridSpan w:val="2"/>
            <w:noWrap w:val="0"/>
            <w:vAlign w:val="center"/>
          </w:tcPr>
          <w:p w14:paraId="79DE2FF0">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开、竣工日期</w:t>
            </w:r>
          </w:p>
        </w:tc>
        <w:tc>
          <w:tcPr>
            <w:tcW w:w="1547" w:type="dxa"/>
            <w:gridSpan w:val="2"/>
            <w:noWrap w:val="0"/>
            <w:vAlign w:val="center"/>
          </w:tcPr>
          <w:p w14:paraId="5D4E7DB3">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在建或已完</w:t>
            </w:r>
          </w:p>
        </w:tc>
        <w:tc>
          <w:tcPr>
            <w:tcW w:w="1548" w:type="dxa"/>
            <w:gridSpan w:val="2"/>
            <w:noWrap w:val="0"/>
            <w:vAlign w:val="center"/>
          </w:tcPr>
          <w:p w14:paraId="6F26D1B9">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工程质量</w:t>
            </w:r>
          </w:p>
        </w:tc>
      </w:tr>
      <w:tr w14:paraId="6A86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48086F79">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1DF1B2BE">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382CC8BE">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67C3B1E3">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552282CC">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03223655">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54D6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03540DA5">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3D204252">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49EA11EE">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1D6853B2">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22024F39">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62D41F10">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4D44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1F8ECD9B">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3AE13955">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558EF336">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0D1FC46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101428EB">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287F6E74">
            <w:pPr>
              <w:keepNext w:val="0"/>
              <w:keepLines w:val="0"/>
              <w:suppressLineNumbers w:val="0"/>
              <w:spacing w:before="0" w:beforeAutospacing="0" w:after="0" w:afterAutospacing="0"/>
              <w:ind w:left="0" w:right="0"/>
              <w:jc w:val="center"/>
              <w:rPr>
                <w:rFonts w:hint="default" w:ascii="Times New Roman" w:hAnsi="Times New Roman" w:cs="Times New Roman"/>
              </w:rPr>
            </w:pPr>
          </w:p>
        </w:tc>
      </w:tr>
      <w:tr w14:paraId="3969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noWrap w:val="0"/>
            <w:vAlign w:val="center"/>
          </w:tcPr>
          <w:p w14:paraId="3B471219">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noWrap w:val="0"/>
            <w:vAlign w:val="center"/>
          </w:tcPr>
          <w:p w14:paraId="2518F4FF">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047D9C7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316DA51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7" w:type="dxa"/>
            <w:gridSpan w:val="2"/>
            <w:noWrap w:val="0"/>
            <w:vAlign w:val="center"/>
          </w:tcPr>
          <w:p w14:paraId="2677D688">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1548" w:type="dxa"/>
            <w:gridSpan w:val="2"/>
            <w:noWrap w:val="0"/>
            <w:vAlign w:val="center"/>
          </w:tcPr>
          <w:p w14:paraId="1600B845">
            <w:pPr>
              <w:keepNext w:val="0"/>
              <w:keepLines w:val="0"/>
              <w:suppressLineNumbers w:val="0"/>
              <w:spacing w:before="0" w:beforeAutospacing="0" w:after="0" w:afterAutospacing="0"/>
              <w:ind w:left="0" w:right="0"/>
              <w:jc w:val="center"/>
              <w:rPr>
                <w:rFonts w:hint="default" w:ascii="Times New Roman" w:hAnsi="Times New Roman" w:cs="Times New Roman"/>
              </w:rPr>
            </w:pPr>
          </w:p>
        </w:tc>
      </w:tr>
    </w:tbl>
    <w:p w14:paraId="391F55F2">
      <w:pPr>
        <w:spacing w:line="360" w:lineRule="auto"/>
        <w:rPr>
          <w:szCs w:val="21"/>
        </w:rPr>
      </w:pPr>
    </w:p>
    <w:p w14:paraId="4005F6F7">
      <w:pPr>
        <w:spacing w:beforeLines="50"/>
        <w:ind w:firstLine="420" w:firstLineChars="200"/>
        <w:rPr>
          <w:rFonts w:eastAsia="楷体_GB2312"/>
        </w:rPr>
      </w:pPr>
      <w:r>
        <w:rPr>
          <w:rFonts w:hint="eastAsia" w:eastAsia="楷体_GB2312"/>
        </w:rPr>
        <w:t>备注：附专职安全员</w:t>
      </w:r>
      <w:r>
        <w:rPr>
          <w:rFonts w:hint="eastAsia" w:eastAsia="楷体_GB2312"/>
          <w:lang w:eastAsia="zh-CN"/>
        </w:rPr>
        <w:t>身份证、</w:t>
      </w:r>
      <w:r>
        <w:rPr>
          <w:rFonts w:hint="eastAsia" w:eastAsia="楷体_GB2312"/>
        </w:rPr>
        <w:t>安全生产考核合格证书（C类）复印件加盖供应商电子签章</w:t>
      </w:r>
      <w:r>
        <w:rPr>
          <w:rFonts w:hint="eastAsia" w:eastAsia="楷体_GB2312"/>
          <w:lang w:eastAsia="zh-CN"/>
        </w:rPr>
        <w:t>。</w:t>
      </w:r>
    </w:p>
    <w:p w14:paraId="7EF39781">
      <w:pPr>
        <w:pStyle w:val="321"/>
        <w:jc w:val="center"/>
        <w:outlineLvl w:val="0"/>
        <w:rPr>
          <w:rFonts w:hint="eastAsia" w:ascii="宋体" w:hAnsi="宋体" w:eastAsia="宋体" w:cs="宋体"/>
          <w:b/>
          <w:sz w:val="32"/>
          <w:szCs w:val="32"/>
        </w:rPr>
      </w:pPr>
      <w:r>
        <w:rPr>
          <w:rFonts w:hint="eastAsia" w:ascii="宋体" w:hAnsi="宋体" w:cs="仿宋_GB2312"/>
          <w:b/>
          <w:color w:val="000000"/>
          <w:kern w:val="0"/>
          <w:sz w:val="30"/>
          <w:szCs w:val="30"/>
        </w:rPr>
        <w:br w:type="page"/>
      </w:r>
      <w:r>
        <w:rPr>
          <w:rFonts w:hint="eastAsia" w:ascii="宋体" w:hAnsi="宋体" w:eastAsia="宋体" w:cs="宋体"/>
          <w:b/>
          <w:sz w:val="32"/>
          <w:szCs w:val="32"/>
        </w:rPr>
        <w:t>项目管理机构配备情况表</w:t>
      </w:r>
    </w:p>
    <w:p w14:paraId="2C37BFDF">
      <w:pPr>
        <w:pStyle w:val="410"/>
        <w:rPr>
          <w:rFonts w:ascii="宋体" w:hAnsi="宋体" w:cs="宋体"/>
          <w:u w:val="single"/>
        </w:rPr>
      </w:pPr>
    </w:p>
    <w:p w14:paraId="54A3AD0D">
      <w:pPr>
        <w:pStyle w:val="410"/>
        <w:rPr>
          <w:rFonts w:ascii="宋体" w:hAnsi="宋体" w:cs="宋体"/>
        </w:rPr>
      </w:pPr>
      <w:bookmarkStart w:id="101" w:name="_Toc251052185"/>
      <w:r>
        <w:rPr>
          <w:rFonts w:hint="eastAsia" w:ascii="宋体" w:hAnsi="宋体" w:cs="宋体"/>
        </w:rPr>
        <w:t xml:space="preserve"> </w:t>
      </w:r>
      <w:bookmarkEnd w:id="101"/>
    </w:p>
    <w:tbl>
      <w:tblPr>
        <w:tblStyle w:val="5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12D1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noWrap w:val="0"/>
            <w:vAlign w:val="center"/>
          </w:tcPr>
          <w:p w14:paraId="371D6FEF">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r>
              <w:rPr>
                <w:rFonts w:hint="eastAsia" w:ascii="Times New Roman" w:hAnsi="Times New Roman" w:cs="Times New Roman"/>
              </w:rPr>
              <w:t>岗位</w:t>
            </w:r>
          </w:p>
        </w:tc>
        <w:tc>
          <w:tcPr>
            <w:tcW w:w="829" w:type="dxa"/>
            <w:vMerge w:val="restart"/>
            <w:noWrap w:val="0"/>
            <w:vAlign w:val="center"/>
          </w:tcPr>
          <w:p w14:paraId="1B545050">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2" w:name="_Toc251052187"/>
            <w:r>
              <w:rPr>
                <w:rFonts w:hint="eastAsia" w:ascii="Times New Roman" w:hAnsi="Times New Roman" w:cs="Times New Roman"/>
              </w:rPr>
              <w:t>姓名</w:t>
            </w:r>
            <w:bookmarkEnd w:id="102"/>
          </w:p>
        </w:tc>
        <w:tc>
          <w:tcPr>
            <w:tcW w:w="816" w:type="dxa"/>
            <w:vMerge w:val="restart"/>
            <w:noWrap w:val="0"/>
            <w:vAlign w:val="center"/>
          </w:tcPr>
          <w:p w14:paraId="436A23EC">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3" w:name="_Toc251052188"/>
            <w:r>
              <w:rPr>
                <w:rFonts w:hint="eastAsia" w:ascii="Times New Roman" w:hAnsi="Times New Roman" w:cs="Times New Roman"/>
              </w:rPr>
              <w:t>职称</w:t>
            </w:r>
            <w:bookmarkEnd w:id="103"/>
          </w:p>
        </w:tc>
        <w:tc>
          <w:tcPr>
            <w:tcW w:w="4592" w:type="dxa"/>
            <w:gridSpan w:val="4"/>
            <w:noWrap w:val="0"/>
            <w:vAlign w:val="center"/>
          </w:tcPr>
          <w:p w14:paraId="1C1BA756">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4" w:name="_Toc251052189"/>
            <w:r>
              <w:rPr>
                <w:rFonts w:hint="eastAsia" w:ascii="Times New Roman" w:hAnsi="Times New Roman" w:cs="Times New Roman"/>
              </w:rPr>
              <w:t>执业或职业资格证明</w:t>
            </w:r>
            <w:bookmarkEnd w:id="104"/>
          </w:p>
        </w:tc>
        <w:tc>
          <w:tcPr>
            <w:tcW w:w="2126" w:type="dxa"/>
            <w:gridSpan w:val="2"/>
            <w:noWrap w:val="0"/>
            <w:vAlign w:val="center"/>
          </w:tcPr>
          <w:p w14:paraId="137F4A57">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5" w:name="_Toc251052190"/>
            <w:r>
              <w:rPr>
                <w:rFonts w:hint="eastAsia" w:ascii="Times New Roman" w:hAnsi="Times New Roman" w:cs="Times New Roman"/>
              </w:rPr>
              <w:t>承担完工</w:t>
            </w:r>
            <w:bookmarkEnd w:id="105"/>
            <w:bookmarkStart w:id="106" w:name="_Toc251052191"/>
            <w:r>
              <w:rPr>
                <w:rFonts w:hint="eastAsia" w:ascii="Times New Roman" w:hAnsi="Times New Roman" w:cs="Times New Roman"/>
              </w:rPr>
              <w:t>工程情况</w:t>
            </w:r>
            <w:bookmarkEnd w:id="106"/>
          </w:p>
        </w:tc>
      </w:tr>
      <w:tr w14:paraId="7C9E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noWrap w:val="0"/>
            <w:vAlign w:val="center"/>
          </w:tcPr>
          <w:p w14:paraId="1A7979CF">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29" w:type="dxa"/>
            <w:vMerge w:val="continue"/>
            <w:noWrap w:val="0"/>
            <w:vAlign w:val="center"/>
          </w:tcPr>
          <w:p w14:paraId="3507D2B5">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16" w:type="dxa"/>
            <w:vMerge w:val="continue"/>
            <w:noWrap w:val="0"/>
            <w:vAlign w:val="center"/>
          </w:tcPr>
          <w:p w14:paraId="605265C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57DEF4A3">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7" w:name="_Toc251052192"/>
            <w:r>
              <w:rPr>
                <w:rFonts w:hint="eastAsia" w:ascii="Times New Roman" w:hAnsi="Times New Roman" w:cs="Times New Roman"/>
              </w:rPr>
              <w:t>证书名称</w:t>
            </w:r>
            <w:bookmarkEnd w:id="107"/>
          </w:p>
        </w:tc>
        <w:tc>
          <w:tcPr>
            <w:tcW w:w="1148" w:type="dxa"/>
            <w:noWrap w:val="0"/>
            <w:vAlign w:val="center"/>
          </w:tcPr>
          <w:p w14:paraId="5792D42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8" w:name="_Toc251052193"/>
            <w:r>
              <w:rPr>
                <w:rFonts w:hint="eastAsia" w:ascii="Times New Roman" w:hAnsi="Times New Roman" w:cs="Times New Roman"/>
              </w:rPr>
              <w:t>级别</w:t>
            </w:r>
            <w:bookmarkEnd w:id="108"/>
          </w:p>
        </w:tc>
        <w:tc>
          <w:tcPr>
            <w:tcW w:w="1148" w:type="dxa"/>
            <w:noWrap w:val="0"/>
            <w:vAlign w:val="center"/>
          </w:tcPr>
          <w:p w14:paraId="7CA311DA">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09" w:name="_Toc251052194"/>
            <w:r>
              <w:rPr>
                <w:rFonts w:hint="eastAsia" w:ascii="Times New Roman" w:hAnsi="Times New Roman" w:cs="Times New Roman"/>
              </w:rPr>
              <w:t>证号</w:t>
            </w:r>
            <w:bookmarkEnd w:id="109"/>
          </w:p>
        </w:tc>
        <w:tc>
          <w:tcPr>
            <w:tcW w:w="1148" w:type="dxa"/>
            <w:noWrap w:val="0"/>
            <w:vAlign w:val="center"/>
          </w:tcPr>
          <w:p w14:paraId="39963CB8">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10" w:name="_Toc251052195"/>
            <w:r>
              <w:rPr>
                <w:rFonts w:hint="eastAsia" w:ascii="Times New Roman" w:hAnsi="Times New Roman" w:cs="Times New Roman"/>
              </w:rPr>
              <w:t>专业</w:t>
            </w:r>
            <w:bookmarkEnd w:id="110"/>
          </w:p>
        </w:tc>
        <w:tc>
          <w:tcPr>
            <w:tcW w:w="850" w:type="dxa"/>
            <w:noWrap w:val="0"/>
            <w:vAlign w:val="center"/>
          </w:tcPr>
          <w:p w14:paraId="0943EA9B">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11" w:name="_Toc251052197"/>
            <w:r>
              <w:rPr>
                <w:rFonts w:hint="eastAsia" w:ascii="Times New Roman" w:hAnsi="Times New Roman" w:cs="Times New Roman"/>
              </w:rPr>
              <w:t>项目数</w:t>
            </w:r>
            <w:bookmarkEnd w:id="111"/>
          </w:p>
        </w:tc>
        <w:tc>
          <w:tcPr>
            <w:tcW w:w="1276" w:type="dxa"/>
            <w:noWrap w:val="0"/>
            <w:vAlign w:val="center"/>
          </w:tcPr>
          <w:p w14:paraId="0A28EACE">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bookmarkStart w:id="112" w:name="_Toc251052198"/>
            <w:r>
              <w:rPr>
                <w:rFonts w:hint="eastAsia" w:ascii="Times New Roman" w:hAnsi="Times New Roman" w:cs="Times New Roman"/>
              </w:rPr>
              <w:t>主要项目</w:t>
            </w:r>
          </w:p>
          <w:p w14:paraId="5565051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r>
              <w:rPr>
                <w:rFonts w:hint="eastAsia" w:ascii="Times New Roman" w:hAnsi="Times New Roman" w:cs="Times New Roman"/>
              </w:rPr>
              <w:t>名称</w:t>
            </w:r>
            <w:bookmarkEnd w:id="112"/>
          </w:p>
        </w:tc>
      </w:tr>
      <w:tr w14:paraId="6DD0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6C22AA0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szCs w:val="21"/>
              </w:rPr>
            </w:pPr>
            <w:r>
              <w:rPr>
                <w:rFonts w:hint="eastAsia" w:ascii="Times New Roman" w:hAnsi="Times New Roman" w:cs="Times New Roman"/>
                <w:szCs w:val="21"/>
              </w:rPr>
              <w:t>施工员</w:t>
            </w:r>
          </w:p>
        </w:tc>
        <w:tc>
          <w:tcPr>
            <w:tcW w:w="829" w:type="dxa"/>
            <w:noWrap w:val="0"/>
            <w:vAlign w:val="center"/>
          </w:tcPr>
          <w:p w14:paraId="2CDE0E2E">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16" w:type="dxa"/>
            <w:noWrap w:val="0"/>
            <w:vAlign w:val="center"/>
          </w:tcPr>
          <w:p w14:paraId="41CC38B1">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062E958F">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4FA713B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35D488B2">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3AB0E915">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50" w:type="dxa"/>
            <w:noWrap w:val="0"/>
            <w:vAlign w:val="center"/>
          </w:tcPr>
          <w:p w14:paraId="1C451E2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276" w:type="dxa"/>
            <w:noWrap w:val="0"/>
            <w:vAlign w:val="center"/>
          </w:tcPr>
          <w:p w14:paraId="6AFD2C4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r>
      <w:tr w14:paraId="2C95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78166829">
            <w:pPr>
              <w:keepNext w:val="0"/>
              <w:keepLines w:val="0"/>
              <w:suppressLineNumbers w:val="0"/>
              <w:spacing w:before="0" w:beforeAutospacing="0" w:after="0" w:afterAutospacing="0"/>
              <w:ind w:left="222" w:leftChars="0" w:right="0" w:hanging="222" w:hangingChars="106"/>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rPr>
              <w:t>质量员</w:t>
            </w:r>
          </w:p>
        </w:tc>
        <w:tc>
          <w:tcPr>
            <w:tcW w:w="829" w:type="dxa"/>
            <w:noWrap w:val="0"/>
            <w:vAlign w:val="center"/>
          </w:tcPr>
          <w:p w14:paraId="685C6A73">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16" w:type="dxa"/>
            <w:noWrap w:val="0"/>
            <w:vAlign w:val="center"/>
          </w:tcPr>
          <w:p w14:paraId="3D9173D2">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190866DB">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787AAB23">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5F3F5DB5">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466FAA9E">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50" w:type="dxa"/>
            <w:noWrap w:val="0"/>
            <w:vAlign w:val="center"/>
          </w:tcPr>
          <w:p w14:paraId="37224990">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276" w:type="dxa"/>
            <w:noWrap w:val="0"/>
            <w:vAlign w:val="center"/>
          </w:tcPr>
          <w:p w14:paraId="617AD9EE">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r>
      <w:tr w14:paraId="041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55A46918">
            <w:pPr>
              <w:keepNext w:val="0"/>
              <w:keepLines w:val="0"/>
              <w:suppressLineNumbers w:val="0"/>
              <w:spacing w:before="0" w:beforeAutospacing="0" w:after="0" w:afterAutospacing="0"/>
              <w:ind w:left="222" w:leftChars="0" w:right="0" w:hanging="222" w:hangingChars="106"/>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rPr>
              <w:t>材料员</w:t>
            </w:r>
          </w:p>
        </w:tc>
        <w:tc>
          <w:tcPr>
            <w:tcW w:w="829" w:type="dxa"/>
            <w:noWrap w:val="0"/>
            <w:vAlign w:val="center"/>
          </w:tcPr>
          <w:p w14:paraId="3EBA68F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16" w:type="dxa"/>
            <w:noWrap w:val="0"/>
            <w:vAlign w:val="center"/>
          </w:tcPr>
          <w:p w14:paraId="4BE6A9F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6B772913">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0C4BBE2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01CD4B22">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4B7B685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50" w:type="dxa"/>
            <w:noWrap w:val="0"/>
            <w:vAlign w:val="center"/>
          </w:tcPr>
          <w:p w14:paraId="567FCE73">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276" w:type="dxa"/>
            <w:noWrap w:val="0"/>
            <w:vAlign w:val="center"/>
          </w:tcPr>
          <w:p w14:paraId="2C394F4D">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r>
      <w:tr w14:paraId="5A59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B8FE202">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r>
              <w:rPr>
                <w:rFonts w:hint="eastAsia" w:ascii="Times New Roman" w:hAnsi="Times New Roman" w:cs="Times New Roman"/>
              </w:rPr>
              <w:t>……</w:t>
            </w:r>
          </w:p>
        </w:tc>
        <w:tc>
          <w:tcPr>
            <w:tcW w:w="829" w:type="dxa"/>
            <w:noWrap w:val="0"/>
            <w:vAlign w:val="center"/>
          </w:tcPr>
          <w:p w14:paraId="0E9980F4">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16" w:type="dxa"/>
            <w:noWrap w:val="0"/>
            <w:vAlign w:val="center"/>
          </w:tcPr>
          <w:p w14:paraId="7EE5143E">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36401E3B">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36360C28">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70E98777">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148" w:type="dxa"/>
            <w:noWrap w:val="0"/>
            <w:vAlign w:val="center"/>
          </w:tcPr>
          <w:p w14:paraId="050379F0">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850" w:type="dxa"/>
            <w:noWrap w:val="0"/>
            <w:vAlign w:val="center"/>
          </w:tcPr>
          <w:p w14:paraId="20EB122B">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c>
          <w:tcPr>
            <w:tcW w:w="1276" w:type="dxa"/>
            <w:noWrap w:val="0"/>
            <w:vAlign w:val="center"/>
          </w:tcPr>
          <w:p w14:paraId="49C72068">
            <w:pPr>
              <w:keepNext w:val="0"/>
              <w:keepLines w:val="0"/>
              <w:suppressLineNumbers w:val="0"/>
              <w:spacing w:before="0" w:beforeAutospacing="0" w:after="0" w:afterAutospacing="0"/>
              <w:ind w:left="233" w:right="0" w:hanging="222" w:hangingChars="106"/>
              <w:jc w:val="center"/>
              <w:rPr>
                <w:rFonts w:hint="default" w:ascii="Times New Roman" w:hAnsi="Times New Roman" w:cs="Times New Roman"/>
              </w:rPr>
            </w:pPr>
          </w:p>
        </w:tc>
      </w:tr>
      <w:tr w14:paraId="5F5E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noWrap w:val="0"/>
            <w:vAlign w:val="center"/>
          </w:tcPr>
          <w:p w14:paraId="739D3A74">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bookmarkStart w:id="113" w:name="_Toc251052199"/>
            <w:r>
              <w:rPr>
                <w:rFonts w:hint="eastAsia" w:ascii="Times New Roman" w:hAnsi="Times New Roman" w:cs="Times New Roman"/>
                <w:szCs w:val="21"/>
              </w:rPr>
              <w:t>一旦我单位中标，将实行项目经理负责制，我方保证并配备上述项目管理机构。上述填报内容真实，若不真实，愿按有关规定接受处理。项目管理班子机构设置、职责分工等情况另附资料说明。</w:t>
            </w:r>
            <w:bookmarkEnd w:id="113"/>
          </w:p>
        </w:tc>
      </w:tr>
    </w:tbl>
    <w:p w14:paraId="76867D32">
      <w:pPr>
        <w:tabs>
          <w:tab w:val="left" w:pos="0"/>
        </w:tabs>
        <w:spacing w:line="360" w:lineRule="auto"/>
        <w:ind w:right="-210"/>
      </w:pPr>
    </w:p>
    <w:p w14:paraId="0CF40E8B">
      <w:pPr>
        <w:spacing w:line="360" w:lineRule="auto"/>
        <w:rPr>
          <w:rFonts w:hint="eastAsia" w:eastAsia="楷体_GB2312"/>
          <w:lang w:eastAsia="zh-CN"/>
        </w:rPr>
      </w:pPr>
      <w:r>
        <w:rPr>
          <w:rFonts w:hint="eastAsia" w:eastAsia="楷体_GB2312"/>
        </w:rPr>
        <w:t>备注：附以上各岗位人员身份证、资格证件等相关证明材料复印件加盖供应商电子签章</w:t>
      </w:r>
      <w:r>
        <w:rPr>
          <w:rFonts w:hint="eastAsia" w:eastAsia="楷体_GB2312"/>
          <w:lang w:eastAsia="zh-CN"/>
        </w:rPr>
        <w:t>。</w:t>
      </w:r>
    </w:p>
    <w:p w14:paraId="2BE7E205">
      <w:pPr>
        <w:spacing w:line="360" w:lineRule="auto"/>
        <w:contextualSpacing/>
        <w:jc w:val="center"/>
        <w:rPr>
          <w:rFonts w:hint="eastAsia" w:ascii="宋体" w:hAnsi="宋体" w:cs="仿宋_GB2312"/>
          <w:b/>
          <w:color w:val="000000"/>
          <w:kern w:val="0"/>
          <w:sz w:val="30"/>
          <w:szCs w:val="30"/>
        </w:rPr>
      </w:pPr>
      <w:r>
        <w:rPr>
          <w:rFonts w:hint="eastAsia" w:ascii="宋体" w:hAnsi="宋体" w:cs="仿宋_GB2312"/>
          <w:b/>
          <w:color w:val="000000"/>
          <w:kern w:val="0"/>
          <w:sz w:val="30"/>
          <w:szCs w:val="30"/>
        </w:rPr>
        <w:br w:type="page"/>
      </w:r>
      <w:r>
        <w:rPr>
          <w:rFonts w:hint="eastAsia" w:ascii="宋体" w:hAnsi="宋体" w:cs="仿宋_GB2312"/>
          <w:b/>
          <w:color w:val="000000"/>
          <w:kern w:val="0"/>
          <w:sz w:val="30"/>
          <w:szCs w:val="30"/>
        </w:rPr>
        <w:t>4.供应商直接控股股东信息</w:t>
      </w:r>
    </w:p>
    <w:p w14:paraId="7497D1E2">
      <w:pPr>
        <w:spacing w:line="360" w:lineRule="auto"/>
        <w:contextualSpacing/>
        <w:jc w:val="center"/>
        <w:rPr>
          <w:rFonts w:hint="eastAsia" w:ascii="宋体" w:hAnsi="宋体"/>
          <w:b/>
          <w:color w:val="000000"/>
          <w:sz w:val="24"/>
        </w:rPr>
      </w:pPr>
    </w:p>
    <w:tbl>
      <w:tblPr>
        <w:tblStyle w:val="55"/>
        <w:tblW w:w="0" w:type="auto"/>
        <w:jc w:val="center"/>
        <w:shd w:val="clear" w:color="auto" w:fill="FBFBFB"/>
        <w:tblLayout w:type="fixed"/>
        <w:tblCellMar>
          <w:top w:w="0" w:type="dxa"/>
          <w:left w:w="0" w:type="dxa"/>
          <w:bottom w:w="0" w:type="dxa"/>
          <w:right w:w="0" w:type="dxa"/>
        </w:tblCellMar>
      </w:tblPr>
      <w:tblGrid>
        <w:gridCol w:w="701"/>
        <w:gridCol w:w="2655"/>
        <w:gridCol w:w="1455"/>
        <w:gridCol w:w="3197"/>
        <w:gridCol w:w="1052"/>
      </w:tblGrid>
      <w:tr w14:paraId="45601DE4">
        <w:tblPrEx>
          <w:shd w:val="clear" w:color="auto" w:fill="FBFBFB"/>
          <w:tblCellMar>
            <w:top w:w="0" w:type="dxa"/>
            <w:left w:w="0" w:type="dxa"/>
            <w:bottom w:w="0" w:type="dxa"/>
            <w:right w:w="0" w:type="dxa"/>
          </w:tblCellMar>
        </w:tblPrEx>
        <w:trPr>
          <w:tblHeader/>
          <w:jc w:val="center"/>
        </w:trPr>
        <w:tc>
          <w:tcPr>
            <w:tcW w:w="70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4A9DD0">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A2E4E9">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4DF3E0">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出资比例</w:t>
            </w:r>
          </w:p>
        </w:tc>
        <w:tc>
          <w:tcPr>
            <w:tcW w:w="319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32D111">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身份证号码或者统一社会</w:t>
            </w:r>
          </w:p>
          <w:p w14:paraId="2E02599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信用代码</w:t>
            </w:r>
          </w:p>
        </w:tc>
        <w:tc>
          <w:tcPr>
            <w:tcW w:w="10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A7CD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color w:val="000000"/>
                <w:kern w:val="0"/>
                <w:sz w:val="24"/>
              </w:rPr>
            </w:pPr>
            <w:r>
              <w:rPr>
                <w:rFonts w:hint="eastAsia" w:ascii="宋体" w:hAnsi="宋体" w:cs="宋体"/>
                <w:b/>
                <w:bCs/>
                <w:color w:val="000000"/>
                <w:kern w:val="0"/>
                <w:sz w:val="24"/>
              </w:rPr>
              <w:t>备注</w:t>
            </w:r>
          </w:p>
        </w:tc>
      </w:tr>
      <w:tr w14:paraId="4503D317">
        <w:tblPrEx>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630D8B">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r>
              <w:rPr>
                <w:rFonts w:hint="eastAsia" w:ascii="宋体" w:hAnsi="宋体" w:cs="宋体"/>
                <w:color w:val="000000"/>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848F30">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423A95">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319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26462">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0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18D766">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r>
      <w:tr w14:paraId="7351D85D">
        <w:tblPrEx>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CB4042">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r>
              <w:rPr>
                <w:rFonts w:hint="eastAsia" w:ascii="宋体" w:hAnsi="宋体" w:cs="宋体"/>
                <w:color w:val="000000"/>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5A1C38">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8AEED">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319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B95528">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0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D6E49D">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r>
      <w:tr w14:paraId="23EEDCBE">
        <w:tblPrEx>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2DD4D0">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r>
              <w:rPr>
                <w:rFonts w:hint="eastAsia" w:ascii="宋体" w:hAnsi="宋体" w:cs="宋体"/>
                <w:color w:val="000000"/>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50F18C">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AEA885">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319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85266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0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8F00AE">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r>
      <w:tr w14:paraId="45D627AB">
        <w:tblPrEx>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8DFD4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r>
              <w:rPr>
                <w:rFonts w:hint="eastAsia" w:ascii="宋体" w:hAnsi="宋体" w:cs="宋体"/>
                <w:color w:val="000000"/>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2C3AB">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67837">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319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63FAA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c>
          <w:tcPr>
            <w:tcW w:w="10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C9BC1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color w:val="000000"/>
                <w:kern w:val="0"/>
                <w:sz w:val="24"/>
              </w:rPr>
            </w:pPr>
          </w:p>
        </w:tc>
      </w:tr>
    </w:tbl>
    <w:p w14:paraId="23C04DA5">
      <w:pPr>
        <w:spacing w:line="360" w:lineRule="auto"/>
        <w:contextualSpacing/>
        <w:jc w:val="left"/>
        <w:rPr>
          <w:rFonts w:hint="eastAsia" w:ascii="宋体" w:hAnsi="宋体" w:cs="仿宋_GB2312"/>
          <w:color w:val="000000"/>
          <w:kern w:val="0"/>
          <w:sz w:val="24"/>
        </w:rPr>
      </w:pPr>
      <w:r>
        <w:rPr>
          <w:rFonts w:hint="eastAsia" w:ascii="宋体" w:hAnsi="宋体" w:cs="仿宋_GB2312"/>
          <w:color w:val="000000"/>
          <w:kern w:val="0"/>
          <w:sz w:val="24"/>
        </w:rPr>
        <w:t>注：</w:t>
      </w:r>
    </w:p>
    <w:p w14:paraId="0795F658">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C1164DA">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2.本表所指的控股关系仅限于直接控股关系，不包括间接的控股关系。公司实际控制人与公司之间的关系不属于本表所指的直接控股关系。</w:t>
      </w:r>
    </w:p>
    <w:p w14:paraId="54AE47ED">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3.供应商不存在直接控股股东的，则填“无”。</w:t>
      </w:r>
    </w:p>
    <w:p w14:paraId="57C4EF41">
      <w:pPr>
        <w:snapToGrid w:val="0"/>
        <w:spacing w:line="360" w:lineRule="auto"/>
        <w:jc w:val="left"/>
        <w:rPr>
          <w:rFonts w:hint="eastAsia" w:ascii="宋体" w:hAnsi="宋体" w:cs="宋体"/>
          <w:color w:val="000000"/>
          <w:sz w:val="24"/>
        </w:rPr>
      </w:pPr>
    </w:p>
    <w:p w14:paraId="578E35B6">
      <w:pPr>
        <w:snapToGrid w:val="0"/>
        <w:spacing w:line="360" w:lineRule="auto"/>
        <w:jc w:val="left"/>
        <w:rPr>
          <w:rFonts w:hint="eastAsia" w:ascii="宋体" w:hAnsi="宋体" w:cs="宋体"/>
          <w:color w:val="000000"/>
          <w:sz w:val="24"/>
        </w:rPr>
      </w:pPr>
    </w:p>
    <w:p w14:paraId="2182A421">
      <w:pPr>
        <w:snapToGrid w:val="0"/>
        <w:spacing w:line="360" w:lineRule="auto"/>
        <w:jc w:val="left"/>
        <w:rPr>
          <w:rFonts w:hint="eastAsia" w:ascii="宋体" w:hAnsi="宋体" w:cs="宋体"/>
          <w:color w:val="000000"/>
          <w:sz w:val="24"/>
        </w:rPr>
      </w:pPr>
    </w:p>
    <w:p w14:paraId="549913CB">
      <w:pPr>
        <w:autoSpaceDE w:val="0"/>
        <w:autoSpaceDN w:val="0"/>
        <w:spacing w:line="360" w:lineRule="auto"/>
        <w:ind w:left="4365" w:leftChars="1850" w:hanging="480" w:hangingChars="200"/>
        <w:rPr>
          <w:rFonts w:ascii="宋体" w:hAnsi="宋体" w:cs="仿宋_GB2312"/>
          <w:color w:val="000000"/>
          <w:kern w:val="0"/>
          <w:sz w:val="24"/>
        </w:rPr>
      </w:pPr>
      <w:r>
        <w:rPr>
          <w:rFonts w:hint="eastAsia" w:ascii="宋体" w:hAnsi="宋体" w:cs="仿宋_GB2312"/>
          <w:color w:val="000000"/>
          <w:kern w:val="0"/>
          <w:sz w:val="24"/>
        </w:rPr>
        <w:t>供应商名称（电子签章）：</w:t>
      </w:r>
    </w:p>
    <w:p w14:paraId="364BF4FC">
      <w:pPr>
        <w:autoSpaceDE w:val="0"/>
        <w:autoSpaceDN w:val="0"/>
        <w:spacing w:line="360" w:lineRule="auto"/>
        <w:ind w:firstLine="6120" w:firstLineChars="2550"/>
        <w:rPr>
          <w:rFonts w:hint="eastAsia" w:ascii="宋体" w:hAnsi="宋体" w:cs="仿宋_GB2312"/>
          <w:b/>
          <w:bCs/>
          <w:color w:val="000000"/>
          <w:sz w:val="24"/>
        </w:rPr>
      </w:pPr>
      <w:r>
        <w:rPr>
          <w:rFonts w:hint="eastAsia" w:ascii="宋体" w:hAnsi="宋体" w:cs="仿宋_GB2312"/>
          <w:color w:val="000000"/>
          <w:kern w:val="0"/>
          <w:sz w:val="24"/>
          <w:lang w:val="zh-CN"/>
        </w:rPr>
        <w:t>日期：  年  月   日</w:t>
      </w:r>
    </w:p>
    <w:p w14:paraId="44ECB847">
      <w:pPr>
        <w:snapToGrid w:val="0"/>
        <w:rPr>
          <w:rFonts w:hint="eastAsia" w:ascii="宋体" w:hAnsi="宋体" w:cs="仿宋_GB2312"/>
          <w:b/>
          <w:color w:val="000000"/>
          <w:kern w:val="0"/>
          <w:sz w:val="30"/>
          <w:szCs w:val="30"/>
        </w:rPr>
      </w:pPr>
    </w:p>
    <w:p w14:paraId="4708329E">
      <w:pPr>
        <w:pStyle w:val="45"/>
        <w:ind w:left="840" w:hanging="420"/>
        <w:rPr>
          <w:rFonts w:hint="eastAsia" w:ascii="宋体" w:hAnsi="宋体"/>
          <w:color w:val="000000"/>
        </w:rPr>
      </w:pPr>
    </w:p>
    <w:p w14:paraId="59E9E2E3">
      <w:pPr>
        <w:rPr>
          <w:rFonts w:hint="eastAsia" w:ascii="宋体" w:hAnsi="宋体"/>
          <w:color w:val="000000"/>
        </w:rPr>
      </w:pPr>
    </w:p>
    <w:p w14:paraId="1C38D59E">
      <w:pPr>
        <w:pStyle w:val="45"/>
        <w:ind w:left="840" w:hanging="420"/>
        <w:rPr>
          <w:rFonts w:hint="eastAsia" w:ascii="宋体" w:hAnsi="宋体"/>
          <w:color w:val="000000"/>
        </w:rPr>
      </w:pPr>
    </w:p>
    <w:p w14:paraId="6BEA653A">
      <w:pPr>
        <w:rPr>
          <w:rFonts w:hint="eastAsia" w:ascii="宋体" w:hAnsi="宋体"/>
          <w:color w:val="000000"/>
        </w:rPr>
      </w:pPr>
    </w:p>
    <w:p w14:paraId="6A7F610E">
      <w:pPr>
        <w:pStyle w:val="45"/>
        <w:ind w:leftChars="0" w:firstLine="0" w:firstLineChars="0"/>
        <w:rPr>
          <w:rFonts w:hint="eastAsia" w:ascii="宋体" w:hAnsi="宋体"/>
          <w:color w:val="000000"/>
        </w:rPr>
      </w:pPr>
    </w:p>
    <w:p w14:paraId="423FC6C1">
      <w:pPr>
        <w:rPr>
          <w:rFonts w:hint="eastAsia" w:ascii="宋体" w:hAnsi="宋体"/>
          <w:color w:val="000000"/>
        </w:rPr>
      </w:pPr>
    </w:p>
    <w:p w14:paraId="1B83E56C">
      <w:pPr>
        <w:snapToGrid w:val="0"/>
        <w:jc w:val="center"/>
        <w:rPr>
          <w:rFonts w:hint="eastAsia" w:ascii="宋体" w:hAnsi="宋体" w:cs="仿宋_GB2312"/>
          <w:b/>
          <w:color w:val="000000"/>
          <w:kern w:val="0"/>
          <w:sz w:val="30"/>
          <w:szCs w:val="30"/>
        </w:rPr>
      </w:pPr>
      <w:r>
        <w:rPr>
          <w:rFonts w:hint="eastAsia" w:ascii="宋体" w:hAnsi="宋体" w:cs="仿宋_GB2312"/>
          <w:b/>
          <w:color w:val="000000"/>
          <w:kern w:val="0"/>
          <w:sz w:val="30"/>
          <w:szCs w:val="30"/>
        </w:rPr>
        <w:br w:type="page"/>
      </w:r>
      <w:r>
        <w:rPr>
          <w:rFonts w:hint="eastAsia" w:ascii="宋体" w:hAnsi="宋体" w:cs="仿宋_GB2312"/>
          <w:b/>
          <w:color w:val="000000"/>
          <w:kern w:val="0"/>
          <w:sz w:val="30"/>
          <w:szCs w:val="30"/>
        </w:rPr>
        <w:t>5.供应商直接管理关系信息表</w:t>
      </w:r>
    </w:p>
    <w:p w14:paraId="34A58380">
      <w:pPr>
        <w:snapToGrid w:val="0"/>
        <w:spacing w:line="360" w:lineRule="auto"/>
        <w:jc w:val="center"/>
        <w:rPr>
          <w:rFonts w:hint="eastAsia" w:ascii="宋体" w:hAnsi="宋体"/>
          <w:b/>
          <w:color w:val="000000"/>
          <w:sz w:val="24"/>
        </w:rPr>
      </w:pPr>
    </w:p>
    <w:tbl>
      <w:tblPr>
        <w:tblStyle w:val="55"/>
        <w:tblW w:w="0" w:type="auto"/>
        <w:jc w:val="center"/>
        <w:shd w:val="clear" w:color="auto" w:fill="FBFBFB"/>
        <w:tblLayout w:type="fixed"/>
        <w:tblCellMar>
          <w:top w:w="0" w:type="dxa"/>
          <w:left w:w="0" w:type="dxa"/>
          <w:bottom w:w="0" w:type="dxa"/>
          <w:right w:w="0" w:type="dxa"/>
        </w:tblCellMar>
      </w:tblPr>
      <w:tblGrid>
        <w:gridCol w:w="808"/>
        <w:gridCol w:w="3600"/>
        <w:gridCol w:w="3111"/>
        <w:gridCol w:w="1545"/>
      </w:tblGrid>
      <w:tr w14:paraId="57CE0F3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E55C1C">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F7F2FF">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color w:val="000000"/>
                <w:kern w:val="0"/>
                <w:sz w:val="24"/>
              </w:rPr>
            </w:pPr>
            <w:r>
              <w:rPr>
                <w:rFonts w:hint="eastAsia" w:ascii="宋体" w:hAnsi="宋体" w:cs="宋体"/>
                <w:b/>
                <w:bCs/>
                <w:color w:val="000000"/>
                <w:kern w:val="0"/>
                <w:sz w:val="24"/>
              </w:rPr>
              <w:t>直接管理关系单位名称</w:t>
            </w:r>
          </w:p>
        </w:tc>
        <w:tc>
          <w:tcPr>
            <w:tcW w:w="311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839F3E">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color w:val="000000"/>
                <w:kern w:val="0"/>
                <w:sz w:val="24"/>
              </w:rPr>
            </w:pPr>
            <w:r>
              <w:rPr>
                <w:rFonts w:hint="eastAsia" w:ascii="宋体" w:hAnsi="宋体" w:cs="宋体"/>
                <w:b/>
                <w:bCs/>
                <w:color w:val="000000"/>
                <w:kern w:val="0"/>
                <w:sz w:val="24"/>
              </w:rPr>
              <w:t>统一社会信用代码</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A446C3">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color w:val="000000"/>
                <w:kern w:val="0"/>
                <w:sz w:val="24"/>
              </w:rPr>
            </w:pPr>
            <w:r>
              <w:rPr>
                <w:rFonts w:hint="eastAsia" w:ascii="宋体" w:hAnsi="宋体" w:cs="宋体"/>
                <w:b/>
                <w:bCs/>
                <w:color w:val="000000"/>
                <w:kern w:val="0"/>
                <w:sz w:val="24"/>
              </w:rPr>
              <w:t>备注</w:t>
            </w:r>
          </w:p>
        </w:tc>
      </w:tr>
      <w:tr w14:paraId="03F4819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79859F">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r>
              <w:rPr>
                <w:rFonts w:hint="eastAsia" w:ascii="宋体" w:hAnsi="宋体" w:cs="宋体"/>
                <w:color w:val="000000"/>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036959">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311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AD9FB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B8D32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r>
      <w:tr w14:paraId="44BBB29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70334C">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r>
              <w:rPr>
                <w:rFonts w:hint="eastAsia" w:ascii="宋体" w:hAnsi="宋体" w:cs="宋体"/>
                <w:color w:val="000000"/>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DF5C9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311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E7E7CB">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A76FB1">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r>
      <w:tr w14:paraId="057E71C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1DD26D">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r>
              <w:rPr>
                <w:rFonts w:hint="eastAsia" w:ascii="宋体" w:hAnsi="宋体" w:cs="宋体"/>
                <w:color w:val="000000"/>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2B3AEB">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311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83415E">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197A80">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r>
      <w:tr w14:paraId="7CEE21F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8976B5">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r>
              <w:rPr>
                <w:rFonts w:hint="eastAsia" w:ascii="宋体" w:hAnsi="宋体" w:cs="宋体"/>
                <w:color w:val="000000"/>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2D2F6C">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311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EA091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55784">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color w:val="000000"/>
                <w:kern w:val="0"/>
                <w:sz w:val="24"/>
              </w:rPr>
            </w:pPr>
          </w:p>
        </w:tc>
      </w:tr>
    </w:tbl>
    <w:p w14:paraId="3AD69BEF">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注：</w:t>
      </w:r>
    </w:p>
    <w:p w14:paraId="689483CF">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1.管理关系：是指不具有出资持股关系的其他单位之间存在的管理与被管理关系，如一些上下级关系的事业单位和团体组织。</w:t>
      </w:r>
    </w:p>
    <w:p w14:paraId="28270DF0">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2.本表所指的管理关系仅限于直接管理关系，不包括间接的管理关系。</w:t>
      </w:r>
    </w:p>
    <w:p w14:paraId="10D24A4B">
      <w:pPr>
        <w:spacing w:line="360" w:lineRule="auto"/>
        <w:ind w:firstLine="480" w:firstLineChars="200"/>
        <w:contextualSpacing/>
        <w:jc w:val="left"/>
        <w:rPr>
          <w:rFonts w:hint="eastAsia" w:ascii="宋体" w:hAnsi="宋体" w:cs="仿宋_GB2312"/>
          <w:color w:val="000000"/>
          <w:kern w:val="0"/>
          <w:sz w:val="24"/>
        </w:rPr>
      </w:pPr>
      <w:r>
        <w:rPr>
          <w:rFonts w:hint="eastAsia" w:ascii="宋体" w:hAnsi="宋体" w:cs="仿宋_GB2312"/>
          <w:color w:val="000000"/>
          <w:kern w:val="0"/>
          <w:sz w:val="24"/>
        </w:rPr>
        <w:t>3.供应商不存在直接管理关系的，则填“无”。</w:t>
      </w:r>
    </w:p>
    <w:p w14:paraId="1C0F149E">
      <w:pPr>
        <w:spacing w:line="360" w:lineRule="auto"/>
        <w:contextualSpacing/>
        <w:jc w:val="left"/>
        <w:rPr>
          <w:rFonts w:hint="eastAsia" w:ascii="宋体" w:hAnsi="宋体"/>
          <w:color w:val="000000"/>
          <w:sz w:val="24"/>
        </w:rPr>
      </w:pPr>
    </w:p>
    <w:p w14:paraId="347B3810">
      <w:pPr>
        <w:autoSpaceDE w:val="0"/>
        <w:autoSpaceDN w:val="0"/>
        <w:spacing w:line="360" w:lineRule="auto"/>
        <w:ind w:left="4365" w:leftChars="1850" w:hanging="480" w:hangingChars="200"/>
        <w:rPr>
          <w:rFonts w:ascii="宋体" w:hAnsi="宋体" w:cs="仿宋_GB2312"/>
          <w:color w:val="000000"/>
          <w:kern w:val="0"/>
          <w:sz w:val="24"/>
        </w:rPr>
      </w:pPr>
      <w:r>
        <w:rPr>
          <w:rFonts w:hint="eastAsia" w:ascii="宋体" w:hAnsi="宋体" w:cs="仿宋_GB2312"/>
          <w:color w:val="000000"/>
          <w:kern w:val="0"/>
          <w:sz w:val="24"/>
        </w:rPr>
        <w:t>供应商名称（电子签章）：</w:t>
      </w:r>
    </w:p>
    <w:p w14:paraId="3F58D202">
      <w:pPr>
        <w:autoSpaceDE w:val="0"/>
        <w:autoSpaceDN w:val="0"/>
        <w:spacing w:line="360" w:lineRule="auto"/>
        <w:ind w:firstLine="6120" w:firstLineChars="2550"/>
        <w:rPr>
          <w:rFonts w:hint="eastAsia" w:ascii="宋体" w:hAnsi="宋体" w:cs="仿宋_GB2312"/>
          <w:b/>
          <w:bCs/>
          <w:color w:val="000000"/>
          <w:sz w:val="24"/>
        </w:rPr>
      </w:pPr>
      <w:r>
        <w:rPr>
          <w:rFonts w:hint="eastAsia" w:ascii="宋体" w:hAnsi="宋体" w:cs="仿宋_GB2312"/>
          <w:color w:val="000000"/>
          <w:kern w:val="0"/>
          <w:sz w:val="24"/>
          <w:lang w:val="zh-CN"/>
        </w:rPr>
        <w:t>日期：  年  月   日</w:t>
      </w:r>
    </w:p>
    <w:p w14:paraId="1D465F49">
      <w:pPr>
        <w:spacing w:line="360" w:lineRule="auto"/>
        <w:ind w:right="480" w:firstLine="240" w:firstLineChars="100"/>
        <w:contextualSpacing/>
        <w:jc w:val="center"/>
        <w:rPr>
          <w:rFonts w:ascii="宋体" w:hAnsi="宋体"/>
          <w:color w:val="000000"/>
          <w:sz w:val="28"/>
          <w:szCs w:val="28"/>
        </w:rPr>
      </w:pPr>
      <w:r>
        <w:rPr>
          <w:rFonts w:hint="eastAsia" w:ascii="宋体" w:hAnsi="宋体"/>
          <w:color w:val="000000"/>
          <w:sz w:val="24"/>
        </w:rPr>
        <w:t xml:space="preserve">                                  </w:t>
      </w:r>
    </w:p>
    <w:p w14:paraId="2731A41F">
      <w:pPr>
        <w:spacing w:line="320" w:lineRule="exact"/>
        <w:jc w:val="center"/>
        <w:rPr>
          <w:rFonts w:hint="eastAsia" w:ascii="宋体" w:hAnsi="宋体"/>
          <w:b/>
          <w:sz w:val="32"/>
          <w:szCs w:val="32"/>
        </w:rPr>
      </w:pPr>
      <w:r>
        <w:rPr>
          <w:rFonts w:ascii="宋体" w:hAnsi="宋体"/>
          <w:color w:val="000000"/>
          <w:sz w:val="28"/>
          <w:szCs w:val="28"/>
          <w:highlight w:val="cyan"/>
        </w:rPr>
        <w:br w:type="page"/>
      </w:r>
      <w:r>
        <w:rPr>
          <w:rFonts w:hint="eastAsia" w:ascii="宋体" w:hAnsi="宋体"/>
          <w:b/>
          <w:bCs/>
          <w:color w:val="000000"/>
          <w:sz w:val="32"/>
          <w:szCs w:val="32"/>
        </w:rPr>
        <w:t>6.</w:t>
      </w:r>
      <w:r>
        <w:rPr>
          <w:rFonts w:hint="eastAsia" w:ascii="宋体" w:hAnsi="宋体"/>
          <w:b/>
          <w:sz w:val="32"/>
          <w:szCs w:val="32"/>
        </w:rPr>
        <w:t>竞标声明</w:t>
      </w:r>
    </w:p>
    <w:p w14:paraId="2EEE647A">
      <w:pPr>
        <w:spacing w:line="320" w:lineRule="exact"/>
        <w:jc w:val="center"/>
        <w:rPr>
          <w:rFonts w:hint="eastAsia" w:ascii="宋体" w:hAnsi="宋体"/>
          <w:sz w:val="24"/>
          <w:szCs w:val="20"/>
        </w:rPr>
      </w:pPr>
    </w:p>
    <w:p w14:paraId="65C9FE3B">
      <w:pPr>
        <w:widowControl/>
        <w:spacing w:beforeLines="50" w:after="50" w:line="360" w:lineRule="auto"/>
        <w:contextualSpacing/>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（采购代理机构名称）</w:t>
      </w:r>
      <w:r>
        <w:rPr>
          <w:rFonts w:hint="eastAsia" w:ascii="宋体" w:hAnsi="宋体" w:cs="宋体"/>
          <w:sz w:val="24"/>
        </w:rPr>
        <w:t>：</w:t>
      </w:r>
    </w:p>
    <w:p w14:paraId="393416BE">
      <w:pPr>
        <w:widowControl/>
        <w:spacing w:beforeLines="50" w:after="50" w:line="360" w:lineRule="auto"/>
        <w:ind w:firstLine="480" w:firstLineChars="200"/>
        <w:contextualSpacing/>
        <w:rPr>
          <w:rFonts w:hint="eastAsia"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10620E79">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项目的竞标，为便于贵方公正、择优地确定成交供应商及其施工，我方就本次竞标有关事项郑重声明如下：</w:t>
      </w:r>
    </w:p>
    <w:p w14:paraId="67A99A6C">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1.我方向贵方提交的所有响应文件、资料都是准确的和真实的。</w:t>
      </w:r>
    </w:p>
    <w:p w14:paraId="1089A3EC">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2.我方不是采购人的附属机构；不是为本次采购项目提供整体设计、规范编制或者项目管理、施工、检测等施工的供应商；在获知本项目采购信息后，与采购人聘请的为此项目提供咨询施工的公司及其附属机构没有任何联系。</w:t>
      </w:r>
    </w:p>
    <w:p w14:paraId="39EA992E">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3.在此，我方宣布同意如下：</w:t>
      </w:r>
    </w:p>
    <w:p w14:paraId="47055265">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（1）将按磋商文件的约定履行合同责任和义务；</w:t>
      </w:r>
    </w:p>
    <w:p w14:paraId="4906BE27">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（2）已详细审查全部磋商文件，包括澄清或者更正公告（如有）；</w:t>
      </w:r>
    </w:p>
    <w:p w14:paraId="59EB5D7C">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（3）同意提供按照贵方可能要求的与磋商有关的一切数据或者资料；</w:t>
      </w:r>
    </w:p>
    <w:p w14:paraId="7A3FE61E">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（4）响应磋商文件规定的竞标有效期。</w:t>
      </w:r>
    </w:p>
    <w:p w14:paraId="784FF573">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4.我方承诺符合《中华人民共和国政府采购法》第二十二条规定：</w:t>
      </w:r>
    </w:p>
    <w:p w14:paraId="7D506970">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（1）具有独立承担民事责任的能力；</w:t>
      </w:r>
    </w:p>
    <w:p w14:paraId="411547EB">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（2）具有良好的商业信誉和健全的财务会计制度；</w:t>
      </w:r>
    </w:p>
    <w:p w14:paraId="26497A40">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（3）具有履行合同所必需的设备和专业技术能力；</w:t>
      </w:r>
    </w:p>
    <w:p w14:paraId="6EAC146C">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（4）有依法缴纳税收和社会保障资金的良好记录；</w:t>
      </w:r>
    </w:p>
    <w:p w14:paraId="543BBECE">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（5）参加政府采购活动前三年内，在经营活动中没有重大违法记录；</w:t>
      </w:r>
    </w:p>
    <w:p w14:paraId="28F1F385">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（6）法律、行政法规规定的其他条件。</w:t>
      </w:r>
    </w:p>
    <w:p w14:paraId="3124A2A9">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A7387C3">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EF03C82">
      <w:pPr>
        <w:widowControl/>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42CDA34">
      <w:pPr>
        <w:widowControl/>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523B56EA">
      <w:pPr>
        <w:pStyle w:val="28"/>
        <w:widowControl/>
        <w:spacing w:line="360" w:lineRule="auto"/>
        <w:ind w:firstLine="480" w:firstLineChars="200"/>
        <w:contextualSpacing/>
        <w:rPr>
          <w:rFonts w:hint="eastAsia"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52D76E00">
      <w:pPr>
        <w:pStyle w:val="28"/>
        <w:widowControl/>
        <w:spacing w:line="360" w:lineRule="auto"/>
        <w:ind w:firstLine="480" w:firstLineChars="200"/>
        <w:contextualSpacing/>
        <w:rPr>
          <w:rFonts w:hint="eastAsia"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电子函件：</w:t>
      </w:r>
      <w:r>
        <w:rPr>
          <w:rFonts w:hint="eastAsia" w:hAnsi="宋体" w:cs="宋体"/>
          <w:sz w:val="24"/>
          <w:szCs w:val="24"/>
          <w:u w:val="single"/>
        </w:rPr>
        <w:t xml:space="preserve">                          </w:t>
      </w:r>
    </w:p>
    <w:p w14:paraId="49C3AA46">
      <w:pPr>
        <w:pStyle w:val="23"/>
        <w:widowControl/>
        <w:tabs>
          <w:tab w:val="left" w:pos="939"/>
        </w:tabs>
        <w:spacing w:line="360" w:lineRule="auto"/>
        <w:ind w:left="0" w:firstLine="360" w:firstLineChars="150"/>
        <w:rPr>
          <w:rFonts w:hint="eastAsia"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7E52B3A0">
      <w:pPr>
        <w:pStyle w:val="23"/>
        <w:widowControl/>
        <w:tabs>
          <w:tab w:val="left" w:pos="939"/>
        </w:tabs>
        <w:spacing w:line="360" w:lineRule="auto"/>
        <w:ind w:left="0" w:firstLine="537" w:firstLineChars="224"/>
        <w:rPr>
          <w:rFonts w:hint="eastAsia"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186B9276">
      <w:pPr>
        <w:pStyle w:val="23"/>
        <w:widowControl/>
        <w:tabs>
          <w:tab w:val="left" w:pos="939"/>
        </w:tabs>
        <w:spacing w:line="360" w:lineRule="auto"/>
        <w:ind w:left="0" w:firstLine="480" w:firstLineChars="200"/>
        <w:rPr>
          <w:rFonts w:hint="eastAsia" w:ascii="宋体" w:hAnsi="宋体" w:cs="宋体"/>
          <w:sz w:val="24"/>
        </w:rPr>
      </w:pPr>
      <w:r>
        <w:rPr>
          <w:rFonts w:hint="eastAsia" w:ascii="宋体" w:hAnsi="宋体" w:cs="宋体"/>
          <w:sz w:val="24"/>
        </w:rPr>
        <w:t>特此承诺。</w:t>
      </w:r>
    </w:p>
    <w:p w14:paraId="02F7C198">
      <w:pPr>
        <w:pStyle w:val="23"/>
        <w:widowControl/>
        <w:tabs>
          <w:tab w:val="left" w:pos="939"/>
        </w:tabs>
        <w:spacing w:line="360" w:lineRule="auto"/>
        <w:ind w:left="0" w:firstLine="480" w:firstLineChars="200"/>
        <w:rPr>
          <w:rFonts w:hint="eastAsia" w:ascii="宋体" w:hAnsi="宋体" w:cs="宋体"/>
          <w:sz w:val="24"/>
        </w:rPr>
      </w:pPr>
      <w:r>
        <w:rPr>
          <w:rFonts w:hint="eastAsia" w:ascii="宋体" w:hAnsi="宋体" w:cs="宋体"/>
          <w:sz w:val="24"/>
        </w:rPr>
        <w:t>注：如为联合体竞标，盖章处须加盖联合体各方公章并由联合体各方法定代表人签署，否则其响应文件按无效响应处理。</w:t>
      </w:r>
    </w:p>
    <w:p w14:paraId="7CE00777">
      <w:pPr>
        <w:pStyle w:val="23"/>
        <w:widowControl/>
        <w:tabs>
          <w:tab w:val="left" w:pos="939"/>
        </w:tabs>
        <w:spacing w:line="360" w:lineRule="auto"/>
        <w:ind w:left="0" w:firstLine="480" w:firstLineChars="200"/>
        <w:rPr>
          <w:rFonts w:hint="eastAsia" w:ascii="宋体" w:hAnsi="宋体" w:cs="宋体"/>
          <w:sz w:val="24"/>
        </w:rPr>
      </w:pPr>
    </w:p>
    <w:p w14:paraId="3EE73185">
      <w:pPr>
        <w:pStyle w:val="23"/>
        <w:widowControl/>
        <w:tabs>
          <w:tab w:val="left" w:pos="939"/>
        </w:tabs>
        <w:spacing w:line="360" w:lineRule="auto"/>
        <w:ind w:left="0" w:firstLine="480" w:firstLineChars="200"/>
        <w:rPr>
          <w:rFonts w:hint="eastAsia" w:ascii="宋体" w:hAnsi="宋体" w:cs="宋体"/>
          <w:sz w:val="24"/>
        </w:rPr>
      </w:pPr>
    </w:p>
    <w:p w14:paraId="4D7AE57C">
      <w:pPr>
        <w:widowControl/>
        <w:snapToGrid w:val="0"/>
        <w:spacing w:before="50" w:after="50" w:line="360" w:lineRule="auto"/>
        <w:ind w:firstLine="2640" w:firstLineChars="1100"/>
        <w:rPr>
          <w:rFonts w:hint="eastAsia" w:ascii="宋体" w:hAnsi="宋体" w:cs="仿宋_GB2312"/>
          <w:sz w:val="24"/>
        </w:rPr>
      </w:pPr>
      <w:r>
        <w:rPr>
          <w:rFonts w:hint="eastAsia" w:ascii="宋体" w:hAnsi="宋体" w:cs="仿宋_GB2312"/>
          <w:sz w:val="24"/>
        </w:rPr>
        <w:t>法定代表人或者委托代理人（签字）：</w:t>
      </w:r>
      <w:r>
        <w:rPr>
          <w:rFonts w:hint="eastAsia" w:ascii="宋体" w:hAnsi="宋体" w:cs="仿宋_GB2312"/>
          <w:sz w:val="24"/>
          <w:u w:val="single"/>
        </w:rPr>
        <w:t xml:space="preserve">            </w:t>
      </w:r>
      <w:r>
        <w:rPr>
          <w:rFonts w:hint="eastAsia" w:ascii="宋体" w:hAnsi="宋体" w:cs="仿宋_GB2312"/>
          <w:sz w:val="24"/>
        </w:rPr>
        <w:t xml:space="preserve">        </w:t>
      </w:r>
    </w:p>
    <w:p w14:paraId="2DF78475">
      <w:pPr>
        <w:widowControl/>
        <w:snapToGrid w:val="0"/>
        <w:spacing w:before="50" w:after="50" w:line="360" w:lineRule="auto"/>
        <w:ind w:firstLine="3840" w:firstLineChars="1600"/>
        <w:rPr>
          <w:rFonts w:hint="eastAsia" w:ascii="宋体" w:hAnsi="宋体" w:cs="仿宋_GB2312"/>
          <w:sz w:val="24"/>
          <w:u w:val="single"/>
        </w:rPr>
      </w:pPr>
      <w:r>
        <w:rPr>
          <w:rFonts w:hint="eastAsia" w:ascii="宋体" w:hAnsi="宋体" w:cs="仿宋_GB2312"/>
          <w:sz w:val="24"/>
        </w:rPr>
        <w:t>供应商（电子签章）：</w:t>
      </w:r>
      <w:r>
        <w:rPr>
          <w:rFonts w:hint="eastAsia" w:ascii="宋体" w:hAnsi="宋体" w:cs="仿宋_GB2312"/>
          <w:sz w:val="24"/>
          <w:u w:val="single"/>
        </w:rPr>
        <w:t xml:space="preserve">             </w:t>
      </w:r>
    </w:p>
    <w:p w14:paraId="36E0C518">
      <w:pPr>
        <w:widowControl/>
        <w:snapToGrid w:val="0"/>
        <w:spacing w:beforeLines="50" w:after="50" w:line="360" w:lineRule="auto"/>
        <w:ind w:firstLine="240" w:firstLineChars="100"/>
        <w:jc w:val="center"/>
        <w:rPr>
          <w:rFonts w:ascii="宋体" w:hAnsi="宋体"/>
          <w:sz w:val="28"/>
          <w:szCs w:val="28"/>
        </w:rPr>
      </w:pPr>
      <w:r>
        <w:rPr>
          <w:rFonts w:hint="eastAsia" w:ascii="宋体" w:hAnsi="宋体" w:cs="仿宋_GB2312"/>
          <w:sz w:val="24"/>
        </w:rPr>
        <w:t xml:space="preserve">          日期：   年   月   日</w:t>
      </w:r>
    </w:p>
    <w:p w14:paraId="5E5A8C95">
      <w:pPr>
        <w:autoSpaceDE w:val="0"/>
        <w:autoSpaceDN w:val="0"/>
        <w:spacing w:line="360" w:lineRule="auto"/>
        <w:ind w:firstLine="6120" w:firstLineChars="2550"/>
        <w:rPr>
          <w:rFonts w:ascii="宋体" w:hAnsi="宋体" w:cs="仿宋_GB2312"/>
          <w:color w:val="000000"/>
          <w:kern w:val="0"/>
          <w:sz w:val="24"/>
          <w:lang w:val="zh-CN"/>
        </w:rPr>
        <w:sectPr>
          <w:pgSz w:w="11910" w:h="16840"/>
          <w:pgMar w:top="1340" w:right="1500" w:bottom="1220" w:left="1680" w:header="720" w:footer="720" w:gutter="0"/>
          <w:cols w:space="720" w:num="1"/>
          <w:rtlGutter w:val="0"/>
        </w:sectPr>
      </w:pPr>
      <w:r>
        <w:rPr>
          <w:rFonts w:hint="eastAsia" w:ascii="宋体" w:hAnsi="宋体" w:cs="仿宋_GB2312"/>
          <w:color w:val="000000"/>
          <w:kern w:val="0"/>
          <w:sz w:val="24"/>
          <w:lang w:val="zh-CN"/>
        </w:rPr>
        <w:t xml:space="preserve"> </w:t>
      </w:r>
    </w:p>
    <w:p w14:paraId="3CAE5DDA">
      <w:pPr>
        <w:widowControl/>
        <w:spacing w:line="588" w:lineRule="exact"/>
        <w:jc w:val="center"/>
        <w:rPr>
          <w:rFonts w:hint="eastAsia" w:ascii="宋体" w:hAnsi="宋体" w:cs="宋体"/>
          <w:b/>
          <w:spacing w:val="6"/>
          <w:sz w:val="32"/>
          <w:szCs w:val="32"/>
        </w:rPr>
      </w:pPr>
      <w:r>
        <w:rPr>
          <w:rFonts w:hint="eastAsia" w:ascii="宋体" w:hAnsi="宋体" w:cs="宋体"/>
          <w:b/>
          <w:spacing w:val="6"/>
          <w:sz w:val="32"/>
          <w:szCs w:val="32"/>
        </w:rPr>
        <w:t>7.中小企业声明函</w:t>
      </w:r>
    </w:p>
    <w:p w14:paraId="218838F8">
      <w:pPr>
        <w:widowControl/>
        <w:autoSpaceDE w:val="0"/>
        <w:autoSpaceDN w:val="0"/>
        <w:adjustRightInd w:val="0"/>
        <w:jc w:val="center"/>
        <w:rPr>
          <w:rFonts w:hint="eastAsia" w:ascii="宋体" w:hAnsi="宋体" w:cs="宋体"/>
          <w:kern w:val="0"/>
          <w:szCs w:val="21"/>
        </w:rPr>
      </w:pPr>
    </w:p>
    <w:p w14:paraId="6070D6AD">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 号）的规定，本公司（联合体）参加</w:t>
      </w:r>
      <w:r>
        <w:rPr>
          <w:rFonts w:hint="eastAsia" w:ascii="宋体" w:hAnsi="宋体" w:cs="宋体"/>
          <w:kern w:val="0"/>
          <w:sz w:val="24"/>
          <w:u w:val="single"/>
        </w:rPr>
        <w:t>（单位名称）</w:t>
      </w:r>
      <w:r>
        <w:rPr>
          <w:rFonts w:hint="eastAsia" w:ascii="宋体" w:hAnsi="宋体" w:cs="宋体"/>
          <w:kern w:val="0"/>
          <w:sz w:val="24"/>
        </w:rPr>
        <w:t>的</w:t>
      </w:r>
      <w:r>
        <w:rPr>
          <w:rFonts w:hint="eastAsia" w:ascii="宋体" w:hAnsi="宋体" w:cs="宋体"/>
          <w:kern w:val="0"/>
          <w:sz w:val="24"/>
          <w:u w:val="single"/>
        </w:rPr>
        <w:t>（项目名称）</w:t>
      </w:r>
      <w:r>
        <w:rPr>
          <w:rFonts w:hint="eastAsia" w:ascii="宋体" w:hAnsi="宋体" w:cs="宋体"/>
          <w:kern w:val="0"/>
          <w:sz w:val="24"/>
        </w:rPr>
        <w:t>采购活动，施工全部由符合政策要求的中小企业承接。相关企业（含联合体中的中小企业、签订分包意向协议的中小企业）的具体情况如下：</w:t>
      </w:r>
    </w:p>
    <w:p w14:paraId="0235B275">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kern w:val="0"/>
          <w:sz w:val="24"/>
          <w:u w:val="single"/>
        </w:rPr>
        <w:t>（标的名称）</w:t>
      </w:r>
      <w:r>
        <w:rPr>
          <w:rFonts w:hint="eastAsia" w:ascii="宋体" w:hAnsi="宋体" w:cs="宋体"/>
          <w:kern w:val="0"/>
          <w:sz w:val="24"/>
        </w:rPr>
        <w:t xml:space="preserve"> ，属于</w:t>
      </w:r>
      <w:r>
        <w:rPr>
          <w:rFonts w:hint="eastAsia" w:ascii="宋体" w:hAnsi="宋体" w:cs="宋体"/>
          <w:kern w:val="0"/>
          <w:sz w:val="24"/>
          <w:u w:val="single"/>
        </w:rPr>
        <w:t>（磋商文件中明确的所属行业）</w:t>
      </w:r>
      <w:r>
        <w:rPr>
          <w:rFonts w:hint="eastAsia" w:ascii="宋体" w:hAnsi="宋体" w:cs="宋体"/>
          <w:kern w:val="0"/>
          <w:sz w:val="24"/>
        </w:rPr>
        <w:t>；承</w:t>
      </w:r>
      <w:r>
        <w:rPr>
          <w:rFonts w:hint="eastAsia" w:ascii="宋体" w:hAnsi="宋体" w:cs="宋体"/>
          <w:kern w:val="0"/>
          <w:sz w:val="24"/>
          <w:lang w:eastAsia="zh-CN"/>
        </w:rPr>
        <w:t>建</w:t>
      </w:r>
      <w:r>
        <w:rPr>
          <w:rFonts w:hint="eastAsia" w:ascii="宋体" w:hAnsi="宋体" w:cs="宋体"/>
          <w:kern w:val="0"/>
          <w:sz w:val="24"/>
        </w:rPr>
        <w:t>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（中型企业、小型企业、微型企业）</w:t>
      </w:r>
      <w:r>
        <w:rPr>
          <w:rFonts w:hint="eastAsia" w:ascii="宋体" w:hAnsi="宋体" w:cs="宋体"/>
          <w:kern w:val="0"/>
          <w:sz w:val="24"/>
        </w:rPr>
        <w:t>；</w:t>
      </w:r>
    </w:p>
    <w:p w14:paraId="67782871">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kern w:val="0"/>
          <w:sz w:val="24"/>
          <w:u w:val="single"/>
        </w:rPr>
        <w:t>（标的名称）</w:t>
      </w:r>
      <w:r>
        <w:rPr>
          <w:rFonts w:hint="eastAsia" w:ascii="宋体" w:hAnsi="宋体" w:cs="宋体"/>
          <w:kern w:val="0"/>
          <w:sz w:val="24"/>
        </w:rPr>
        <w:t xml:space="preserve"> ，属于</w:t>
      </w:r>
      <w:r>
        <w:rPr>
          <w:rFonts w:hint="eastAsia" w:ascii="宋体" w:hAnsi="宋体" w:cs="宋体"/>
          <w:kern w:val="0"/>
          <w:sz w:val="24"/>
          <w:u w:val="single"/>
        </w:rPr>
        <w:t>（磋商文件中明确的所属行业）</w:t>
      </w:r>
      <w:r>
        <w:rPr>
          <w:rFonts w:hint="eastAsia" w:ascii="宋体" w:hAnsi="宋体" w:cs="宋体"/>
          <w:kern w:val="0"/>
          <w:sz w:val="24"/>
        </w:rPr>
        <w:t>；承</w:t>
      </w:r>
      <w:r>
        <w:rPr>
          <w:rFonts w:hint="eastAsia" w:ascii="宋体" w:hAnsi="宋体" w:cs="宋体"/>
          <w:kern w:val="0"/>
          <w:sz w:val="24"/>
          <w:lang w:eastAsia="zh-CN"/>
        </w:rPr>
        <w:t>建</w:t>
      </w:r>
      <w:r>
        <w:rPr>
          <w:rFonts w:hint="eastAsia" w:ascii="宋体" w:hAnsi="宋体" w:cs="宋体"/>
          <w:kern w:val="0"/>
          <w:sz w:val="24"/>
        </w:rPr>
        <w:t>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（中型企业、小型企业、微型企业）</w:t>
      </w:r>
      <w:r>
        <w:rPr>
          <w:rFonts w:hint="eastAsia" w:ascii="宋体" w:hAnsi="宋体" w:cs="宋体"/>
          <w:kern w:val="0"/>
          <w:sz w:val="24"/>
        </w:rPr>
        <w:t>；</w:t>
      </w:r>
    </w:p>
    <w:p w14:paraId="282CBF57">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w:t>
      </w:r>
    </w:p>
    <w:p w14:paraId="1A7D64F6">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7D82A016">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3EB18615">
      <w:pPr>
        <w:widowControl/>
        <w:autoSpaceDE w:val="0"/>
        <w:autoSpaceDN w:val="0"/>
        <w:adjustRightInd w:val="0"/>
        <w:spacing w:line="360" w:lineRule="auto"/>
        <w:ind w:firstLine="484" w:firstLineChars="202"/>
        <w:rPr>
          <w:rFonts w:hint="eastAsia" w:ascii="宋体" w:hAnsi="宋体" w:cs="宋体"/>
          <w:kern w:val="0"/>
          <w:sz w:val="24"/>
        </w:rPr>
      </w:pPr>
    </w:p>
    <w:p w14:paraId="14271235">
      <w:pPr>
        <w:widowControl/>
        <w:autoSpaceDE w:val="0"/>
        <w:autoSpaceDN w:val="0"/>
        <w:adjustRightInd w:val="0"/>
        <w:spacing w:line="360" w:lineRule="auto"/>
        <w:ind w:firstLine="4560" w:firstLineChars="1900"/>
        <w:rPr>
          <w:rFonts w:hint="eastAsia" w:ascii="宋体" w:hAnsi="宋体" w:cs="宋体"/>
          <w:kern w:val="0"/>
          <w:sz w:val="24"/>
        </w:rPr>
      </w:pPr>
      <w:r>
        <w:rPr>
          <w:rFonts w:hint="eastAsia" w:ascii="宋体" w:hAnsi="宋体" w:cs="宋体"/>
          <w:kern w:val="0"/>
          <w:sz w:val="24"/>
        </w:rPr>
        <w:t>企业名称（电子签章）：</w:t>
      </w:r>
    </w:p>
    <w:p w14:paraId="26563C7C">
      <w:pPr>
        <w:widowControl/>
        <w:autoSpaceDE w:val="0"/>
        <w:autoSpaceDN w:val="0"/>
        <w:adjustRightInd w:val="0"/>
        <w:spacing w:line="360" w:lineRule="auto"/>
        <w:ind w:firstLine="5040" w:firstLineChars="2100"/>
        <w:rPr>
          <w:rFonts w:hint="eastAsia" w:ascii="宋体" w:hAnsi="宋体" w:cs="宋体"/>
          <w:kern w:val="0"/>
          <w:sz w:val="24"/>
        </w:rPr>
      </w:pPr>
      <w:r>
        <w:rPr>
          <w:rFonts w:hint="eastAsia" w:ascii="宋体" w:hAnsi="宋体" w:cs="宋体"/>
          <w:kern w:val="0"/>
          <w:sz w:val="24"/>
        </w:rPr>
        <w:t>日期：</w:t>
      </w:r>
    </w:p>
    <w:p w14:paraId="22515367">
      <w:pPr>
        <w:widowControl/>
        <w:rPr>
          <w:rFonts w:hint="eastAsia" w:ascii="宋体" w:hAnsi="宋体" w:cs="宋体"/>
          <w:sz w:val="24"/>
        </w:rPr>
      </w:pPr>
    </w:p>
    <w:p w14:paraId="07B205DF">
      <w:pPr>
        <w:widowControl/>
        <w:rPr>
          <w:rFonts w:hint="eastAsia" w:ascii="宋体" w:hAnsi="宋体" w:cs="宋体"/>
          <w:sz w:val="24"/>
        </w:rPr>
      </w:pPr>
      <w:r>
        <w:rPr>
          <w:rFonts w:hint="eastAsia" w:ascii="宋体" w:hAnsi="宋体" w:cs="宋体"/>
          <w:sz w:val="24"/>
        </w:rPr>
        <w:t>注：请根据国家统计局《统计上大中小微型企业划分办法（2017）》及自己的真实情况出具《中小企业声明函》。依法享受中小企业优惠政策的，采购人或者采购代理机构在公告成交结果时，同时公告其《中小企业声明函》，接受社会监督。</w:t>
      </w:r>
    </w:p>
    <w:p w14:paraId="2684EB86">
      <w:pPr>
        <w:spacing w:line="520" w:lineRule="exact"/>
        <w:jc w:val="center"/>
        <w:rPr>
          <w:rFonts w:hint="eastAsia" w:ascii="宋体" w:hAnsi="宋体" w:cs="仿宋_GB2312"/>
          <w:color w:val="000000"/>
          <w:sz w:val="32"/>
          <w:szCs w:val="32"/>
        </w:rPr>
      </w:pPr>
      <w:r>
        <w:rPr>
          <w:rFonts w:hint="eastAsia" w:ascii="宋体" w:hAnsi="宋体" w:cs="方正小标宋简体"/>
          <w:color w:val="000000"/>
          <w:sz w:val="44"/>
          <w:szCs w:val="44"/>
        </w:rPr>
        <w:br w:type="page"/>
      </w:r>
      <w:r>
        <w:rPr>
          <w:rFonts w:hint="eastAsia" w:ascii="宋体" w:hAnsi="宋体" w:cs="方正小标宋简体"/>
          <w:color w:val="000000"/>
          <w:sz w:val="44"/>
          <w:szCs w:val="44"/>
        </w:rPr>
        <w:t>残疾人福利性单位声明函</w:t>
      </w:r>
    </w:p>
    <w:p w14:paraId="6C70A07C">
      <w:pPr>
        <w:spacing w:line="520" w:lineRule="exact"/>
        <w:rPr>
          <w:rFonts w:hint="eastAsia" w:ascii="宋体" w:hAnsi="宋体" w:cs="仿宋_GB2312"/>
          <w:color w:val="000000"/>
          <w:sz w:val="32"/>
          <w:szCs w:val="32"/>
        </w:rPr>
      </w:pPr>
    </w:p>
    <w:p w14:paraId="0EEDB370">
      <w:pPr>
        <w:spacing w:line="360" w:lineRule="auto"/>
        <w:ind w:firstLine="480" w:firstLineChars="200"/>
        <w:contextualSpacing/>
        <w:rPr>
          <w:rFonts w:hint="eastAsia" w:ascii="宋体" w:hAnsi="宋体" w:cs="仿宋_GB2312"/>
          <w:color w:val="000000"/>
          <w:sz w:val="24"/>
        </w:rPr>
      </w:pPr>
      <w:r>
        <w:rPr>
          <w:rFonts w:hint="eastAsia" w:ascii="宋体" w:hAnsi="宋体"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sz w:val="24"/>
          <w:u w:val="single"/>
        </w:rPr>
        <w:t xml:space="preserve">               </w:t>
      </w:r>
      <w:r>
        <w:rPr>
          <w:rFonts w:hint="eastAsia" w:ascii="宋体" w:hAnsi="宋体" w:cs="仿宋_GB2312"/>
          <w:color w:val="000000"/>
          <w:sz w:val="24"/>
        </w:rPr>
        <w:t>单位的</w:t>
      </w:r>
      <w:r>
        <w:rPr>
          <w:rFonts w:hint="eastAsia" w:ascii="宋体" w:hAnsi="宋体" w:cs="仿宋_GB2312"/>
          <w:color w:val="000000"/>
          <w:sz w:val="24"/>
          <w:u w:val="single"/>
        </w:rPr>
        <w:t xml:space="preserve">                 </w:t>
      </w:r>
      <w:r>
        <w:rPr>
          <w:rFonts w:hint="eastAsia" w:ascii="宋体" w:hAnsi="宋体" w:cs="仿宋_GB2312"/>
          <w:color w:val="000000"/>
          <w:sz w:val="24"/>
        </w:rPr>
        <w:t>项目采购活动由本单位提供服务。</w:t>
      </w:r>
    </w:p>
    <w:p w14:paraId="684B8343">
      <w:pPr>
        <w:spacing w:line="360" w:lineRule="auto"/>
        <w:ind w:firstLine="480" w:firstLineChars="200"/>
        <w:contextualSpacing/>
        <w:rPr>
          <w:rFonts w:hint="eastAsia" w:ascii="宋体" w:hAnsi="宋体" w:cs="仿宋_GB2312"/>
          <w:color w:val="000000"/>
          <w:sz w:val="24"/>
        </w:rPr>
      </w:pPr>
      <w:r>
        <w:rPr>
          <w:rFonts w:hint="eastAsia" w:ascii="宋体" w:hAnsi="宋体" w:cs="仿宋_GB2312"/>
          <w:color w:val="000000"/>
          <w:sz w:val="24"/>
        </w:rPr>
        <w:t>本单位对上述声明的真实性负责。如有虚假，将依法承担相应责任。</w:t>
      </w:r>
    </w:p>
    <w:p w14:paraId="0F3A7352">
      <w:pPr>
        <w:spacing w:line="360" w:lineRule="auto"/>
        <w:contextualSpacing/>
        <w:rPr>
          <w:rFonts w:hint="eastAsia" w:ascii="宋体" w:hAnsi="宋体" w:cs="仿宋_GB2312"/>
          <w:color w:val="000000"/>
          <w:sz w:val="24"/>
        </w:rPr>
      </w:pPr>
    </w:p>
    <w:p w14:paraId="19D7B594">
      <w:pPr>
        <w:spacing w:line="360" w:lineRule="auto"/>
        <w:contextualSpacing/>
        <w:rPr>
          <w:rFonts w:hint="eastAsia" w:ascii="宋体" w:hAnsi="宋体" w:cs="仿宋_GB2312"/>
          <w:color w:val="000000"/>
          <w:sz w:val="24"/>
        </w:rPr>
      </w:pPr>
    </w:p>
    <w:p w14:paraId="35DDA5F6">
      <w:pPr>
        <w:spacing w:line="360" w:lineRule="auto"/>
        <w:contextualSpacing/>
        <w:rPr>
          <w:rFonts w:hint="eastAsia" w:ascii="宋体" w:hAnsi="宋体" w:cs="仿宋_GB2312"/>
          <w:color w:val="000000"/>
          <w:sz w:val="24"/>
        </w:rPr>
      </w:pPr>
    </w:p>
    <w:p w14:paraId="1E6F83B0">
      <w:pPr>
        <w:spacing w:line="360" w:lineRule="auto"/>
        <w:ind w:firstLine="2400" w:firstLineChars="1000"/>
        <w:contextualSpacing/>
        <w:rPr>
          <w:rFonts w:hint="eastAsia" w:ascii="宋体" w:hAnsi="宋体" w:cs="仿宋_GB2312"/>
          <w:color w:val="000000"/>
          <w:sz w:val="24"/>
        </w:rPr>
      </w:pPr>
      <w:r>
        <w:rPr>
          <w:rFonts w:hint="eastAsia" w:ascii="宋体" w:hAnsi="宋体" w:cs="仿宋_GB2312"/>
          <w:color w:val="000000"/>
          <w:sz w:val="24"/>
        </w:rPr>
        <w:t>供应商名称（电子签章）：</w:t>
      </w:r>
    </w:p>
    <w:p w14:paraId="4506DEBD">
      <w:pPr>
        <w:spacing w:line="360" w:lineRule="auto"/>
        <w:ind w:firstLine="4320" w:firstLineChars="1800"/>
        <w:contextualSpacing/>
        <w:rPr>
          <w:rFonts w:hint="eastAsia" w:ascii="宋体" w:hAnsi="宋体" w:cs="仿宋_GB2312"/>
          <w:color w:val="000000"/>
          <w:sz w:val="24"/>
        </w:rPr>
      </w:pPr>
      <w:r>
        <w:rPr>
          <w:rFonts w:hint="eastAsia" w:ascii="宋体" w:hAnsi="宋体" w:cs="仿宋_GB2312"/>
          <w:color w:val="000000"/>
          <w:sz w:val="24"/>
        </w:rPr>
        <w:t>日  期：     年   月   日</w:t>
      </w:r>
    </w:p>
    <w:p w14:paraId="46D08944">
      <w:pPr>
        <w:spacing w:line="360" w:lineRule="auto"/>
        <w:contextualSpacing/>
        <w:rPr>
          <w:rFonts w:hint="eastAsia" w:ascii="宋体" w:hAnsi="宋体" w:cs="仿宋_GB2312"/>
          <w:color w:val="000000"/>
          <w:sz w:val="24"/>
        </w:rPr>
      </w:pPr>
    </w:p>
    <w:p w14:paraId="6976810D">
      <w:pPr>
        <w:spacing w:line="360" w:lineRule="auto"/>
        <w:contextualSpacing/>
        <w:rPr>
          <w:rFonts w:hint="eastAsia" w:ascii="宋体" w:hAnsi="宋体" w:cs="仿宋_GB2312"/>
          <w:color w:val="000000"/>
          <w:sz w:val="24"/>
        </w:rPr>
      </w:pPr>
    </w:p>
    <w:p w14:paraId="4CF6E845">
      <w:pPr>
        <w:spacing w:line="360" w:lineRule="auto"/>
        <w:contextualSpacing/>
        <w:rPr>
          <w:rFonts w:hint="eastAsia" w:ascii="宋体" w:hAnsi="宋体" w:cs="仿宋_GB2312"/>
          <w:color w:val="000000"/>
          <w:sz w:val="24"/>
        </w:rPr>
      </w:pPr>
    </w:p>
    <w:p w14:paraId="27B80439">
      <w:pPr>
        <w:spacing w:line="360" w:lineRule="auto"/>
        <w:contextualSpacing/>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14:paraId="6DD90866">
      <w:pPr>
        <w:rPr>
          <w:rFonts w:hint="eastAsia"/>
        </w:rPr>
      </w:pPr>
    </w:p>
    <w:p w14:paraId="415E07E5">
      <w:pPr>
        <w:rPr>
          <w:rFonts w:hint="eastAsia"/>
        </w:rPr>
      </w:pPr>
    </w:p>
    <w:p w14:paraId="1745CEF6">
      <w:pPr>
        <w:rPr>
          <w:rFonts w:hint="eastAsia"/>
        </w:rPr>
      </w:pPr>
    </w:p>
    <w:p w14:paraId="02629E1D">
      <w:pPr>
        <w:numPr>
          <w:ilvl w:val="0"/>
          <w:numId w:val="5"/>
        </w:numPr>
        <w:jc w:val="center"/>
        <w:rPr>
          <w:rFonts w:hint="eastAsia" w:ascii="宋体" w:hAnsi="宋体"/>
          <w:b/>
          <w:sz w:val="32"/>
          <w:szCs w:val="32"/>
        </w:rPr>
      </w:pPr>
      <w:bookmarkStart w:id="114" w:name="_Toc12920"/>
      <w:bookmarkStart w:id="115" w:name="_Toc17617"/>
      <w:bookmarkStart w:id="116" w:name="_Toc497927072"/>
      <w:r>
        <w:rPr>
          <w:rFonts w:hint="eastAsia"/>
        </w:rPr>
        <w:br w:type="page"/>
      </w:r>
      <w:bookmarkEnd w:id="114"/>
      <w:bookmarkEnd w:id="115"/>
      <w:bookmarkEnd w:id="116"/>
      <w:bookmarkStart w:id="117" w:name="_Toc116123773"/>
      <w:bookmarkStart w:id="118" w:name="_Toc116204870"/>
      <w:bookmarkStart w:id="119" w:name="_Toc116229059"/>
      <w:r>
        <w:rPr>
          <w:rFonts w:hint="eastAsia" w:ascii="宋体" w:hAnsi="宋体"/>
          <w:b/>
          <w:sz w:val="32"/>
          <w:szCs w:val="32"/>
        </w:rPr>
        <w:t xml:space="preserve">   报价商务技术文件格式</w:t>
      </w:r>
      <w:bookmarkEnd w:id="117"/>
      <w:bookmarkEnd w:id="118"/>
      <w:bookmarkEnd w:id="119"/>
    </w:p>
    <w:p w14:paraId="26E68DC6">
      <w:pPr>
        <w:pStyle w:val="2"/>
        <w:ind w:firstLine="0" w:firstLineChars="0"/>
        <w:rPr>
          <w:rFonts w:hint="eastAsia"/>
        </w:rPr>
      </w:pPr>
    </w:p>
    <w:p w14:paraId="4BB2B13D">
      <w:pPr>
        <w:snapToGrid w:val="0"/>
        <w:spacing w:beforeLines="50" w:after="50" w:line="360" w:lineRule="auto"/>
        <w:rPr>
          <w:rFonts w:ascii="宋体" w:hAnsi="宋体"/>
          <w:b/>
          <w:sz w:val="32"/>
          <w:szCs w:val="32"/>
        </w:rPr>
      </w:pPr>
      <w:r>
        <w:rPr>
          <w:rFonts w:hint="eastAsia" w:ascii="宋体" w:hAnsi="宋体"/>
          <w:b/>
          <w:sz w:val="32"/>
          <w:szCs w:val="32"/>
        </w:rPr>
        <w:t>1.报价商务技术文件封面格式</w:t>
      </w:r>
    </w:p>
    <w:p w14:paraId="1AE88734">
      <w:pPr>
        <w:snapToGrid w:val="0"/>
        <w:spacing w:beforeLines="50" w:after="50"/>
        <w:rPr>
          <w:rFonts w:hint="eastAsia" w:ascii="宋体" w:hAnsi="宋体"/>
          <w:sz w:val="24"/>
          <w:szCs w:val="20"/>
        </w:rPr>
      </w:pPr>
      <w:r>
        <w:rPr>
          <w:rFonts w:hint="eastAsia" w:ascii="宋体" w:hAnsi="宋体"/>
          <w:sz w:val="24"/>
        </w:rPr>
        <w:t xml:space="preserve">                                                        </w:t>
      </w:r>
      <w:r>
        <w:rPr>
          <w:rFonts w:hint="eastAsia" w:ascii="宋体" w:hAnsi="宋体"/>
          <w:bCs/>
          <w:color w:val="000000"/>
        </w:rPr>
        <w:t>全流程电子文件</w:t>
      </w:r>
    </w:p>
    <w:p w14:paraId="207125F6">
      <w:pPr>
        <w:snapToGrid w:val="0"/>
        <w:spacing w:beforeLines="50" w:after="50"/>
        <w:rPr>
          <w:rFonts w:hint="eastAsia" w:ascii="宋体" w:hAnsi="宋体"/>
          <w:sz w:val="24"/>
          <w:szCs w:val="20"/>
        </w:rPr>
      </w:pPr>
    </w:p>
    <w:p w14:paraId="40B8969F">
      <w:pPr>
        <w:snapToGrid w:val="0"/>
        <w:spacing w:beforeLines="50" w:after="50"/>
        <w:rPr>
          <w:rFonts w:hint="eastAsia" w:ascii="宋体" w:hAnsi="宋体"/>
          <w:sz w:val="24"/>
          <w:szCs w:val="20"/>
        </w:rPr>
      </w:pPr>
    </w:p>
    <w:p w14:paraId="790362C7">
      <w:pPr>
        <w:snapToGrid w:val="0"/>
        <w:spacing w:beforeLines="50" w:after="50"/>
        <w:jc w:val="center"/>
        <w:rPr>
          <w:rFonts w:hint="eastAsia" w:ascii="宋体" w:hAnsi="宋体" w:cs="方正小标宋简体"/>
          <w:bCs/>
          <w:sz w:val="44"/>
          <w:szCs w:val="44"/>
        </w:rPr>
      </w:pPr>
      <w:r>
        <w:rPr>
          <w:rFonts w:hint="eastAsia" w:ascii="宋体" w:hAnsi="宋体" w:cs="方正小标宋简体"/>
          <w:bCs/>
          <w:sz w:val="44"/>
          <w:szCs w:val="44"/>
        </w:rPr>
        <w:t>报  价  商  务  技  术  文  件</w:t>
      </w:r>
    </w:p>
    <w:p w14:paraId="620258E4">
      <w:pPr>
        <w:snapToGrid w:val="0"/>
        <w:spacing w:beforeLines="50" w:after="50"/>
        <w:rPr>
          <w:rFonts w:hint="eastAsia" w:ascii="宋体" w:hAnsi="宋体"/>
          <w:bCs/>
          <w:sz w:val="24"/>
          <w:szCs w:val="20"/>
        </w:rPr>
      </w:pPr>
    </w:p>
    <w:p w14:paraId="29F7E73E">
      <w:pPr>
        <w:snapToGrid w:val="0"/>
        <w:spacing w:beforeLines="50" w:after="50"/>
        <w:rPr>
          <w:rFonts w:hint="eastAsia" w:ascii="宋体" w:hAnsi="宋体"/>
          <w:bCs/>
          <w:sz w:val="24"/>
          <w:szCs w:val="20"/>
        </w:rPr>
      </w:pPr>
    </w:p>
    <w:p w14:paraId="1CA1F7A9">
      <w:pPr>
        <w:snapToGrid w:val="0"/>
        <w:spacing w:beforeLines="50" w:after="50"/>
        <w:rPr>
          <w:rFonts w:hint="eastAsia" w:ascii="宋体" w:hAnsi="宋体"/>
          <w:bCs/>
          <w:sz w:val="24"/>
          <w:szCs w:val="20"/>
        </w:rPr>
      </w:pPr>
    </w:p>
    <w:p w14:paraId="7549F38B">
      <w:pPr>
        <w:snapToGrid w:val="0"/>
        <w:spacing w:beforeLines="50" w:after="50"/>
        <w:rPr>
          <w:rFonts w:hint="eastAsia" w:ascii="宋体" w:hAnsi="宋体"/>
          <w:bCs/>
          <w:sz w:val="24"/>
          <w:szCs w:val="20"/>
        </w:rPr>
      </w:pPr>
    </w:p>
    <w:p w14:paraId="4F1912F5">
      <w:pPr>
        <w:snapToGrid w:val="0"/>
        <w:spacing w:beforeLines="50" w:after="50"/>
        <w:rPr>
          <w:rFonts w:hint="eastAsia" w:ascii="宋体" w:hAnsi="宋体"/>
          <w:bCs/>
          <w:sz w:val="24"/>
          <w:szCs w:val="20"/>
        </w:rPr>
      </w:pPr>
    </w:p>
    <w:p w14:paraId="0F6D6CF6">
      <w:pPr>
        <w:snapToGrid w:val="0"/>
        <w:spacing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19315C81">
      <w:pPr>
        <w:snapToGrid w:val="0"/>
        <w:spacing w:beforeLines="50" w:after="50"/>
        <w:ind w:firstLine="720" w:firstLineChars="225"/>
        <w:rPr>
          <w:rFonts w:hint="eastAsia" w:ascii="宋体" w:hAnsi="宋体" w:cs="仿宋_GB2312"/>
          <w:bCs/>
          <w:sz w:val="32"/>
          <w:szCs w:val="32"/>
        </w:rPr>
      </w:pPr>
    </w:p>
    <w:p w14:paraId="31B742B3">
      <w:pPr>
        <w:snapToGrid w:val="0"/>
        <w:spacing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5B673DF5">
      <w:pPr>
        <w:snapToGrid w:val="0"/>
        <w:spacing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1200243E">
      <w:pPr>
        <w:snapToGrid w:val="0"/>
        <w:spacing w:beforeLines="50" w:after="50"/>
        <w:ind w:firstLine="720" w:firstLineChars="225"/>
        <w:rPr>
          <w:rFonts w:hint="eastAsia" w:ascii="宋体" w:hAnsi="宋体" w:cs="仿宋_GB2312"/>
          <w:bCs/>
          <w:sz w:val="32"/>
          <w:szCs w:val="32"/>
        </w:rPr>
      </w:pPr>
      <w:r>
        <w:rPr>
          <w:rFonts w:hint="eastAsia" w:ascii="宋体" w:hAnsi="宋体" w:cs="仿宋_GB2312"/>
          <w:bCs/>
          <w:color w:val="000000"/>
          <w:sz w:val="32"/>
          <w:szCs w:val="32"/>
        </w:rPr>
        <w:t>所竞分标（如有则填写，无分标时填写“无”或者留空）：</w:t>
      </w:r>
    </w:p>
    <w:p w14:paraId="3678409D">
      <w:pPr>
        <w:pStyle w:val="2"/>
        <w:snapToGrid w:val="0"/>
        <w:spacing w:before="50" w:after="50"/>
        <w:ind w:firstLine="640"/>
        <w:rPr>
          <w:rFonts w:hint="eastAsia" w:ascii="宋体" w:hAnsi="宋体" w:cs="仿宋_GB2312"/>
          <w:bCs/>
          <w:sz w:val="32"/>
          <w:szCs w:val="32"/>
        </w:rPr>
      </w:pPr>
    </w:p>
    <w:p w14:paraId="75F756F8">
      <w:pPr>
        <w:pStyle w:val="2"/>
        <w:snapToGrid w:val="0"/>
        <w:spacing w:before="50" w:after="50"/>
        <w:ind w:firstLine="640"/>
        <w:rPr>
          <w:rFonts w:hint="eastAsia" w:ascii="宋体" w:hAnsi="宋体" w:cs="仿宋_GB2312"/>
          <w:bCs/>
          <w:sz w:val="32"/>
          <w:szCs w:val="32"/>
        </w:rPr>
      </w:pPr>
    </w:p>
    <w:p w14:paraId="5647C990">
      <w:pPr>
        <w:pStyle w:val="2"/>
        <w:snapToGrid w:val="0"/>
        <w:spacing w:before="50" w:after="50"/>
        <w:ind w:firstLine="640"/>
        <w:rPr>
          <w:rFonts w:hint="eastAsia" w:ascii="宋体" w:hAnsi="宋体" w:cs="仿宋_GB2312"/>
          <w:bCs/>
          <w:sz w:val="32"/>
          <w:szCs w:val="32"/>
        </w:rPr>
      </w:pPr>
      <w:r>
        <w:rPr>
          <w:rFonts w:hint="eastAsia" w:ascii="宋体" w:hAnsi="宋体" w:cs="仿宋_GB2312"/>
          <w:bCs/>
          <w:sz w:val="32"/>
          <w:szCs w:val="32"/>
        </w:rPr>
        <w:t>供应商名称：</w:t>
      </w:r>
    </w:p>
    <w:p w14:paraId="5C534B13">
      <w:pPr>
        <w:pStyle w:val="2"/>
        <w:snapToGrid w:val="0"/>
        <w:spacing w:before="50" w:after="50"/>
        <w:ind w:firstLine="720" w:firstLineChars="225"/>
        <w:rPr>
          <w:rFonts w:hint="eastAsia" w:ascii="宋体" w:hAnsi="宋体" w:cs="仿宋_GB2312"/>
          <w:bCs/>
          <w:sz w:val="32"/>
          <w:szCs w:val="32"/>
        </w:rPr>
      </w:pPr>
    </w:p>
    <w:p w14:paraId="2A8E0C98">
      <w:pPr>
        <w:pStyle w:val="2"/>
        <w:snapToGrid w:val="0"/>
        <w:spacing w:before="50" w:after="50"/>
        <w:ind w:firstLine="720" w:firstLineChars="225"/>
        <w:rPr>
          <w:rFonts w:hint="eastAsia" w:ascii="宋体" w:hAnsi="宋体" w:cs="仿宋_GB2312"/>
          <w:bCs/>
          <w:sz w:val="32"/>
          <w:szCs w:val="32"/>
        </w:rPr>
      </w:pPr>
    </w:p>
    <w:p w14:paraId="6F24CE26">
      <w:pPr>
        <w:pStyle w:val="2"/>
        <w:snapToGrid w:val="0"/>
        <w:spacing w:before="50" w:after="50"/>
        <w:ind w:firstLine="1280" w:firstLineChars="400"/>
        <w:rPr>
          <w:rFonts w:hint="eastAsia" w:ascii="宋体" w:hAnsi="宋体" w:cs="仿宋_GB2312"/>
          <w:bCs/>
          <w:sz w:val="32"/>
          <w:szCs w:val="32"/>
        </w:rPr>
      </w:pPr>
    </w:p>
    <w:p w14:paraId="5EE1E4F2">
      <w:pPr>
        <w:snapToGrid w:val="0"/>
        <w:spacing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596606B7">
      <w:pPr>
        <w:snapToGrid w:val="0"/>
        <w:spacing w:beforeLines="50" w:after="50" w:line="360" w:lineRule="auto"/>
        <w:ind w:left="142"/>
        <w:rPr>
          <w:rFonts w:hint="eastAsia" w:ascii="宋体" w:hAnsi="宋体"/>
          <w:b/>
          <w:bCs/>
          <w:sz w:val="24"/>
        </w:rPr>
      </w:pPr>
      <w:r>
        <w:rPr>
          <w:rFonts w:ascii="宋体" w:hAnsi="宋体"/>
          <w:sz w:val="24"/>
        </w:rPr>
        <w:br w:type="page"/>
      </w:r>
      <w:r>
        <w:rPr>
          <w:rFonts w:hint="eastAsia" w:ascii="宋体" w:hAnsi="宋体"/>
          <w:b/>
          <w:bCs/>
          <w:sz w:val="32"/>
          <w:szCs w:val="32"/>
        </w:rPr>
        <w:t>2.报价商务技术文件目录</w:t>
      </w:r>
    </w:p>
    <w:p w14:paraId="0F98BE7B">
      <w:pPr>
        <w:snapToGrid w:val="0"/>
        <w:spacing w:beforeLines="50" w:after="50" w:line="360" w:lineRule="auto"/>
        <w:ind w:right="800" w:rightChars="381" w:firstLine="640" w:firstLineChars="200"/>
        <w:rPr>
          <w:rFonts w:ascii="宋体" w:hAnsi="宋体"/>
          <w:sz w:val="32"/>
          <w:szCs w:val="32"/>
        </w:rPr>
      </w:pPr>
      <w:r>
        <w:rPr>
          <w:rFonts w:hint="eastAsia" w:ascii="宋体" w:hAnsi="宋体"/>
          <w:sz w:val="32"/>
          <w:szCs w:val="32"/>
        </w:rPr>
        <w:t>根据磋商文件规定及供应商提供的材料自行编写目录（部分格式后附）。</w:t>
      </w:r>
    </w:p>
    <w:p w14:paraId="7372466F">
      <w:pPr>
        <w:snapToGrid w:val="0"/>
        <w:spacing w:line="360" w:lineRule="auto"/>
        <w:ind w:firstLine="1897" w:firstLineChars="900"/>
        <w:rPr>
          <w:rFonts w:hint="eastAsia" w:ascii="宋体" w:hAnsi="宋体" w:cs="宋体"/>
          <w:b/>
          <w:bCs/>
          <w:szCs w:val="21"/>
        </w:rPr>
      </w:pPr>
    </w:p>
    <w:p w14:paraId="6A449465">
      <w:pPr>
        <w:pStyle w:val="20"/>
        <w:rPr>
          <w:rFonts w:hint="eastAsia" w:ascii="宋体" w:hAnsi="宋体" w:cs="宋体"/>
          <w:b/>
          <w:bCs/>
          <w:szCs w:val="21"/>
        </w:rPr>
      </w:pPr>
    </w:p>
    <w:p w14:paraId="6347FC74">
      <w:pPr>
        <w:pStyle w:val="20"/>
        <w:rPr>
          <w:rFonts w:hint="eastAsia" w:ascii="宋体" w:hAnsi="宋体" w:cs="宋体"/>
          <w:b/>
          <w:bCs/>
          <w:szCs w:val="21"/>
        </w:rPr>
      </w:pPr>
    </w:p>
    <w:p w14:paraId="2B761432">
      <w:pPr>
        <w:pStyle w:val="20"/>
        <w:rPr>
          <w:rFonts w:hint="eastAsia" w:ascii="宋体" w:hAnsi="宋体" w:cs="宋体"/>
          <w:b/>
          <w:bCs/>
          <w:szCs w:val="21"/>
        </w:rPr>
      </w:pPr>
    </w:p>
    <w:p w14:paraId="3317CF76">
      <w:pPr>
        <w:rPr>
          <w:rFonts w:hint="eastAsia"/>
        </w:rPr>
      </w:pPr>
    </w:p>
    <w:p w14:paraId="2771D166">
      <w:pPr>
        <w:pStyle w:val="20"/>
        <w:rPr>
          <w:rFonts w:hint="eastAsia" w:ascii="宋体" w:hAnsi="宋体" w:cs="宋体"/>
          <w:b/>
          <w:bCs/>
          <w:szCs w:val="21"/>
        </w:rPr>
      </w:pPr>
    </w:p>
    <w:p w14:paraId="34F7E8F4">
      <w:pPr>
        <w:spacing w:line="520" w:lineRule="exact"/>
        <w:jc w:val="center"/>
        <w:rPr>
          <w:rFonts w:hint="eastAsia" w:ascii="宋体" w:hAnsi="宋体" w:cs="仿宋_GB2312"/>
          <w:sz w:val="32"/>
          <w:szCs w:val="32"/>
        </w:rPr>
      </w:pPr>
      <w:r>
        <w:rPr>
          <w:rFonts w:hint="eastAsia" w:hAnsi="宋体" w:cs="宋体"/>
          <w:b/>
          <w:sz w:val="28"/>
          <w:szCs w:val="28"/>
        </w:rPr>
        <w:br w:type="page"/>
      </w:r>
      <w:r>
        <w:rPr>
          <w:rFonts w:hint="eastAsia" w:ascii="宋体" w:hAnsi="宋体" w:cs="宋体"/>
          <w:bCs/>
          <w:sz w:val="32"/>
          <w:szCs w:val="32"/>
        </w:rPr>
        <w:t>3.</w:t>
      </w:r>
      <w:r>
        <w:rPr>
          <w:rFonts w:hint="eastAsia" w:ascii="宋体" w:hAnsi="宋体" w:cs="方正小标宋简体"/>
          <w:sz w:val="32"/>
          <w:szCs w:val="32"/>
        </w:rPr>
        <w:t>无串通竞标行为的承诺函</w:t>
      </w:r>
    </w:p>
    <w:p w14:paraId="2A3CFA79">
      <w:pPr>
        <w:spacing w:line="400" w:lineRule="exact"/>
        <w:ind w:right="800" w:rightChars="381" w:firstLine="640" w:firstLineChars="200"/>
        <w:rPr>
          <w:rFonts w:hint="eastAsia" w:ascii="宋体" w:hAnsi="宋体" w:cs="仿宋_GB2312"/>
          <w:sz w:val="32"/>
          <w:szCs w:val="32"/>
        </w:rPr>
      </w:pPr>
    </w:p>
    <w:p w14:paraId="5D4B996C">
      <w:pPr>
        <w:widowControl/>
        <w:spacing w:line="360" w:lineRule="auto"/>
        <w:ind w:firstLine="482" w:firstLineChars="200"/>
        <w:rPr>
          <w:rFonts w:hint="eastAsia" w:ascii="宋体" w:hAnsi="宋体" w:cs="仿宋_GB2312"/>
          <w:b/>
          <w:bCs/>
          <w:sz w:val="24"/>
        </w:rPr>
      </w:pPr>
      <w:r>
        <w:rPr>
          <w:rFonts w:hint="eastAsia" w:ascii="宋体" w:hAnsi="宋体" w:cs="仿宋_GB2312"/>
          <w:b/>
          <w:bCs/>
          <w:sz w:val="24"/>
        </w:rPr>
        <w:t>一、我方承诺无下列相互串通竞标的情形：</w:t>
      </w:r>
    </w:p>
    <w:p w14:paraId="12DD5D63">
      <w:pPr>
        <w:widowControl/>
        <w:spacing w:line="360" w:lineRule="auto"/>
        <w:ind w:firstLine="480" w:firstLineChars="200"/>
        <w:rPr>
          <w:rFonts w:hint="eastAsia" w:ascii="宋体" w:hAnsi="宋体" w:cs="仿宋_GB2312"/>
          <w:sz w:val="24"/>
        </w:rPr>
      </w:pPr>
      <w:r>
        <w:rPr>
          <w:rFonts w:hint="eastAsia" w:ascii="宋体" w:hAnsi="宋体" w:cs="仿宋_GB2312"/>
          <w:sz w:val="24"/>
        </w:rPr>
        <w:t>1.不同供应商的响应文件由同一单位或者个人编制；或者不同供应商报名的IP地址一致的；</w:t>
      </w:r>
    </w:p>
    <w:p w14:paraId="116CBB2A">
      <w:pPr>
        <w:widowControl/>
        <w:spacing w:line="360" w:lineRule="auto"/>
        <w:ind w:firstLine="480" w:firstLineChars="200"/>
        <w:rPr>
          <w:rFonts w:hint="eastAsia" w:ascii="宋体" w:hAnsi="宋体" w:cs="仿宋_GB2312"/>
          <w:sz w:val="24"/>
        </w:rPr>
      </w:pPr>
      <w:r>
        <w:rPr>
          <w:rFonts w:hint="eastAsia" w:ascii="宋体" w:hAnsi="宋体" w:cs="仿宋_GB2312"/>
          <w:sz w:val="24"/>
        </w:rPr>
        <w:t>2.不同供应商委托同一单位或者个人办理竞标事宜；</w:t>
      </w:r>
    </w:p>
    <w:p w14:paraId="5FF898FD">
      <w:pPr>
        <w:widowControl/>
        <w:spacing w:line="360" w:lineRule="auto"/>
        <w:ind w:firstLine="480" w:firstLineChars="200"/>
        <w:rPr>
          <w:rFonts w:hint="eastAsia" w:ascii="宋体" w:hAnsi="宋体" w:cs="仿宋_GB2312"/>
          <w:sz w:val="24"/>
        </w:rPr>
      </w:pPr>
      <w:r>
        <w:rPr>
          <w:rFonts w:hint="eastAsia" w:ascii="宋体" w:hAnsi="宋体" w:cs="仿宋_GB2312"/>
          <w:sz w:val="24"/>
        </w:rPr>
        <w:t>3.不同供应商的响应文件载明的项目管理员为同一个人；</w:t>
      </w:r>
    </w:p>
    <w:p w14:paraId="1F9E5E6D">
      <w:pPr>
        <w:widowControl/>
        <w:spacing w:line="360" w:lineRule="auto"/>
        <w:ind w:firstLine="480" w:firstLineChars="200"/>
        <w:rPr>
          <w:rFonts w:hint="eastAsia"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26118129">
      <w:pPr>
        <w:widowControl/>
        <w:spacing w:line="360" w:lineRule="auto"/>
        <w:ind w:firstLine="480" w:firstLineChars="200"/>
        <w:rPr>
          <w:rFonts w:hint="eastAsia" w:ascii="宋体" w:hAnsi="宋体" w:cs="仿宋_GB2312"/>
          <w:sz w:val="24"/>
        </w:rPr>
      </w:pPr>
      <w:r>
        <w:rPr>
          <w:rFonts w:hint="eastAsia" w:ascii="宋体" w:hAnsi="宋体" w:cs="仿宋_GB2312"/>
          <w:sz w:val="24"/>
        </w:rPr>
        <w:t>5.不同供应商的响应文件相互混装；</w:t>
      </w:r>
    </w:p>
    <w:p w14:paraId="6D208711">
      <w:pPr>
        <w:widowControl/>
        <w:spacing w:line="360" w:lineRule="auto"/>
        <w:ind w:firstLine="480" w:firstLineChars="200"/>
        <w:rPr>
          <w:rFonts w:hint="eastAsia" w:ascii="宋体" w:hAnsi="宋体" w:cs="仿宋_GB2312"/>
          <w:sz w:val="24"/>
        </w:rPr>
      </w:pPr>
      <w:r>
        <w:rPr>
          <w:rFonts w:hint="eastAsia" w:ascii="宋体" w:hAnsi="宋体" w:cs="仿宋_GB2312"/>
          <w:sz w:val="24"/>
        </w:rPr>
        <w:t>6.不同供应商的磋商保证金从同一单位或者个人账户转出。</w:t>
      </w:r>
    </w:p>
    <w:p w14:paraId="6C118504">
      <w:pPr>
        <w:widowControl/>
        <w:spacing w:line="360" w:lineRule="auto"/>
        <w:ind w:firstLine="482" w:firstLineChars="200"/>
        <w:rPr>
          <w:rFonts w:hint="eastAsia" w:ascii="宋体" w:hAnsi="宋体" w:cs="仿宋_GB2312"/>
          <w:b/>
          <w:bCs/>
          <w:sz w:val="24"/>
        </w:rPr>
      </w:pPr>
      <w:r>
        <w:rPr>
          <w:rFonts w:hint="eastAsia" w:ascii="宋体" w:hAnsi="宋体" w:cs="仿宋_GB2312"/>
          <w:b/>
          <w:bCs/>
          <w:sz w:val="24"/>
        </w:rPr>
        <w:t>二、我方承诺无下列恶意串通的情形：</w:t>
      </w:r>
    </w:p>
    <w:p w14:paraId="12349843">
      <w:pPr>
        <w:widowControl/>
        <w:spacing w:line="360" w:lineRule="auto"/>
        <w:ind w:firstLine="480" w:firstLineChars="200"/>
        <w:rPr>
          <w:rFonts w:hint="eastAsia"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51BCA437">
      <w:pPr>
        <w:widowControl/>
        <w:spacing w:line="360" w:lineRule="auto"/>
        <w:ind w:firstLine="480" w:firstLineChars="200"/>
        <w:rPr>
          <w:rFonts w:hint="eastAsia" w:ascii="宋体" w:hAnsi="宋体" w:cs="仿宋_GB2312"/>
          <w:sz w:val="24"/>
        </w:rPr>
      </w:pPr>
      <w:r>
        <w:rPr>
          <w:rFonts w:hint="eastAsia" w:ascii="宋体" w:hAnsi="宋体" w:cs="仿宋_GB2312"/>
          <w:sz w:val="24"/>
        </w:rPr>
        <w:t>2.供应商按照采购人或者采购代理机构的授意撤换、修改响应文件；</w:t>
      </w:r>
    </w:p>
    <w:p w14:paraId="503AE2FD">
      <w:pPr>
        <w:widowControl/>
        <w:spacing w:line="360" w:lineRule="auto"/>
        <w:ind w:firstLine="480" w:firstLineChars="200"/>
        <w:rPr>
          <w:rFonts w:hint="eastAsia"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4BE2871F">
      <w:pPr>
        <w:widowControl/>
        <w:spacing w:line="360" w:lineRule="auto"/>
        <w:ind w:firstLine="480" w:firstLineChars="200"/>
        <w:rPr>
          <w:rFonts w:hint="eastAsia"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0E339C27">
      <w:pPr>
        <w:widowControl/>
        <w:spacing w:line="360" w:lineRule="auto"/>
        <w:ind w:firstLine="480" w:firstLineChars="200"/>
        <w:rPr>
          <w:rFonts w:hint="eastAsia"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685EBC66">
      <w:pPr>
        <w:widowControl/>
        <w:spacing w:line="360" w:lineRule="auto"/>
        <w:ind w:firstLine="480" w:firstLineChars="200"/>
        <w:rPr>
          <w:rFonts w:hint="eastAsia" w:ascii="宋体" w:hAnsi="宋体" w:cs="仿宋_GB2312"/>
          <w:sz w:val="24"/>
        </w:rPr>
      </w:pPr>
      <w:r>
        <w:rPr>
          <w:rFonts w:hint="eastAsia" w:ascii="宋体" w:hAnsi="宋体" w:cs="仿宋_GB2312"/>
          <w:sz w:val="24"/>
        </w:rPr>
        <w:t>6.供应商之间商定部分供应商放弃参加政府采购活动或者放弃成交；</w:t>
      </w:r>
    </w:p>
    <w:p w14:paraId="48F72195">
      <w:pPr>
        <w:widowControl/>
        <w:spacing w:line="360" w:lineRule="auto"/>
        <w:ind w:firstLine="480" w:firstLineChars="200"/>
        <w:rPr>
          <w:rFonts w:hint="eastAsia"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2E7D17B8">
      <w:pPr>
        <w:widowControl/>
        <w:spacing w:line="360" w:lineRule="auto"/>
        <w:ind w:firstLine="480" w:firstLineChars="200"/>
        <w:rPr>
          <w:rFonts w:hint="eastAsia" w:ascii="宋体" w:hAnsi="宋体" w:cs="仿宋_GB2312"/>
          <w:sz w:val="24"/>
        </w:rPr>
      </w:pPr>
    </w:p>
    <w:p w14:paraId="1705B4C5">
      <w:pPr>
        <w:widowControl/>
        <w:spacing w:line="360" w:lineRule="auto"/>
        <w:ind w:firstLine="482" w:firstLineChars="200"/>
        <w:rPr>
          <w:rFonts w:hint="eastAsia"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41022CC8">
      <w:pPr>
        <w:widowControl/>
        <w:spacing w:line="360" w:lineRule="auto"/>
        <w:rPr>
          <w:rFonts w:hint="eastAsia" w:ascii="宋体" w:hAnsi="宋体" w:cs="仿宋_GB2312"/>
          <w:sz w:val="24"/>
        </w:rPr>
      </w:pPr>
    </w:p>
    <w:p w14:paraId="1C6BD304">
      <w:pPr>
        <w:widowControl/>
        <w:spacing w:line="360" w:lineRule="auto"/>
        <w:ind w:firstLine="3600" w:firstLineChars="1500"/>
        <w:rPr>
          <w:rFonts w:ascii="宋体" w:hAnsi="宋体" w:cs="仿宋_GB2312"/>
          <w:sz w:val="24"/>
          <w:u w:val="single"/>
        </w:rPr>
      </w:pPr>
      <w:r>
        <w:rPr>
          <w:rFonts w:hint="eastAsia" w:ascii="宋体" w:hAnsi="宋体" w:cs="仿宋_GB2312"/>
          <w:sz w:val="24"/>
        </w:rPr>
        <w:t>供应商（电子签章）：</w:t>
      </w:r>
      <w:r>
        <w:rPr>
          <w:rFonts w:hint="eastAsia" w:ascii="宋体" w:hAnsi="宋体" w:cs="仿宋_GB2312"/>
          <w:sz w:val="24"/>
          <w:u w:val="single"/>
        </w:rPr>
        <w:t xml:space="preserve">                  </w:t>
      </w:r>
    </w:p>
    <w:p w14:paraId="441E3AC6">
      <w:pPr>
        <w:widowControl/>
        <w:spacing w:line="360" w:lineRule="auto"/>
        <w:ind w:firstLine="480" w:firstLineChars="200"/>
        <w:jc w:val="center"/>
        <w:rPr>
          <w:rFonts w:hint="eastAsia" w:ascii="宋体" w:hAnsi="宋体" w:cs="仿宋_GB2312"/>
          <w:sz w:val="32"/>
          <w:szCs w:val="32"/>
        </w:rPr>
      </w:pPr>
      <w:r>
        <w:rPr>
          <w:rFonts w:hint="eastAsia" w:ascii="宋体" w:hAnsi="宋体" w:cs="仿宋_GB2312"/>
          <w:sz w:val="24"/>
        </w:rPr>
        <w:t xml:space="preserve">                       日期：    年   月   日</w:t>
      </w:r>
    </w:p>
    <w:p w14:paraId="1BC74F34">
      <w:pPr>
        <w:widowControl/>
        <w:spacing w:line="480" w:lineRule="auto"/>
        <w:jc w:val="center"/>
        <w:rPr>
          <w:rFonts w:ascii="宋体" w:hAnsi="宋体" w:cs="仿宋_GB2312"/>
          <w:b/>
          <w:sz w:val="32"/>
          <w:szCs w:val="32"/>
        </w:rPr>
      </w:pPr>
      <w:r>
        <w:rPr>
          <w:rFonts w:hint="eastAsia" w:ascii="宋体" w:hAnsi="宋体" w:cs="方正小标宋简体"/>
          <w:bCs/>
          <w:sz w:val="44"/>
          <w:szCs w:val="44"/>
        </w:rPr>
        <w:br w:type="page"/>
      </w:r>
      <w:r>
        <w:rPr>
          <w:rFonts w:hint="eastAsia" w:ascii="宋体" w:hAnsi="宋体" w:cs="宋体"/>
          <w:bCs/>
          <w:sz w:val="32"/>
          <w:szCs w:val="32"/>
        </w:rPr>
        <w:t>4.</w:t>
      </w:r>
      <w:r>
        <w:rPr>
          <w:rFonts w:hint="eastAsia" w:ascii="宋体" w:hAnsi="宋体" w:cs="宋体"/>
          <w:b/>
          <w:sz w:val="32"/>
          <w:szCs w:val="32"/>
        </w:rPr>
        <w:t>磋商</w:t>
      </w:r>
      <w:r>
        <w:rPr>
          <w:rFonts w:hint="eastAsia" w:ascii="宋体" w:hAnsi="宋体" w:cs="仿宋_GB2312"/>
          <w:b/>
          <w:sz w:val="32"/>
          <w:szCs w:val="32"/>
        </w:rPr>
        <w:t>函</w:t>
      </w:r>
    </w:p>
    <w:p w14:paraId="3B589AD9">
      <w:pPr>
        <w:widowControl/>
        <w:spacing w:line="520" w:lineRule="exact"/>
        <w:ind w:firstLine="480" w:firstLineChars="200"/>
        <w:rPr>
          <w:rFonts w:hint="eastAsia" w:ascii="宋体" w:hAnsi="宋体" w:cs="仿宋_GB2312"/>
          <w:sz w:val="24"/>
        </w:rPr>
      </w:pPr>
      <w:r>
        <w:rPr>
          <w:rFonts w:hint="eastAsia" w:ascii="宋体" w:hAnsi="宋体" w:cs="仿宋_GB2312"/>
          <w:sz w:val="24"/>
        </w:rPr>
        <w:t>1、根据你方项目编号为</w:t>
      </w:r>
      <w:r>
        <w:rPr>
          <w:rFonts w:hint="eastAsia" w:ascii="宋体" w:hAnsi="宋体" w:cs="仿宋_GB2312"/>
          <w:sz w:val="24"/>
          <w:u w:val="single"/>
        </w:rPr>
        <w:t xml:space="preserve"> （项目编号） 的 （项目名称） </w:t>
      </w:r>
      <w:r>
        <w:rPr>
          <w:rFonts w:hint="eastAsia" w:ascii="宋体" w:hAnsi="宋体" w:cs="仿宋_GB2312"/>
          <w:sz w:val="24"/>
        </w:rPr>
        <w:t>磋商采购文件， 经研究上述磋商采购文件的磋商须知、合同条款、图纸、工程建设标准和工程量清单及其他有关文件后，我方愿以人民币（大写</w:t>
      </w:r>
      <w:r>
        <w:rPr>
          <w:rFonts w:hint="eastAsia" w:ascii="宋体" w:hAnsi="宋体" w:cs="仿宋_GB2312"/>
          <w:sz w:val="24"/>
          <w:u w:val="single"/>
        </w:rPr>
        <w:t>）</w:t>
      </w:r>
      <w:r>
        <w:rPr>
          <w:rFonts w:hint="eastAsia" w:ascii="宋体" w:hAnsi="宋体" w:cs="仿宋_GB2312"/>
          <w:sz w:val="24"/>
          <w:u w:val="single"/>
        </w:rPr>
        <w:tab/>
      </w:r>
      <w:r>
        <w:rPr>
          <w:rFonts w:hint="eastAsia" w:ascii="宋体" w:hAnsi="宋体" w:cs="仿宋_GB2312"/>
          <w:sz w:val="24"/>
          <w:u w:val="single"/>
        </w:rPr>
        <w:t xml:space="preserve">    （小写￥     元）</w:t>
      </w:r>
      <w:r>
        <w:rPr>
          <w:rFonts w:hint="eastAsia" w:ascii="宋体" w:hAnsi="宋体" w:cs="仿宋_GB2312"/>
          <w:sz w:val="24"/>
        </w:rPr>
        <w:t>的磋商总价并按上述图纸、合同条款、工程建设标准和工程量清单（如有时）的条件要求承包上述工程的施工、竣工，并承担任何质量缺陷保修责任。我方保证工程质量达到</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等级。</w:t>
      </w:r>
    </w:p>
    <w:p w14:paraId="754C2ACE">
      <w:pPr>
        <w:widowControl/>
        <w:spacing w:line="520" w:lineRule="exact"/>
        <w:ind w:firstLine="420"/>
        <w:rPr>
          <w:rFonts w:hint="eastAsia" w:ascii="宋体" w:hAnsi="宋体" w:cs="仿宋_GB2312"/>
          <w:sz w:val="24"/>
        </w:rPr>
      </w:pPr>
      <w:r>
        <w:rPr>
          <w:rFonts w:hint="eastAsia" w:ascii="宋体" w:hAnsi="宋体" w:cs="仿宋_GB2312"/>
          <w:sz w:val="24"/>
        </w:rPr>
        <w:t>2、我方已详细审核全部磋商采购文件，包括修改文件（如有时）及有关附件。</w:t>
      </w:r>
    </w:p>
    <w:p w14:paraId="0A72E47D">
      <w:pPr>
        <w:widowControl/>
        <w:spacing w:line="520" w:lineRule="exact"/>
        <w:ind w:firstLine="420"/>
        <w:rPr>
          <w:rFonts w:hint="eastAsia" w:ascii="宋体" w:hAnsi="宋体" w:cs="仿宋_GB2312"/>
          <w:sz w:val="24"/>
        </w:rPr>
      </w:pPr>
      <w:r>
        <w:rPr>
          <w:rFonts w:hint="eastAsia" w:ascii="宋体" w:hAnsi="宋体" w:cs="仿宋_GB2312"/>
          <w:sz w:val="24"/>
        </w:rPr>
        <w:t>3、我方承认磋商函附录是我方响应文件的组成部分。</w:t>
      </w:r>
    </w:p>
    <w:p w14:paraId="6315E482">
      <w:pPr>
        <w:widowControl/>
        <w:spacing w:line="520" w:lineRule="exact"/>
        <w:ind w:firstLine="420"/>
        <w:rPr>
          <w:rFonts w:hint="eastAsia" w:ascii="宋体" w:hAnsi="宋体" w:cs="仿宋_GB2312"/>
          <w:sz w:val="24"/>
        </w:rPr>
      </w:pPr>
      <w:r>
        <w:rPr>
          <w:rFonts w:hint="eastAsia" w:ascii="宋体" w:hAnsi="宋体" w:cs="仿宋_GB2312"/>
          <w:sz w:val="24"/>
        </w:rPr>
        <w:t>4、一旦我方成交，我方保证按合同书中规定的工期</w:t>
      </w:r>
      <w:r>
        <w:rPr>
          <w:rFonts w:hint="eastAsia" w:ascii="宋体" w:hAnsi="宋体" w:cs="仿宋_GB2312"/>
          <w:sz w:val="24"/>
          <w:u w:val="single"/>
        </w:rPr>
        <w:t xml:space="preserve">      </w:t>
      </w:r>
      <w:r>
        <w:rPr>
          <w:rFonts w:hint="eastAsia" w:ascii="宋体" w:hAnsi="宋体" w:cs="仿宋_GB2312"/>
          <w:sz w:val="24"/>
        </w:rPr>
        <w:t>日历天内完成并移交全部工程。</w:t>
      </w:r>
    </w:p>
    <w:p w14:paraId="628610CD">
      <w:pPr>
        <w:widowControl/>
        <w:spacing w:line="520" w:lineRule="exact"/>
        <w:ind w:firstLine="420"/>
        <w:rPr>
          <w:rFonts w:hint="eastAsia" w:ascii="宋体" w:hAnsi="宋体" w:cs="仿宋_GB2312"/>
          <w:sz w:val="24"/>
        </w:rPr>
      </w:pPr>
      <w:r>
        <w:rPr>
          <w:rFonts w:hint="eastAsia" w:ascii="宋体" w:hAnsi="宋体" w:cs="仿宋_GB2312"/>
          <w:sz w:val="24"/>
        </w:rPr>
        <w:t>5、如果我方成交，我方将按照文件规定提交履约保证金作为履约担保。</w:t>
      </w:r>
    </w:p>
    <w:p w14:paraId="5916A714">
      <w:pPr>
        <w:widowControl/>
        <w:spacing w:line="520" w:lineRule="exact"/>
        <w:ind w:firstLine="420"/>
        <w:rPr>
          <w:rFonts w:hint="eastAsia" w:ascii="宋体" w:hAnsi="宋体" w:cs="仿宋_GB2312"/>
          <w:sz w:val="24"/>
        </w:rPr>
      </w:pPr>
      <w:r>
        <w:rPr>
          <w:rFonts w:hint="eastAsia" w:ascii="宋体" w:hAnsi="宋体" w:cs="仿宋_GB2312"/>
          <w:sz w:val="24"/>
        </w:rPr>
        <w:t>6、我方同意所提交的响应文件在磋商采购文件的“供应商须知”中规定的竞标有效期内有效，在此期间内如果成交，我方将受此约束。</w:t>
      </w:r>
    </w:p>
    <w:p w14:paraId="795B81B3">
      <w:pPr>
        <w:widowControl/>
        <w:spacing w:line="520" w:lineRule="exact"/>
        <w:ind w:firstLine="420"/>
        <w:rPr>
          <w:rFonts w:hint="eastAsia" w:ascii="宋体" w:hAnsi="宋体" w:cs="仿宋_GB2312"/>
          <w:sz w:val="24"/>
        </w:rPr>
      </w:pPr>
      <w:r>
        <w:rPr>
          <w:rFonts w:hint="eastAsia" w:ascii="宋体" w:hAnsi="宋体" w:cs="仿宋_GB2312"/>
          <w:sz w:val="24"/>
        </w:rPr>
        <w:t>7、除非另外达成协议并生效，你方的成交通知书和本响应文件将成为约束双方的合同文件的组成部分。</w:t>
      </w:r>
    </w:p>
    <w:p w14:paraId="553BF24F">
      <w:pPr>
        <w:widowControl/>
        <w:spacing w:line="520" w:lineRule="exact"/>
        <w:ind w:firstLine="1440" w:firstLineChars="600"/>
        <w:jc w:val="center"/>
        <w:rPr>
          <w:rFonts w:hint="eastAsia" w:ascii="宋体" w:hAnsi="宋体" w:cs="仿宋_GB2312"/>
          <w:sz w:val="24"/>
        </w:rPr>
      </w:pPr>
    </w:p>
    <w:p w14:paraId="0664AAB0">
      <w:pPr>
        <w:widowControl/>
        <w:spacing w:line="520" w:lineRule="exact"/>
        <w:jc w:val="center"/>
        <w:rPr>
          <w:rFonts w:ascii="宋体" w:hAnsi="宋体" w:cs="仿宋_GB2312"/>
          <w:sz w:val="24"/>
        </w:rPr>
      </w:pPr>
      <w:r>
        <w:rPr>
          <w:rFonts w:hint="eastAsia" w:ascii="宋体" w:hAnsi="宋体" w:cs="仿宋_GB2312"/>
          <w:sz w:val="24"/>
        </w:rPr>
        <w:t xml:space="preserve">     供应商：</w:t>
      </w:r>
      <w:r>
        <w:rPr>
          <w:rFonts w:hint="eastAsia" w:ascii="宋体" w:hAnsi="宋体" w:cs="仿宋_GB2312"/>
          <w:sz w:val="24"/>
          <w:u w:val="single"/>
        </w:rPr>
        <w:t xml:space="preserve">                        </w:t>
      </w:r>
      <w:r>
        <w:rPr>
          <w:rFonts w:hint="eastAsia" w:ascii="宋体" w:hAnsi="宋体" w:cs="仿宋_GB2312"/>
          <w:sz w:val="24"/>
          <w:u w:val="single"/>
        </w:rPr>
        <w:tab/>
      </w:r>
      <w:r>
        <w:rPr>
          <w:rFonts w:hint="eastAsia" w:ascii="宋体" w:hAnsi="宋体" w:cs="仿宋_GB2312"/>
          <w:sz w:val="24"/>
          <w:u w:val="single"/>
        </w:rPr>
        <w:t>（电子签章）</w:t>
      </w:r>
    </w:p>
    <w:p w14:paraId="75F76DF5">
      <w:pPr>
        <w:widowControl/>
        <w:spacing w:line="520" w:lineRule="exact"/>
        <w:ind w:firstLine="2160" w:firstLineChars="900"/>
        <w:rPr>
          <w:rFonts w:hint="eastAsia" w:ascii="宋体" w:hAnsi="宋体" w:cs="仿宋_GB2312"/>
          <w:sz w:val="24"/>
        </w:rPr>
      </w:pPr>
      <w:r>
        <w:rPr>
          <w:rFonts w:hint="eastAsia" w:ascii="宋体" w:hAnsi="宋体" w:cs="仿宋_GB2312"/>
          <w:sz w:val="24"/>
        </w:rPr>
        <w:t>单位地址：</w:t>
      </w:r>
    </w:p>
    <w:p w14:paraId="6D3A9253">
      <w:pPr>
        <w:widowControl/>
        <w:spacing w:line="520" w:lineRule="exact"/>
        <w:ind w:firstLine="2160" w:firstLineChars="900"/>
        <w:rPr>
          <w:rFonts w:ascii="宋体" w:hAnsi="宋体" w:cs="仿宋_GB2312"/>
          <w:sz w:val="24"/>
        </w:rPr>
      </w:pPr>
      <w:r>
        <w:rPr>
          <w:rFonts w:hint="eastAsia" w:ascii="宋体" w:hAnsi="宋体" w:cs="仿宋_GB2312"/>
          <w:sz w:val="24"/>
        </w:rPr>
        <w:t>法定代表人：</w:t>
      </w:r>
      <w:r>
        <w:rPr>
          <w:rFonts w:hint="eastAsia" w:ascii="宋体" w:hAnsi="宋体" w:cs="仿宋_GB2312"/>
          <w:sz w:val="24"/>
          <w:u w:val="single"/>
        </w:rPr>
        <w:tab/>
      </w:r>
      <w:r>
        <w:rPr>
          <w:rFonts w:hint="eastAsia" w:ascii="宋体" w:hAnsi="宋体" w:cs="仿宋_GB2312"/>
          <w:sz w:val="24"/>
          <w:u w:val="single"/>
        </w:rPr>
        <w:t xml:space="preserve">                   （签字或盖章）</w:t>
      </w:r>
    </w:p>
    <w:p w14:paraId="6AAE0D39">
      <w:pPr>
        <w:widowControl/>
        <w:spacing w:line="520" w:lineRule="exact"/>
        <w:ind w:firstLine="2160" w:firstLineChars="900"/>
        <w:rPr>
          <w:rFonts w:ascii="宋体" w:hAnsi="宋体" w:cs="仿宋_GB2312"/>
          <w:sz w:val="24"/>
        </w:rPr>
      </w:pPr>
      <w:r>
        <w:rPr>
          <w:rFonts w:hint="eastAsia" w:ascii="宋体" w:hAnsi="宋体" w:cs="仿宋_GB2312"/>
          <w:sz w:val="24"/>
        </w:rPr>
        <w:t>邮政编码：</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电话：</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传真：</w:t>
      </w:r>
      <w:r>
        <w:rPr>
          <w:rFonts w:hint="eastAsia" w:ascii="宋体" w:hAnsi="宋体" w:cs="仿宋_GB2312"/>
          <w:sz w:val="24"/>
          <w:u w:val="single"/>
        </w:rPr>
        <w:t xml:space="preserve">        </w:t>
      </w:r>
    </w:p>
    <w:p w14:paraId="2F10A0D1">
      <w:pPr>
        <w:widowControl/>
        <w:spacing w:line="520" w:lineRule="exact"/>
        <w:ind w:firstLine="2160" w:firstLineChars="900"/>
        <w:rPr>
          <w:rFonts w:ascii="宋体" w:hAnsi="宋体" w:cs="仿宋_GB2312"/>
          <w:sz w:val="24"/>
          <w:u w:val="single"/>
        </w:rPr>
      </w:pPr>
      <w:r>
        <w:rPr>
          <w:rFonts w:hint="eastAsia" w:ascii="宋体" w:hAnsi="宋体" w:cs="仿宋_GB2312"/>
          <w:sz w:val="24"/>
        </w:rPr>
        <w:t>开户银行名称：</w:t>
      </w:r>
    </w:p>
    <w:p w14:paraId="21617CB4">
      <w:pPr>
        <w:widowControl/>
        <w:spacing w:line="520" w:lineRule="exact"/>
        <w:ind w:firstLine="2160" w:firstLineChars="900"/>
        <w:rPr>
          <w:rFonts w:ascii="宋体" w:hAnsi="宋体" w:cs="仿宋_GB2312"/>
          <w:sz w:val="24"/>
        </w:rPr>
      </w:pPr>
      <w:r>
        <w:rPr>
          <w:rFonts w:hint="eastAsia" w:ascii="宋体" w:hAnsi="宋体" w:cs="仿宋_GB2312"/>
          <w:sz w:val="24"/>
        </w:rPr>
        <w:t>开户银行账号：</w:t>
      </w:r>
    </w:p>
    <w:p w14:paraId="4B0273AC">
      <w:pPr>
        <w:widowControl/>
        <w:spacing w:line="520" w:lineRule="exact"/>
        <w:ind w:firstLine="2160" w:firstLineChars="900"/>
        <w:rPr>
          <w:rFonts w:ascii="宋体" w:hAnsi="宋体" w:cs="仿宋_GB2312"/>
          <w:sz w:val="24"/>
          <w:u w:val="single"/>
        </w:rPr>
      </w:pPr>
      <w:r>
        <w:rPr>
          <w:rFonts w:hint="eastAsia" w:ascii="宋体" w:hAnsi="宋体" w:cs="仿宋_GB2312"/>
          <w:sz w:val="24"/>
        </w:rPr>
        <w:t>开户银行地址：</w:t>
      </w:r>
    </w:p>
    <w:p w14:paraId="21993B46">
      <w:pPr>
        <w:widowControl/>
        <w:spacing w:line="520" w:lineRule="exact"/>
        <w:ind w:firstLine="2160" w:firstLineChars="900"/>
        <w:rPr>
          <w:rFonts w:ascii="宋体" w:hAnsi="宋体" w:cs="仿宋_GB2312"/>
          <w:sz w:val="24"/>
        </w:rPr>
      </w:pPr>
      <w:r>
        <w:rPr>
          <w:rFonts w:hint="eastAsia" w:ascii="宋体" w:hAnsi="宋体" w:cs="仿宋_GB2312"/>
          <w:sz w:val="24"/>
        </w:rPr>
        <w:t>开户银行电话：</w:t>
      </w:r>
      <w:r>
        <w:rPr>
          <w:rFonts w:hint="eastAsia" w:ascii="宋体" w:hAnsi="宋体" w:cs="仿宋_GB2312"/>
          <w:sz w:val="24"/>
          <w:u w:val="single"/>
        </w:rPr>
        <w:t xml:space="preserve">                               </w:t>
      </w:r>
      <w:r>
        <w:rPr>
          <w:rFonts w:hint="eastAsia" w:ascii="宋体" w:hAnsi="宋体" w:cs="仿宋_GB2312"/>
          <w:sz w:val="24"/>
        </w:rPr>
        <w:t xml:space="preserve"> </w:t>
      </w:r>
    </w:p>
    <w:p w14:paraId="692AA7BC">
      <w:pPr>
        <w:spacing w:line="520" w:lineRule="exact"/>
        <w:ind w:firstLine="4080" w:firstLineChars="1700"/>
        <w:rPr>
          <w:rFonts w:hint="eastAsia" w:ascii="宋体" w:hAnsi="宋体" w:cs="仿宋_GB2312"/>
          <w:sz w:val="24"/>
        </w:rPr>
      </w:pPr>
      <w:r>
        <w:rPr>
          <w:rFonts w:hint="eastAsia" w:ascii="宋体" w:hAnsi="宋体" w:cs="仿宋_GB2312"/>
          <w:sz w:val="24"/>
        </w:rPr>
        <w:t>日期：</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ab/>
      </w:r>
      <w:r>
        <w:rPr>
          <w:rFonts w:hint="eastAsia" w:ascii="宋体" w:hAnsi="宋体" w:cs="仿宋_GB2312"/>
          <w:sz w:val="24"/>
          <w:u w:val="single"/>
        </w:rPr>
        <w:t xml:space="preserve">      </w:t>
      </w:r>
      <w:r>
        <w:rPr>
          <w:rFonts w:hint="eastAsia" w:ascii="宋体" w:hAnsi="宋体" w:cs="仿宋_GB2312"/>
          <w:sz w:val="24"/>
        </w:rPr>
        <w:t>日</w:t>
      </w:r>
    </w:p>
    <w:p w14:paraId="64CCAD57">
      <w:pPr>
        <w:rPr>
          <w:rFonts w:hint="eastAsia" w:ascii="宋体" w:hAnsi="宋体"/>
        </w:rPr>
      </w:pPr>
    </w:p>
    <w:p w14:paraId="36446513">
      <w:pPr>
        <w:pStyle w:val="4"/>
        <w:kinsoku w:val="0"/>
        <w:overflowPunct w:val="0"/>
        <w:spacing w:before="17"/>
        <w:jc w:val="center"/>
        <w:rPr>
          <w:w w:val="95"/>
        </w:rPr>
      </w:pPr>
      <w:bookmarkStart w:id="120" w:name="_Toc116123774"/>
      <w:bookmarkStart w:id="121" w:name="_Toc116204871"/>
      <w:bookmarkStart w:id="122" w:name="_Toc116229060"/>
      <w:r>
        <w:rPr>
          <w:rFonts w:hint="eastAsia" w:ascii="宋体" w:hAnsi="宋体" w:cs="宋体"/>
          <w:w w:val="95"/>
        </w:rPr>
        <w:t>5.磋商</w:t>
      </w:r>
      <w:r>
        <w:rPr>
          <w:rFonts w:hint="eastAsia"/>
          <w:w w:val="95"/>
        </w:rPr>
        <w:t>函附录</w:t>
      </w:r>
      <w:bookmarkEnd w:id="120"/>
      <w:bookmarkEnd w:id="121"/>
      <w:bookmarkEnd w:id="122"/>
    </w:p>
    <w:p w14:paraId="57D3C7EC">
      <w:pPr>
        <w:pStyle w:val="20"/>
        <w:tabs>
          <w:tab w:val="left" w:pos="6630"/>
        </w:tabs>
        <w:kinsoku w:val="0"/>
        <w:overflowPunct w:val="0"/>
        <w:spacing w:before="5" w:after="20"/>
      </w:pPr>
      <w:r>
        <mc:AlternateContent>
          <mc:Choice Requires="wps">
            <w:drawing>
              <wp:anchor distT="0" distB="0" distL="114300" distR="114300" simplePos="0" relativeHeight="251659264" behindDoc="0" locked="0" layoutInCell="0" allowOverlap="1">
                <wp:simplePos x="0" y="0"/>
                <wp:positionH relativeFrom="page">
                  <wp:posOffset>2000885</wp:posOffset>
                </wp:positionH>
                <wp:positionV relativeFrom="paragraph">
                  <wp:posOffset>151130</wp:posOffset>
                </wp:positionV>
                <wp:extent cx="3800475" cy="6350"/>
                <wp:effectExtent l="0" t="0" r="0" b="0"/>
                <wp:wrapNone/>
                <wp:docPr id="1" name="任意多边形 2"/>
                <wp:cNvGraphicFramePr/>
                <a:graphic xmlns:a="http://schemas.openxmlformats.org/drawingml/2006/main">
                  <a:graphicData uri="http://schemas.microsoft.com/office/word/2010/wordprocessingShape">
                    <wps:wsp>
                      <wps:cNvSpPr/>
                      <wps:spPr>
                        <a:xfrm>
                          <a:off x="0" y="0"/>
                          <a:ext cx="3800475" cy="6350"/>
                        </a:xfrm>
                        <a:custGeom>
                          <a:avLst/>
                          <a:gdLst/>
                          <a:ahLst/>
                          <a:cxnLst/>
                          <a:pathLst>
                            <a:path w="5985" h="10">
                              <a:moveTo>
                                <a:pt x="5984" y="0"/>
                              </a:moveTo>
                              <a:lnTo>
                                <a:pt x="0" y="0"/>
                              </a:lnTo>
                              <a:lnTo>
                                <a:pt x="0" y="9"/>
                              </a:lnTo>
                              <a:lnTo>
                                <a:pt x="5984" y="9"/>
                              </a:lnTo>
                              <a:lnTo>
                                <a:pt x="5984" y="0"/>
                              </a:lnTo>
                              <a:close/>
                            </a:path>
                          </a:pathLst>
                        </a:custGeom>
                        <a:solidFill>
                          <a:srgbClr val="000000"/>
                        </a:solidFill>
                        <a:ln>
                          <a:noFill/>
                        </a:ln>
                        <a:effectLst/>
                      </wps:spPr>
                      <wps:bodyPr vert="horz" wrap="square" anchor="t" anchorCtr="0" upright="1"/>
                    </wps:wsp>
                  </a:graphicData>
                </a:graphic>
              </wp:anchor>
            </w:drawing>
          </mc:Choice>
          <mc:Fallback>
            <w:pict>
              <v:shape id="任意多边形 2" o:spid="_x0000_s1026" o:spt="100" style="position:absolute;left:0pt;margin-left:157.55pt;margin-top:11.9pt;height:0.5pt;width:299.25pt;mso-position-horizontal-relative:page;z-index:251659264;mso-width-relative:page;mso-height-relative:page;" fillcolor="#000000" filled="t" stroked="f" coordsize="5985,10" o:allowincell="f" o:gfxdata="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oc7GLXAAAACQEAAA8AAAAAAAAAAQAgAAAAIgAAAGRycy9kb3ducmV2&#10;LnhtbFBLAQIUABQAAAAIAIdO4kCkU0V1NgIAAL0EAAAOAAAAAAAAAAEAIAAAACYBAABkcnMvZTJv&#10;RG9jLnhtbFBLBQYAAAAABgAGAFkBAADOBQAAAAA=&#10;" path="m5984,0l0,0,0,9,5984,9,5984,0xe">
                <v:fill on="t" focussize="0,0"/>
                <v:stroke on="f"/>
                <v:imagedata o:title=""/>
                <o:lock v:ext="edit" aspectratio="f"/>
              </v:shape>
            </w:pict>
          </mc:Fallback>
        </mc:AlternateContent>
      </w:r>
      <w:r>
        <w:rPr>
          <w:rFonts w:hint="eastAsia"/>
        </w:rPr>
        <w:t>项目名称：</w:t>
      </w:r>
      <w:r>
        <w:rPr>
          <w:rFonts w:hint="eastAsia"/>
          <w:u w:val="single"/>
        </w:rPr>
        <w:t xml:space="preserve">                                  </w:t>
      </w:r>
      <w:r>
        <w:rPr>
          <w:rFonts w:hint="eastAsia"/>
        </w:rPr>
        <w:t>项目编号：</w:t>
      </w:r>
      <w:r>
        <w:rPr>
          <w:rFonts w:hint="eastAsia"/>
          <w:u w:val="single"/>
        </w:rPr>
        <w:t xml:space="preserve">            </w:t>
      </w:r>
    </w:p>
    <w:tbl>
      <w:tblPr>
        <w:tblStyle w:val="55"/>
        <w:tblW w:w="0" w:type="auto"/>
        <w:tblInd w:w="0" w:type="dxa"/>
        <w:tblLayout w:type="fixed"/>
        <w:tblCellMar>
          <w:top w:w="0" w:type="dxa"/>
          <w:left w:w="0" w:type="dxa"/>
          <w:bottom w:w="0" w:type="dxa"/>
          <w:right w:w="0" w:type="dxa"/>
        </w:tblCellMar>
      </w:tblPr>
      <w:tblGrid>
        <w:gridCol w:w="994"/>
        <w:gridCol w:w="1986"/>
        <w:gridCol w:w="1443"/>
        <w:gridCol w:w="2838"/>
        <w:gridCol w:w="1673"/>
      </w:tblGrid>
      <w:tr w14:paraId="18C6CB47">
        <w:tblPrEx>
          <w:tblCellMar>
            <w:top w:w="0" w:type="dxa"/>
            <w:left w:w="0" w:type="dxa"/>
            <w:bottom w:w="0" w:type="dxa"/>
            <w:right w:w="0" w:type="dxa"/>
          </w:tblCellMar>
        </w:tblPrEx>
        <w:trPr>
          <w:trHeight w:val="678"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18A7DA92">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259E7E1D">
            <w:pPr>
              <w:pStyle w:val="489"/>
              <w:keepNext w:val="0"/>
              <w:keepLines w:val="0"/>
              <w:suppressLineNumbers w:val="0"/>
              <w:kinsoku w:val="0"/>
              <w:overflowPunct w:val="0"/>
              <w:spacing w:before="0" w:beforeAutospacing="0" w:after="0" w:afterAutospacing="0"/>
              <w:ind w:left="214"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 号</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26C25254">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4948BF32">
            <w:pPr>
              <w:pStyle w:val="489"/>
              <w:keepNext w:val="0"/>
              <w:keepLines w:val="0"/>
              <w:suppressLineNumbers w:val="0"/>
              <w:kinsoku w:val="0"/>
              <w:overflowPunct w:val="0"/>
              <w:spacing w:before="0"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条款内容</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4380101A">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356C82DD">
            <w:pPr>
              <w:pStyle w:val="489"/>
              <w:keepNext w:val="0"/>
              <w:keepLines w:val="0"/>
              <w:suppressLineNumbers w:val="0"/>
              <w:kinsoku w:val="0"/>
              <w:overflowPunct w:val="0"/>
              <w:spacing w:before="0"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合同条款号</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4BC71C39">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672C47E8">
            <w:pPr>
              <w:pStyle w:val="489"/>
              <w:keepNext w:val="0"/>
              <w:keepLines w:val="0"/>
              <w:suppressLineNumbers w:val="0"/>
              <w:kinsoku w:val="0"/>
              <w:overflowPunct w:val="0"/>
              <w:spacing w:before="0" w:beforeAutospacing="0" w:after="0" w:afterAutospacing="0"/>
              <w:ind w:left="953" w:right="94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约定内容</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32CDD6AC">
            <w:pPr>
              <w:pStyle w:val="489"/>
              <w:keepNext w:val="0"/>
              <w:keepLines w:val="0"/>
              <w:suppressLineNumbers w:val="0"/>
              <w:kinsoku w:val="0"/>
              <w:overflowPunct w:val="0"/>
              <w:spacing w:before="0" w:beforeAutospacing="0" w:after="0" w:afterAutospacing="0" w:line="338" w:lineRule="exact"/>
              <w:ind w:left="727" w:right="194" w:hanging="5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供应商响应情</w:t>
            </w:r>
            <w:r>
              <w:rPr>
                <w:rFonts w:hint="eastAsia" w:asciiTheme="minorEastAsia" w:hAnsiTheme="minorEastAsia" w:eastAsiaTheme="minorEastAsia" w:cstheme="minorEastAsia"/>
                <w:sz w:val="21"/>
                <w:szCs w:val="21"/>
              </w:rPr>
              <w:t>况</w:t>
            </w:r>
          </w:p>
        </w:tc>
      </w:tr>
      <w:tr w14:paraId="0762A974">
        <w:tblPrEx>
          <w:tblCellMar>
            <w:top w:w="0" w:type="dxa"/>
            <w:left w:w="0" w:type="dxa"/>
            <w:bottom w:w="0" w:type="dxa"/>
            <w:right w:w="0" w:type="dxa"/>
          </w:tblCellMar>
        </w:tblPrEx>
        <w:trPr>
          <w:trHeight w:val="568"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4E70C78E">
            <w:pPr>
              <w:pStyle w:val="489"/>
              <w:keepNext w:val="0"/>
              <w:keepLines w:val="0"/>
              <w:suppressLineNumbers w:val="0"/>
              <w:kinsoku w:val="0"/>
              <w:overflowPunct w:val="0"/>
              <w:spacing w:before="176"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64E0A3E7">
            <w:pPr>
              <w:pStyle w:val="489"/>
              <w:keepNext w:val="0"/>
              <w:keepLines w:val="0"/>
              <w:suppressLineNumbers w:val="0"/>
              <w:kinsoku w:val="0"/>
              <w:overflowPunct w:val="0"/>
              <w:spacing w:before="176"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项目经理</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5F2D2EEA">
            <w:pPr>
              <w:pStyle w:val="489"/>
              <w:keepNext w:val="0"/>
              <w:keepLines w:val="0"/>
              <w:suppressLineNumbers w:val="0"/>
              <w:kinsoku w:val="0"/>
              <w:overflowPunct w:val="0"/>
              <w:spacing w:before="176"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227B48D8">
            <w:pPr>
              <w:pStyle w:val="489"/>
              <w:keepNext w:val="0"/>
              <w:keepLines w:val="0"/>
              <w:suppressLineNumbers w:val="0"/>
              <w:kinsoku w:val="0"/>
              <w:overflowPunct w:val="0"/>
              <w:spacing w:before="176" w:beforeAutospacing="0" w:after="0" w:afterAutospacing="0"/>
              <w:ind w:left="953" w:right="94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39361897">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767BDFBE">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2C88815E">
            <w:pPr>
              <w:pStyle w:val="489"/>
              <w:keepNext w:val="0"/>
              <w:keepLines w:val="0"/>
              <w:suppressLineNumbers w:val="0"/>
              <w:kinsoku w:val="0"/>
              <w:overflowPunct w:val="0"/>
              <w:spacing w:before="174"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6CEA691A">
            <w:pPr>
              <w:pStyle w:val="489"/>
              <w:keepNext w:val="0"/>
              <w:keepLines w:val="0"/>
              <w:suppressLineNumbers w:val="0"/>
              <w:kinsoku w:val="0"/>
              <w:overflowPunct w:val="0"/>
              <w:spacing w:before="174"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竞标有效期</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0C3A1534">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026B4E39">
            <w:pPr>
              <w:pStyle w:val="489"/>
              <w:keepNext w:val="0"/>
              <w:keepLines w:val="0"/>
              <w:suppressLineNumbers w:val="0"/>
              <w:kinsoku w:val="0"/>
              <w:overflowPunct w:val="0"/>
              <w:spacing w:before="174" w:beforeAutospacing="0" w:after="0" w:afterAutospacing="0"/>
              <w:ind w:left="953" w:right="945"/>
              <w:jc w:val="center"/>
              <w:rPr>
                <w:rFonts w:hint="eastAsia" w:asciiTheme="minorEastAsia" w:hAnsiTheme="minorEastAsia" w:eastAsiaTheme="minorEastAsia" w:cstheme="minorEastAsia"/>
                <w:spacing w:val="-14"/>
                <w:sz w:val="21"/>
                <w:szCs w:val="21"/>
              </w:rPr>
            </w:pPr>
            <w:r>
              <w:rPr>
                <w:rFonts w:hint="eastAsia" w:asciiTheme="minorEastAsia" w:hAnsiTheme="minorEastAsia" w:eastAsiaTheme="minorEastAsia" w:cstheme="minorEastAsia"/>
                <w:sz w:val="21"/>
                <w:szCs w:val="21"/>
                <w:lang w:val="en-US"/>
              </w:rPr>
              <w:t>9</w:t>
            </w: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pacing w:val="-14"/>
                <w:sz w:val="21"/>
                <w:szCs w:val="21"/>
              </w:rPr>
              <w:t xml:space="preserve"> 日历天</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44512E9A">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1D7AF51D">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3EA599DA">
            <w:pPr>
              <w:pStyle w:val="489"/>
              <w:keepNext w:val="0"/>
              <w:keepLines w:val="0"/>
              <w:suppressLineNumbers w:val="0"/>
              <w:kinsoku w:val="0"/>
              <w:overflowPunct w:val="0"/>
              <w:spacing w:before="174"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57BF3AA5">
            <w:pPr>
              <w:pStyle w:val="489"/>
              <w:keepNext w:val="0"/>
              <w:keepLines w:val="0"/>
              <w:suppressLineNumbers w:val="0"/>
              <w:kinsoku w:val="0"/>
              <w:overflowPunct w:val="0"/>
              <w:spacing w:before="174"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工期</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1257D353">
            <w:pPr>
              <w:pStyle w:val="489"/>
              <w:keepNext w:val="0"/>
              <w:keepLines w:val="0"/>
              <w:suppressLineNumbers w:val="0"/>
              <w:kinsoku w:val="0"/>
              <w:overflowPunct w:val="0"/>
              <w:spacing w:before="174"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078B763A">
            <w:pPr>
              <w:pStyle w:val="489"/>
              <w:keepNext w:val="0"/>
              <w:keepLines w:val="0"/>
              <w:suppressLineNumbers w:val="0"/>
              <w:kinsoku w:val="0"/>
              <w:overflowPunct w:val="0"/>
              <w:spacing w:before="174" w:beforeAutospacing="0" w:after="0" w:afterAutospacing="0"/>
              <w:ind w:left="972" w:right="0"/>
              <w:rPr>
                <w:rFonts w:hint="eastAsia" w:asciiTheme="minorEastAsia" w:hAnsiTheme="minorEastAsia" w:eastAsiaTheme="minorEastAsia" w:cstheme="minorEastAsia"/>
                <w:spacing w:val="-12"/>
                <w:sz w:val="21"/>
                <w:szCs w:val="21"/>
              </w:rPr>
            </w:pPr>
            <w:r>
              <w:rPr>
                <w:rFonts w:hint="eastAsia" w:asciiTheme="minorEastAsia" w:hAnsiTheme="minorEastAsia" w:eastAsiaTheme="minorEastAsia" w:cstheme="minorEastAsia"/>
                <w:sz w:val="21"/>
                <w:szCs w:val="21"/>
                <w:lang w:val="en-US" w:eastAsia="zh-CN"/>
              </w:rPr>
              <w:t>90个</w:t>
            </w:r>
            <w:r>
              <w:rPr>
                <w:rFonts w:hint="eastAsia" w:asciiTheme="minorEastAsia" w:hAnsiTheme="minorEastAsia" w:eastAsiaTheme="minorEastAsia" w:cstheme="minorEastAsia"/>
                <w:spacing w:val="-12"/>
                <w:sz w:val="21"/>
                <w:szCs w:val="21"/>
              </w:rPr>
              <w:t>日历天</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45ED3453">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16D8F4DD">
        <w:tblPrEx>
          <w:tblCellMar>
            <w:top w:w="0" w:type="dxa"/>
            <w:left w:w="0" w:type="dxa"/>
            <w:bottom w:w="0" w:type="dxa"/>
            <w:right w:w="0" w:type="dxa"/>
          </w:tblCellMar>
        </w:tblPrEx>
        <w:trPr>
          <w:trHeight w:val="568"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1859215B">
            <w:pPr>
              <w:pStyle w:val="489"/>
              <w:keepNext w:val="0"/>
              <w:keepLines w:val="0"/>
              <w:suppressLineNumbers w:val="0"/>
              <w:kinsoku w:val="0"/>
              <w:overflowPunct w:val="0"/>
              <w:spacing w:before="176"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49ABCEDB">
            <w:pPr>
              <w:pStyle w:val="489"/>
              <w:keepNext w:val="0"/>
              <w:keepLines w:val="0"/>
              <w:suppressLineNumbers w:val="0"/>
              <w:kinsoku w:val="0"/>
              <w:overflowPunct w:val="0"/>
              <w:spacing w:before="176"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缺陷责任期</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69BB447C">
            <w:pPr>
              <w:pStyle w:val="489"/>
              <w:keepNext w:val="0"/>
              <w:keepLines w:val="0"/>
              <w:suppressLineNumbers w:val="0"/>
              <w:kinsoku w:val="0"/>
              <w:overflowPunct w:val="0"/>
              <w:spacing w:before="176"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20B52676">
            <w:pPr>
              <w:pStyle w:val="489"/>
              <w:keepNext w:val="0"/>
              <w:keepLines w:val="0"/>
              <w:suppressLineNumbers w:val="0"/>
              <w:kinsoku w:val="0"/>
              <w:overflowPunct w:val="0"/>
              <w:spacing w:before="176" w:beforeAutospacing="0" w:after="0" w:afterAutospacing="0"/>
              <w:ind w:left="953" w:right="842"/>
              <w:jc w:val="center"/>
              <w:rPr>
                <w:rFonts w:hint="eastAsia" w:asciiTheme="minorEastAsia" w:hAnsiTheme="minorEastAsia" w:eastAsiaTheme="minorEastAsia" w:cstheme="minorEastAsia"/>
                <w:spacing w:val="-18"/>
                <w:sz w:val="21"/>
                <w:szCs w:val="21"/>
              </w:rPr>
            </w:pPr>
            <w:r>
              <w:rPr>
                <w:rFonts w:hint="eastAsia" w:asciiTheme="minorEastAsia" w:hAnsiTheme="minorEastAsia" w:eastAsiaTheme="minorEastAsia" w:cstheme="minorEastAsia"/>
                <w:spacing w:val="-1"/>
                <w:sz w:val="21"/>
                <w:szCs w:val="21"/>
                <w:lang w:val="en-US"/>
              </w:rPr>
              <w:t>24</w:t>
            </w:r>
            <w:r>
              <w:rPr>
                <w:rFonts w:hint="eastAsia" w:asciiTheme="minorEastAsia" w:hAnsiTheme="minorEastAsia" w:eastAsiaTheme="minorEastAsia" w:cstheme="minorEastAsia"/>
                <w:spacing w:val="-18"/>
                <w:sz w:val="21"/>
                <w:szCs w:val="21"/>
              </w:rPr>
              <w:t xml:space="preserve"> 个月</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4123948A">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4CC36F79">
        <w:tblPrEx>
          <w:tblCellMar>
            <w:top w:w="0" w:type="dxa"/>
            <w:left w:w="0" w:type="dxa"/>
            <w:bottom w:w="0" w:type="dxa"/>
            <w:right w:w="0" w:type="dxa"/>
          </w:tblCellMar>
        </w:tblPrEx>
        <w:trPr>
          <w:trHeight w:val="566"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213A023B">
            <w:pPr>
              <w:pStyle w:val="489"/>
              <w:keepNext w:val="0"/>
              <w:keepLines w:val="0"/>
              <w:suppressLineNumbers w:val="0"/>
              <w:kinsoku w:val="0"/>
              <w:overflowPunct w:val="0"/>
              <w:spacing w:before="174"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3490F029">
            <w:pPr>
              <w:pStyle w:val="489"/>
              <w:keepNext w:val="0"/>
              <w:keepLines w:val="0"/>
              <w:suppressLineNumbers w:val="0"/>
              <w:kinsoku w:val="0"/>
              <w:overflowPunct w:val="0"/>
              <w:spacing w:before="174"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发包人支付担保</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77FB0C18">
            <w:pPr>
              <w:pStyle w:val="489"/>
              <w:keepNext w:val="0"/>
              <w:keepLines w:val="0"/>
              <w:suppressLineNumbers w:val="0"/>
              <w:kinsoku w:val="0"/>
              <w:overflowPunct w:val="0"/>
              <w:spacing w:before="174"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03D0C603">
            <w:pPr>
              <w:pStyle w:val="489"/>
              <w:keepNext w:val="0"/>
              <w:keepLines w:val="0"/>
              <w:suppressLineNumbers w:val="0"/>
              <w:kinsoku w:val="0"/>
              <w:overflowPunct w:val="0"/>
              <w:spacing w:before="174" w:beforeAutospacing="0" w:after="0" w:afterAutospacing="0"/>
              <w:ind w:left="5"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28A1D8B8">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521D5244">
        <w:tblPrEx>
          <w:tblCellMar>
            <w:top w:w="0" w:type="dxa"/>
            <w:left w:w="0" w:type="dxa"/>
            <w:bottom w:w="0" w:type="dxa"/>
            <w:right w:w="0" w:type="dxa"/>
          </w:tblCellMar>
        </w:tblPrEx>
        <w:trPr>
          <w:trHeight w:val="681"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590DAFCF">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699E3407">
            <w:pPr>
              <w:pStyle w:val="489"/>
              <w:keepNext w:val="0"/>
              <w:keepLines w:val="0"/>
              <w:suppressLineNumbers w:val="0"/>
              <w:kinsoku w:val="0"/>
              <w:overflowPunct w:val="0"/>
              <w:spacing w:before="0"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03FB959F">
            <w:pPr>
              <w:pStyle w:val="489"/>
              <w:keepNext w:val="0"/>
              <w:keepLines w:val="0"/>
              <w:suppressLineNumbers w:val="0"/>
              <w:kinsoku w:val="0"/>
              <w:overflowPunct w:val="0"/>
              <w:spacing w:before="61"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承包人履约担保</w:t>
            </w:r>
          </w:p>
          <w:p w14:paraId="033E0C2C">
            <w:pPr>
              <w:pStyle w:val="489"/>
              <w:keepNext w:val="0"/>
              <w:keepLines w:val="0"/>
              <w:suppressLineNumbers w:val="0"/>
              <w:kinsoku w:val="0"/>
              <w:overflowPunct w:val="0"/>
              <w:spacing w:before="61" w:beforeAutospacing="0" w:after="0" w:afterAutospacing="0" w:line="240" w:lineRule="auto"/>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金额</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67728BF0">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53B5047F">
            <w:pPr>
              <w:pStyle w:val="489"/>
              <w:keepNext w:val="0"/>
              <w:keepLines w:val="0"/>
              <w:suppressLineNumbers w:val="0"/>
              <w:kinsoku w:val="0"/>
              <w:overflowPunct w:val="0"/>
              <w:spacing w:before="0"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14:paraId="3CD19836">
            <w:pPr>
              <w:pStyle w:val="489"/>
              <w:keepNext w:val="0"/>
              <w:keepLines w:val="0"/>
              <w:suppressLineNumbers w:val="0"/>
              <w:kinsoku w:val="0"/>
              <w:overflowPunct w:val="0"/>
              <w:spacing w:before="0" w:beforeAutospacing="0" w:after="0" w:afterAutospacing="0"/>
              <w:ind w:left="0" w:right="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9"/>
                <w:sz w:val="21"/>
                <w:szCs w:val="21"/>
                <w:lang w:val="en-US" w:eastAsia="zh-CN"/>
              </w:rPr>
              <w:t>合同金额的2%</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129B5F10">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194319BC">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08888B43">
            <w:pPr>
              <w:pStyle w:val="489"/>
              <w:keepNext w:val="0"/>
              <w:keepLines w:val="0"/>
              <w:suppressLineNumbers w:val="0"/>
              <w:kinsoku w:val="0"/>
              <w:overflowPunct w:val="0"/>
              <w:spacing w:before="173"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5BA58CC8">
            <w:pPr>
              <w:pStyle w:val="489"/>
              <w:keepNext w:val="0"/>
              <w:keepLines w:val="0"/>
              <w:suppressLineNumbers w:val="0"/>
              <w:kinsoku w:val="0"/>
              <w:overflowPunct w:val="0"/>
              <w:spacing w:before="173"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分包</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30E72089">
            <w:pPr>
              <w:pStyle w:val="489"/>
              <w:keepNext w:val="0"/>
              <w:keepLines w:val="0"/>
              <w:suppressLineNumbers w:val="0"/>
              <w:kinsoku w:val="0"/>
              <w:overflowPunct w:val="0"/>
              <w:spacing w:before="173"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254A7755">
            <w:pPr>
              <w:pStyle w:val="489"/>
              <w:keepNext w:val="0"/>
              <w:keepLines w:val="0"/>
              <w:suppressLineNumbers w:val="0"/>
              <w:kinsoku w:val="0"/>
              <w:overflowPunct w:val="0"/>
              <w:spacing w:before="173" w:beforeAutospacing="0" w:after="0" w:afterAutospacing="0"/>
              <w:ind w:left="5"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6329B6E9">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426DF1D4">
        <w:tblPrEx>
          <w:tblCellMar>
            <w:top w:w="0" w:type="dxa"/>
            <w:left w:w="0" w:type="dxa"/>
            <w:bottom w:w="0" w:type="dxa"/>
            <w:right w:w="0" w:type="dxa"/>
          </w:tblCellMar>
        </w:tblPrEx>
        <w:trPr>
          <w:trHeight w:val="681"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3ED33EF2">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4147066E">
            <w:pPr>
              <w:pStyle w:val="489"/>
              <w:keepNext w:val="0"/>
              <w:keepLines w:val="0"/>
              <w:suppressLineNumbers w:val="0"/>
              <w:kinsoku w:val="0"/>
              <w:overflowPunct w:val="0"/>
              <w:spacing w:before="0"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3907166F">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6EFFF2B4">
            <w:pPr>
              <w:pStyle w:val="489"/>
              <w:keepNext w:val="0"/>
              <w:keepLines w:val="0"/>
              <w:suppressLineNumbers w:val="0"/>
              <w:kinsoku w:val="0"/>
              <w:overflowPunct w:val="0"/>
              <w:spacing w:before="0"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逾期竣工违约金</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650BF677">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7814F9BE">
            <w:pPr>
              <w:pStyle w:val="489"/>
              <w:keepNext w:val="0"/>
              <w:keepLines w:val="0"/>
              <w:suppressLineNumbers w:val="0"/>
              <w:kinsoku w:val="0"/>
              <w:overflowPunct w:val="0"/>
              <w:spacing w:before="0"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58E395A9">
            <w:pPr>
              <w:pStyle w:val="489"/>
              <w:keepNext w:val="0"/>
              <w:keepLines w:val="0"/>
              <w:suppressLineNumbers w:val="0"/>
              <w:kinsoku w:val="0"/>
              <w:overflowPunct w:val="0"/>
              <w:spacing w:before="71" w:beforeAutospacing="0" w:after="0" w:afterAutospacing="0" w:line="259" w:lineRule="exact"/>
              <w:ind w:left="156" w:right="0"/>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签约合同价格（扣暂列金、暂估价及甲供材）的</w:t>
            </w:r>
            <w:r>
              <w:rPr>
                <w:rFonts w:hint="eastAsia" w:asciiTheme="minorEastAsia" w:hAnsiTheme="minorEastAsia" w:eastAsiaTheme="minorEastAsia" w:cstheme="minorEastAsia"/>
                <w:spacing w:val="-1"/>
                <w:sz w:val="21"/>
                <w:szCs w:val="21"/>
                <w:lang w:val="en-US"/>
              </w:rPr>
              <w:t>2</w:t>
            </w:r>
            <w:r>
              <w:rPr>
                <w:rFonts w:hint="eastAsia" w:asciiTheme="minorEastAsia" w:hAnsiTheme="minorEastAsia" w:eastAsiaTheme="minorEastAsia" w:cstheme="minorEastAsia"/>
                <w:spacing w:val="-1"/>
                <w:sz w:val="21"/>
                <w:szCs w:val="21"/>
              </w:rPr>
              <w:t>‰/日</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3B1FA06F">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23A4B86B">
        <w:tblPrEx>
          <w:tblCellMar>
            <w:top w:w="0" w:type="dxa"/>
            <w:left w:w="0" w:type="dxa"/>
            <w:bottom w:w="0" w:type="dxa"/>
            <w:right w:w="0" w:type="dxa"/>
          </w:tblCellMar>
        </w:tblPrEx>
        <w:trPr>
          <w:trHeight w:val="1050"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00DE1371">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36AD2250">
            <w:pPr>
              <w:pStyle w:val="489"/>
              <w:keepNext w:val="0"/>
              <w:keepLines w:val="0"/>
              <w:suppressLineNumbers w:val="0"/>
              <w:kinsoku w:val="0"/>
              <w:overflowPunct w:val="0"/>
              <w:spacing w:before="6" w:beforeAutospacing="0" w:after="0" w:afterAutospacing="0"/>
              <w:ind w:left="0" w:right="0"/>
              <w:rPr>
                <w:rFonts w:hint="eastAsia" w:asciiTheme="minorEastAsia" w:hAnsiTheme="minorEastAsia" w:eastAsiaTheme="minorEastAsia" w:cstheme="minorEastAsia"/>
                <w:sz w:val="21"/>
                <w:szCs w:val="21"/>
              </w:rPr>
            </w:pPr>
          </w:p>
          <w:p w14:paraId="552511B8">
            <w:pPr>
              <w:pStyle w:val="489"/>
              <w:keepNext w:val="0"/>
              <w:keepLines w:val="0"/>
              <w:suppressLineNumbers w:val="0"/>
              <w:kinsoku w:val="0"/>
              <w:overflowPunct w:val="0"/>
              <w:spacing w:before="0" w:beforeAutospacing="0" w:after="0" w:afterAutospacing="0"/>
              <w:ind w:left="4"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4E302B0A">
            <w:pPr>
              <w:pStyle w:val="489"/>
              <w:keepNext w:val="0"/>
              <w:keepLines w:val="0"/>
              <w:suppressLineNumbers w:val="0"/>
              <w:kinsoku w:val="0"/>
              <w:overflowPunct w:val="0"/>
              <w:spacing w:before="145" w:beforeAutospacing="0" w:after="0" w:afterAutospacing="0" w:line="302" w:lineRule="auto"/>
              <w:ind w:left="0" w:right="14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逾期竣工违约金最</w:t>
            </w:r>
            <w:r>
              <w:rPr>
                <w:rFonts w:hint="eastAsia" w:asciiTheme="minorEastAsia" w:hAnsiTheme="minorEastAsia" w:eastAsiaTheme="minorEastAsia" w:cstheme="minorEastAsia"/>
                <w:sz w:val="21"/>
                <w:szCs w:val="21"/>
              </w:rPr>
              <w:t>高限额</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5527F8A0">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526C5D86">
            <w:pPr>
              <w:pStyle w:val="489"/>
              <w:keepNext w:val="0"/>
              <w:keepLines w:val="0"/>
              <w:suppressLineNumbers w:val="0"/>
              <w:kinsoku w:val="0"/>
              <w:overflowPunct w:val="0"/>
              <w:spacing w:before="6" w:beforeAutospacing="0" w:after="0" w:afterAutospacing="0"/>
              <w:ind w:left="0" w:right="0"/>
              <w:rPr>
                <w:rFonts w:hint="eastAsia" w:asciiTheme="minorEastAsia" w:hAnsiTheme="minorEastAsia" w:eastAsiaTheme="minorEastAsia" w:cstheme="minorEastAsia"/>
                <w:sz w:val="21"/>
                <w:szCs w:val="21"/>
              </w:rPr>
            </w:pPr>
          </w:p>
          <w:p w14:paraId="0B61BA75">
            <w:pPr>
              <w:pStyle w:val="489"/>
              <w:keepNext w:val="0"/>
              <w:keepLines w:val="0"/>
              <w:suppressLineNumbers w:val="0"/>
              <w:kinsoku w:val="0"/>
              <w:overflowPunct w:val="0"/>
              <w:spacing w:before="0"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14:paraId="3C27C5A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签约合同价格（扣暂列金、暂估价及甲供材）的5%</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542CDF02">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457F83FD">
        <w:tblPrEx>
          <w:tblCellMar>
            <w:top w:w="0" w:type="dxa"/>
            <w:left w:w="0" w:type="dxa"/>
            <w:bottom w:w="0" w:type="dxa"/>
            <w:right w:w="0" w:type="dxa"/>
          </w:tblCellMar>
        </w:tblPrEx>
        <w:trPr>
          <w:trHeight w:val="566"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1CE6E628">
            <w:pPr>
              <w:pStyle w:val="489"/>
              <w:keepNext w:val="0"/>
              <w:keepLines w:val="0"/>
              <w:suppressLineNumbers w:val="0"/>
              <w:kinsoku w:val="0"/>
              <w:overflowPunct w:val="0"/>
              <w:spacing w:before="174" w:beforeAutospacing="0" w:after="0" w:afterAutospacing="0"/>
              <w:ind w:left="209"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49615D2C">
            <w:pPr>
              <w:pStyle w:val="489"/>
              <w:keepNext w:val="0"/>
              <w:keepLines w:val="0"/>
              <w:suppressLineNumbers w:val="0"/>
              <w:kinsoku w:val="0"/>
              <w:overflowPunct w:val="0"/>
              <w:spacing w:before="174"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质量标准</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2C5BC064">
            <w:pPr>
              <w:pStyle w:val="489"/>
              <w:keepNext w:val="0"/>
              <w:keepLines w:val="0"/>
              <w:suppressLineNumbers w:val="0"/>
              <w:kinsoku w:val="0"/>
              <w:overflowPunct w:val="0"/>
              <w:spacing w:before="174"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1C03F662">
            <w:pPr>
              <w:pStyle w:val="489"/>
              <w:keepNext w:val="0"/>
              <w:keepLines w:val="0"/>
              <w:suppressLineNumbers w:val="0"/>
              <w:kinsoku w:val="0"/>
              <w:overflowPunct w:val="0"/>
              <w:spacing w:before="174" w:beforeAutospacing="0" w:after="0" w:afterAutospacing="0"/>
              <w:ind w:left="953" w:right="94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合格</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6755F6D9">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6739299F">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3726C65E">
            <w:pPr>
              <w:pStyle w:val="489"/>
              <w:keepNext w:val="0"/>
              <w:keepLines w:val="0"/>
              <w:suppressLineNumbers w:val="0"/>
              <w:kinsoku w:val="0"/>
              <w:overflowPunct w:val="0"/>
              <w:spacing w:before="174" w:beforeAutospacing="0" w:after="0" w:afterAutospacing="0"/>
              <w:ind w:left="209"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69CD2952">
            <w:pPr>
              <w:pStyle w:val="489"/>
              <w:keepNext w:val="0"/>
              <w:keepLines w:val="0"/>
              <w:suppressLineNumbers w:val="0"/>
              <w:kinsoku w:val="0"/>
              <w:overflowPunct w:val="0"/>
              <w:spacing w:before="174" w:beforeAutospacing="0" w:after="0" w:afterAutospacing="0"/>
              <w:ind w:left="131" w:right="12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预付款额度</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10DF5ED6">
            <w:pPr>
              <w:pStyle w:val="489"/>
              <w:keepNext w:val="0"/>
              <w:keepLines w:val="0"/>
              <w:suppressLineNumbers w:val="0"/>
              <w:kinsoku w:val="0"/>
              <w:overflowPunct w:val="0"/>
              <w:spacing w:before="174"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14:paraId="6DCBCD57">
            <w:pPr>
              <w:pStyle w:val="489"/>
              <w:keepNext w:val="0"/>
              <w:keepLines w:val="0"/>
              <w:suppressLineNumbers w:val="0"/>
              <w:kinsoku w:val="0"/>
              <w:overflowPunct w:val="0"/>
              <w:spacing w:before="174" w:beforeAutospacing="0" w:after="0" w:afterAutospacing="0"/>
              <w:ind w:left="13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预付款为合同价格（扣暂列金、暂估价及甲供材）的30%</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03CAAF22">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39EA0AB5">
        <w:tblPrEx>
          <w:tblCellMar>
            <w:top w:w="0" w:type="dxa"/>
            <w:left w:w="0" w:type="dxa"/>
            <w:bottom w:w="0" w:type="dxa"/>
            <w:right w:w="0" w:type="dxa"/>
          </w:tblCellMar>
        </w:tblPrEx>
        <w:trPr>
          <w:trHeight w:val="568"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5305C58B">
            <w:pPr>
              <w:pStyle w:val="489"/>
              <w:keepNext w:val="0"/>
              <w:keepLines w:val="0"/>
              <w:suppressLineNumbers w:val="0"/>
              <w:kinsoku w:val="0"/>
              <w:overflowPunct w:val="0"/>
              <w:spacing w:before="176" w:beforeAutospacing="0" w:after="0" w:afterAutospacing="0"/>
              <w:ind w:left="209"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3098CAD0">
            <w:pPr>
              <w:pStyle w:val="489"/>
              <w:keepNext w:val="0"/>
              <w:keepLines w:val="0"/>
              <w:suppressLineNumbers w:val="0"/>
              <w:kinsoku w:val="0"/>
              <w:overflowPunct w:val="0"/>
              <w:spacing w:before="176"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预付款保函金额</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7A2ED67C">
            <w:pPr>
              <w:pStyle w:val="489"/>
              <w:keepNext w:val="0"/>
              <w:keepLines w:val="0"/>
              <w:suppressLineNumbers w:val="0"/>
              <w:kinsoku w:val="0"/>
              <w:overflowPunct w:val="0"/>
              <w:spacing w:before="176"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074F7C5A">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76DE663A">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3C1A644C">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46CD3ECE">
            <w:pPr>
              <w:pStyle w:val="489"/>
              <w:keepNext w:val="0"/>
              <w:keepLines w:val="0"/>
              <w:suppressLineNumbers w:val="0"/>
              <w:kinsoku w:val="0"/>
              <w:overflowPunct w:val="0"/>
              <w:spacing w:before="174" w:beforeAutospacing="0" w:after="0" w:afterAutospacing="0"/>
              <w:ind w:left="209"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1986" w:type="dxa"/>
            <w:tcBorders>
              <w:top w:val="single" w:color="000000" w:sz="4" w:space="0"/>
              <w:left w:val="single" w:color="000000" w:sz="4" w:space="0"/>
              <w:bottom w:val="single" w:color="000000" w:sz="4" w:space="0"/>
              <w:right w:val="single" w:color="000000" w:sz="4" w:space="0"/>
            </w:tcBorders>
            <w:noWrap w:val="0"/>
            <w:vAlign w:val="top"/>
          </w:tcPr>
          <w:p w14:paraId="66DEFD5D">
            <w:pPr>
              <w:pStyle w:val="489"/>
              <w:keepNext w:val="0"/>
              <w:keepLines w:val="0"/>
              <w:suppressLineNumbers w:val="0"/>
              <w:kinsoku w:val="0"/>
              <w:overflowPunct w:val="0"/>
              <w:spacing w:before="174" w:beforeAutospacing="0" w:after="0" w:afterAutospacing="0"/>
              <w:ind w:left="131" w:right="12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质量保证金额度</w:t>
            </w:r>
          </w:p>
        </w:tc>
        <w:tc>
          <w:tcPr>
            <w:tcW w:w="1443" w:type="dxa"/>
            <w:tcBorders>
              <w:top w:val="single" w:color="000000" w:sz="4" w:space="0"/>
              <w:left w:val="single" w:color="000000" w:sz="4" w:space="0"/>
              <w:bottom w:val="single" w:color="000000" w:sz="4" w:space="0"/>
              <w:right w:val="single" w:color="000000" w:sz="4" w:space="0"/>
            </w:tcBorders>
            <w:noWrap w:val="0"/>
            <w:vAlign w:val="top"/>
          </w:tcPr>
          <w:p w14:paraId="6D5C0DF7">
            <w:pPr>
              <w:pStyle w:val="489"/>
              <w:keepNext w:val="0"/>
              <w:keepLines w:val="0"/>
              <w:suppressLineNumbers w:val="0"/>
              <w:kinsoku w:val="0"/>
              <w:overflowPunct w:val="0"/>
              <w:spacing w:before="174" w:beforeAutospacing="0" w:after="0" w:afterAutospacing="0"/>
              <w:ind w:left="177" w:right="16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专用条款</w:t>
            </w:r>
          </w:p>
        </w:tc>
        <w:tc>
          <w:tcPr>
            <w:tcW w:w="2838" w:type="dxa"/>
            <w:tcBorders>
              <w:top w:val="single" w:color="000000" w:sz="4" w:space="0"/>
              <w:left w:val="single" w:color="000000" w:sz="4" w:space="0"/>
              <w:bottom w:val="single" w:color="000000" w:sz="4" w:space="0"/>
              <w:right w:val="single" w:color="000000" w:sz="4" w:space="0"/>
            </w:tcBorders>
            <w:noWrap w:val="0"/>
            <w:vAlign w:val="top"/>
          </w:tcPr>
          <w:p w14:paraId="0C7D143D">
            <w:pPr>
              <w:pStyle w:val="489"/>
              <w:keepNext w:val="0"/>
              <w:keepLines w:val="0"/>
              <w:suppressLineNumbers w:val="0"/>
              <w:kinsoku w:val="0"/>
              <w:overflowPunct w:val="0"/>
              <w:spacing w:before="174" w:beforeAutospacing="0" w:after="0" w:afterAutospacing="0"/>
              <w:ind w:left="22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 xml:space="preserve">结算款的 </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p>
        </w:tc>
        <w:tc>
          <w:tcPr>
            <w:tcW w:w="1673" w:type="dxa"/>
            <w:tcBorders>
              <w:top w:val="single" w:color="000000" w:sz="4" w:space="0"/>
              <w:left w:val="single" w:color="000000" w:sz="4" w:space="0"/>
              <w:bottom w:val="single" w:color="000000" w:sz="4" w:space="0"/>
              <w:right w:val="single" w:color="000000" w:sz="4" w:space="0"/>
            </w:tcBorders>
            <w:noWrap w:val="0"/>
            <w:vAlign w:val="top"/>
          </w:tcPr>
          <w:p w14:paraId="22DE73F2">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tc>
      </w:tr>
      <w:tr w14:paraId="15237360">
        <w:tblPrEx>
          <w:tblCellMar>
            <w:top w:w="0" w:type="dxa"/>
            <w:left w:w="0" w:type="dxa"/>
            <w:bottom w:w="0" w:type="dxa"/>
            <w:right w:w="0" w:type="dxa"/>
          </w:tblCellMar>
        </w:tblPrEx>
        <w:trPr>
          <w:trHeight w:val="1020" w:hRule="atLeast"/>
        </w:trPr>
        <w:tc>
          <w:tcPr>
            <w:tcW w:w="994" w:type="dxa"/>
            <w:tcBorders>
              <w:top w:val="single" w:color="000000" w:sz="4" w:space="0"/>
              <w:left w:val="single" w:color="000000" w:sz="4" w:space="0"/>
              <w:bottom w:val="single" w:color="000000" w:sz="4" w:space="0"/>
              <w:right w:val="single" w:color="000000" w:sz="4" w:space="0"/>
            </w:tcBorders>
            <w:noWrap w:val="0"/>
            <w:vAlign w:val="top"/>
          </w:tcPr>
          <w:p w14:paraId="58147345">
            <w:pPr>
              <w:pStyle w:val="489"/>
              <w:keepNext w:val="0"/>
              <w:keepLines w:val="0"/>
              <w:suppressLineNumbers w:val="0"/>
              <w:kinsoku w:val="0"/>
              <w:overflowPunct w:val="0"/>
              <w:spacing w:before="0" w:beforeAutospacing="0" w:after="0" w:afterAutospacing="0"/>
              <w:ind w:left="0" w:right="0"/>
              <w:rPr>
                <w:rFonts w:hint="eastAsia" w:asciiTheme="minorEastAsia" w:hAnsiTheme="minorEastAsia" w:eastAsiaTheme="minorEastAsia" w:cstheme="minorEastAsia"/>
                <w:sz w:val="21"/>
                <w:szCs w:val="21"/>
              </w:rPr>
            </w:pPr>
          </w:p>
          <w:p w14:paraId="12B743BC">
            <w:pPr>
              <w:pStyle w:val="489"/>
              <w:keepNext w:val="0"/>
              <w:keepLines w:val="0"/>
              <w:suppressLineNumbers w:val="0"/>
              <w:kinsoku w:val="0"/>
              <w:overflowPunct w:val="0"/>
              <w:spacing w:before="146" w:beforeAutospacing="0" w:after="0" w:afterAutospacing="0"/>
              <w:ind w:left="209" w:right="20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1986" w:type="dxa"/>
            <w:tcBorders>
              <w:top w:val="single" w:color="000000" w:sz="4" w:space="0"/>
              <w:left w:val="single" w:color="000000" w:sz="4" w:space="0"/>
              <w:bottom w:val="single" w:color="000000" w:sz="4" w:space="0"/>
              <w:right w:val="single" w:color="000000" w:sz="4" w:space="0"/>
            </w:tcBorders>
            <w:noWrap w:val="0"/>
            <w:vAlign w:val="center"/>
          </w:tcPr>
          <w:p w14:paraId="65CFD94D">
            <w:pPr>
              <w:pStyle w:val="489"/>
              <w:keepNext w:val="0"/>
              <w:keepLines w:val="0"/>
              <w:suppressLineNumbers w:val="0"/>
              <w:kinsoku w:val="0"/>
              <w:overflowPunct w:val="0"/>
              <w:spacing w:before="0" w:beforeAutospacing="0" w:after="0" w:afterAutospacing="0"/>
              <w:ind w:left="0" w:right="0"/>
              <w:jc w:val="center"/>
              <w:rPr>
                <w:rFonts w:hint="eastAsia" w:asciiTheme="minorEastAsia" w:hAnsiTheme="minorEastAsia" w:eastAsiaTheme="minorEastAsia" w:cstheme="minorEastAsia"/>
                <w:sz w:val="21"/>
                <w:szCs w:val="21"/>
              </w:rPr>
            </w:pPr>
          </w:p>
          <w:p w14:paraId="7E6BB956">
            <w:pPr>
              <w:pStyle w:val="489"/>
              <w:keepNext w:val="0"/>
              <w:keepLines w:val="0"/>
              <w:suppressLineNumbers w:val="0"/>
              <w:kinsoku w:val="0"/>
              <w:overflowPunct w:val="0"/>
              <w:spacing w:before="0" w:beforeAutospacing="0" w:after="0" w:afterAutospacing="0" w:line="304" w:lineRule="auto"/>
              <w:ind w:left="781" w:right="193" w:hanging="579"/>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pacing w:val="-4"/>
                <w:sz w:val="21"/>
                <w:szCs w:val="21"/>
              </w:rPr>
              <w:t>第</w:t>
            </w:r>
            <w:r>
              <w:rPr>
                <w:rFonts w:hint="eastAsia" w:asciiTheme="minorEastAsia" w:hAnsiTheme="minorEastAsia" w:eastAsiaTheme="minorEastAsia" w:cstheme="minorEastAsia"/>
                <w:spacing w:val="-4"/>
                <w:sz w:val="21"/>
                <w:szCs w:val="21"/>
                <w:lang w:val="en-US"/>
              </w:rPr>
              <w:t>二</w:t>
            </w:r>
            <w:r>
              <w:rPr>
                <w:rFonts w:hint="eastAsia" w:asciiTheme="minorEastAsia" w:hAnsiTheme="minorEastAsia" w:eastAsiaTheme="minorEastAsia" w:cstheme="minorEastAsia"/>
                <w:spacing w:val="-4"/>
                <w:sz w:val="21"/>
                <w:szCs w:val="21"/>
              </w:rPr>
              <w:t xml:space="preserve">章 </w:t>
            </w:r>
            <w:r>
              <w:rPr>
                <w:rFonts w:hint="eastAsia" w:asciiTheme="minorEastAsia" w:hAnsiTheme="minorEastAsia" w:eastAsiaTheme="minorEastAsia" w:cstheme="minorEastAsia"/>
                <w:spacing w:val="-4"/>
                <w:sz w:val="21"/>
                <w:szCs w:val="21"/>
                <w:lang w:val="en-US"/>
              </w:rPr>
              <w:t>采购需求</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0021F54">
            <w:pPr>
              <w:pStyle w:val="489"/>
              <w:keepNext w:val="0"/>
              <w:keepLines w:val="0"/>
              <w:suppressLineNumbers w:val="0"/>
              <w:kinsoku w:val="0"/>
              <w:overflowPunct w:val="0"/>
              <w:spacing w:before="146"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14:paraId="1A7560AB">
            <w:pPr>
              <w:pStyle w:val="489"/>
              <w:keepNext w:val="0"/>
              <w:keepLines w:val="0"/>
              <w:suppressLineNumbers w:val="0"/>
              <w:kinsoku w:val="0"/>
              <w:overflowPunct w:val="0"/>
              <w:spacing w:before="146" w:beforeAutospacing="0" w:after="0" w:afterAutospacing="0"/>
              <w:ind w:left="0" w:right="0"/>
              <w:jc w:val="center"/>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第</w:t>
            </w:r>
            <w:r>
              <w:rPr>
                <w:rFonts w:hint="eastAsia" w:asciiTheme="minorEastAsia" w:hAnsiTheme="minorEastAsia" w:eastAsiaTheme="minorEastAsia" w:cstheme="minorEastAsia"/>
                <w:spacing w:val="-1"/>
                <w:sz w:val="21"/>
                <w:szCs w:val="21"/>
                <w:lang w:val="en-US"/>
              </w:rPr>
              <w:t>二</w:t>
            </w:r>
            <w:r>
              <w:rPr>
                <w:rFonts w:hint="eastAsia" w:asciiTheme="minorEastAsia" w:hAnsiTheme="minorEastAsia" w:eastAsiaTheme="minorEastAsia" w:cstheme="minorEastAsia"/>
                <w:spacing w:val="-1"/>
                <w:sz w:val="21"/>
                <w:szCs w:val="21"/>
              </w:rPr>
              <w:t xml:space="preserve">章 </w:t>
            </w:r>
            <w:r>
              <w:rPr>
                <w:rFonts w:hint="eastAsia" w:asciiTheme="minorEastAsia" w:hAnsiTheme="minorEastAsia" w:eastAsiaTheme="minorEastAsia" w:cstheme="minorEastAsia"/>
                <w:spacing w:val="-4"/>
                <w:sz w:val="21"/>
                <w:szCs w:val="21"/>
                <w:lang w:val="en-US"/>
              </w:rPr>
              <w:t>采购需求</w:t>
            </w:r>
          </w:p>
        </w:tc>
        <w:tc>
          <w:tcPr>
            <w:tcW w:w="1673" w:type="dxa"/>
            <w:tcBorders>
              <w:top w:val="single" w:color="000000" w:sz="4" w:space="0"/>
              <w:left w:val="single" w:color="000000" w:sz="4" w:space="0"/>
              <w:bottom w:val="single" w:color="000000" w:sz="4" w:space="0"/>
              <w:right w:val="single" w:color="000000" w:sz="4" w:space="0"/>
            </w:tcBorders>
            <w:noWrap w:val="0"/>
            <w:vAlign w:val="center"/>
          </w:tcPr>
          <w:p w14:paraId="3850C4FC">
            <w:pPr>
              <w:pStyle w:val="489"/>
              <w:keepNext w:val="0"/>
              <w:keepLines w:val="0"/>
              <w:suppressLineNumbers w:val="0"/>
              <w:kinsoku w:val="0"/>
              <w:overflowPunct w:val="0"/>
              <w:spacing w:before="61"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承诺按第</w:t>
            </w:r>
            <w:r>
              <w:rPr>
                <w:rFonts w:hint="eastAsia" w:asciiTheme="minorEastAsia" w:hAnsiTheme="minorEastAsia" w:eastAsiaTheme="minorEastAsia" w:cstheme="minorEastAsia"/>
                <w:sz w:val="21"/>
                <w:szCs w:val="21"/>
                <w:lang w:val="en-US"/>
              </w:rPr>
              <w:t>二</w:t>
            </w:r>
            <w:r>
              <w:rPr>
                <w:rFonts w:hint="eastAsia" w:asciiTheme="minorEastAsia" w:hAnsiTheme="minorEastAsia" w:eastAsiaTheme="minorEastAsia" w:cstheme="minorEastAsia"/>
                <w:sz w:val="21"/>
                <w:szCs w:val="21"/>
              </w:rPr>
              <w:t>章</w:t>
            </w:r>
          </w:p>
          <w:p w14:paraId="0C66BA60">
            <w:pPr>
              <w:pStyle w:val="489"/>
              <w:keepNext w:val="0"/>
              <w:keepLines w:val="0"/>
              <w:suppressLineNumbers w:val="0"/>
              <w:kinsoku w:val="0"/>
              <w:overflowPunct w:val="0"/>
              <w:spacing w:before="0" w:beforeAutospacing="0" w:after="0" w:afterAutospacing="0" w:line="340" w:lineRule="atLeast"/>
              <w:ind w:left="624" w:right="194" w:hanging="4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lang w:val="en-US"/>
              </w:rPr>
              <w:t>采购需求</w:t>
            </w:r>
            <w:r>
              <w:rPr>
                <w:rFonts w:hint="eastAsia" w:asciiTheme="minorEastAsia" w:hAnsiTheme="minorEastAsia" w:eastAsiaTheme="minorEastAsia" w:cstheme="minorEastAsia"/>
                <w:sz w:val="21"/>
                <w:szCs w:val="21"/>
              </w:rPr>
              <w:t>执行</w:t>
            </w:r>
          </w:p>
        </w:tc>
      </w:tr>
      <w:tr w14:paraId="5838F3E0">
        <w:tblPrEx>
          <w:tblCellMar>
            <w:top w:w="0" w:type="dxa"/>
            <w:left w:w="0" w:type="dxa"/>
            <w:bottom w:w="0" w:type="dxa"/>
            <w:right w:w="0" w:type="dxa"/>
          </w:tblCellMar>
        </w:tblPrEx>
        <w:trPr>
          <w:trHeight w:val="928" w:hRule="atLeast"/>
        </w:trPr>
        <w:tc>
          <w:tcPr>
            <w:tcW w:w="8934" w:type="dxa"/>
            <w:gridSpan w:val="5"/>
            <w:tcBorders>
              <w:top w:val="single" w:color="000000" w:sz="4" w:space="0"/>
              <w:left w:val="single" w:color="000000" w:sz="4" w:space="0"/>
              <w:bottom w:val="single" w:color="000000" w:sz="4" w:space="0"/>
              <w:right w:val="single" w:color="000000" w:sz="4" w:space="0"/>
            </w:tcBorders>
            <w:noWrap w:val="0"/>
            <w:vAlign w:val="top"/>
          </w:tcPr>
          <w:p w14:paraId="48ECC631">
            <w:pPr>
              <w:pStyle w:val="489"/>
              <w:keepNext w:val="0"/>
              <w:keepLines w:val="0"/>
              <w:suppressLineNumbers w:val="0"/>
              <w:kinsoku w:val="0"/>
              <w:overflowPunct w:val="0"/>
              <w:spacing w:before="6" w:beforeAutospacing="0" w:after="0" w:afterAutospacing="0"/>
              <w:ind w:left="0" w:right="0"/>
              <w:rPr>
                <w:rFonts w:hint="eastAsia" w:asciiTheme="minorEastAsia" w:hAnsiTheme="minorEastAsia" w:eastAsiaTheme="minorEastAsia" w:cstheme="minorEastAsia"/>
                <w:sz w:val="21"/>
                <w:szCs w:val="21"/>
              </w:rPr>
            </w:pPr>
          </w:p>
          <w:p w14:paraId="72CAAE87">
            <w:pPr>
              <w:pStyle w:val="489"/>
              <w:keepNext w:val="0"/>
              <w:keepLines w:val="0"/>
              <w:suppressLineNumbers w:val="0"/>
              <w:kinsoku w:val="0"/>
              <w:overflowPunct w:val="0"/>
              <w:spacing w:before="0" w:beforeAutospacing="0" w:after="0" w:afterAutospacing="0" w:line="302" w:lineRule="auto"/>
              <w:ind w:left="107" w:right="1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说明：供应商在响应采购文件中规定的实质性要求和条件的基础上，可做出其他有利于采购人的承诺。此类承诺可在本表中予以补充填写。</w:t>
            </w:r>
          </w:p>
        </w:tc>
      </w:tr>
    </w:tbl>
    <w:p w14:paraId="65C3B610">
      <w:pPr>
        <w:pStyle w:val="20"/>
        <w:kinsoku w:val="0"/>
        <w:overflowPunct w:val="0"/>
        <w:ind w:left="966"/>
        <w:rPr>
          <w:sz w:val="21"/>
          <w:szCs w:val="21"/>
        </w:rPr>
      </w:pPr>
      <w:r>
        <w:rPr>
          <w:rFonts w:hint="eastAsia"/>
          <w:spacing w:val="-1"/>
          <w:sz w:val="21"/>
          <w:szCs w:val="21"/>
        </w:rPr>
        <w:t>供应商</w:t>
      </w:r>
      <w:r>
        <w:rPr>
          <w:rFonts w:hint="eastAsia"/>
          <w:sz w:val="21"/>
          <w:szCs w:val="21"/>
        </w:rPr>
        <w:t>（电子签章）：</w:t>
      </w:r>
    </w:p>
    <w:p w14:paraId="2FD12014">
      <w:pPr>
        <w:pStyle w:val="20"/>
        <w:kinsoku w:val="0"/>
        <w:overflowPunct w:val="0"/>
        <w:ind w:left="966"/>
        <w:rPr>
          <w:sz w:val="21"/>
          <w:szCs w:val="21"/>
        </w:rPr>
      </w:pPr>
      <w:r>
        <w:rPr>
          <w:rFonts w:hint="eastAsia"/>
          <w:spacing w:val="-1"/>
          <w:sz w:val="21"/>
          <w:szCs w:val="21"/>
        </w:rPr>
        <w:t>法定代表人</w:t>
      </w:r>
      <w:r>
        <w:rPr>
          <w:rFonts w:hint="eastAsia"/>
          <w:sz w:val="21"/>
          <w:szCs w:val="21"/>
        </w:rPr>
        <w:t>（签字或盖章）：</w:t>
      </w:r>
    </w:p>
    <w:p w14:paraId="41647AE6">
      <w:pPr>
        <w:pStyle w:val="20"/>
        <w:tabs>
          <w:tab w:val="left" w:pos="3069"/>
          <w:tab w:val="left" w:pos="3907"/>
          <w:tab w:val="left" w:pos="4747"/>
        </w:tabs>
        <w:kinsoku w:val="0"/>
        <w:overflowPunct w:val="0"/>
        <w:ind w:left="966"/>
        <w:rPr>
          <w:sz w:val="21"/>
          <w:szCs w:val="21"/>
        </w:rPr>
      </w:pPr>
      <w:r>
        <w:rPr>
          <w:rFonts w:hint="eastAsia"/>
          <w:sz w:val="21"/>
          <w:szCs w:val="21"/>
        </w:rPr>
        <w:t>日期：</w:t>
      </w:r>
      <w:r>
        <w:rPr>
          <w:sz w:val="21"/>
          <w:szCs w:val="21"/>
          <w:u w:val="single"/>
        </w:rPr>
        <w:tab/>
      </w:r>
      <w:r>
        <w:rPr>
          <w:rFonts w:hint="eastAsia"/>
          <w:sz w:val="21"/>
          <w:szCs w:val="21"/>
        </w:rPr>
        <w:t>年</w:t>
      </w:r>
      <w:r>
        <w:rPr>
          <w:sz w:val="21"/>
          <w:szCs w:val="21"/>
          <w:u w:val="single"/>
        </w:rPr>
        <w:tab/>
      </w:r>
      <w:r>
        <w:rPr>
          <w:rFonts w:hint="eastAsia"/>
          <w:sz w:val="21"/>
          <w:szCs w:val="21"/>
        </w:rPr>
        <w:t>月</w:t>
      </w:r>
      <w:r>
        <w:rPr>
          <w:sz w:val="21"/>
          <w:szCs w:val="21"/>
          <w:u w:val="single"/>
        </w:rPr>
        <w:tab/>
      </w:r>
      <w:r>
        <w:rPr>
          <w:rFonts w:hint="eastAsia"/>
          <w:sz w:val="21"/>
          <w:szCs w:val="21"/>
        </w:rPr>
        <w:t>日</w:t>
      </w:r>
    </w:p>
    <w:p w14:paraId="2F0992E7">
      <w:pPr>
        <w:pStyle w:val="4"/>
        <w:kinsoku w:val="0"/>
        <w:overflowPunct w:val="0"/>
        <w:spacing w:before="38"/>
        <w:ind w:left="0" w:leftChars="0" w:right="169"/>
        <w:jc w:val="center"/>
        <w:rPr>
          <w:spacing w:val="96"/>
        </w:rPr>
      </w:pPr>
      <w:bookmarkStart w:id="123" w:name="_Toc116229061"/>
      <w:bookmarkStart w:id="124" w:name="_Toc116123775"/>
      <w:bookmarkStart w:id="125" w:name="_Toc116204872"/>
      <w:r>
        <w:rPr>
          <w:rFonts w:hint="eastAsia" w:ascii="宋体" w:hAnsi="宋体" w:cs="宋体"/>
          <w:b/>
          <w:bCs/>
          <w:color w:val="auto"/>
          <w:spacing w:val="0"/>
          <w:sz w:val="32"/>
        </w:rPr>
        <w:t>6.磋商报</w:t>
      </w:r>
      <w:r>
        <w:rPr>
          <w:rFonts w:hint="eastAsia" w:cs="宋体"/>
          <w:b/>
          <w:bCs/>
          <w:color w:val="auto"/>
          <w:spacing w:val="0"/>
          <w:sz w:val="32"/>
        </w:rPr>
        <w:t>价表</w:t>
      </w:r>
      <w:bookmarkEnd w:id="123"/>
      <w:bookmarkEnd w:id="124"/>
      <w:bookmarkEnd w:id="125"/>
      <w:r>
        <w:rPr>
          <w:rFonts w:hint="eastAsia" w:ascii="宋体" w:hAnsi="宋体"/>
          <w:szCs w:val="21"/>
        </w:rPr>
        <w:fldChar w:fldCharType="begin"/>
      </w:r>
      <w:r>
        <w:rPr>
          <w:rFonts w:hint="eastAsia" w:ascii="宋体" w:hAnsi="宋体"/>
          <w:szCs w:val="21"/>
        </w:rPr>
        <w:instrText xml:space="preserve"> DOCVARIABLE  采购编号  \* MERGEFORMAT </w:instrText>
      </w:r>
      <w:r>
        <w:rPr>
          <w:rFonts w:hint="eastAsia" w:ascii="宋体" w:hAnsi="宋体"/>
          <w:szCs w:val="21"/>
        </w:rPr>
        <w:fldChar w:fldCharType="end"/>
      </w:r>
      <w:r>
        <w:rPr>
          <w:rFonts w:hint="eastAsia" w:ascii="宋体" w:hAnsi="宋体"/>
          <w:szCs w:val="21"/>
        </w:rPr>
        <w:fldChar w:fldCharType="begin"/>
      </w:r>
      <w:r>
        <w:rPr>
          <w:rFonts w:hint="eastAsia" w:ascii="宋体" w:hAnsi="宋体"/>
          <w:szCs w:val="21"/>
        </w:rPr>
        <w:instrText xml:space="preserve"> DOCVARIABLE  采购编号  \* MERGEFORMAT </w:instrText>
      </w:r>
      <w:r>
        <w:rPr>
          <w:rFonts w:hint="eastAsia" w:ascii="宋体" w:hAnsi="宋体"/>
          <w:szCs w:val="21"/>
        </w:rPr>
        <w:fldChar w:fldCharType="end"/>
      </w:r>
    </w:p>
    <w:p w14:paraId="35496DC2">
      <w:pPr>
        <w:spacing w:line="360" w:lineRule="auto"/>
        <w:ind w:firstLine="480" w:firstLineChars="200"/>
        <w:contextualSpacing/>
        <w:rPr>
          <w:rFonts w:ascii="宋体" w:hAnsi="宋体" w:cs="仿宋_GB2312"/>
          <w:sz w:val="24"/>
        </w:rPr>
      </w:pPr>
      <w:r>
        <w:rPr>
          <w:rFonts w:hint="eastAsia" w:ascii="宋体" w:hAnsi="宋体" w:cs="仿宋_GB2312"/>
          <w:sz w:val="24"/>
        </w:rPr>
        <w:t>项目编号：</w:t>
      </w:r>
    </w:p>
    <w:p w14:paraId="168C120D">
      <w:pPr>
        <w:spacing w:line="360" w:lineRule="auto"/>
        <w:ind w:firstLine="480"/>
        <w:contextualSpacing/>
        <w:rPr>
          <w:rFonts w:ascii="宋体" w:hAnsi="宋体" w:cs="仿宋_GB2312"/>
          <w:sz w:val="24"/>
        </w:rPr>
      </w:pPr>
      <w:r>
        <w:rPr>
          <w:rFonts w:hint="eastAsia" w:ascii="宋体" w:hAnsi="宋体" w:cs="仿宋_GB2312"/>
          <w:sz w:val="24"/>
        </w:rPr>
        <w:t>供应商名称：</w:t>
      </w:r>
    </w:p>
    <w:tbl>
      <w:tblPr>
        <w:tblStyle w:val="55"/>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395"/>
        <w:gridCol w:w="1505"/>
        <w:gridCol w:w="3107"/>
        <w:gridCol w:w="1184"/>
      </w:tblGrid>
      <w:tr w14:paraId="4E69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4" w:type="dxa"/>
            <w:tcBorders>
              <w:top w:val="single" w:color="auto" w:sz="4" w:space="0"/>
              <w:left w:val="single" w:color="auto" w:sz="4" w:space="0"/>
              <w:bottom w:val="single" w:color="auto" w:sz="4" w:space="0"/>
              <w:right w:val="single" w:color="auto" w:sz="4" w:space="0"/>
            </w:tcBorders>
            <w:noWrap w:val="0"/>
            <w:vAlign w:val="center"/>
          </w:tcPr>
          <w:p w14:paraId="44690B36">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default" w:ascii="宋体" w:hAnsi="宋体" w:cs="仿宋_GB2312"/>
                <w:sz w:val="24"/>
              </w:rPr>
              <w:t>序号</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1E9EE437">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eastAsia" w:ascii="宋体" w:hAnsi="宋体" w:cs="仿宋_GB2312"/>
                <w:sz w:val="24"/>
              </w:rPr>
              <w:t>项目</w:t>
            </w:r>
            <w:r>
              <w:rPr>
                <w:rFonts w:hint="default" w:ascii="宋体" w:hAnsi="宋体" w:cs="仿宋_GB2312"/>
                <w:sz w:val="24"/>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0A35E894">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eastAsia" w:ascii="宋体" w:hAnsi="宋体" w:cs="仿宋_GB2312"/>
                <w:sz w:val="24"/>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087D7F2D">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eastAsia" w:ascii="宋体" w:hAnsi="宋体" w:cs="仿宋_GB2312"/>
                <w:sz w:val="24"/>
              </w:rPr>
              <w:t>总价（单位：元）</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6199788D">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default" w:ascii="宋体" w:hAnsi="宋体" w:cs="仿宋_GB2312"/>
                <w:sz w:val="24"/>
              </w:rPr>
              <w:t>备注</w:t>
            </w:r>
          </w:p>
        </w:tc>
      </w:tr>
      <w:tr w14:paraId="4305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4" w:type="dxa"/>
            <w:tcBorders>
              <w:top w:val="single" w:color="auto" w:sz="4" w:space="0"/>
              <w:left w:val="single" w:color="auto" w:sz="4" w:space="0"/>
              <w:bottom w:val="single" w:color="auto" w:sz="4" w:space="0"/>
              <w:right w:val="single" w:color="auto" w:sz="4" w:space="0"/>
            </w:tcBorders>
            <w:noWrap w:val="0"/>
            <w:vAlign w:val="center"/>
          </w:tcPr>
          <w:p w14:paraId="6A36DA5E">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default" w:ascii="宋体" w:hAnsi="宋体" w:cs="仿宋_GB2312"/>
                <w:sz w:val="24"/>
              </w:rPr>
              <w:t>1</w:t>
            </w:r>
          </w:p>
        </w:tc>
        <w:tc>
          <w:tcPr>
            <w:tcW w:w="2395" w:type="dxa"/>
            <w:tcBorders>
              <w:top w:val="single" w:color="auto" w:sz="4" w:space="0"/>
              <w:left w:val="single" w:color="auto" w:sz="4" w:space="0"/>
              <w:bottom w:val="single" w:color="auto" w:sz="4" w:space="0"/>
              <w:right w:val="single" w:color="auto" w:sz="4" w:space="0"/>
            </w:tcBorders>
            <w:noWrap w:val="0"/>
            <w:vAlign w:val="center"/>
          </w:tcPr>
          <w:p w14:paraId="19154287">
            <w:pPr>
              <w:keepNext w:val="0"/>
              <w:keepLines w:val="0"/>
              <w:suppressLineNumbers w:val="0"/>
              <w:spacing w:before="0" w:beforeAutospacing="0" w:after="0" w:afterAutospacing="0" w:line="360" w:lineRule="auto"/>
              <w:ind w:left="0" w:right="0" w:firstLine="480"/>
              <w:contextualSpacing/>
              <w:jc w:val="center"/>
              <w:rPr>
                <w:rFonts w:hint="default" w:ascii="宋体" w:hAnsi="宋体" w:cs="仿宋_GB2312"/>
                <w:sz w:val="24"/>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83FC5DD">
            <w:pPr>
              <w:keepNext w:val="0"/>
              <w:keepLines w:val="0"/>
              <w:suppressLineNumbers w:val="0"/>
              <w:spacing w:before="0" w:beforeAutospacing="0" w:after="0" w:afterAutospacing="0" w:line="360" w:lineRule="auto"/>
              <w:ind w:left="0" w:right="0" w:firstLine="0"/>
              <w:contextualSpacing/>
              <w:jc w:val="center"/>
              <w:rPr>
                <w:rFonts w:hint="default" w:ascii="宋体" w:hAnsi="宋体" w:cs="仿宋_GB2312"/>
                <w:sz w:val="24"/>
              </w:rPr>
            </w:pPr>
            <w:r>
              <w:rPr>
                <w:rFonts w:hint="eastAsia" w:ascii="宋体" w:hAnsi="宋体" w:cs="仿宋_GB2312"/>
                <w:sz w:val="24"/>
              </w:rPr>
              <w:t>1项</w:t>
            </w:r>
          </w:p>
        </w:tc>
        <w:tc>
          <w:tcPr>
            <w:tcW w:w="3107" w:type="dxa"/>
            <w:tcBorders>
              <w:top w:val="single" w:color="auto" w:sz="4" w:space="0"/>
              <w:left w:val="single" w:color="auto" w:sz="4" w:space="0"/>
              <w:bottom w:val="single" w:color="auto" w:sz="4" w:space="0"/>
              <w:right w:val="single" w:color="auto" w:sz="4" w:space="0"/>
            </w:tcBorders>
            <w:noWrap w:val="0"/>
            <w:vAlign w:val="top"/>
          </w:tcPr>
          <w:p w14:paraId="2A294478">
            <w:pPr>
              <w:keepNext w:val="0"/>
              <w:keepLines w:val="0"/>
              <w:suppressLineNumbers w:val="0"/>
              <w:spacing w:before="0" w:beforeAutospacing="0" w:after="0" w:afterAutospacing="0" w:line="360" w:lineRule="auto"/>
              <w:ind w:left="0" w:right="0" w:firstLine="480"/>
              <w:contextualSpacing/>
              <w:jc w:val="center"/>
              <w:rPr>
                <w:rFonts w:hint="default"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3449653B">
            <w:pPr>
              <w:keepNext w:val="0"/>
              <w:keepLines w:val="0"/>
              <w:suppressLineNumbers w:val="0"/>
              <w:spacing w:before="0" w:beforeAutospacing="0" w:after="0" w:afterAutospacing="0" w:line="360" w:lineRule="auto"/>
              <w:ind w:left="0" w:right="0" w:firstLine="480"/>
              <w:contextualSpacing/>
              <w:jc w:val="center"/>
              <w:rPr>
                <w:rFonts w:hint="default" w:ascii="宋体" w:hAnsi="宋体" w:cs="仿宋_GB2312"/>
                <w:sz w:val="24"/>
              </w:rPr>
            </w:pPr>
          </w:p>
        </w:tc>
      </w:tr>
      <w:tr w14:paraId="6F3C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1A4D6F39">
            <w:pPr>
              <w:keepNext w:val="0"/>
              <w:keepLines w:val="0"/>
              <w:suppressLineNumbers w:val="0"/>
              <w:wordWrap w:val="0"/>
              <w:spacing w:before="0" w:beforeAutospacing="0" w:after="0" w:afterAutospacing="0" w:line="360" w:lineRule="auto"/>
              <w:ind w:left="0" w:right="0" w:firstLine="480"/>
              <w:contextualSpacing/>
              <w:rPr>
                <w:rFonts w:hint="default" w:ascii="宋体" w:hAnsi="宋体" w:cs="仿宋_GB2312"/>
                <w:sz w:val="24"/>
              </w:rPr>
            </w:pPr>
            <w:r>
              <w:rPr>
                <w:rFonts w:hint="eastAsia" w:ascii="宋体" w:hAnsi="宋体" w:cs="仿宋_GB2312"/>
                <w:sz w:val="24"/>
              </w:rPr>
              <w:t>合计金额（人民币）</w:t>
            </w:r>
            <w:r>
              <w:rPr>
                <w:rFonts w:hint="eastAsia" w:ascii="宋体" w:hAnsi="宋体" w:cs="仿宋_GB2312"/>
                <w:sz w:val="24"/>
                <w:u w:val="single"/>
              </w:rPr>
              <w:t xml:space="preserve">大写：           </w:t>
            </w:r>
            <w:r>
              <w:rPr>
                <w:rFonts w:hint="eastAsia" w:ascii="宋体" w:hAnsi="宋体" w:cs="仿宋_GB2312"/>
                <w:sz w:val="24"/>
              </w:rPr>
              <w:t>（</w:t>
            </w:r>
            <w:r>
              <w:rPr>
                <w:rFonts w:hint="eastAsia" w:ascii="宋体" w:hAnsi="宋体" w:cs="仿宋_GB2312"/>
                <w:sz w:val="24"/>
                <w:lang w:eastAsia="zh-CN"/>
              </w:rPr>
              <w:t>小写</w:t>
            </w:r>
            <w:r>
              <w:rPr>
                <w:rFonts w:hint="eastAsia" w:ascii="宋体" w:hAnsi="宋体" w:cs="仿宋_GB2312"/>
                <w:sz w:val="24"/>
                <w:u w:val="single"/>
              </w:rPr>
              <w:t>￥</w:t>
            </w:r>
            <w:r>
              <w:rPr>
                <w:rFonts w:hint="eastAsia" w:ascii="宋体" w:hAnsi="宋体" w:cs="仿宋_GB2312"/>
                <w:sz w:val="24"/>
                <w:u w:val="single"/>
                <w:lang w:val="en-US" w:eastAsia="zh-CN"/>
              </w:rPr>
              <w:t xml:space="preserve">      元</w:t>
            </w:r>
            <w:r>
              <w:rPr>
                <w:rFonts w:hint="eastAsia" w:ascii="宋体" w:hAnsi="宋体" w:cs="仿宋_GB2312"/>
                <w:sz w:val="24"/>
              </w:rPr>
              <w:t>）</w:t>
            </w:r>
          </w:p>
        </w:tc>
      </w:tr>
      <w:tr w14:paraId="7746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1CAB5096">
            <w:pPr>
              <w:keepNext w:val="0"/>
              <w:keepLines w:val="0"/>
              <w:suppressLineNumbers w:val="0"/>
              <w:wordWrap w:val="0"/>
              <w:spacing w:before="0" w:beforeAutospacing="0" w:after="0" w:afterAutospacing="0" w:line="360" w:lineRule="auto"/>
              <w:ind w:left="0" w:right="0" w:firstLine="480"/>
              <w:contextualSpacing/>
              <w:rPr>
                <w:rFonts w:hint="default" w:ascii="宋体" w:hAnsi="宋体" w:cs="仿宋_GB2312"/>
                <w:sz w:val="24"/>
              </w:rPr>
            </w:pPr>
            <w:r>
              <w:rPr>
                <w:rFonts w:hint="eastAsia" w:ascii="宋体" w:hAnsi="宋体" w:cs="仿宋_GB2312"/>
                <w:sz w:val="24"/>
              </w:rPr>
              <w:t>项目经理姓名及证书编号：</w:t>
            </w:r>
          </w:p>
        </w:tc>
      </w:tr>
      <w:tr w14:paraId="02E1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734523D5">
            <w:pPr>
              <w:keepNext w:val="0"/>
              <w:keepLines w:val="0"/>
              <w:suppressLineNumbers w:val="0"/>
              <w:wordWrap w:val="0"/>
              <w:spacing w:before="0" w:beforeAutospacing="0" w:after="0" w:afterAutospacing="0" w:line="360" w:lineRule="auto"/>
              <w:ind w:left="0" w:right="0" w:firstLine="480"/>
              <w:contextualSpacing/>
              <w:rPr>
                <w:rFonts w:hint="default" w:ascii="宋体" w:hAnsi="宋体" w:cs="仿宋_GB2312"/>
                <w:sz w:val="24"/>
              </w:rPr>
            </w:pPr>
            <w:r>
              <w:rPr>
                <w:rFonts w:hint="eastAsia" w:ascii="宋体" w:hAnsi="宋体" w:cs="仿宋_GB2312"/>
                <w:sz w:val="24"/>
              </w:rPr>
              <w:t>质量要求：</w:t>
            </w:r>
          </w:p>
        </w:tc>
      </w:tr>
      <w:tr w14:paraId="313A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1024E4F8">
            <w:pPr>
              <w:keepNext w:val="0"/>
              <w:keepLines w:val="0"/>
              <w:suppressLineNumbers w:val="0"/>
              <w:wordWrap w:val="0"/>
              <w:spacing w:before="0" w:beforeAutospacing="0" w:after="0" w:afterAutospacing="0" w:line="360" w:lineRule="auto"/>
              <w:ind w:left="0" w:right="0" w:firstLine="480"/>
              <w:contextualSpacing/>
              <w:rPr>
                <w:rFonts w:hint="default" w:ascii="宋体" w:hAnsi="宋体" w:cs="仿宋_GB2312"/>
                <w:sz w:val="24"/>
              </w:rPr>
            </w:pPr>
            <w:r>
              <w:rPr>
                <w:rFonts w:hint="eastAsia" w:ascii="宋体" w:hAnsi="宋体" w:cs="仿宋_GB2312"/>
                <w:sz w:val="24"/>
                <w:lang w:eastAsia="zh-CN"/>
              </w:rPr>
              <w:t>合同履约期限</w:t>
            </w:r>
            <w:r>
              <w:rPr>
                <w:rFonts w:hint="eastAsia" w:ascii="宋体" w:hAnsi="宋体" w:cs="仿宋_GB2312"/>
                <w:sz w:val="24"/>
              </w:rPr>
              <w:t xml:space="preserve">：         </w:t>
            </w:r>
          </w:p>
        </w:tc>
      </w:tr>
    </w:tbl>
    <w:p w14:paraId="523B8F8B">
      <w:pPr>
        <w:tabs>
          <w:tab w:val="left" w:pos="7740"/>
        </w:tabs>
        <w:spacing w:line="400" w:lineRule="exact"/>
        <w:ind w:firstLine="210" w:firstLineChars="100"/>
        <w:rPr>
          <w:rFonts w:ascii="宋体" w:hAnsi="宋体"/>
          <w:szCs w:val="21"/>
        </w:rPr>
      </w:pPr>
      <w:r>
        <w:rPr>
          <w:rFonts w:hint="eastAsia" w:ascii="宋体" w:hAnsi="宋体"/>
          <w:szCs w:val="21"/>
        </w:rPr>
        <w:t>注：1.供应商须按要求填写所有信息，不得随意更改本表格式。</w:t>
      </w:r>
    </w:p>
    <w:p w14:paraId="1495174D">
      <w:pPr>
        <w:tabs>
          <w:tab w:val="left" w:pos="7740"/>
        </w:tabs>
        <w:spacing w:line="400" w:lineRule="exact"/>
        <w:ind w:left="630" w:leftChars="300" w:right="800" w:rightChars="381"/>
        <w:rPr>
          <w:rFonts w:ascii="宋体" w:hAnsi="宋体"/>
          <w:szCs w:val="21"/>
        </w:rPr>
      </w:pPr>
      <w:r>
        <w:rPr>
          <w:rFonts w:hint="eastAsia" w:ascii="宋体" w:hAnsi="宋体"/>
          <w:szCs w:val="21"/>
        </w:rPr>
        <w:t>2.本项目执行单价包干，工程量按实结算。要求包工、包料、包机械、包工期、包质量、包安全生产、包文明施工、包劳保、包保修等的承包方式。</w:t>
      </w:r>
    </w:p>
    <w:p w14:paraId="375EE5AD">
      <w:pPr>
        <w:tabs>
          <w:tab w:val="left" w:pos="7740"/>
        </w:tabs>
        <w:spacing w:line="400" w:lineRule="exact"/>
        <w:ind w:left="630" w:leftChars="300" w:right="800" w:rightChars="381"/>
        <w:rPr>
          <w:rFonts w:ascii="宋体" w:hAnsi="宋体"/>
          <w:szCs w:val="21"/>
        </w:rPr>
      </w:pPr>
      <w:r>
        <w:rPr>
          <w:rFonts w:hint="eastAsia" w:ascii="宋体" w:hAnsi="宋体"/>
          <w:szCs w:val="21"/>
        </w:rPr>
        <w:t>3.总报价应为包括人工费、材料费、机械费、管理费、利润、项目措施费、规费、税金以及施工合同包含的所有风险、责任等各项应有费用；</w:t>
      </w:r>
    </w:p>
    <w:p w14:paraId="01006202">
      <w:pPr>
        <w:tabs>
          <w:tab w:val="left" w:pos="7740"/>
        </w:tabs>
        <w:spacing w:line="400" w:lineRule="exact"/>
        <w:ind w:firstLine="630" w:firstLineChars="300"/>
        <w:rPr>
          <w:rFonts w:ascii="宋体" w:hAnsi="宋体"/>
          <w:szCs w:val="21"/>
        </w:rPr>
      </w:pPr>
      <w:r>
        <w:rPr>
          <w:rFonts w:hint="eastAsia" w:ascii="宋体" w:hAnsi="宋体"/>
          <w:szCs w:val="21"/>
        </w:rPr>
        <w:t>4.采购范围内所有设备及配件费；</w:t>
      </w:r>
    </w:p>
    <w:p w14:paraId="3F4B0612">
      <w:pPr>
        <w:tabs>
          <w:tab w:val="left" w:pos="7740"/>
        </w:tabs>
        <w:spacing w:line="400" w:lineRule="exact"/>
        <w:ind w:firstLine="630" w:firstLineChars="300"/>
        <w:rPr>
          <w:rFonts w:ascii="宋体" w:hAnsi="宋体"/>
          <w:szCs w:val="21"/>
        </w:rPr>
      </w:pPr>
      <w:r>
        <w:rPr>
          <w:rFonts w:hint="eastAsia" w:ascii="宋体" w:hAnsi="宋体"/>
          <w:szCs w:val="21"/>
        </w:rPr>
        <w:t>5.安装中的相关费用（包括安装过程中损耗、额外材料、审批报建费用等）；</w:t>
      </w:r>
    </w:p>
    <w:p w14:paraId="46476FBF">
      <w:pPr>
        <w:tabs>
          <w:tab w:val="left" w:pos="7740"/>
        </w:tabs>
        <w:spacing w:line="400" w:lineRule="exact"/>
        <w:ind w:firstLine="630" w:firstLineChars="300"/>
        <w:rPr>
          <w:rFonts w:ascii="宋体" w:hAnsi="宋体"/>
          <w:szCs w:val="21"/>
        </w:rPr>
      </w:pPr>
      <w:r>
        <w:rPr>
          <w:rFonts w:hint="eastAsia" w:ascii="宋体" w:hAnsi="宋体"/>
          <w:szCs w:val="21"/>
        </w:rPr>
        <w:t>6.售后服务的相关费用。</w:t>
      </w:r>
    </w:p>
    <w:p w14:paraId="0AC9EDDC">
      <w:pPr>
        <w:adjustRightInd w:val="0"/>
        <w:snapToGrid w:val="0"/>
        <w:spacing w:line="300" w:lineRule="auto"/>
        <w:rPr>
          <w:szCs w:val="21"/>
        </w:rPr>
      </w:pPr>
    </w:p>
    <w:p w14:paraId="3136C6A3">
      <w:pPr>
        <w:adjustRightInd w:val="0"/>
        <w:snapToGrid w:val="0"/>
        <w:spacing w:line="300" w:lineRule="auto"/>
        <w:rPr>
          <w:szCs w:val="21"/>
        </w:rPr>
      </w:pPr>
    </w:p>
    <w:p w14:paraId="198AFD18">
      <w:pPr>
        <w:adjustRightInd w:val="0"/>
        <w:snapToGrid w:val="0"/>
        <w:spacing w:line="300" w:lineRule="auto"/>
        <w:rPr>
          <w:szCs w:val="21"/>
        </w:rPr>
      </w:pPr>
    </w:p>
    <w:p w14:paraId="3D501360">
      <w:pPr>
        <w:adjustRightInd w:val="0"/>
        <w:snapToGrid w:val="0"/>
        <w:spacing w:line="360" w:lineRule="auto"/>
        <w:ind w:firstLine="210" w:firstLineChars="100"/>
        <w:rPr>
          <w:szCs w:val="21"/>
        </w:rPr>
      </w:pPr>
      <w:r>
        <w:rPr>
          <w:rFonts w:hint="eastAsia" w:ascii="宋体" w:hAnsi="宋体" w:cs="宋体"/>
          <w:szCs w:val="21"/>
        </w:rPr>
        <w:t>供应商法定代表人（或法定代表人授权代表）签字或盖章：</w:t>
      </w:r>
      <w:r>
        <w:rPr>
          <w:rFonts w:hint="eastAsia"/>
          <w:szCs w:val="21"/>
          <w:u w:val="single"/>
        </w:rPr>
        <w:t xml:space="preserve">                   </w:t>
      </w:r>
    </w:p>
    <w:p w14:paraId="36C550B2">
      <w:pPr>
        <w:adjustRightInd w:val="0"/>
        <w:snapToGrid w:val="0"/>
        <w:spacing w:line="360" w:lineRule="auto"/>
        <w:ind w:firstLine="210" w:firstLineChars="100"/>
        <w:rPr>
          <w:szCs w:val="21"/>
          <w:u w:val="single"/>
        </w:rPr>
      </w:pPr>
      <w:r>
        <w:rPr>
          <w:rFonts w:hint="eastAsia"/>
          <w:szCs w:val="21"/>
        </w:rPr>
        <w:t>供应商名称（</w:t>
      </w:r>
      <w:r>
        <w:rPr>
          <w:rFonts w:hint="eastAsia" w:ascii="宋体" w:hAnsi="宋体" w:cs="宋体"/>
          <w:szCs w:val="21"/>
        </w:rPr>
        <w:t>电子签章</w:t>
      </w:r>
      <w:r>
        <w:rPr>
          <w:rFonts w:hint="eastAsia"/>
          <w:szCs w:val="21"/>
        </w:rPr>
        <w:t>）：</w:t>
      </w:r>
      <w:r>
        <w:rPr>
          <w:rFonts w:hint="eastAsia"/>
          <w:szCs w:val="21"/>
          <w:u w:val="single"/>
        </w:rPr>
        <w:t xml:space="preserve">                        </w:t>
      </w:r>
    </w:p>
    <w:p w14:paraId="000DC56D">
      <w:pPr>
        <w:spacing w:line="360" w:lineRule="auto"/>
        <w:ind w:firstLine="210" w:firstLineChars="100"/>
      </w:pPr>
      <w:r>
        <w:rPr>
          <w:rFonts w:hint="eastAsia"/>
          <w:szCs w:val="21"/>
        </w:rPr>
        <w:t>日期：   年   月   日</w:t>
      </w:r>
    </w:p>
    <w:p w14:paraId="725BB570">
      <w:pPr>
        <w:jc w:val="center"/>
        <w:rPr>
          <w:rFonts w:hint="eastAsia"/>
          <w:b/>
          <w:sz w:val="32"/>
          <w:szCs w:val="32"/>
        </w:rPr>
      </w:pPr>
      <w:r>
        <w:rPr>
          <w:sz w:val="24"/>
        </w:rPr>
        <w:br w:type="page"/>
      </w:r>
      <w:r>
        <w:rPr>
          <w:rFonts w:hint="eastAsia"/>
          <w:b/>
          <w:sz w:val="32"/>
          <w:szCs w:val="32"/>
        </w:rPr>
        <w:t>已标价工程量清单</w:t>
      </w:r>
    </w:p>
    <w:p w14:paraId="3E76160A">
      <w:pPr>
        <w:jc w:val="center"/>
        <w:rPr>
          <w:rFonts w:hint="eastAsia"/>
          <w:b/>
          <w:sz w:val="32"/>
          <w:szCs w:val="32"/>
        </w:rPr>
      </w:pPr>
    </w:p>
    <w:p w14:paraId="37FD39B5">
      <w:pPr>
        <w:spacing w:line="360" w:lineRule="auto"/>
        <w:rPr>
          <w:rFonts w:hint="eastAsia" w:ascii="宋体" w:hAnsi="宋体"/>
          <w:b/>
          <w:szCs w:val="21"/>
        </w:rPr>
      </w:pPr>
      <w:r>
        <w:rPr>
          <w:rFonts w:hint="eastAsia" w:ascii="宋体" w:hAnsi="宋体"/>
          <w:b/>
          <w:szCs w:val="21"/>
        </w:rPr>
        <w:t>已标价工程量清单编制说明：</w:t>
      </w:r>
    </w:p>
    <w:p w14:paraId="6BF589C1">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供应商应依据采购文件、采购人提供的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 否则作磋商无效处理。</w:t>
      </w:r>
    </w:p>
    <w:p w14:paraId="1EEC8D23">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供应商应按工程量清单填报价格。项目编码、项目名称、项目特征、计量单位、工程量必须与招标工程量清单一致，供应商不得对工程量清单项目进行增减调整，否则作磋商无效处理。</w:t>
      </w:r>
    </w:p>
    <w:p w14:paraId="737E25CF">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szCs w:val="21"/>
        </w:rPr>
        <w:tab/>
      </w:r>
      <w:r>
        <w:rPr>
          <w:rFonts w:hint="eastAsia" w:ascii="宋体" w:hAnsi="宋体"/>
          <w:szCs w:val="21"/>
        </w:rPr>
        <w:t>综合单价中应包含采购文件中划分的应由供应商承担的风险范围及其费用。</w:t>
      </w:r>
    </w:p>
    <w:p w14:paraId="12EDBF0F">
      <w:pPr>
        <w:spacing w:line="360" w:lineRule="auto"/>
        <w:ind w:firstLine="420" w:firstLineChars="200"/>
        <w:rPr>
          <w:rFonts w:hint="eastAsia" w:ascii="宋体" w:hAnsi="宋体"/>
          <w:szCs w:val="21"/>
        </w:rPr>
      </w:pPr>
      <w:r>
        <w:rPr>
          <w:rFonts w:hint="eastAsia" w:ascii="宋体" w:hAnsi="宋体"/>
          <w:szCs w:val="21"/>
        </w:rPr>
        <w:t>4.</w:t>
      </w:r>
      <w:r>
        <w:rPr>
          <w:rFonts w:hint="eastAsia" w:ascii="宋体" w:hAnsi="宋体"/>
          <w:szCs w:val="21"/>
        </w:rPr>
        <w:tab/>
      </w:r>
      <w:r>
        <w:rPr>
          <w:rFonts w:hint="eastAsia" w:ascii="宋体" w:hAnsi="宋体"/>
          <w:szCs w:val="21"/>
        </w:rPr>
        <w:t>分部分项工程项目和单价措施项目，应根据采购文件和工程量清单项目中的特征描述确定综合单价计算。如出现工程量清单特征描述与设计图纸不符时，供应商应以招标工程量清单的项目特征描述为准，确定磋商报价的综合单价。</w:t>
      </w:r>
    </w:p>
    <w:p w14:paraId="367FCAF4">
      <w:pPr>
        <w:spacing w:line="360" w:lineRule="auto"/>
        <w:ind w:firstLine="420" w:firstLineChars="200"/>
        <w:rPr>
          <w:rFonts w:hint="eastAsia" w:ascii="宋体" w:hAnsi="宋体"/>
          <w:szCs w:val="21"/>
        </w:rPr>
      </w:pPr>
      <w:r>
        <w:rPr>
          <w:rFonts w:hint="eastAsia" w:ascii="宋体" w:hAnsi="宋体"/>
          <w:szCs w:val="21"/>
        </w:rPr>
        <w:t>5.</w:t>
      </w:r>
      <w:r>
        <w:rPr>
          <w:rFonts w:hint="eastAsia" w:ascii="宋体" w:hAnsi="宋体"/>
          <w:szCs w:val="21"/>
        </w:rPr>
        <w:tab/>
      </w:r>
      <w:r>
        <w:rPr>
          <w:rFonts w:hint="eastAsia" w:ascii="宋体" w:hAnsi="宋体"/>
          <w:szCs w:val="21"/>
        </w:rPr>
        <w:t>总价措施项目的金额应根据竞标时拟定的施工组织设计或施工方案，按计价规范的规定自主确定。但安全文明施工费按国家、省级或行业建设主管部门的有关规定执行，作为不竞争费用单列。</w:t>
      </w:r>
    </w:p>
    <w:p w14:paraId="73DB8613">
      <w:pPr>
        <w:spacing w:line="360" w:lineRule="auto"/>
        <w:ind w:firstLine="420" w:firstLineChars="200"/>
        <w:rPr>
          <w:rFonts w:hint="eastAsia" w:ascii="宋体" w:hAnsi="宋体"/>
          <w:szCs w:val="21"/>
        </w:rPr>
      </w:pPr>
      <w:r>
        <w:rPr>
          <w:rFonts w:hint="eastAsia" w:ascii="宋体" w:hAnsi="宋体"/>
          <w:szCs w:val="21"/>
        </w:rPr>
        <w:t>6.</w:t>
      </w:r>
      <w:r>
        <w:rPr>
          <w:rFonts w:hint="eastAsia" w:ascii="宋体" w:hAnsi="宋体"/>
          <w:szCs w:val="21"/>
        </w:rPr>
        <w:tab/>
      </w:r>
      <w:r>
        <w:rPr>
          <w:rFonts w:hint="eastAsia" w:ascii="宋体" w:hAnsi="宋体"/>
          <w:szCs w:val="21"/>
        </w:rPr>
        <w:t>其他项目费应按下列规定报价：</w:t>
      </w:r>
    </w:p>
    <w:p w14:paraId="21071295">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暂列金额应按招标工程量清单中列出的金额填写；</w:t>
      </w:r>
    </w:p>
    <w:p w14:paraId="4F59660C">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材料、工程设备暂估价应按招标工程量清单中列出的单价计入综合单价；</w:t>
      </w:r>
    </w:p>
    <w:p w14:paraId="405C20F1">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szCs w:val="21"/>
        </w:rPr>
        <w:tab/>
      </w:r>
      <w:r>
        <w:rPr>
          <w:rFonts w:hint="eastAsia" w:ascii="宋体" w:hAnsi="宋体"/>
          <w:szCs w:val="21"/>
        </w:rPr>
        <w:t>专业工程暂估价应按招标工程量清单中列出的金额填写；</w:t>
      </w:r>
    </w:p>
    <w:p w14:paraId="58A43D9C">
      <w:pPr>
        <w:spacing w:line="360" w:lineRule="auto"/>
        <w:ind w:firstLine="420" w:firstLineChars="200"/>
        <w:rPr>
          <w:rFonts w:hint="eastAsia" w:ascii="宋体" w:hAnsi="宋体"/>
          <w:szCs w:val="21"/>
        </w:rPr>
      </w:pPr>
      <w:r>
        <w:rPr>
          <w:rFonts w:hint="eastAsia" w:ascii="宋体" w:hAnsi="宋体"/>
          <w:szCs w:val="21"/>
        </w:rPr>
        <w:t>（4）</w:t>
      </w:r>
      <w:r>
        <w:rPr>
          <w:rFonts w:hint="eastAsia" w:ascii="宋体" w:hAnsi="宋体"/>
          <w:szCs w:val="21"/>
        </w:rPr>
        <w:tab/>
      </w:r>
      <w:r>
        <w:rPr>
          <w:rFonts w:hint="eastAsia" w:ascii="宋体" w:hAnsi="宋体"/>
          <w:szCs w:val="21"/>
        </w:rPr>
        <w:t>计日工应按招标工程量清单中列出的项目和估算数量，自主确定综合单价并计算计日工总额；计日工单价均不含规费和税金；</w:t>
      </w:r>
    </w:p>
    <w:p w14:paraId="7292C785">
      <w:pPr>
        <w:spacing w:line="360" w:lineRule="auto"/>
        <w:ind w:firstLine="420" w:firstLineChars="200"/>
        <w:rPr>
          <w:rFonts w:hint="eastAsia" w:ascii="宋体" w:hAnsi="宋体"/>
          <w:szCs w:val="21"/>
        </w:rPr>
      </w:pPr>
      <w:r>
        <w:rPr>
          <w:rFonts w:hint="eastAsia" w:ascii="宋体" w:hAnsi="宋体"/>
          <w:szCs w:val="21"/>
        </w:rPr>
        <w:t>（5）</w:t>
      </w:r>
      <w:r>
        <w:rPr>
          <w:rFonts w:hint="eastAsia" w:ascii="宋体" w:hAnsi="宋体"/>
          <w:szCs w:val="21"/>
        </w:rPr>
        <w:tab/>
      </w:r>
      <w:r>
        <w:rPr>
          <w:rFonts w:hint="eastAsia" w:ascii="宋体" w:hAnsi="宋体"/>
          <w:szCs w:val="21"/>
        </w:rPr>
        <w:t>总承包服务费应根据招标工程量清单中列出的内容和供应材料、设备情况，按照采购人提出的协调、配合与服务要求和施工现场管理需要自主确定。</w:t>
      </w:r>
    </w:p>
    <w:p w14:paraId="2ADDC5AF">
      <w:pPr>
        <w:spacing w:line="360" w:lineRule="auto"/>
        <w:ind w:firstLine="420" w:firstLineChars="200"/>
        <w:rPr>
          <w:rFonts w:hint="eastAsia"/>
        </w:rPr>
      </w:pPr>
      <w:r>
        <w:rPr>
          <w:rFonts w:hint="eastAsia" w:ascii="宋体" w:hAnsi="宋体"/>
          <w:szCs w:val="21"/>
        </w:rPr>
        <w:t>（6）</w:t>
      </w:r>
      <w:r>
        <w:rPr>
          <w:rFonts w:hint="eastAsia" w:ascii="宋体" w:hAnsi="宋体"/>
          <w:szCs w:val="21"/>
        </w:rPr>
        <w:tab/>
      </w:r>
      <w:r>
        <w:rPr>
          <w:rFonts w:hint="eastAsia" w:ascii="宋体" w:hAnsi="宋体"/>
          <w:szCs w:val="21"/>
        </w:rPr>
        <w:t>安全生产责任保险费暂估价应按招标工程量清单中列出的金额填写。</w:t>
      </w:r>
    </w:p>
    <w:p w14:paraId="10710348">
      <w:pPr>
        <w:spacing w:line="360" w:lineRule="auto"/>
        <w:ind w:firstLine="420" w:firstLineChars="200"/>
        <w:rPr>
          <w:rFonts w:hint="eastAsia" w:ascii="宋体" w:hAnsi="宋体"/>
          <w:szCs w:val="21"/>
        </w:rPr>
      </w:pPr>
      <w:r>
        <w:rPr>
          <w:rFonts w:hint="eastAsia" w:ascii="宋体" w:hAnsi="宋体"/>
          <w:szCs w:val="21"/>
        </w:rPr>
        <w:t>7.</w:t>
      </w:r>
      <w:r>
        <w:rPr>
          <w:rFonts w:hint="eastAsia" w:ascii="宋体" w:hAnsi="宋体"/>
          <w:szCs w:val="21"/>
        </w:rPr>
        <w:tab/>
      </w:r>
      <w:r>
        <w:rPr>
          <w:rFonts w:hint="eastAsia" w:ascii="宋体" w:hAnsi="宋体"/>
          <w:szCs w:val="21"/>
        </w:rPr>
        <w:t>规费和增值税应按规定确定，作为不可竞争费用。</w:t>
      </w:r>
    </w:p>
    <w:p w14:paraId="1F0322F4">
      <w:pPr>
        <w:spacing w:line="360" w:lineRule="auto"/>
        <w:ind w:firstLine="420" w:firstLineChars="200"/>
        <w:rPr>
          <w:rFonts w:hint="eastAsia" w:ascii="宋体" w:hAnsi="宋体"/>
          <w:szCs w:val="21"/>
        </w:rPr>
      </w:pPr>
      <w:r>
        <w:rPr>
          <w:rFonts w:hint="eastAsia" w:ascii="宋体" w:hAnsi="宋体"/>
          <w:szCs w:val="21"/>
        </w:rPr>
        <w:t>8.</w:t>
      </w:r>
      <w:r>
        <w:rPr>
          <w:rFonts w:hint="eastAsia" w:ascii="宋体" w:hAnsi="宋体"/>
          <w:szCs w:val="21"/>
        </w:rPr>
        <w:tab/>
      </w:r>
      <w:r>
        <w:rPr>
          <w:rFonts w:hint="eastAsia" w:ascii="宋体" w:hAnsi="宋体"/>
          <w:szCs w:val="21"/>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5D6FFF56">
      <w:pPr>
        <w:spacing w:line="360" w:lineRule="auto"/>
        <w:rPr>
          <w:rFonts w:hint="eastAsia" w:ascii="宋体" w:hAnsi="宋体"/>
          <w:szCs w:val="21"/>
        </w:rPr>
      </w:pPr>
      <w:r>
        <w:rPr>
          <w:rFonts w:ascii="宋体" w:hAnsi="宋体"/>
          <w:szCs w:val="21"/>
        </w:rPr>
        <w:t xml:space="preserve"> </w:t>
      </w:r>
      <w:r>
        <w:rPr>
          <w:rFonts w:hint="eastAsia" w:ascii="宋体" w:hAnsi="宋体"/>
          <w:szCs w:val="21"/>
        </w:rPr>
        <w:t xml:space="preserve">   9.</w:t>
      </w:r>
      <w:r>
        <w:rPr>
          <w:rFonts w:hint="eastAsia" w:ascii="宋体" w:hAnsi="宋体"/>
          <w:szCs w:val="21"/>
        </w:rPr>
        <w:tab/>
      </w:r>
      <w:r>
        <w:rPr>
          <w:rFonts w:hint="eastAsia" w:ascii="宋体" w:hAnsi="宋体"/>
          <w:szCs w:val="21"/>
        </w:rPr>
        <w:t>磋商总价应当与分部分项工程费、措施项目费、其他项目费和规费、增值税的合计金额一致。</w:t>
      </w:r>
    </w:p>
    <w:p w14:paraId="77CE6727">
      <w:pPr>
        <w:spacing w:line="360" w:lineRule="auto"/>
        <w:ind w:firstLine="420" w:firstLineChars="200"/>
        <w:rPr>
          <w:rFonts w:hint="eastAsia" w:ascii="宋体" w:hAnsi="宋体"/>
          <w:szCs w:val="21"/>
        </w:rPr>
      </w:pPr>
      <w:r>
        <w:rPr>
          <w:rFonts w:hint="eastAsia" w:ascii="宋体" w:hAnsi="宋体"/>
          <w:szCs w:val="21"/>
        </w:rPr>
        <w:t>10.</w:t>
      </w:r>
      <w:r>
        <w:rPr>
          <w:rFonts w:hint="eastAsia" w:ascii="宋体" w:hAnsi="宋体"/>
          <w:szCs w:val="21"/>
        </w:rPr>
        <w:tab/>
      </w:r>
      <w:r>
        <w:rPr>
          <w:rFonts w:hint="eastAsia" w:ascii="宋体" w:hAnsi="宋体"/>
          <w:szCs w:val="21"/>
        </w:rPr>
        <w:t>因分部分项工程量清单漏项、设计变更、相关签证引起工程项目、工程量任何变化的， 变更合同价款按专用合同条款中变更估价原则处理。</w:t>
      </w:r>
    </w:p>
    <w:p w14:paraId="047197EA">
      <w:pPr>
        <w:spacing w:line="360" w:lineRule="auto"/>
        <w:ind w:firstLine="420"/>
        <w:rPr>
          <w:rFonts w:hint="eastAsia" w:ascii="宋体" w:hAnsi="宋体"/>
          <w:szCs w:val="21"/>
        </w:rPr>
      </w:pPr>
      <w:r>
        <w:rPr>
          <w:rFonts w:hint="eastAsia" w:ascii="宋体" w:hAnsi="宋体"/>
          <w:szCs w:val="21"/>
        </w:rPr>
        <w:t>未尽事宜详见本工程招标工程量清单、招标控制价编制说明以及现行有关规定执行。</w:t>
      </w:r>
    </w:p>
    <w:p w14:paraId="10060590">
      <w:pPr>
        <w:rPr>
          <w:rFonts w:hint="eastAsia"/>
        </w:rPr>
      </w:pPr>
      <w:bookmarkStart w:id="126" w:name="_Toc116123776"/>
    </w:p>
    <w:p w14:paraId="5FD2D3B9">
      <w:pPr>
        <w:kinsoku w:val="0"/>
        <w:overflowPunct w:val="0"/>
        <w:autoSpaceDE w:val="0"/>
        <w:autoSpaceDN w:val="0"/>
        <w:adjustRightInd w:val="0"/>
        <w:spacing w:before="27"/>
        <w:jc w:val="center"/>
        <w:outlineLvl w:val="2"/>
        <w:rPr>
          <w:rFonts w:ascii="黑体" w:eastAsia="黑体" w:cs="黑体"/>
          <w:b/>
          <w:bCs/>
          <w:w w:val="95"/>
          <w:kern w:val="0"/>
          <w:sz w:val="32"/>
          <w:szCs w:val="32"/>
        </w:rPr>
      </w:pPr>
      <w:bookmarkStart w:id="127" w:name="_Toc116229062"/>
      <w:bookmarkStart w:id="128" w:name="_Toc116204873"/>
      <w:r>
        <w:rPr>
          <w:rFonts w:hint="eastAsia" w:ascii="黑体" w:eastAsia="黑体" w:cs="黑体"/>
          <w:b/>
          <w:bCs/>
          <w:w w:val="95"/>
          <w:kern w:val="0"/>
          <w:sz w:val="32"/>
          <w:szCs w:val="32"/>
        </w:rPr>
        <w:br w:type="page"/>
      </w:r>
      <w:r>
        <w:rPr>
          <w:rFonts w:hint="eastAsia" w:ascii="宋体" w:hAnsi="宋体" w:cs="宋体"/>
          <w:b/>
          <w:bCs/>
          <w:w w:val="95"/>
          <w:kern w:val="0"/>
          <w:sz w:val="32"/>
          <w:szCs w:val="32"/>
        </w:rPr>
        <w:t>7.建设工程项目管理承诺书</w:t>
      </w:r>
      <w:bookmarkEnd w:id="126"/>
      <w:bookmarkEnd w:id="127"/>
      <w:bookmarkEnd w:id="128"/>
    </w:p>
    <w:p w14:paraId="03AA9C60">
      <w:pPr>
        <w:tabs>
          <w:tab w:val="left" w:pos="3278"/>
        </w:tabs>
        <w:kinsoku w:val="0"/>
        <w:overflowPunct w:val="0"/>
        <w:autoSpaceDE w:val="0"/>
        <w:autoSpaceDN w:val="0"/>
        <w:adjustRightInd w:val="0"/>
        <w:rPr>
          <w:rFonts w:hint="eastAsia" w:ascii="宋体" w:cs="宋体"/>
          <w:kern w:val="0"/>
          <w:szCs w:val="21"/>
        </w:rPr>
      </w:pPr>
    </w:p>
    <w:p w14:paraId="6FE2E15E">
      <w:pPr>
        <w:tabs>
          <w:tab w:val="left" w:pos="3278"/>
        </w:tabs>
        <w:kinsoku w:val="0"/>
        <w:overflowPunct w:val="0"/>
        <w:autoSpaceDE w:val="0"/>
        <w:autoSpaceDN w:val="0"/>
        <w:adjustRightInd w:val="0"/>
        <w:rPr>
          <w:rFonts w:ascii="宋体" w:cs="宋体"/>
          <w:kern w:val="0"/>
          <w:szCs w:val="21"/>
        </w:rPr>
      </w:pPr>
      <w:r>
        <w:rPr>
          <w:rFonts w:hint="eastAsia" w:ascii="宋体" w:cs="宋体"/>
          <w:kern w:val="0"/>
          <w:szCs w:val="21"/>
        </w:rPr>
        <w:t>致</w:t>
      </w:r>
      <w:r>
        <w:rPr>
          <w:kern w:val="0"/>
          <w:szCs w:val="21"/>
          <w:u w:val="single"/>
        </w:rPr>
        <w:tab/>
      </w:r>
      <w:r>
        <w:rPr>
          <w:rFonts w:hint="eastAsia" w:ascii="宋体" w:cs="宋体"/>
          <w:kern w:val="0"/>
          <w:szCs w:val="21"/>
        </w:rPr>
        <w:t>（采购人名称）：</w:t>
      </w:r>
    </w:p>
    <w:p w14:paraId="2C5105BC">
      <w:pPr>
        <w:tabs>
          <w:tab w:val="left" w:pos="3705"/>
        </w:tabs>
        <w:kinsoku w:val="0"/>
        <w:overflowPunct w:val="0"/>
        <w:autoSpaceDE w:val="0"/>
        <w:autoSpaceDN w:val="0"/>
        <w:adjustRightInd w:val="0"/>
        <w:spacing w:before="1" w:line="465" w:lineRule="auto"/>
        <w:ind w:firstLine="455"/>
        <w:rPr>
          <w:rFonts w:hint="eastAsia" w:ascii="宋体" w:cs="宋体"/>
          <w:kern w:val="0"/>
          <w:szCs w:val="21"/>
        </w:rPr>
      </w:pPr>
    </w:p>
    <w:p w14:paraId="4CD18296">
      <w:pPr>
        <w:tabs>
          <w:tab w:val="left" w:pos="3705"/>
        </w:tabs>
        <w:kinsoku w:val="0"/>
        <w:overflowPunct w:val="0"/>
        <w:autoSpaceDE w:val="0"/>
        <w:autoSpaceDN w:val="0"/>
        <w:adjustRightInd w:val="0"/>
        <w:spacing w:before="1" w:line="465" w:lineRule="auto"/>
        <w:ind w:firstLine="455"/>
        <w:rPr>
          <w:rFonts w:ascii="宋体" w:cs="宋体"/>
          <w:kern w:val="0"/>
          <w:szCs w:val="21"/>
        </w:rPr>
      </w:pPr>
      <w:r>
        <w:rPr>
          <w:rFonts w:hint="eastAsia" w:ascii="宋体" w:cs="宋体"/>
          <w:kern w:val="0"/>
          <w:szCs w:val="21"/>
        </w:rPr>
        <w:t>作为参与</w:t>
      </w:r>
      <w:r>
        <w:rPr>
          <w:rFonts w:hint="eastAsia" w:ascii="宋体" w:cs="宋体"/>
          <w:kern w:val="0"/>
          <w:szCs w:val="21"/>
          <w:u w:val="single"/>
        </w:rPr>
        <w:t xml:space="preserve">      </w:t>
      </w:r>
      <w:r>
        <w:rPr>
          <w:rFonts w:hint="eastAsia" w:ascii="宋体" w:cs="宋体"/>
          <w:kern w:val="0"/>
          <w:szCs w:val="21"/>
          <w:u w:val="single"/>
          <w:lang w:val="en-US" w:eastAsia="zh-CN"/>
        </w:rPr>
        <w:t xml:space="preserve">   </w:t>
      </w:r>
      <w:r>
        <w:rPr>
          <w:rFonts w:hint="eastAsia" w:ascii="宋体" w:cs="宋体"/>
          <w:kern w:val="0"/>
          <w:szCs w:val="21"/>
          <w:u w:val="single"/>
        </w:rPr>
        <w:t xml:space="preserve">   </w:t>
      </w:r>
      <w:r>
        <w:rPr>
          <w:rFonts w:hint="eastAsia" w:ascii="宋体" w:cs="宋体"/>
          <w:spacing w:val="-2"/>
          <w:kern w:val="0"/>
          <w:szCs w:val="21"/>
        </w:rPr>
        <w:t>（工程名称）项目的竞标方，根据国家、自治区</w:t>
      </w:r>
      <w:r>
        <w:rPr>
          <w:rFonts w:hint="eastAsia" w:ascii="宋体" w:cs="宋体"/>
          <w:spacing w:val="-1"/>
          <w:kern w:val="0"/>
          <w:szCs w:val="21"/>
        </w:rPr>
        <w:t>相关文件规定，</w:t>
      </w:r>
      <w:r>
        <w:rPr>
          <w:rFonts w:ascii="宋体" w:cs="宋体"/>
          <w:spacing w:val="-102"/>
          <w:kern w:val="0"/>
          <w:szCs w:val="21"/>
        </w:rPr>
        <w:t xml:space="preserve"> </w:t>
      </w:r>
      <w:r>
        <w:rPr>
          <w:rFonts w:hint="eastAsia" w:ascii="宋体" w:cs="宋体"/>
          <w:kern w:val="0"/>
          <w:szCs w:val="21"/>
        </w:rPr>
        <w:t>我方在此向招标人承诺：</w:t>
      </w:r>
    </w:p>
    <w:p w14:paraId="46EA3A2F">
      <w:pPr>
        <w:kinsoku w:val="0"/>
        <w:overflowPunct w:val="0"/>
        <w:autoSpaceDE w:val="0"/>
        <w:autoSpaceDN w:val="0"/>
        <w:adjustRightInd w:val="0"/>
        <w:spacing w:line="465" w:lineRule="auto"/>
        <w:ind w:firstLine="455"/>
        <w:rPr>
          <w:rFonts w:ascii="宋体" w:cs="宋体"/>
          <w:kern w:val="0"/>
          <w:szCs w:val="21"/>
        </w:rPr>
      </w:pPr>
      <w:r>
        <w:rPr>
          <w:spacing w:val="-2"/>
          <w:kern w:val="0"/>
          <w:szCs w:val="21"/>
        </w:rPr>
        <w:t>1</w:t>
      </w:r>
      <w:r>
        <w:rPr>
          <w:rFonts w:hint="eastAsia" w:ascii="宋体" w:cs="宋体"/>
          <w:spacing w:val="-4"/>
          <w:kern w:val="0"/>
          <w:szCs w:val="21"/>
        </w:rPr>
        <w:t>、一旦中标，我方保证按照政府相关部门的规定，在发出成交通知书之日起</w:t>
      </w:r>
      <w:r>
        <w:rPr>
          <w:rFonts w:ascii="宋体" w:cs="宋体"/>
          <w:spacing w:val="-4"/>
          <w:kern w:val="0"/>
          <w:szCs w:val="21"/>
        </w:rPr>
        <w:t xml:space="preserve"> </w:t>
      </w:r>
      <w:r>
        <w:rPr>
          <w:spacing w:val="-2"/>
          <w:kern w:val="0"/>
          <w:szCs w:val="21"/>
        </w:rPr>
        <w:t>7</w:t>
      </w:r>
      <w:r>
        <w:rPr>
          <w:kern w:val="0"/>
          <w:szCs w:val="21"/>
        </w:rPr>
        <w:t xml:space="preserve"> </w:t>
      </w:r>
      <w:r>
        <w:rPr>
          <w:rFonts w:hint="eastAsia" w:ascii="宋体" w:cs="宋体"/>
          <w:spacing w:val="-2"/>
          <w:kern w:val="0"/>
          <w:szCs w:val="21"/>
        </w:rPr>
        <w:t>个工作日内足</w:t>
      </w:r>
      <w:r>
        <w:rPr>
          <w:rFonts w:hint="eastAsia" w:ascii="宋体" w:cs="宋体"/>
          <w:kern w:val="0"/>
          <w:szCs w:val="21"/>
        </w:rPr>
        <w:t>额将农民工工资保障金转入农民工工资保障金专用账户。一旦我方所承包的该项目中出现拖欠农</w:t>
      </w:r>
      <w:r>
        <w:rPr>
          <w:rFonts w:hint="eastAsia" w:ascii="宋体" w:cs="宋体"/>
          <w:spacing w:val="-14"/>
          <w:kern w:val="0"/>
          <w:szCs w:val="21"/>
        </w:rPr>
        <w:t>民工工资情况，根据《关于调整建筑安装工程劳动保险费有关规定的通知</w:t>
      </w:r>
      <w:r>
        <w:rPr>
          <w:rFonts w:hint="eastAsia" w:ascii="宋体" w:cs="宋体"/>
          <w:kern w:val="0"/>
          <w:szCs w:val="21"/>
        </w:rPr>
        <w:t>（</w:t>
      </w:r>
      <w:r>
        <w:rPr>
          <w:rFonts w:hint="eastAsia" w:ascii="宋体" w:cs="宋体"/>
          <w:spacing w:val="-2"/>
          <w:kern w:val="0"/>
          <w:szCs w:val="21"/>
        </w:rPr>
        <w:t>桂造价</w:t>
      </w:r>
      <w:r>
        <w:rPr>
          <w:spacing w:val="-1"/>
          <w:kern w:val="0"/>
          <w:szCs w:val="21"/>
        </w:rPr>
        <w:t>[2019]13</w:t>
      </w:r>
      <w:r>
        <w:rPr>
          <w:rFonts w:hint="eastAsia" w:ascii="宋体" w:cs="宋体"/>
          <w:kern w:val="0"/>
          <w:szCs w:val="21"/>
        </w:rPr>
        <w:t>号</w:t>
      </w:r>
      <w:r>
        <w:rPr>
          <w:rFonts w:hint="eastAsia" w:ascii="宋体" w:cs="宋体"/>
          <w:spacing w:val="-48"/>
          <w:kern w:val="0"/>
          <w:szCs w:val="21"/>
        </w:rPr>
        <w:t>）</w:t>
      </w:r>
      <w:r>
        <w:rPr>
          <w:rFonts w:hint="eastAsia" w:ascii="宋体" w:cs="宋体"/>
          <w:spacing w:val="-23"/>
          <w:kern w:val="0"/>
          <w:szCs w:val="21"/>
        </w:rPr>
        <w:t>》、</w:t>
      </w:r>
      <w:r>
        <w:rPr>
          <w:rFonts w:hint="eastAsia" w:ascii="宋体" w:cs="宋体"/>
          <w:spacing w:val="-1"/>
          <w:kern w:val="0"/>
          <w:szCs w:val="21"/>
        </w:rPr>
        <w:t>《广西壮族自治区人民政府关于开展行政强制依据和实施主体清理工作的通知》</w:t>
      </w:r>
      <w:r>
        <w:rPr>
          <w:rFonts w:hint="eastAsia" w:ascii="宋体" w:cs="宋体"/>
          <w:kern w:val="0"/>
          <w:szCs w:val="21"/>
        </w:rPr>
        <w:t>（桂政发〔</w:t>
      </w:r>
      <w:r>
        <w:rPr>
          <w:kern w:val="0"/>
          <w:szCs w:val="21"/>
        </w:rPr>
        <w:t>2012</w:t>
      </w:r>
      <w:r>
        <w:rPr>
          <w:rFonts w:hint="eastAsia" w:ascii="宋体" w:cs="宋体"/>
          <w:kern w:val="0"/>
          <w:szCs w:val="21"/>
        </w:rPr>
        <w:t>〕</w:t>
      </w:r>
      <w:r>
        <w:rPr>
          <w:spacing w:val="-2"/>
          <w:kern w:val="0"/>
          <w:szCs w:val="21"/>
        </w:rPr>
        <w:t>4</w:t>
      </w:r>
      <w:r>
        <w:rPr>
          <w:spacing w:val="-12"/>
          <w:kern w:val="0"/>
          <w:szCs w:val="21"/>
        </w:rPr>
        <w:t xml:space="preserve"> </w:t>
      </w:r>
      <w:r>
        <w:rPr>
          <w:rFonts w:hint="eastAsia" w:ascii="宋体" w:cs="宋体"/>
          <w:spacing w:val="-2"/>
          <w:kern w:val="0"/>
          <w:szCs w:val="21"/>
        </w:rPr>
        <w:t>号）文件从我方农民工工资保障金中先予划支。我方将认真贯彻落实保障农民工工资支付各项要</w:t>
      </w:r>
      <w:r>
        <w:rPr>
          <w:rFonts w:hint="eastAsia" w:ascii="宋体" w:cs="宋体"/>
          <w:kern w:val="0"/>
          <w:szCs w:val="21"/>
        </w:rPr>
        <w:t>求，保证不出现拖欠农民工资行为、不出现因工程款纠纷引发农民工集聚讨薪行为，做到按照规定签订劳动合同、推行农民工实名制、足额交纳农民工工资保障金、开设农民工工资专户、实行农民工工资支付分账制度和银行代发制度、确保按月足额发放农民工工资，保证按照规定做好广西建筑农民工实名制管理公共服务平台工人信息的采集、运用和数据的上传，保证落实劳资专员</w:t>
      </w:r>
      <w:r>
        <w:rPr>
          <w:rFonts w:hint="eastAsia" w:ascii="宋体" w:cs="宋体"/>
          <w:spacing w:val="-8"/>
          <w:kern w:val="0"/>
          <w:szCs w:val="21"/>
        </w:rPr>
        <w:t>按照《南宁市城乡建委员会关于印发</w:t>
      </w:r>
      <w:r>
        <w:rPr>
          <w:kern w:val="0"/>
          <w:szCs w:val="21"/>
        </w:rPr>
        <w:t>&lt;</w:t>
      </w:r>
      <w:r>
        <w:rPr>
          <w:rFonts w:hint="eastAsia" w:ascii="宋体" w:cs="宋体"/>
          <w:kern w:val="0"/>
          <w:szCs w:val="21"/>
        </w:rPr>
        <w:t>南宁市房屋建筑和市政工程领域农民工工资支付管理资料样板</w:t>
      </w:r>
      <w:r>
        <w:rPr>
          <w:kern w:val="0"/>
          <w:szCs w:val="21"/>
        </w:rPr>
        <w:t>&gt;</w:t>
      </w:r>
      <w:r>
        <w:rPr>
          <w:rFonts w:hint="eastAsia" w:ascii="宋体" w:cs="宋体"/>
          <w:kern w:val="0"/>
          <w:szCs w:val="21"/>
        </w:rPr>
        <w:t>的通知》（南建〔</w:t>
      </w:r>
      <w:r>
        <w:rPr>
          <w:kern w:val="0"/>
          <w:szCs w:val="21"/>
        </w:rPr>
        <w:t>2018</w:t>
      </w:r>
      <w:r>
        <w:rPr>
          <w:rFonts w:hint="eastAsia" w:ascii="宋体" w:cs="宋体"/>
          <w:kern w:val="0"/>
          <w:szCs w:val="21"/>
        </w:rPr>
        <w:t>〕</w:t>
      </w:r>
      <w:r>
        <w:rPr>
          <w:kern w:val="0"/>
          <w:szCs w:val="21"/>
        </w:rPr>
        <w:t>66</w:t>
      </w:r>
      <w:r>
        <w:rPr>
          <w:spacing w:val="-4"/>
          <w:kern w:val="0"/>
          <w:szCs w:val="21"/>
        </w:rPr>
        <w:t xml:space="preserve"> </w:t>
      </w:r>
      <w:r>
        <w:rPr>
          <w:rFonts w:hint="eastAsia" w:ascii="宋体" w:cs="宋体"/>
          <w:kern w:val="0"/>
          <w:szCs w:val="21"/>
        </w:rPr>
        <w:t>号）的要求做好农民工工资支付管理资料的整理、归档。</w:t>
      </w:r>
    </w:p>
    <w:p w14:paraId="72C96861">
      <w:pPr>
        <w:kinsoku w:val="0"/>
        <w:overflowPunct w:val="0"/>
        <w:autoSpaceDE w:val="0"/>
        <w:autoSpaceDN w:val="0"/>
        <w:adjustRightInd w:val="0"/>
        <w:spacing w:line="463" w:lineRule="auto"/>
        <w:ind w:firstLine="455"/>
        <w:rPr>
          <w:rFonts w:ascii="宋体" w:cs="宋体"/>
          <w:kern w:val="0"/>
          <w:szCs w:val="21"/>
        </w:rPr>
      </w:pPr>
      <w:r>
        <w:rPr>
          <w:spacing w:val="-2"/>
          <w:kern w:val="0"/>
          <w:szCs w:val="21"/>
        </w:rPr>
        <w:t>2</w:t>
      </w:r>
      <w:r>
        <w:rPr>
          <w:rFonts w:hint="eastAsia" w:ascii="宋体" w:cs="宋体"/>
          <w:spacing w:val="-2"/>
          <w:kern w:val="0"/>
          <w:szCs w:val="21"/>
        </w:rPr>
        <w:t>、一旦中标，我方保证在施工过程中，严格执行《广西壮族自治区建筑工程安全文明施工费</w:t>
      </w:r>
      <w:r>
        <w:rPr>
          <w:rFonts w:hint="eastAsia" w:ascii="宋体" w:cs="宋体"/>
          <w:kern w:val="0"/>
          <w:szCs w:val="21"/>
        </w:rPr>
        <w:t>使用管理细则》（桂建质〔</w:t>
      </w:r>
      <w:r>
        <w:rPr>
          <w:kern w:val="0"/>
          <w:szCs w:val="21"/>
        </w:rPr>
        <w:t>2015</w:t>
      </w:r>
      <w:r>
        <w:rPr>
          <w:rFonts w:hint="eastAsia" w:ascii="宋体" w:cs="宋体"/>
          <w:kern w:val="0"/>
          <w:szCs w:val="21"/>
        </w:rPr>
        <w:t>〕</w:t>
      </w:r>
      <w:r>
        <w:rPr>
          <w:kern w:val="0"/>
          <w:szCs w:val="21"/>
        </w:rPr>
        <w:t>16</w:t>
      </w:r>
      <w:r>
        <w:rPr>
          <w:spacing w:val="-4"/>
          <w:kern w:val="0"/>
          <w:szCs w:val="21"/>
        </w:rPr>
        <w:t xml:space="preserve"> </w:t>
      </w:r>
      <w:r>
        <w:rPr>
          <w:rFonts w:hint="eastAsia" w:ascii="宋体" w:cs="宋体"/>
          <w:kern w:val="0"/>
          <w:szCs w:val="21"/>
        </w:rPr>
        <w:t>号）的有关规定，确保建设工程各项安全防护、文明施工措施落实到位。如我方在该项目的承包中出现未按桂建质〔</w:t>
      </w:r>
      <w:r>
        <w:rPr>
          <w:kern w:val="0"/>
          <w:szCs w:val="21"/>
        </w:rPr>
        <w:t>2015</w:t>
      </w:r>
      <w:r>
        <w:rPr>
          <w:rFonts w:hint="eastAsia" w:ascii="宋体" w:cs="宋体"/>
          <w:kern w:val="0"/>
          <w:szCs w:val="21"/>
        </w:rPr>
        <w:t>〕</w:t>
      </w:r>
      <w:r>
        <w:rPr>
          <w:kern w:val="0"/>
          <w:szCs w:val="21"/>
        </w:rPr>
        <w:t>16</w:t>
      </w:r>
      <w:r>
        <w:rPr>
          <w:spacing w:val="-4"/>
          <w:kern w:val="0"/>
          <w:szCs w:val="21"/>
        </w:rPr>
        <w:t xml:space="preserve"> </w:t>
      </w:r>
      <w:r>
        <w:rPr>
          <w:rFonts w:hint="eastAsia" w:ascii="宋体" w:cs="宋体"/>
          <w:kern w:val="0"/>
          <w:szCs w:val="21"/>
        </w:rPr>
        <w:t>号文附件一规定执行的情形，</w:t>
      </w:r>
      <w:r>
        <w:rPr>
          <w:rFonts w:ascii="宋体" w:cs="宋体"/>
          <w:spacing w:val="-103"/>
          <w:kern w:val="0"/>
          <w:szCs w:val="21"/>
        </w:rPr>
        <w:t xml:space="preserve"> </w:t>
      </w:r>
      <w:r>
        <w:rPr>
          <w:rFonts w:hint="eastAsia" w:ascii="宋体" w:cs="宋体"/>
          <w:kern w:val="0"/>
          <w:szCs w:val="21"/>
        </w:rPr>
        <w:t>我方愿意按照相关规定接受建设单位及有关主管部门的处罚。</w:t>
      </w:r>
    </w:p>
    <w:p w14:paraId="208A865E">
      <w:pPr>
        <w:kinsoku w:val="0"/>
        <w:overflowPunct w:val="0"/>
        <w:autoSpaceDE w:val="0"/>
        <w:autoSpaceDN w:val="0"/>
        <w:adjustRightInd w:val="0"/>
        <w:spacing w:line="463" w:lineRule="auto"/>
        <w:ind w:firstLine="455"/>
        <w:rPr>
          <w:rFonts w:hint="eastAsia" w:ascii="宋体" w:cs="宋体"/>
          <w:kern w:val="0"/>
          <w:szCs w:val="21"/>
        </w:rPr>
      </w:pPr>
      <w:r>
        <w:rPr>
          <w:kern w:val="0"/>
          <w:szCs w:val="21"/>
        </w:rPr>
        <w:t>3</w:t>
      </w:r>
      <w:r>
        <w:rPr>
          <w:rFonts w:hint="eastAsia" w:ascii="宋体" w:cs="宋体"/>
          <w:kern w:val="0"/>
          <w:szCs w:val="21"/>
        </w:rPr>
        <w:t>、一旦中标，我方保证在施工过程中，严格执行《南宁市人民政府关于修改</w:t>
      </w:r>
      <w:r>
        <w:rPr>
          <w:kern w:val="0"/>
          <w:szCs w:val="21"/>
        </w:rPr>
        <w:t>&lt;</w:t>
      </w:r>
      <w:r>
        <w:rPr>
          <w:rFonts w:hint="eastAsia" w:ascii="宋体" w:cs="宋体"/>
          <w:kern w:val="0"/>
          <w:szCs w:val="21"/>
        </w:rPr>
        <w:t>南宁市散装水</w:t>
      </w:r>
      <w:r>
        <w:rPr>
          <w:rFonts w:hint="eastAsia" w:ascii="宋体" w:cs="宋体"/>
          <w:spacing w:val="-2"/>
          <w:kern w:val="0"/>
          <w:szCs w:val="21"/>
        </w:rPr>
        <w:t>泥和预拌混凝土管理规定</w:t>
      </w:r>
      <w:r>
        <w:rPr>
          <w:spacing w:val="-2"/>
          <w:kern w:val="0"/>
          <w:szCs w:val="21"/>
        </w:rPr>
        <w:t>&gt;</w:t>
      </w:r>
      <w:r>
        <w:rPr>
          <w:rFonts w:hint="eastAsia" w:ascii="宋体" w:cs="宋体"/>
          <w:spacing w:val="-1"/>
          <w:kern w:val="0"/>
          <w:szCs w:val="21"/>
        </w:rPr>
        <w:t>的决定》（</w:t>
      </w:r>
      <w:r>
        <w:rPr>
          <w:rFonts w:hint="eastAsia" w:ascii="宋体" w:cs="宋体"/>
          <w:spacing w:val="-7"/>
          <w:kern w:val="0"/>
          <w:szCs w:val="21"/>
        </w:rPr>
        <w:t>南宁市人民政府令</w:t>
      </w:r>
      <w:r>
        <w:rPr>
          <w:rFonts w:ascii="宋体" w:cs="宋体"/>
          <w:spacing w:val="-7"/>
          <w:kern w:val="0"/>
          <w:szCs w:val="21"/>
        </w:rPr>
        <w:t xml:space="preserve"> </w:t>
      </w:r>
      <w:r>
        <w:rPr>
          <w:rFonts w:hint="eastAsia" w:ascii="宋体" w:cs="宋体"/>
          <w:spacing w:val="-7"/>
          <w:kern w:val="0"/>
          <w:szCs w:val="21"/>
        </w:rPr>
        <w:t>第</w:t>
      </w:r>
      <w:r>
        <w:rPr>
          <w:rFonts w:ascii="宋体" w:cs="宋体"/>
          <w:spacing w:val="-7"/>
          <w:kern w:val="0"/>
          <w:szCs w:val="21"/>
        </w:rPr>
        <w:t xml:space="preserve"> </w:t>
      </w:r>
      <w:r>
        <w:rPr>
          <w:spacing w:val="-1"/>
          <w:kern w:val="0"/>
          <w:szCs w:val="21"/>
        </w:rPr>
        <w:t>32</w:t>
      </w:r>
      <w:r>
        <w:rPr>
          <w:spacing w:val="-3"/>
          <w:kern w:val="0"/>
          <w:szCs w:val="21"/>
        </w:rPr>
        <w:t xml:space="preserve"> </w:t>
      </w:r>
      <w:r>
        <w:rPr>
          <w:rFonts w:hint="eastAsia" w:ascii="宋体" w:cs="宋体"/>
          <w:spacing w:val="-1"/>
          <w:kern w:val="0"/>
          <w:szCs w:val="21"/>
        </w:rPr>
        <w:t>号）、《南宁市人民政府关于推广</w:t>
      </w:r>
      <w:r>
        <w:rPr>
          <w:rFonts w:hint="eastAsia" w:ascii="宋体" w:cs="宋体"/>
          <w:kern w:val="0"/>
          <w:szCs w:val="21"/>
        </w:rPr>
        <w:t>使用预拌砂浆的实施意见》</w:t>
      </w:r>
      <w:r>
        <w:rPr>
          <w:kern w:val="0"/>
          <w:szCs w:val="21"/>
        </w:rPr>
        <w:t>(</w:t>
      </w:r>
      <w:r>
        <w:rPr>
          <w:rFonts w:hint="eastAsia" w:ascii="宋体" w:cs="宋体"/>
          <w:kern w:val="0"/>
          <w:szCs w:val="21"/>
        </w:rPr>
        <w:t>南府规〔</w:t>
      </w:r>
      <w:r>
        <w:rPr>
          <w:kern w:val="0"/>
          <w:szCs w:val="21"/>
        </w:rPr>
        <w:t>2016</w:t>
      </w:r>
      <w:r>
        <w:rPr>
          <w:rFonts w:hint="eastAsia" w:ascii="宋体" w:cs="宋体"/>
          <w:kern w:val="0"/>
          <w:szCs w:val="21"/>
        </w:rPr>
        <w:t>〕</w:t>
      </w:r>
      <w:r>
        <w:rPr>
          <w:kern w:val="0"/>
          <w:szCs w:val="21"/>
        </w:rPr>
        <w:t>12</w:t>
      </w:r>
      <w:r>
        <w:rPr>
          <w:spacing w:val="-4"/>
          <w:kern w:val="0"/>
          <w:szCs w:val="21"/>
        </w:rPr>
        <w:t xml:space="preserve"> </w:t>
      </w:r>
      <w:r>
        <w:rPr>
          <w:rFonts w:hint="eastAsia" w:ascii="宋体" w:cs="宋体"/>
          <w:kern w:val="0"/>
          <w:szCs w:val="21"/>
        </w:rPr>
        <w:t>号</w:t>
      </w:r>
      <w:r>
        <w:rPr>
          <w:kern w:val="0"/>
          <w:szCs w:val="21"/>
        </w:rPr>
        <w:t>)</w:t>
      </w:r>
      <w:r>
        <w:rPr>
          <w:rFonts w:hint="eastAsia" w:ascii="宋体" w:cs="宋体"/>
          <w:kern w:val="0"/>
          <w:szCs w:val="21"/>
        </w:rPr>
        <w:t>等关于散装水泥和预拌混凝土管理的规定，确保建设工程按规定使用相应质量等级的散装水泥、预拌砂浆和预拌混凝土。如我方在该项目的承包中出现未按规定执行的情形，我方愿意按照相关规定接受建设单位及有关主管部门的处罚。</w:t>
      </w:r>
    </w:p>
    <w:p w14:paraId="5ACBAF11">
      <w:pPr>
        <w:kinsoku w:val="0"/>
        <w:overflowPunct w:val="0"/>
        <w:autoSpaceDE w:val="0"/>
        <w:autoSpaceDN w:val="0"/>
        <w:adjustRightInd w:val="0"/>
        <w:spacing w:line="463" w:lineRule="auto"/>
        <w:ind w:firstLine="455"/>
        <w:rPr>
          <w:rFonts w:hint="eastAsia" w:ascii="宋体" w:cs="宋体"/>
          <w:kern w:val="0"/>
          <w:szCs w:val="21"/>
        </w:rPr>
      </w:pPr>
      <w:r>
        <w:rPr>
          <w:spacing w:val="-1"/>
          <w:kern w:val="0"/>
          <w:szCs w:val="21"/>
        </w:rPr>
        <w:t>4</w:t>
      </w:r>
      <w:r>
        <w:rPr>
          <w:rFonts w:hint="eastAsia" w:ascii="宋体" w:cs="宋体"/>
          <w:spacing w:val="-1"/>
          <w:kern w:val="0"/>
          <w:szCs w:val="21"/>
        </w:rPr>
        <w:t>、一旦中标，我方保证严格执行《危险性较大的分部分项工程安全管理规定》</w:t>
      </w:r>
      <w:r>
        <w:rPr>
          <w:rFonts w:hint="eastAsia" w:ascii="宋体" w:cs="宋体"/>
          <w:kern w:val="0"/>
          <w:szCs w:val="21"/>
        </w:rPr>
        <w:t>（中华人民共</w:t>
      </w:r>
      <w:r>
        <w:rPr>
          <w:rFonts w:hint="eastAsia" w:ascii="宋体" w:cs="宋体"/>
          <w:spacing w:val="-6"/>
          <w:kern w:val="0"/>
          <w:szCs w:val="21"/>
        </w:rPr>
        <w:t>和国住房和城乡建设部令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37</w:t>
      </w:r>
      <w:r>
        <w:rPr>
          <w:spacing w:val="-3"/>
          <w:kern w:val="0"/>
          <w:szCs w:val="21"/>
        </w:rPr>
        <w:t xml:space="preserve"> </w:t>
      </w:r>
      <w:r>
        <w:rPr>
          <w:rFonts w:hint="eastAsia" w:ascii="宋体" w:cs="宋体"/>
          <w:kern w:val="0"/>
          <w:szCs w:val="21"/>
        </w:rPr>
        <w:t>号）、《广西壮族自治区建筑工程安全生产管理办法》（广西壮</w:t>
      </w:r>
      <w:r>
        <w:rPr>
          <w:rFonts w:hint="eastAsia" w:ascii="宋体" w:cs="宋体"/>
          <w:spacing w:val="-7"/>
          <w:kern w:val="0"/>
          <w:szCs w:val="21"/>
        </w:rPr>
        <w:t>族自治区人民政府令</w:t>
      </w:r>
      <w:r>
        <w:rPr>
          <w:rFonts w:ascii="宋体" w:cs="宋体"/>
          <w:spacing w:val="-7"/>
          <w:kern w:val="0"/>
          <w:szCs w:val="21"/>
        </w:rPr>
        <w:t xml:space="preserve"> </w:t>
      </w:r>
      <w:r>
        <w:rPr>
          <w:rFonts w:hint="eastAsia" w:ascii="宋体" w:cs="宋体"/>
          <w:spacing w:val="-7"/>
          <w:kern w:val="0"/>
          <w:szCs w:val="21"/>
        </w:rPr>
        <w:t>第</w:t>
      </w:r>
      <w:r>
        <w:rPr>
          <w:rFonts w:ascii="宋体" w:cs="宋体"/>
          <w:spacing w:val="-7"/>
          <w:kern w:val="0"/>
          <w:szCs w:val="21"/>
        </w:rPr>
        <w:t xml:space="preserve"> </w:t>
      </w:r>
      <w:r>
        <w:rPr>
          <w:spacing w:val="-1"/>
          <w:kern w:val="0"/>
          <w:szCs w:val="21"/>
        </w:rPr>
        <w:t>124</w:t>
      </w:r>
      <w:r>
        <w:rPr>
          <w:kern w:val="0"/>
          <w:szCs w:val="21"/>
        </w:rPr>
        <w:t xml:space="preserve"> </w:t>
      </w:r>
      <w:r>
        <w:rPr>
          <w:rFonts w:hint="eastAsia" w:ascii="宋体" w:cs="宋体"/>
          <w:spacing w:val="-1"/>
          <w:kern w:val="0"/>
          <w:szCs w:val="21"/>
        </w:rPr>
        <w:t>号）的规定，按照南宁市安委办及市住房城乡建设行政主管部门的要</w:t>
      </w:r>
      <w:r>
        <w:rPr>
          <w:rFonts w:hint="eastAsia" w:ascii="宋体" w:cs="宋体"/>
          <w:kern w:val="0"/>
          <w:szCs w:val="21"/>
        </w:rPr>
        <w:t>求，强化对深基坑、高切坡、高大模板、人工挖孔桩、起重吊装、临时活动板房等重大危险源的专项施工方案的编制、论证、审批、实施、检测的风险管理，做好施工现场安全风险分级管控和隐患排查治理“双预防”工作，并按照《南宁市房屋建筑及市政工程领域安全生产风险分级管控资料汇编》的要求建立管控台账，按时录入市安委办隐患排查治理信息平台。</w:t>
      </w:r>
    </w:p>
    <w:p w14:paraId="3CDF35F7">
      <w:pPr>
        <w:kinsoku w:val="0"/>
        <w:overflowPunct w:val="0"/>
        <w:autoSpaceDE w:val="0"/>
        <w:autoSpaceDN w:val="0"/>
        <w:adjustRightInd w:val="0"/>
        <w:spacing w:before="4" w:line="463" w:lineRule="auto"/>
        <w:ind w:firstLine="455"/>
        <w:rPr>
          <w:rFonts w:ascii="宋体" w:cs="宋体"/>
          <w:kern w:val="0"/>
          <w:szCs w:val="21"/>
        </w:rPr>
      </w:pPr>
      <w:r>
        <w:rPr>
          <w:spacing w:val="-2"/>
          <w:kern w:val="0"/>
          <w:szCs w:val="21"/>
        </w:rPr>
        <w:t>5</w:t>
      </w:r>
      <w:r>
        <w:rPr>
          <w:rFonts w:hint="eastAsia" w:ascii="宋体" w:cs="宋体"/>
          <w:spacing w:val="-2"/>
          <w:kern w:val="0"/>
          <w:szCs w:val="21"/>
        </w:rPr>
        <w:t>、一旦中标，我方保证由法人签署授权书确认项目负责人，项目负责人签署建设工程质量终</w:t>
      </w:r>
      <w:r>
        <w:rPr>
          <w:rFonts w:hint="eastAsia" w:ascii="宋体" w:cs="宋体"/>
          <w:kern w:val="0"/>
          <w:szCs w:val="21"/>
        </w:rPr>
        <w:t>身责任制承诺书，自觉承担建设工程终身责任，按程序履行设计变更手续，严格按照审查合格并经备案的施工图施工（包括：全装修工程、主体工程、基础工程、排水工程等）。</w:t>
      </w:r>
    </w:p>
    <w:p w14:paraId="6CA216D5">
      <w:pPr>
        <w:kinsoku w:val="0"/>
        <w:overflowPunct w:val="0"/>
        <w:autoSpaceDE w:val="0"/>
        <w:autoSpaceDN w:val="0"/>
        <w:adjustRightInd w:val="0"/>
        <w:spacing w:before="3" w:line="463" w:lineRule="auto"/>
        <w:ind w:firstLine="455"/>
        <w:rPr>
          <w:rFonts w:ascii="宋体" w:cs="宋体"/>
          <w:kern w:val="0"/>
          <w:szCs w:val="21"/>
        </w:rPr>
      </w:pPr>
      <w:r>
        <w:rPr>
          <w:kern w:val="0"/>
          <w:szCs w:val="21"/>
        </w:rPr>
        <w:t>6</w:t>
      </w:r>
      <w:r>
        <w:rPr>
          <w:rFonts w:hint="eastAsia" w:ascii="宋体" w:cs="宋体"/>
          <w:kern w:val="0"/>
          <w:szCs w:val="21"/>
        </w:rPr>
        <w:t>、一旦中标，我方保证项目负责人和管理人员按招标文件和合同约定持证上岗并履职到位，</w:t>
      </w:r>
      <w:r>
        <w:rPr>
          <w:rFonts w:ascii="宋体" w:cs="宋体"/>
          <w:spacing w:val="-102"/>
          <w:kern w:val="0"/>
          <w:szCs w:val="21"/>
        </w:rPr>
        <w:t xml:space="preserve"> </w:t>
      </w:r>
      <w:r>
        <w:rPr>
          <w:rFonts w:hint="eastAsia" w:ascii="宋体" w:cs="宋体"/>
          <w:kern w:val="0"/>
          <w:szCs w:val="21"/>
        </w:rPr>
        <w:t>做好相关履约评价工作，绝不在项目承包中进行违法转包、违法分包及挂靠等违法行为，接受有关部门、专家对我方的诚信考评。</w:t>
      </w:r>
    </w:p>
    <w:p w14:paraId="115B80BE">
      <w:pPr>
        <w:kinsoku w:val="0"/>
        <w:overflowPunct w:val="0"/>
        <w:autoSpaceDE w:val="0"/>
        <w:autoSpaceDN w:val="0"/>
        <w:adjustRightInd w:val="0"/>
        <w:spacing w:before="2" w:line="480" w:lineRule="auto"/>
        <w:ind w:firstLine="412" w:firstLineChars="200"/>
        <w:rPr>
          <w:rFonts w:ascii="宋体" w:cs="宋体"/>
          <w:spacing w:val="-1"/>
          <w:kern w:val="0"/>
          <w:szCs w:val="21"/>
        </w:rPr>
      </w:pPr>
      <w:r>
        <w:rPr>
          <w:spacing w:val="-2"/>
          <w:kern w:val="0"/>
          <w:szCs w:val="21"/>
        </w:rPr>
        <w:t>7</w:t>
      </w:r>
      <w:r>
        <w:rPr>
          <w:rFonts w:hint="eastAsia" w:ascii="宋体" w:cs="宋体"/>
          <w:spacing w:val="-4"/>
          <w:kern w:val="0"/>
          <w:szCs w:val="21"/>
        </w:rPr>
        <w:t>、一旦中标，我方保证在施工过程中，严格执行《大气污染防治法》</w:t>
      </w:r>
      <w:r>
        <w:rPr>
          <w:rFonts w:hint="eastAsia" w:ascii="宋体" w:cs="宋体"/>
          <w:spacing w:val="-2"/>
          <w:kern w:val="0"/>
          <w:szCs w:val="21"/>
        </w:rPr>
        <w:t>（主席令第三十一号</w:t>
      </w:r>
      <w:r>
        <w:rPr>
          <w:rFonts w:hint="eastAsia" w:ascii="宋体" w:cs="宋体"/>
          <w:spacing w:val="-1"/>
          <w:kern w:val="0"/>
          <w:szCs w:val="21"/>
        </w:rPr>
        <w:t>）、</w:t>
      </w:r>
    </w:p>
    <w:p w14:paraId="27486F39">
      <w:pPr>
        <w:kinsoku w:val="0"/>
        <w:overflowPunct w:val="0"/>
        <w:autoSpaceDE w:val="0"/>
        <w:autoSpaceDN w:val="0"/>
        <w:adjustRightInd w:val="0"/>
        <w:spacing w:line="480" w:lineRule="auto"/>
        <w:rPr>
          <w:rFonts w:ascii="宋体" w:cs="宋体"/>
          <w:kern w:val="0"/>
          <w:szCs w:val="21"/>
        </w:rPr>
      </w:pPr>
      <w:r>
        <w:rPr>
          <w:rFonts w:hint="eastAsia" w:ascii="宋体" w:cs="宋体"/>
          <w:kern w:val="0"/>
          <w:szCs w:val="21"/>
        </w:rPr>
        <w:t>《南宁市建设工程质量和安全生产管理办法》（</w:t>
      </w:r>
      <w:r>
        <w:rPr>
          <w:rFonts w:hint="eastAsia" w:ascii="宋体" w:cs="宋体"/>
          <w:spacing w:val="-6"/>
          <w:kern w:val="0"/>
          <w:szCs w:val="21"/>
        </w:rPr>
        <w:t>南宁市人民政府令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 xml:space="preserve">46 </w:t>
      </w:r>
      <w:r>
        <w:rPr>
          <w:rFonts w:hint="eastAsia" w:ascii="宋体" w:cs="宋体"/>
          <w:kern w:val="0"/>
          <w:szCs w:val="21"/>
        </w:rPr>
        <w:t>号）、《南宁市建设工</w:t>
      </w:r>
      <w:r>
        <w:rPr>
          <w:rFonts w:hint="eastAsia" w:ascii="宋体" w:cs="宋体"/>
          <w:spacing w:val="-1"/>
          <w:kern w:val="0"/>
          <w:szCs w:val="21"/>
        </w:rPr>
        <w:t>程质量安全标准化图集》、《南宁市建设工程施工现场管理若干规定》</w:t>
      </w:r>
      <w:r>
        <w:rPr>
          <w:rFonts w:hint="eastAsia" w:ascii="宋体" w:cs="宋体"/>
          <w:kern w:val="0"/>
          <w:szCs w:val="21"/>
        </w:rPr>
        <w:t>（</w:t>
      </w:r>
      <w:r>
        <w:rPr>
          <w:rFonts w:hint="eastAsia" w:ascii="宋体" w:cs="宋体"/>
          <w:spacing w:val="-6"/>
          <w:kern w:val="0"/>
          <w:szCs w:val="21"/>
        </w:rPr>
        <w:t>南宁市人民政府令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8</w:t>
      </w:r>
      <w:r>
        <w:rPr>
          <w:spacing w:val="-50"/>
          <w:kern w:val="0"/>
          <w:szCs w:val="21"/>
        </w:rPr>
        <w:t xml:space="preserve"> </w:t>
      </w:r>
      <w:r>
        <w:rPr>
          <w:rFonts w:hint="eastAsia" w:ascii="宋体" w:cs="宋体"/>
          <w:kern w:val="0"/>
          <w:szCs w:val="21"/>
        </w:rPr>
        <w:t>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w:t>
      </w:r>
    </w:p>
    <w:p w14:paraId="720D2296">
      <w:pPr>
        <w:kinsoku w:val="0"/>
        <w:overflowPunct w:val="0"/>
        <w:autoSpaceDE w:val="0"/>
        <w:autoSpaceDN w:val="0"/>
        <w:adjustRightInd w:val="0"/>
        <w:spacing w:line="463" w:lineRule="auto"/>
        <w:ind w:firstLine="455"/>
        <w:rPr>
          <w:rFonts w:hint="eastAsia" w:ascii="宋体" w:cs="宋体"/>
          <w:kern w:val="0"/>
          <w:szCs w:val="21"/>
        </w:rPr>
      </w:pPr>
      <w:r>
        <w:rPr>
          <w:spacing w:val="-2"/>
          <w:kern w:val="0"/>
          <w:szCs w:val="21"/>
        </w:rPr>
        <w:t>8</w:t>
      </w:r>
      <w:r>
        <w:rPr>
          <w:rFonts w:hint="eastAsia" w:ascii="宋体" w:cs="宋体"/>
          <w:spacing w:val="-2"/>
          <w:kern w:val="0"/>
          <w:szCs w:val="21"/>
        </w:rPr>
        <w:t>、一旦中标，我方保证在施工过程中，不使用不合格建材</w:t>
      </w:r>
      <w:r>
        <w:rPr>
          <w:rFonts w:hint="eastAsia" w:ascii="宋体" w:cs="宋体"/>
          <w:spacing w:val="-1"/>
          <w:kern w:val="0"/>
          <w:szCs w:val="21"/>
        </w:rPr>
        <w:t>（如地条钢、海砂等）作为建筑用</w:t>
      </w:r>
      <w:r>
        <w:rPr>
          <w:rFonts w:hint="eastAsia" w:ascii="宋体" w:cs="宋体"/>
          <w:kern w:val="0"/>
          <w:szCs w:val="21"/>
        </w:rPr>
        <w:t>材，按照《广西壮族自治区新型墙体材料促进条例》规定使用新型墙体材料，不使用黏土砖（制品）及无证无照企业生产、质量达不到标准的墙体材料。项目实施装配式建筑的，按照装配式建筑技术标准、规程采取相应安全措施，做好预制构件部品保护、施工安装，按质按量完成装配式施工。</w:t>
      </w:r>
    </w:p>
    <w:p w14:paraId="761F0677">
      <w:pPr>
        <w:kinsoku w:val="0"/>
        <w:overflowPunct w:val="0"/>
        <w:autoSpaceDE w:val="0"/>
        <w:autoSpaceDN w:val="0"/>
        <w:adjustRightInd w:val="0"/>
        <w:spacing w:line="463" w:lineRule="auto"/>
        <w:ind w:firstLine="455"/>
        <w:rPr>
          <w:rFonts w:hint="eastAsia" w:ascii="宋体" w:cs="宋体"/>
          <w:kern w:val="0"/>
          <w:szCs w:val="21"/>
        </w:rPr>
      </w:pPr>
      <w:r>
        <w:rPr>
          <w:spacing w:val="-2"/>
          <w:kern w:val="0"/>
          <w:szCs w:val="21"/>
        </w:rPr>
        <w:t>9</w:t>
      </w:r>
      <w:r>
        <w:rPr>
          <w:rFonts w:hint="eastAsia" w:ascii="宋体" w:cs="宋体"/>
          <w:spacing w:val="-2"/>
          <w:kern w:val="0"/>
          <w:szCs w:val="21"/>
        </w:rPr>
        <w:t>、一旦中标，我方保证根据相关法律法规要求，做好供水、排水、供电、通讯、燃气、油气</w:t>
      </w:r>
      <w:r>
        <w:rPr>
          <w:rFonts w:hint="eastAsia" w:ascii="宋体" w:cs="宋体"/>
          <w:kern w:val="0"/>
          <w:szCs w:val="21"/>
        </w:rPr>
        <w:t>管道等地下管线设施的保护工作，在开工建设前，与设施维护运营单位、管理责任单位等共同制定设施保护方案，并采取相应的安全防护措施。</w:t>
      </w:r>
    </w:p>
    <w:p w14:paraId="2F1B0038">
      <w:pPr>
        <w:kinsoku w:val="0"/>
        <w:overflowPunct w:val="0"/>
        <w:autoSpaceDE w:val="0"/>
        <w:autoSpaceDN w:val="0"/>
        <w:adjustRightInd w:val="0"/>
        <w:spacing w:line="463" w:lineRule="auto"/>
        <w:ind w:firstLine="455"/>
        <w:rPr>
          <w:rFonts w:hint="eastAsia" w:ascii="宋体" w:cs="宋体"/>
          <w:kern w:val="0"/>
          <w:szCs w:val="21"/>
        </w:rPr>
      </w:pPr>
    </w:p>
    <w:p w14:paraId="0C0AF69D">
      <w:pPr>
        <w:tabs>
          <w:tab w:val="left" w:pos="6953"/>
        </w:tabs>
        <w:kinsoku w:val="0"/>
        <w:overflowPunct w:val="0"/>
        <w:autoSpaceDE w:val="0"/>
        <w:autoSpaceDN w:val="0"/>
        <w:adjustRightInd w:val="0"/>
        <w:spacing w:before="1"/>
        <w:jc w:val="right"/>
        <w:rPr>
          <w:rFonts w:hint="eastAsia" w:ascii="宋体" w:cs="宋体"/>
          <w:kern w:val="0"/>
          <w:szCs w:val="21"/>
          <w:u w:val="single"/>
        </w:rPr>
      </w:pPr>
      <w:r>
        <w:rPr>
          <w:rFonts w:hint="eastAsia" w:ascii="宋体" w:cs="宋体"/>
          <w:kern w:val="0"/>
          <w:szCs w:val="21"/>
        </w:rPr>
        <w:t>供应商：</w:t>
      </w:r>
      <w:r>
        <w:rPr>
          <w:rFonts w:hint="eastAsia" w:ascii="宋体" w:cs="宋体"/>
          <w:kern w:val="0"/>
          <w:szCs w:val="21"/>
          <w:u w:val="single"/>
        </w:rPr>
        <w:t xml:space="preserve">                              （电子签章）</w:t>
      </w:r>
    </w:p>
    <w:p w14:paraId="0A536DD1">
      <w:pPr>
        <w:tabs>
          <w:tab w:val="left" w:pos="6953"/>
        </w:tabs>
        <w:kinsoku w:val="0"/>
        <w:overflowPunct w:val="0"/>
        <w:autoSpaceDE w:val="0"/>
        <w:autoSpaceDN w:val="0"/>
        <w:adjustRightInd w:val="0"/>
        <w:spacing w:before="1"/>
        <w:jc w:val="right"/>
        <w:rPr>
          <w:rFonts w:hint="eastAsia" w:ascii="宋体" w:cs="宋体"/>
          <w:kern w:val="0"/>
          <w:szCs w:val="21"/>
          <w:u w:val="single"/>
        </w:rPr>
      </w:pPr>
    </w:p>
    <w:p w14:paraId="05D23908">
      <w:pPr>
        <w:tabs>
          <w:tab w:val="left" w:pos="6953"/>
        </w:tabs>
        <w:kinsoku w:val="0"/>
        <w:overflowPunct w:val="0"/>
        <w:autoSpaceDE w:val="0"/>
        <w:autoSpaceDN w:val="0"/>
        <w:adjustRightInd w:val="0"/>
        <w:spacing w:before="1"/>
        <w:jc w:val="right"/>
        <w:rPr>
          <w:kern w:val="0"/>
          <w:szCs w:val="21"/>
        </w:rPr>
      </w:pPr>
    </w:p>
    <w:p w14:paraId="1FC1C278">
      <w:pPr>
        <w:tabs>
          <w:tab w:val="left" w:pos="5484"/>
          <w:tab w:val="left" w:pos="6533"/>
          <w:tab w:val="left" w:pos="7585"/>
          <w:tab w:val="left" w:pos="7901"/>
        </w:tabs>
        <w:kinsoku w:val="0"/>
        <w:overflowPunct w:val="0"/>
        <w:autoSpaceDE w:val="0"/>
        <w:autoSpaceDN w:val="0"/>
        <w:adjustRightInd w:val="0"/>
        <w:spacing w:before="71" w:line="348" w:lineRule="auto"/>
        <w:jc w:val="right"/>
        <w:rPr>
          <w:rFonts w:hint="eastAsia" w:ascii="宋体" w:cs="宋体"/>
          <w:kern w:val="0"/>
          <w:szCs w:val="21"/>
          <w:u w:val="single"/>
        </w:rPr>
      </w:pPr>
      <w:r>
        <w:rPr>
          <w:rFonts w:hint="eastAsia" w:ascii="宋体" w:cs="宋体"/>
          <w:kern w:val="0"/>
          <w:szCs w:val="21"/>
        </w:rPr>
        <w:t xml:space="preserve">     法定代表人或授权代理人：</w:t>
      </w:r>
      <w:r>
        <w:rPr>
          <w:rFonts w:hint="eastAsia" w:ascii="宋体" w:cs="宋体"/>
          <w:kern w:val="0"/>
          <w:szCs w:val="21"/>
          <w:u w:val="single"/>
        </w:rPr>
        <w:t xml:space="preserve">             （签字或盖章）</w:t>
      </w:r>
    </w:p>
    <w:p w14:paraId="1DA4592B">
      <w:pPr>
        <w:tabs>
          <w:tab w:val="left" w:pos="5484"/>
          <w:tab w:val="left" w:pos="6533"/>
          <w:tab w:val="left" w:pos="7585"/>
          <w:tab w:val="left" w:pos="7901"/>
        </w:tabs>
        <w:kinsoku w:val="0"/>
        <w:overflowPunct w:val="0"/>
        <w:autoSpaceDE w:val="0"/>
        <w:autoSpaceDN w:val="0"/>
        <w:adjustRightInd w:val="0"/>
        <w:spacing w:before="71" w:line="348" w:lineRule="auto"/>
        <w:jc w:val="right"/>
        <w:rPr>
          <w:rFonts w:hint="eastAsia" w:ascii="宋体" w:cs="宋体"/>
          <w:kern w:val="0"/>
          <w:szCs w:val="21"/>
          <w:u w:val="single"/>
        </w:rPr>
      </w:pPr>
    </w:p>
    <w:p w14:paraId="52109987">
      <w:pPr>
        <w:tabs>
          <w:tab w:val="left" w:pos="5484"/>
          <w:tab w:val="left" w:pos="6533"/>
          <w:tab w:val="left" w:pos="7585"/>
          <w:tab w:val="left" w:pos="7901"/>
        </w:tabs>
        <w:kinsoku w:val="0"/>
        <w:overflowPunct w:val="0"/>
        <w:autoSpaceDE w:val="0"/>
        <w:autoSpaceDN w:val="0"/>
        <w:adjustRightInd w:val="0"/>
        <w:spacing w:before="71" w:line="348" w:lineRule="auto"/>
        <w:jc w:val="right"/>
        <w:rPr>
          <w:rFonts w:ascii="宋体" w:cs="宋体"/>
          <w:kern w:val="0"/>
          <w:szCs w:val="21"/>
        </w:rPr>
      </w:pPr>
      <w:r>
        <w:rPr>
          <w:rFonts w:ascii="宋体" w:cs="宋体"/>
          <w:spacing w:val="-102"/>
          <w:kern w:val="0"/>
          <w:szCs w:val="21"/>
          <w:u w:val="single"/>
        </w:rPr>
        <w:t xml:space="preserve"> </w:t>
      </w:r>
      <w:r>
        <w:rPr>
          <w:rFonts w:hint="eastAsia" w:ascii="宋体" w:cs="宋体"/>
          <w:kern w:val="0"/>
          <w:szCs w:val="21"/>
        </w:rPr>
        <w:t>日期：</w:t>
      </w:r>
      <w:r>
        <w:rPr>
          <w:rFonts w:hint="eastAsia"/>
          <w:kern w:val="0"/>
          <w:szCs w:val="21"/>
          <w:u w:val="single"/>
        </w:rPr>
        <w:t xml:space="preserve">     </w:t>
      </w:r>
      <w:r>
        <w:rPr>
          <w:rFonts w:hint="eastAsia" w:ascii="宋体" w:cs="宋体"/>
          <w:kern w:val="0"/>
          <w:szCs w:val="21"/>
        </w:rPr>
        <w:t>年</w:t>
      </w:r>
      <w:r>
        <w:rPr>
          <w:rFonts w:hint="eastAsia"/>
          <w:kern w:val="0"/>
          <w:szCs w:val="21"/>
          <w:u w:val="single"/>
        </w:rPr>
        <w:t xml:space="preserve">    </w:t>
      </w:r>
      <w:r>
        <w:rPr>
          <w:rFonts w:hint="eastAsia" w:ascii="宋体" w:cs="宋体"/>
          <w:kern w:val="0"/>
          <w:szCs w:val="21"/>
        </w:rPr>
        <w:t>月</w:t>
      </w:r>
      <w:r>
        <w:rPr>
          <w:rFonts w:hint="eastAsia"/>
          <w:kern w:val="0"/>
          <w:szCs w:val="21"/>
          <w:u w:val="single"/>
        </w:rPr>
        <w:t xml:space="preserve">    </w:t>
      </w:r>
      <w:r>
        <w:rPr>
          <w:rFonts w:hint="eastAsia" w:ascii="宋体" w:cs="宋体"/>
          <w:kern w:val="0"/>
          <w:szCs w:val="21"/>
        </w:rPr>
        <w:t>日</w:t>
      </w:r>
    </w:p>
    <w:p w14:paraId="396041F6">
      <w:pPr>
        <w:kinsoku w:val="0"/>
        <w:overflowPunct w:val="0"/>
        <w:autoSpaceDE w:val="0"/>
        <w:autoSpaceDN w:val="0"/>
        <w:adjustRightInd w:val="0"/>
        <w:spacing w:line="463" w:lineRule="auto"/>
        <w:ind w:left="426" w:right="802" w:firstLine="455"/>
        <w:rPr>
          <w:rFonts w:hint="eastAsia" w:ascii="宋体" w:cs="宋体"/>
          <w:kern w:val="0"/>
          <w:szCs w:val="21"/>
        </w:rPr>
      </w:pPr>
    </w:p>
    <w:p w14:paraId="2E1BFDC6">
      <w:pPr>
        <w:kinsoku w:val="0"/>
        <w:overflowPunct w:val="0"/>
        <w:autoSpaceDE w:val="0"/>
        <w:autoSpaceDN w:val="0"/>
        <w:adjustRightInd w:val="0"/>
        <w:spacing w:line="463" w:lineRule="auto"/>
        <w:ind w:left="426" w:right="802" w:firstLine="455"/>
        <w:rPr>
          <w:rFonts w:hint="eastAsia" w:ascii="宋体" w:cs="宋体"/>
          <w:kern w:val="0"/>
          <w:szCs w:val="21"/>
        </w:rPr>
      </w:pPr>
    </w:p>
    <w:p w14:paraId="0E3365E7">
      <w:pPr>
        <w:kinsoku w:val="0"/>
        <w:overflowPunct w:val="0"/>
        <w:autoSpaceDE w:val="0"/>
        <w:autoSpaceDN w:val="0"/>
        <w:adjustRightInd w:val="0"/>
        <w:spacing w:line="463" w:lineRule="auto"/>
        <w:ind w:left="426" w:right="802" w:firstLine="455"/>
        <w:rPr>
          <w:rFonts w:hint="eastAsia" w:ascii="宋体" w:cs="宋体"/>
          <w:kern w:val="0"/>
          <w:szCs w:val="21"/>
        </w:rPr>
      </w:pPr>
    </w:p>
    <w:p w14:paraId="7184E88E">
      <w:pPr>
        <w:kinsoku w:val="0"/>
        <w:overflowPunct w:val="0"/>
        <w:autoSpaceDE w:val="0"/>
        <w:autoSpaceDN w:val="0"/>
        <w:adjustRightInd w:val="0"/>
        <w:spacing w:line="463" w:lineRule="auto"/>
        <w:ind w:left="426" w:right="802" w:firstLine="455"/>
        <w:rPr>
          <w:rFonts w:hint="eastAsia" w:ascii="宋体" w:cs="宋体"/>
          <w:kern w:val="0"/>
          <w:szCs w:val="21"/>
        </w:rPr>
      </w:pPr>
    </w:p>
    <w:p w14:paraId="706FC1C5">
      <w:pPr>
        <w:kinsoku w:val="0"/>
        <w:overflowPunct w:val="0"/>
        <w:autoSpaceDE w:val="0"/>
        <w:autoSpaceDN w:val="0"/>
        <w:adjustRightInd w:val="0"/>
        <w:spacing w:line="463" w:lineRule="auto"/>
        <w:ind w:left="426" w:right="802" w:firstLine="455"/>
        <w:rPr>
          <w:rFonts w:hint="eastAsia" w:ascii="宋体" w:cs="宋体"/>
          <w:kern w:val="0"/>
          <w:szCs w:val="21"/>
        </w:rPr>
      </w:pPr>
    </w:p>
    <w:p w14:paraId="0807ACCE">
      <w:pPr>
        <w:kinsoku w:val="0"/>
        <w:overflowPunct w:val="0"/>
        <w:autoSpaceDE w:val="0"/>
        <w:autoSpaceDN w:val="0"/>
        <w:adjustRightInd w:val="0"/>
        <w:spacing w:line="463" w:lineRule="auto"/>
        <w:ind w:left="426" w:right="802" w:firstLine="455"/>
        <w:rPr>
          <w:rFonts w:hint="eastAsia" w:ascii="宋体" w:cs="宋体"/>
          <w:kern w:val="0"/>
          <w:szCs w:val="21"/>
        </w:rPr>
      </w:pPr>
    </w:p>
    <w:p w14:paraId="08B41DCE">
      <w:pPr>
        <w:kinsoku w:val="0"/>
        <w:overflowPunct w:val="0"/>
        <w:autoSpaceDE w:val="0"/>
        <w:autoSpaceDN w:val="0"/>
        <w:adjustRightInd w:val="0"/>
        <w:spacing w:line="463" w:lineRule="auto"/>
        <w:ind w:left="426" w:right="802" w:firstLine="455"/>
        <w:rPr>
          <w:rFonts w:hint="eastAsia" w:ascii="宋体" w:cs="宋体"/>
          <w:kern w:val="0"/>
          <w:szCs w:val="21"/>
        </w:rPr>
      </w:pPr>
    </w:p>
    <w:p w14:paraId="5E6C4440">
      <w:pPr>
        <w:kinsoku w:val="0"/>
        <w:overflowPunct w:val="0"/>
        <w:autoSpaceDE w:val="0"/>
        <w:autoSpaceDN w:val="0"/>
        <w:adjustRightInd w:val="0"/>
        <w:spacing w:line="463" w:lineRule="auto"/>
        <w:ind w:left="426" w:right="802" w:firstLine="455"/>
        <w:rPr>
          <w:rFonts w:hint="eastAsia" w:ascii="宋体" w:cs="宋体"/>
          <w:kern w:val="0"/>
          <w:szCs w:val="21"/>
        </w:rPr>
      </w:pPr>
    </w:p>
    <w:p w14:paraId="39570816">
      <w:pPr>
        <w:kinsoku w:val="0"/>
        <w:overflowPunct w:val="0"/>
        <w:autoSpaceDE w:val="0"/>
        <w:autoSpaceDN w:val="0"/>
        <w:adjustRightInd w:val="0"/>
        <w:spacing w:line="463" w:lineRule="auto"/>
        <w:ind w:left="426" w:right="802" w:firstLine="455"/>
        <w:rPr>
          <w:rFonts w:hint="eastAsia" w:ascii="宋体" w:cs="宋体"/>
          <w:kern w:val="0"/>
          <w:szCs w:val="21"/>
        </w:rPr>
      </w:pPr>
    </w:p>
    <w:p w14:paraId="065ED057">
      <w:pPr>
        <w:kinsoku w:val="0"/>
        <w:overflowPunct w:val="0"/>
        <w:autoSpaceDE w:val="0"/>
        <w:autoSpaceDN w:val="0"/>
        <w:adjustRightInd w:val="0"/>
        <w:spacing w:line="463" w:lineRule="auto"/>
        <w:ind w:left="426" w:right="802" w:firstLine="455"/>
        <w:rPr>
          <w:rFonts w:hint="eastAsia" w:ascii="宋体" w:cs="宋体"/>
          <w:kern w:val="0"/>
          <w:szCs w:val="21"/>
        </w:rPr>
      </w:pPr>
    </w:p>
    <w:p w14:paraId="0A13F81F">
      <w:pPr>
        <w:kinsoku w:val="0"/>
        <w:overflowPunct w:val="0"/>
        <w:autoSpaceDE w:val="0"/>
        <w:autoSpaceDN w:val="0"/>
        <w:adjustRightInd w:val="0"/>
        <w:spacing w:line="463" w:lineRule="auto"/>
        <w:ind w:left="426" w:right="802" w:firstLine="455"/>
        <w:rPr>
          <w:rFonts w:hint="eastAsia" w:ascii="宋体" w:cs="宋体"/>
          <w:kern w:val="0"/>
          <w:szCs w:val="21"/>
        </w:rPr>
      </w:pPr>
    </w:p>
    <w:p w14:paraId="694CB00C">
      <w:pPr>
        <w:kinsoku w:val="0"/>
        <w:overflowPunct w:val="0"/>
        <w:autoSpaceDE w:val="0"/>
        <w:autoSpaceDN w:val="0"/>
        <w:adjustRightInd w:val="0"/>
        <w:spacing w:line="463" w:lineRule="auto"/>
        <w:ind w:left="426" w:right="802" w:firstLine="455"/>
        <w:rPr>
          <w:rFonts w:hint="eastAsia" w:ascii="宋体" w:cs="宋体"/>
          <w:kern w:val="0"/>
          <w:szCs w:val="21"/>
        </w:rPr>
      </w:pPr>
    </w:p>
    <w:p w14:paraId="717E8888">
      <w:pPr>
        <w:kinsoku w:val="0"/>
        <w:overflowPunct w:val="0"/>
        <w:autoSpaceDE w:val="0"/>
        <w:autoSpaceDN w:val="0"/>
        <w:adjustRightInd w:val="0"/>
        <w:spacing w:line="463" w:lineRule="auto"/>
        <w:ind w:left="426" w:right="802" w:firstLine="455"/>
        <w:rPr>
          <w:rFonts w:hint="eastAsia" w:ascii="宋体" w:cs="宋体"/>
          <w:kern w:val="0"/>
          <w:szCs w:val="21"/>
        </w:rPr>
      </w:pPr>
    </w:p>
    <w:p w14:paraId="780EE9ED">
      <w:pPr>
        <w:kinsoku w:val="0"/>
        <w:overflowPunct w:val="0"/>
        <w:autoSpaceDE w:val="0"/>
        <w:autoSpaceDN w:val="0"/>
        <w:adjustRightInd w:val="0"/>
        <w:spacing w:line="463" w:lineRule="auto"/>
        <w:ind w:left="426" w:right="802" w:firstLine="455"/>
        <w:rPr>
          <w:rFonts w:hint="eastAsia" w:ascii="宋体" w:cs="宋体"/>
          <w:kern w:val="0"/>
          <w:szCs w:val="21"/>
        </w:rPr>
      </w:pPr>
    </w:p>
    <w:p w14:paraId="62330EE7">
      <w:pPr>
        <w:kinsoku w:val="0"/>
        <w:overflowPunct w:val="0"/>
        <w:autoSpaceDE w:val="0"/>
        <w:autoSpaceDN w:val="0"/>
        <w:adjustRightInd w:val="0"/>
        <w:spacing w:line="463" w:lineRule="auto"/>
        <w:ind w:left="426" w:right="802" w:firstLine="455"/>
        <w:rPr>
          <w:rFonts w:hint="eastAsia" w:ascii="宋体" w:cs="宋体"/>
          <w:kern w:val="0"/>
          <w:szCs w:val="21"/>
        </w:rPr>
      </w:pPr>
    </w:p>
    <w:p w14:paraId="00D37777">
      <w:pPr>
        <w:kinsoku w:val="0"/>
        <w:overflowPunct w:val="0"/>
        <w:autoSpaceDE w:val="0"/>
        <w:autoSpaceDN w:val="0"/>
        <w:adjustRightInd w:val="0"/>
        <w:spacing w:line="463" w:lineRule="auto"/>
        <w:ind w:left="426" w:right="802" w:firstLine="455"/>
        <w:rPr>
          <w:rFonts w:hint="eastAsia" w:ascii="宋体" w:cs="宋体"/>
          <w:kern w:val="0"/>
          <w:szCs w:val="21"/>
        </w:rPr>
      </w:pPr>
    </w:p>
    <w:p w14:paraId="7BDB6814">
      <w:pPr>
        <w:kinsoku w:val="0"/>
        <w:overflowPunct w:val="0"/>
        <w:autoSpaceDE w:val="0"/>
        <w:autoSpaceDN w:val="0"/>
        <w:adjustRightInd w:val="0"/>
        <w:spacing w:line="463" w:lineRule="auto"/>
        <w:ind w:left="426" w:right="802" w:firstLine="455"/>
        <w:rPr>
          <w:rFonts w:hint="eastAsia" w:ascii="宋体" w:cs="宋体"/>
          <w:kern w:val="0"/>
          <w:szCs w:val="21"/>
        </w:rPr>
      </w:pPr>
    </w:p>
    <w:p w14:paraId="2A837668">
      <w:pPr>
        <w:kinsoku w:val="0"/>
        <w:overflowPunct w:val="0"/>
        <w:autoSpaceDE w:val="0"/>
        <w:autoSpaceDN w:val="0"/>
        <w:adjustRightInd w:val="0"/>
        <w:spacing w:line="463" w:lineRule="auto"/>
        <w:ind w:left="426" w:right="802" w:firstLine="455"/>
        <w:rPr>
          <w:rFonts w:hint="eastAsia" w:ascii="宋体" w:cs="宋体"/>
          <w:kern w:val="0"/>
          <w:szCs w:val="21"/>
        </w:rPr>
      </w:pPr>
    </w:p>
    <w:p w14:paraId="3094BF3F">
      <w:pPr>
        <w:kinsoku w:val="0"/>
        <w:overflowPunct w:val="0"/>
        <w:autoSpaceDE w:val="0"/>
        <w:autoSpaceDN w:val="0"/>
        <w:adjustRightInd w:val="0"/>
        <w:spacing w:line="463" w:lineRule="auto"/>
        <w:ind w:left="426" w:right="802" w:firstLine="455"/>
        <w:rPr>
          <w:rFonts w:hint="eastAsia" w:ascii="宋体" w:cs="宋体"/>
          <w:kern w:val="0"/>
          <w:szCs w:val="21"/>
        </w:rPr>
      </w:pPr>
    </w:p>
    <w:p w14:paraId="26C94960">
      <w:pPr>
        <w:spacing w:beforeLines="100" w:afterLines="50" w:line="520" w:lineRule="exact"/>
        <w:ind w:left="540"/>
        <w:jc w:val="center"/>
        <w:rPr>
          <w:rFonts w:hint="eastAsia" w:ascii="宋体" w:hAnsi="宋体" w:cs="宋体"/>
          <w:b/>
          <w:sz w:val="32"/>
          <w:szCs w:val="32"/>
        </w:rPr>
      </w:pPr>
      <w:r>
        <w:rPr>
          <w:rFonts w:hint="eastAsia" w:ascii="宋体" w:hAnsi="宋体" w:cs="方正小标宋简体"/>
          <w:bCs/>
          <w:sz w:val="44"/>
          <w:szCs w:val="44"/>
        </w:rPr>
        <w:br w:type="page"/>
      </w:r>
      <w:r>
        <w:rPr>
          <w:rFonts w:hint="eastAsia" w:ascii="宋体" w:hAnsi="宋体" w:cs="宋体"/>
          <w:b/>
          <w:sz w:val="32"/>
          <w:szCs w:val="32"/>
        </w:rPr>
        <w:t>8.法定代表人证明书</w:t>
      </w:r>
    </w:p>
    <w:p w14:paraId="0172A297">
      <w:pPr>
        <w:spacing w:line="520" w:lineRule="exact"/>
        <w:ind w:left="540"/>
        <w:rPr>
          <w:rFonts w:hint="eastAsia" w:ascii="宋体" w:hAnsi="宋体" w:cs="仿宋_GB2312"/>
          <w:sz w:val="32"/>
          <w:szCs w:val="32"/>
        </w:rPr>
      </w:pPr>
    </w:p>
    <w:p w14:paraId="50D88909">
      <w:pPr>
        <w:spacing w:line="360" w:lineRule="auto"/>
        <w:ind w:left="540"/>
        <w:rPr>
          <w:rFonts w:hint="eastAsia"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59266B2F">
      <w:pPr>
        <w:spacing w:line="360" w:lineRule="auto"/>
        <w:ind w:left="540"/>
        <w:rPr>
          <w:rFonts w:hint="eastAsia"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7C97B4C6">
      <w:pPr>
        <w:spacing w:line="360" w:lineRule="auto"/>
        <w:ind w:left="540"/>
        <w:rPr>
          <w:rFonts w:hint="eastAsia"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478835FC">
      <w:pPr>
        <w:spacing w:line="360" w:lineRule="auto"/>
        <w:ind w:left="540"/>
        <w:rPr>
          <w:rFonts w:hint="eastAsia"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3DDAC61C">
      <w:pPr>
        <w:spacing w:line="360" w:lineRule="auto"/>
        <w:ind w:left="540"/>
        <w:rPr>
          <w:rFonts w:hint="eastAsia"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7F15CF63">
      <w:pPr>
        <w:spacing w:line="360" w:lineRule="auto"/>
        <w:ind w:firstLine="480" w:firstLineChars="200"/>
        <w:rPr>
          <w:rFonts w:hint="eastAsia" w:ascii="宋体" w:hAnsi="宋体" w:cs="仿宋_GB2312"/>
          <w:sz w:val="24"/>
        </w:rPr>
      </w:pPr>
      <w:r>
        <w:rPr>
          <w:rFonts w:hint="eastAsia" w:ascii="宋体" w:hAnsi="宋体" w:cs="仿宋_GB2312"/>
          <w:sz w:val="24"/>
        </w:rPr>
        <w:t>系</w:t>
      </w:r>
      <w:r>
        <w:rPr>
          <w:rFonts w:hint="eastAsia" w:ascii="宋体" w:hAnsi="宋体" w:cs="仿宋_GB2312"/>
          <w:sz w:val="24"/>
          <w:u w:val="single"/>
        </w:rPr>
        <w:t xml:space="preserve">             （供应商名称）</w:t>
      </w:r>
      <w:r>
        <w:rPr>
          <w:rFonts w:hint="eastAsia" w:ascii="宋体" w:hAnsi="宋体" w:cs="仿宋_GB2312"/>
          <w:sz w:val="24"/>
        </w:rPr>
        <w:t>的法定代表人。</w:t>
      </w:r>
    </w:p>
    <w:p w14:paraId="416BF25F">
      <w:pPr>
        <w:spacing w:line="360" w:lineRule="auto"/>
        <w:ind w:left="540"/>
        <w:rPr>
          <w:rFonts w:hint="eastAsia" w:ascii="宋体" w:hAnsi="宋体" w:cs="仿宋_GB2312"/>
          <w:sz w:val="24"/>
        </w:rPr>
      </w:pPr>
      <w:r>
        <w:rPr>
          <w:rFonts w:hint="eastAsia" w:ascii="宋体" w:hAnsi="宋体" w:cs="仿宋_GB2312"/>
          <w:sz w:val="24"/>
        </w:rPr>
        <w:t>特此证明。</w:t>
      </w:r>
    </w:p>
    <w:p w14:paraId="426995A6">
      <w:pPr>
        <w:spacing w:line="360" w:lineRule="auto"/>
        <w:ind w:left="540"/>
        <w:rPr>
          <w:rFonts w:hint="eastAsia" w:ascii="宋体" w:hAnsi="宋体" w:cs="仿宋_GB2312"/>
          <w:sz w:val="24"/>
        </w:rPr>
      </w:pPr>
    </w:p>
    <w:p w14:paraId="613C747E">
      <w:pPr>
        <w:spacing w:line="360" w:lineRule="auto"/>
        <w:ind w:left="540"/>
        <w:rPr>
          <w:rFonts w:hint="eastAsia" w:ascii="宋体" w:hAnsi="宋体" w:cs="仿宋_GB2312"/>
          <w:sz w:val="24"/>
        </w:rPr>
      </w:pPr>
    </w:p>
    <w:p w14:paraId="79A5895C">
      <w:pPr>
        <w:spacing w:line="360" w:lineRule="auto"/>
        <w:ind w:left="540"/>
        <w:rPr>
          <w:rFonts w:hint="eastAsia" w:ascii="宋体" w:hAnsi="宋体" w:cs="仿宋_GB2312"/>
          <w:sz w:val="24"/>
        </w:rPr>
      </w:pPr>
    </w:p>
    <w:p w14:paraId="78003A6F">
      <w:pPr>
        <w:spacing w:line="360" w:lineRule="auto"/>
        <w:ind w:left="540"/>
        <w:rPr>
          <w:rFonts w:hint="eastAsia" w:ascii="宋体" w:hAnsi="宋体" w:cs="仿宋_GB2312"/>
          <w:sz w:val="24"/>
        </w:rPr>
      </w:pPr>
      <w:r>
        <w:rPr>
          <w:rFonts w:hint="eastAsia" w:ascii="宋体" w:hAnsi="宋体" w:cs="仿宋_GB2312"/>
          <w:sz w:val="24"/>
        </w:rPr>
        <w:t>附件：法定代表人有效身份证正反面复印件</w:t>
      </w:r>
    </w:p>
    <w:p w14:paraId="4F0F989E">
      <w:pPr>
        <w:spacing w:line="360" w:lineRule="auto"/>
        <w:ind w:left="540"/>
        <w:rPr>
          <w:rFonts w:hint="eastAsia" w:ascii="宋体" w:hAnsi="宋体" w:cs="仿宋_GB2312"/>
          <w:sz w:val="24"/>
        </w:rPr>
      </w:pPr>
    </w:p>
    <w:p w14:paraId="5C8EF9A6">
      <w:pPr>
        <w:spacing w:line="360" w:lineRule="auto"/>
        <w:ind w:left="540" w:firstLine="2880" w:firstLineChars="1200"/>
        <w:rPr>
          <w:rFonts w:hint="eastAsia" w:ascii="宋体" w:hAnsi="宋体" w:cs="仿宋_GB2312"/>
          <w:sz w:val="24"/>
        </w:rPr>
      </w:pPr>
      <w:r>
        <w:rPr>
          <w:rFonts w:hint="eastAsia" w:ascii="宋体" w:hAnsi="宋体" w:cs="仿宋_GB2312"/>
          <w:sz w:val="24"/>
        </w:rPr>
        <w:t>供应商（电子签章）：</w:t>
      </w:r>
      <w:r>
        <w:rPr>
          <w:rFonts w:hint="eastAsia" w:ascii="宋体" w:hAnsi="宋体" w:cs="仿宋_GB2312"/>
          <w:sz w:val="24"/>
          <w:u w:val="single"/>
        </w:rPr>
        <w:t xml:space="preserve">               </w:t>
      </w:r>
    </w:p>
    <w:p w14:paraId="00A5CA66">
      <w:pPr>
        <w:snapToGrid w:val="0"/>
        <w:spacing w:beforeLines="50" w:after="50" w:line="360" w:lineRule="auto"/>
        <w:ind w:firstLine="4080" w:firstLineChars="1700"/>
        <w:rPr>
          <w:rFonts w:hint="eastAsia"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1DAAF9E4">
      <w:pPr>
        <w:snapToGrid w:val="0"/>
        <w:spacing w:beforeLines="50" w:after="50" w:line="360" w:lineRule="auto"/>
        <w:jc w:val="center"/>
        <w:rPr>
          <w:rFonts w:hint="eastAsia" w:ascii="宋体" w:hAnsi="宋体" w:cs="仿宋_GB2312"/>
          <w:b/>
          <w:sz w:val="24"/>
        </w:rPr>
      </w:pPr>
    </w:p>
    <w:p w14:paraId="0157BCC8">
      <w:pPr>
        <w:snapToGrid w:val="0"/>
        <w:spacing w:beforeLines="50" w:after="50" w:line="360" w:lineRule="auto"/>
        <w:rPr>
          <w:rFonts w:hint="eastAsia" w:ascii="宋体" w:hAnsi="宋体" w:cs="仿宋_GB2312"/>
          <w:sz w:val="24"/>
        </w:rPr>
      </w:pPr>
    </w:p>
    <w:p w14:paraId="436D0F80">
      <w:pPr>
        <w:snapToGrid w:val="0"/>
        <w:spacing w:beforeLines="50" w:after="50" w:line="360" w:lineRule="auto"/>
        <w:ind w:firstLine="480" w:firstLineChars="200"/>
        <w:rPr>
          <w:rFonts w:hint="eastAsia" w:ascii="宋体" w:hAnsi="宋体" w:cs="仿宋_GB2312"/>
          <w:sz w:val="24"/>
        </w:rPr>
      </w:pPr>
    </w:p>
    <w:p w14:paraId="7D9DD76A">
      <w:pPr>
        <w:snapToGrid w:val="0"/>
        <w:spacing w:beforeLines="50" w:after="50" w:line="360" w:lineRule="auto"/>
        <w:ind w:firstLine="480" w:firstLineChars="200"/>
        <w:rPr>
          <w:rFonts w:hint="eastAsia" w:ascii="宋体" w:hAnsi="宋体" w:cs="仿宋_GB2312"/>
          <w:sz w:val="24"/>
        </w:rPr>
      </w:pPr>
    </w:p>
    <w:p w14:paraId="5F1DCDC2">
      <w:pPr>
        <w:snapToGrid w:val="0"/>
        <w:spacing w:beforeLines="50" w:after="50" w:line="360" w:lineRule="auto"/>
        <w:ind w:firstLine="480" w:firstLineChars="200"/>
        <w:rPr>
          <w:rFonts w:hint="eastAsia" w:ascii="宋体" w:hAnsi="宋体" w:cs="仿宋_GB2312"/>
          <w:sz w:val="24"/>
        </w:rPr>
      </w:pPr>
    </w:p>
    <w:p w14:paraId="7354ED04">
      <w:pPr>
        <w:snapToGrid w:val="0"/>
        <w:spacing w:beforeLines="50" w:after="50" w:line="360" w:lineRule="auto"/>
        <w:ind w:firstLine="480" w:firstLineChars="200"/>
        <w:rPr>
          <w:rFonts w:hint="eastAsia" w:ascii="宋体" w:hAnsi="宋体" w:cs="仿宋_GB2312"/>
          <w:sz w:val="24"/>
        </w:rPr>
      </w:pPr>
    </w:p>
    <w:p w14:paraId="3EECDD5A">
      <w:pPr>
        <w:snapToGrid w:val="0"/>
        <w:spacing w:beforeLines="50" w:after="50" w:line="360" w:lineRule="auto"/>
        <w:ind w:firstLine="480" w:firstLineChars="200"/>
        <w:rPr>
          <w:rFonts w:hint="eastAsia" w:ascii="宋体" w:hAnsi="宋体" w:cs="仿宋_GB2312"/>
          <w:sz w:val="24"/>
        </w:rPr>
      </w:pPr>
    </w:p>
    <w:p w14:paraId="4E86602D">
      <w:pPr>
        <w:snapToGrid w:val="0"/>
        <w:spacing w:beforeLines="50" w:after="50" w:line="360" w:lineRule="auto"/>
        <w:ind w:firstLine="480" w:firstLineChars="200"/>
        <w:rPr>
          <w:rFonts w:hint="eastAsia" w:ascii="宋体" w:hAnsi="宋体" w:cs="仿宋_GB2312"/>
          <w:sz w:val="24"/>
        </w:rPr>
      </w:pPr>
    </w:p>
    <w:p w14:paraId="4EFC5B71">
      <w:pPr>
        <w:snapToGrid w:val="0"/>
        <w:spacing w:beforeLines="50" w:after="50" w:line="360" w:lineRule="auto"/>
        <w:ind w:firstLine="480" w:firstLineChars="200"/>
        <w:rPr>
          <w:rFonts w:hint="eastAsia" w:ascii="宋体" w:hAnsi="宋体" w:cs="仿宋_GB2312"/>
          <w:sz w:val="24"/>
        </w:rPr>
      </w:pPr>
    </w:p>
    <w:p w14:paraId="3DD800EE">
      <w:pPr>
        <w:snapToGrid w:val="0"/>
        <w:spacing w:beforeLines="50" w:after="50" w:line="360" w:lineRule="auto"/>
        <w:ind w:firstLine="643" w:firstLineChars="200"/>
        <w:rPr>
          <w:rFonts w:hint="eastAsia" w:ascii="宋体" w:hAnsi="宋体" w:cs="仿宋_GB2312"/>
          <w:b/>
          <w:sz w:val="32"/>
          <w:szCs w:val="32"/>
        </w:rPr>
      </w:pPr>
    </w:p>
    <w:p w14:paraId="5A0D6F04">
      <w:pPr>
        <w:spacing w:line="520" w:lineRule="exact"/>
        <w:jc w:val="center"/>
        <w:rPr>
          <w:rFonts w:hint="eastAsia" w:ascii="宋体" w:hAnsi="宋体" w:cs="宋体"/>
          <w:sz w:val="32"/>
          <w:szCs w:val="32"/>
        </w:rPr>
      </w:pPr>
      <w:r>
        <w:rPr>
          <w:rFonts w:hint="eastAsia" w:ascii="宋体" w:hAnsi="宋体" w:cs="宋体"/>
          <w:sz w:val="32"/>
          <w:szCs w:val="32"/>
        </w:rPr>
        <w:t>9.法定代表人授权委托书</w:t>
      </w:r>
    </w:p>
    <w:p w14:paraId="0C489F78">
      <w:pPr>
        <w:spacing w:line="520" w:lineRule="exact"/>
        <w:jc w:val="center"/>
        <w:rPr>
          <w:rFonts w:hint="eastAsia" w:ascii="宋体" w:hAnsi="宋体" w:cs="方正小标宋简体"/>
          <w:sz w:val="44"/>
          <w:szCs w:val="44"/>
        </w:rPr>
      </w:pPr>
      <w:r>
        <w:rPr>
          <w:rFonts w:hint="eastAsia" w:ascii="宋体" w:hAnsi="宋体" w:cs="宋体"/>
          <w:sz w:val="32"/>
          <w:szCs w:val="32"/>
        </w:rPr>
        <w:t>（如有委托时）</w:t>
      </w:r>
    </w:p>
    <w:p w14:paraId="7CA99676">
      <w:pPr>
        <w:spacing w:line="520" w:lineRule="exact"/>
        <w:rPr>
          <w:rFonts w:hint="eastAsia" w:ascii="宋体" w:hAnsi="宋体" w:cs="仿宋_GB2312"/>
          <w:sz w:val="32"/>
          <w:szCs w:val="32"/>
        </w:rPr>
      </w:pPr>
    </w:p>
    <w:p w14:paraId="7BFF5EEB">
      <w:pPr>
        <w:widowControl/>
        <w:spacing w:line="360" w:lineRule="auto"/>
        <w:rPr>
          <w:rFonts w:hint="eastAsia"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2107A91B">
      <w:pPr>
        <w:widowControl/>
        <w:spacing w:line="360" w:lineRule="auto"/>
        <w:ind w:firstLine="420"/>
        <w:rPr>
          <w:rFonts w:hint="eastAsia"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14:paraId="3F4A6D7D">
      <w:pPr>
        <w:widowControl/>
        <w:spacing w:line="360" w:lineRule="auto"/>
        <w:rPr>
          <w:rFonts w:hint="eastAsia" w:ascii="宋体" w:hAnsi="宋体" w:cs="仿宋_GB2312"/>
          <w:sz w:val="24"/>
        </w:rPr>
      </w:pPr>
      <w:r>
        <w:rPr>
          <w:rFonts w:hint="eastAsia" w:ascii="宋体" w:hAnsi="宋体" w:cs="仿宋_GB2312"/>
          <w:sz w:val="24"/>
        </w:rPr>
        <w:t xml:space="preserve">    我方对委托代理人的签字事项负全部责任。</w:t>
      </w:r>
    </w:p>
    <w:p w14:paraId="2A7103DA">
      <w:pPr>
        <w:widowControl/>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04D57349">
      <w:pPr>
        <w:widowControl/>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7F7B7A82">
      <w:pPr>
        <w:widowControl/>
        <w:spacing w:line="360" w:lineRule="auto"/>
        <w:ind w:firstLine="480" w:firstLineChars="200"/>
        <w:rPr>
          <w:rFonts w:hint="eastAsia" w:ascii="宋体" w:hAnsi="宋体" w:cs="仿宋_GB2312"/>
          <w:sz w:val="24"/>
        </w:rPr>
      </w:pPr>
      <w:r>
        <w:rPr>
          <w:rFonts w:hint="eastAsia" w:ascii="宋体" w:hAnsi="宋体" w:cs="仿宋_GB2312"/>
          <w:sz w:val="24"/>
        </w:rPr>
        <w:t>附：法定代表人身份证明书及委托代理人有效身份证正反面复印件</w:t>
      </w:r>
    </w:p>
    <w:p w14:paraId="2FC30189">
      <w:pPr>
        <w:widowControl/>
        <w:spacing w:line="360" w:lineRule="auto"/>
        <w:rPr>
          <w:rFonts w:hint="eastAsia" w:ascii="宋体" w:hAnsi="宋体" w:cs="仿宋_GB2312"/>
          <w:sz w:val="24"/>
        </w:rPr>
      </w:pPr>
    </w:p>
    <w:p w14:paraId="6CE66B5A">
      <w:pPr>
        <w:widowControl/>
        <w:spacing w:line="360" w:lineRule="auto"/>
        <w:ind w:firstLine="420"/>
        <w:rPr>
          <w:rFonts w:hint="eastAsia" w:ascii="宋体" w:hAnsi="宋体" w:cs="仿宋_GB2312"/>
          <w:sz w:val="24"/>
        </w:rPr>
      </w:pPr>
      <w:r>
        <w:rPr>
          <w:rFonts w:hint="eastAsia" w:ascii="宋体" w:hAnsi="宋体" w:cs="仿宋_GB2312"/>
          <w:sz w:val="24"/>
        </w:rPr>
        <w:t xml:space="preserve">委托代理人（签字）：         </w:t>
      </w:r>
      <w:r>
        <w:rPr>
          <w:rFonts w:hint="eastAsia" w:ascii="宋体" w:hAnsi="宋体" w:cs="仿宋_GB2312"/>
          <w:sz w:val="24"/>
        </w:rPr>
        <w:tab/>
      </w:r>
      <w:r>
        <w:rPr>
          <w:rFonts w:hint="eastAsia" w:ascii="宋体" w:hAnsi="宋体" w:cs="仿宋_GB2312"/>
          <w:sz w:val="24"/>
        </w:rPr>
        <w:t xml:space="preserve">法定代表人（签字）：                    </w:t>
      </w:r>
    </w:p>
    <w:p w14:paraId="3E42C416">
      <w:pPr>
        <w:widowControl/>
        <w:spacing w:line="360" w:lineRule="auto"/>
        <w:ind w:firstLine="420"/>
        <w:rPr>
          <w:rFonts w:hint="eastAsia" w:ascii="宋体" w:hAnsi="宋体" w:cs="仿宋_GB2312"/>
          <w:sz w:val="24"/>
        </w:rPr>
      </w:pPr>
      <w:r>
        <w:rPr>
          <w:rFonts w:hint="eastAsia" w:ascii="宋体" w:hAnsi="宋体" w:cs="仿宋_GB2312"/>
          <w:sz w:val="24"/>
        </w:rPr>
        <w:t xml:space="preserve">委托代理人身份证号码：                              </w:t>
      </w:r>
    </w:p>
    <w:p w14:paraId="40C1EDAD">
      <w:pPr>
        <w:widowControl/>
        <w:spacing w:line="360" w:lineRule="auto"/>
        <w:rPr>
          <w:rFonts w:hint="eastAsia" w:ascii="宋体" w:hAnsi="宋体" w:cs="仿宋_GB2312"/>
          <w:sz w:val="24"/>
        </w:rPr>
      </w:pPr>
      <w:r>
        <w:rPr>
          <w:rFonts w:hint="eastAsia" w:ascii="宋体" w:hAnsi="宋体" w:cs="仿宋_GB2312"/>
          <w:sz w:val="24"/>
        </w:rPr>
        <w:t xml:space="preserve">                                </w:t>
      </w:r>
    </w:p>
    <w:p w14:paraId="7E7DCEEE">
      <w:pPr>
        <w:widowControl/>
        <w:spacing w:line="360" w:lineRule="auto"/>
        <w:rPr>
          <w:rFonts w:hint="eastAsia" w:ascii="宋体" w:hAnsi="宋体" w:cs="仿宋_GB2312"/>
          <w:sz w:val="24"/>
        </w:rPr>
      </w:pPr>
      <w:r>
        <w:rPr>
          <w:rFonts w:hint="eastAsia" w:ascii="宋体" w:hAnsi="宋体" w:cs="仿宋_GB2312"/>
          <w:sz w:val="24"/>
        </w:rPr>
        <w:t xml:space="preserve">                      </w:t>
      </w:r>
      <w:r>
        <w:rPr>
          <w:rFonts w:hint="eastAsia" w:ascii="宋体" w:hAnsi="宋体" w:cs="仿宋_GB2312"/>
          <w:sz w:val="24"/>
          <w:lang w:val="en-US" w:eastAsia="zh-CN"/>
        </w:rPr>
        <w:t xml:space="preserve">          </w:t>
      </w:r>
      <w:r>
        <w:rPr>
          <w:rFonts w:hint="eastAsia" w:ascii="宋体" w:hAnsi="宋体" w:cs="仿宋_GB2312"/>
          <w:sz w:val="24"/>
        </w:rPr>
        <w:t xml:space="preserve">   供应商（电子签章）：                      </w:t>
      </w:r>
    </w:p>
    <w:p w14:paraId="03BD71F7">
      <w:pPr>
        <w:widowControl/>
        <w:spacing w:line="360" w:lineRule="auto"/>
        <w:rPr>
          <w:rFonts w:hint="eastAsia" w:ascii="宋体" w:hAnsi="宋体" w:cs="仿宋_GB2312"/>
          <w:sz w:val="24"/>
        </w:rPr>
      </w:pPr>
      <w:r>
        <w:rPr>
          <w:rFonts w:hint="eastAsia" w:ascii="宋体" w:hAnsi="宋体" w:cs="仿宋_GB2312"/>
          <w:sz w:val="24"/>
        </w:rPr>
        <w:t xml:space="preserve">                                         年    月    日</w:t>
      </w:r>
    </w:p>
    <w:p w14:paraId="41C0A8BB">
      <w:pPr>
        <w:spacing w:line="360" w:lineRule="auto"/>
        <w:rPr>
          <w:rFonts w:hint="eastAsia" w:ascii="宋体" w:hAnsi="宋体" w:cs="仿宋_GB2312"/>
          <w:sz w:val="24"/>
        </w:rPr>
      </w:pPr>
    </w:p>
    <w:p w14:paraId="17E74F54">
      <w:pPr>
        <w:snapToGrid w:val="0"/>
        <w:spacing w:beforeLines="50" w:after="50" w:line="360" w:lineRule="auto"/>
        <w:ind w:firstLine="643" w:firstLineChars="200"/>
        <w:rPr>
          <w:rFonts w:hint="eastAsia" w:ascii="宋体" w:hAnsi="宋体" w:cs="仿宋_GB2312"/>
          <w:b/>
          <w:sz w:val="32"/>
          <w:szCs w:val="32"/>
        </w:rPr>
      </w:pPr>
    </w:p>
    <w:p w14:paraId="3088547B">
      <w:pPr>
        <w:snapToGrid w:val="0"/>
        <w:spacing w:beforeLines="50" w:after="50" w:line="360" w:lineRule="auto"/>
        <w:ind w:firstLine="643" w:firstLineChars="200"/>
        <w:rPr>
          <w:rFonts w:hint="eastAsia" w:ascii="宋体" w:hAnsi="宋体" w:cs="仿宋_GB2312"/>
          <w:b/>
          <w:sz w:val="32"/>
          <w:szCs w:val="32"/>
        </w:rPr>
      </w:pPr>
    </w:p>
    <w:p w14:paraId="1C2FE345">
      <w:pPr>
        <w:snapToGrid w:val="0"/>
        <w:spacing w:beforeLines="50" w:after="50" w:line="360" w:lineRule="auto"/>
        <w:ind w:firstLine="643" w:firstLineChars="200"/>
        <w:rPr>
          <w:rFonts w:hint="eastAsia" w:ascii="宋体" w:hAnsi="宋体" w:cs="仿宋_GB2312"/>
          <w:b/>
          <w:sz w:val="32"/>
          <w:szCs w:val="32"/>
        </w:rPr>
      </w:pPr>
    </w:p>
    <w:p w14:paraId="7B626C75">
      <w:pPr>
        <w:snapToGrid w:val="0"/>
        <w:spacing w:beforeLines="50" w:after="50" w:line="360" w:lineRule="auto"/>
        <w:ind w:firstLine="643" w:firstLineChars="200"/>
        <w:rPr>
          <w:rFonts w:hint="eastAsia" w:ascii="宋体" w:hAnsi="宋体" w:cs="仿宋_GB2312"/>
          <w:b/>
          <w:sz w:val="32"/>
          <w:szCs w:val="32"/>
        </w:rPr>
      </w:pPr>
    </w:p>
    <w:p w14:paraId="39F7BF00">
      <w:pPr>
        <w:rPr>
          <w:rFonts w:hint="eastAsia"/>
        </w:rPr>
      </w:pPr>
    </w:p>
    <w:p w14:paraId="0C038B49">
      <w:pPr>
        <w:rPr>
          <w:rFonts w:hint="eastAsia"/>
        </w:rPr>
      </w:pPr>
    </w:p>
    <w:p w14:paraId="33BCB90D">
      <w:pPr>
        <w:rPr>
          <w:rFonts w:hint="eastAsia"/>
        </w:rPr>
      </w:pPr>
    </w:p>
    <w:p w14:paraId="4AB0B567">
      <w:pPr>
        <w:snapToGrid w:val="0"/>
        <w:spacing w:beforeLines="50" w:after="50" w:line="360" w:lineRule="auto"/>
        <w:ind w:firstLine="643" w:firstLineChars="200"/>
        <w:rPr>
          <w:rFonts w:hint="eastAsia" w:ascii="宋体" w:hAnsi="宋体" w:cs="仿宋_GB2312"/>
          <w:b/>
          <w:sz w:val="32"/>
          <w:szCs w:val="32"/>
        </w:rPr>
      </w:pPr>
    </w:p>
    <w:p w14:paraId="4C929137">
      <w:pPr>
        <w:pStyle w:val="20"/>
        <w:kinsoku w:val="0"/>
        <w:overflowPunct w:val="0"/>
        <w:spacing w:before="34"/>
        <w:ind w:right="803"/>
        <w:jc w:val="center"/>
        <w:rPr>
          <w:b/>
          <w:bCs/>
          <w:w w:val="95"/>
          <w:sz w:val="28"/>
          <w:szCs w:val="28"/>
        </w:rPr>
      </w:pPr>
      <w:r>
        <w:rPr>
          <w:rFonts w:hint="eastAsia"/>
          <w:b/>
          <w:bCs/>
          <w:w w:val="95"/>
          <w:sz w:val="28"/>
          <w:szCs w:val="28"/>
        </w:rPr>
        <w:br w:type="page"/>
      </w:r>
      <w:r>
        <w:rPr>
          <w:rFonts w:hint="eastAsia"/>
          <w:b/>
          <w:bCs/>
          <w:w w:val="95"/>
          <w:sz w:val="28"/>
          <w:szCs w:val="28"/>
        </w:rPr>
        <w:t>广西壮族自治区建筑工程安全文明施工措施项目清单内容</w:t>
      </w:r>
    </w:p>
    <w:p w14:paraId="2827D904">
      <w:pPr>
        <w:pStyle w:val="20"/>
        <w:kinsoku w:val="0"/>
        <w:overflowPunct w:val="0"/>
        <w:spacing w:before="212" w:line="302" w:lineRule="auto"/>
        <w:ind w:right="803"/>
        <w:jc w:val="center"/>
        <w:rPr>
          <w:rFonts w:hint="eastAsia" w:ascii="宋体" w:hAnsi="宋体"/>
          <w:bCs/>
          <w:w w:val="95"/>
          <w:sz w:val="28"/>
          <w:szCs w:val="28"/>
        </w:rPr>
      </w:pPr>
      <w:r>
        <w:rPr>
          <w:rFonts w:hint="eastAsia" w:ascii="宋体" w:hAnsi="宋体"/>
          <w:bCs/>
          <w:w w:val="95"/>
          <w:sz w:val="28"/>
          <w:szCs w:val="28"/>
        </w:rPr>
        <w:t>（桂建质〔</w:t>
      </w:r>
      <w:r>
        <w:rPr>
          <w:rFonts w:ascii="宋体" w:hAnsi="宋体"/>
          <w:bCs/>
          <w:w w:val="95"/>
          <w:sz w:val="28"/>
          <w:szCs w:val="28"/>
        </w:rPr>
        <w:t>2015</w:t>
      </w:r>
      <w:r>
        <w:rPr>
          <w:rFonts w:hint="eastAsia" w:ascii="宋体" w:hAnsi="宋体"/>
          <w:bCs/>
          <w:w w:val="95"/>
          <w:sz w:val="28"/>
          <w:szCs w:val="28"/>
        </w:rPr>
        <w:t>〕</w:t>
      </w:r>
      <w:r>
        <w:rPr>
          <w:rFonts w:ascii="宋体" w:hAnsi="宋体"/>
          <w:bCs/>
          <w:w w:val="95"/>
          <w:sz w:val="28"/>
          <w:szCs w:val="28"/>
        </w:rPr>
        <w:t xml:space="preserve">16 </w:t>
      </w:r>
      <w:r>
        <w:rPr>
          <w:rFonts w:hint="eastAsia" w:ascii="宋体" w:hAnsi="宋体"/>
          <w:bCs/>
          <w:w w:val="95"/>
          <w:sz w:val="28"/>
          <w:szCs w:val="28"/>
        </w:rPr>
        <w:t>号文附件一）</w:t>
      </w:r>
    </w:p>
    <w:p w14:paraId="5B319CB1">
      <w:pPr>
        <w:pStyle w:val="20"/>
        <w:kinsoku w:val="0"/>
        <w:overflowPunct w:val="0"/>
        <w:spacing w:before="212" w:line="302" w:lineRule="auto"/>
        <w:ind w:right="803"/>
        <w:jc w:val="center"/>
        <w:rPr>
          <w:b/>
          <w:bCs/>
          <w:w w:val="95"/>
          <w:sz w:val="28"/>
          <w:szCs w:val="28"/>
        </w:rPr>
      </w:pPr>
      <w:r>
        <w:rPr>
          <w:rFonts w:hint="eastAsia"/>
          <w:b/>
          <w:bCs/>
          <w:w w:val="95"/>
          <w:sz w:val="28"/>
          <w:szCs w:val="28"/>
        </w:rPr>
        <w:t>广西壮族自治区建设工程安全文明施工措施项目清单内容</w:t>
      </w:r>
    </w:p>
    <w:tbl>
      <w:tblPr>
        <w:tblStyle w:val="55"/>
        <w:tblW w:w="0" w:type="auto"/>
        <w:jc w:val="center"/>
        <w:tblLayout w:type="fixed"/>
        <w:tblCellMar>
          <w:top w:w="0" w:type="dxa"/>
          <w:left w:w="0" w:type="dxa"/>
          <w:bottom w:w="0" w:type="dxa"/>
          <w:right w:w="0" w:type="dxa"/>
        </w:tblCellMar>
      </w:tblPr>
      <w:tblGrid>
        <w:gridCol w:w="739"/>
        <w:gridCol w:w="523"/>
        <w:gridCol w:w="1546"/>
        <w:gridCol w:w="6689"/>
      </w:tblGrid>
      <w:tr w14:paraId="52F4BFBA">
        <w:tblPrEx>
          <w:tblCellMar>
            <w:top w:w="0" w:type="dxa"/>
            <w:left w:w="0" w:type="dxa"/>
            <w:bottom w:w="0" w:type="dxa"/>
            <w:right w:w="0" w:type="dxa"/>
          </w:tblCellMar>
        </w:tblPrEx>
        <w:trPr>
          <w:trHeight w:val="471" w:hRule="atLeast"/>
          <w:jc w:val="center"/>
        </w:trPr>
        <w:tc>
          <w:tcPr>
            <w:tcW w:w="739" w:type="dxa"/>
            <w:tcBorders>
              <w:top w:val="single" w:color="000000" w:sz="12" w:space="0"/>
              <w:left w:val="single" w:color="000000" w:sz="12" w:space="0"/>
              <w:bottom w:val="single" w:color="000000" w:sz="4" w:space="0"/>
              <w:right w:val="single" w:color="000000" w:sz="4" w:space="0"/>
            </w:tcBorders>
            <w:noWrap w:val="0"/>
            <w:vAlign w:val="top"/>
          </w:tcPr>
          <w:p w14:paraId="16993137">
            <w:pPr>
              <w:pStyle w:val="489"/>
              <w:keepNext w:val="0"/>
              <w:keepLines w:val="0"/>
              <w:suppressLineNumbers w:val="0"/>
              <w:kinsoku w:val="0"/>
              <w:overflowPunct w:val="0"/>
              <w:spacing w:before="48" w:beforeAutospacing="0" w:after="0" w:afterAutospacing="0"/>
              <w:ind w:left="157" w:right="0"/>
              <w:rPr>
                <w:rFonts w:hint="default" w:ascii="微软雅黑" w:eastAsia="微软雅黑" w:cs="微软雅黑"/>
                <w:b/>
                <w:bCs/>
                <w:sz w:val="21"/>
                <w:szCs w:val="21"/>
              </w:rPr>
            </w:pPr>
            <w:r>
              <w:rPr>
                <w:rFonts w:hint="eastAsia" w:ascii="微软雅黑" w:eastAsia="微软雅黑" w:cs="微软雅黑"/>
                <w:b/>
                <w:bCs/>
                <w:sz w:val="21"/>
                <w:szCs w:val="21"/>
              </w:rPr>
              <w:t>类别</w:t>
            </w:r>
          </w:p>
        </w:tc>
        <w:tc>
          <w:tcPr>
            <w:tcW w:w="2069" w:type="dxa"/>
            <w:gridSpan w:val="2"/>
            <w:tcBorders>
              <w:top w:val="single" w:color="000000" w:sz="12" w:space="0"/>
              <w:left w:val="single" w:color="000000" w:sz="4" w:space="0"/>
              <w:bottom w:val="single" w:color="000000" w:sz="4" w:space="0"/>
              <w:right w:val="single" w:color="000000" w:sz="4" w:space="0"/>
            </w:tcBorders>
            <w:noWrap w:val="0"/>
            <w:vAlign w:val="top"/>
          </w:tcPr>
          <w:p w14:paraId="36F76C18">
            <w:pPr>
              <w:pStyle w:val="489"/>
              <w:keepNext w:val="0"/>
              <w:keepLines w:val="0"/>
              <w:suppressLineNumbers w:val="0"/>
              <w:kinsoku w:val="0"/>
              <w:overflowPunct w:val="0"/>
              <w:spacing w:before="48" w:beforeAutospacing="0" w:after="0" w:afterAutospacing="0"/>
              <w:ind w:left="623" w:right="0"/>
              <w:rPr>
                <w:rFonts w:hint="default" w:ascii="微软雅黑" w:eastAsia="微软雅黑" w:cs="微软雅黑"/>
                <w:b/>
                <w:bCs/>
                <w:sz w:val="21"/>
                <w:szCs w:val="21"/>
              </w:rPr>
            </w:pPr>
            <w:r>
              <w:rPr>
                <w:rFonts w:hint="eastAsia" w:ascii="微软雅黑" w:eastAsia="微软雅黑" w:cs="微软雅黑"/>
                <w:b/>
                <w:bCs/>
                <w:sz w:val="21"/>
                <w:szCs w:val="21"/>
              </w:rPr>
              <w:t>项目名称</w:t>
            </w:r>
          </w:p>
        </w:tc>
        <w:tc>
          <w:tcPr>
            <w:tcW w:w="6689" w:type="dxa"/>
            <w:tcBorders>
              <w:top w:val="single" w:color="000000" w:sz="12" w:space="0"/>
              <w:left w:val="single" w:color="000000" w:sz="4" w:space="0"/>
              <w:bottom w:val="single" w:color="000000" w:sz="4" w:space="0"/>
              <w:right w:val="single" w:color="000000" w:sz="12" w:space="0"/>
            </w:tcBorders>
            <w:noWrap w:val="0"/>
            <w:vAlign w:val="top"/>
          </w:tcPr>
          <w:p w14:paraId="34C9A438">
            <w:pPr>
              <w:pStyle w:val="489"/>
              <w:keepNext w:val="0"/>
              <w:keepLines w:val="0"/>
              <w:suppressLineNumbers w:val="0"/>
              <w:kinsoku w:val="0"/>
              <w:overflowPunct w:val="0"/>
              <w:spacing w:before="48" w:beforeAutospacing="0" w:after="0" w:afterAutospacing="0"/>
              <w:ind w:left="2574" w:right="2543"/>
              <w:jc w:val="center"/>
              <w:rPr>
                <w:rFonts w:hint="default" w:ascii="微软雅黑" w:eastAsia="微软雅黑" w:cs="微软雅黑"/>
                <w:b/>
                <w:bCs/>
                <w:sz w:val="21"/>
                <w:szCs w:val="21"/>
              </w:rPr>
            </w:pPr>
            <w:r>
              <w:rPr>
                <w:rFonts w:hint="eastAsia" w:ascii="微软雅黑" w:eastAsia="微软雅黑" w:cs="微软雅黑"/>
                <w:b/>
                <w:bCs/>
                <w:sz w:val="21"/>
                <w:szCs w:val="21"/>
              </w:rPr>
              <w:t>主要内容和要求</w:t>
            </w:r>
          </w:p>
        </w:tc>
      </w:tr>
      <w:tr w14:paraId="1E093F04">
        <w:tblPrEx>
          <w:tblCellMar>
            <w:top w:w="0" w:type="dxa"/>
            <w:left w:w="0" w:type="dxa"/>
            <w:bottom w:w="0" w:type="dxa"/>
            <w:right w:w="0" w:type="dxa"/>
          </w:tblCellMar>
        </w:tblPrEx>
        <w:trPr>
          <w:trHeight w:val="599"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noWrap w:val="0"/>
            <w:vAlign w:val="top"/>
          </w:tcPr>
          <w:p w14:paraId="0FC66BFD">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3BE7B5C">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F1358F9">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632E532">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DC36690">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AE7C9D4">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265ACB49">
            <w:pPr>
              <w:pStyle w:val="489"/>
              <w:keepNext w:val="0"/>
              <w:keepLines w:val="0"/>
              <w:suppressLineNumbers w:val="0"/>
              <w:kinsoku w:val="0"/>
              <w:overflowPunct w:val="0"/>
              <w:spacing w:before="6" w:beforeAutospacing="0" w:after="0" w:afterAutospacing="0"/>
              <w:ind w:left="0" w:right="0"/>
              <w:rPr>
                <w:rFonts w:hint="default"/>
                <w:b/>
                <w:bCs/>
                <w:sz w:val="28"/>
                <w:szCs w:val="28"/>
              </w:rPr>
            </w:pPr>
          </w:p>
          <w:p w14:paraId="0FD99652">
            <w:pPr>
              <w:pStyle w:val="489"/>
              <w:keepNext w:val="0"/>
              <w:keepLines w:val="0"/>
              <w:suppressLineNumbers w:val="0"/>
              <w:kinsoku w:val="0"/>
              <w:overflowPunct w:val="0"/>
              <w:spacing w:before="0" w:beforeAutospacing="0" w:after="0" w:afterAutospacing="0" w:line="187" w:lineRule="auto"/>
              <w:ind w:left="157" w:right="126"/>
              <w:jc w:val="center"/>
              <w:rPr>
                <w:rFonts w:hint="default" w:ascii="微软雅黑" w:eastAsia="微软雅黑" w:cs="微软雅黑"/>
                <w:sz w:val="21"/>
                <w:szCs w:val="21"/>
              </w:rPr>
            </w:pPr>
            <w:r>
              <w:rPr>
                <w:rFonts w:hint="eastAsia" w:ascii="微软雅黑" w:eastAsia="微软雅黑" w:cs="微软雅黑"/>
                <w:sz w:val="21"/>
                <w:szCs w:val="21"/>
              </w:rPr>
              <w:t>文明施工不</w:t>
            </w:r>
            <w:r>
              <w:rPr>
                <w:rFonts w:hint="default" w:ascii="微软雅黑" w:eastAsia="微软雅黑" w:cs="微软雅黑"/>
                <w:spacing w:val="1"/>
                <w:sz w:val="21"/>
                <w:szCs w:val="21"/>
              </w:rPr>
              <w:t xml:space="preserve"> </w:t>
            </w:r>
            <w:r>
              <w:rPr>
                <w:rFonts w:hint="eastAsia" w:ascii="微软雅黑" w:eastAsia="微软雅黑" w:cs="微软雅黑"/>
                <w:sz w:val="21"/>
                <w:szCs w:val="21"/>
              </w:rPr>
              <w:t>环境保护</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0D1316AA">
            <w:pPr>
              <w:pStyle w:val="489"/>
              <w:keepNext w:val="0"/>
              <w:keepLines w:val="0"/>
              <w:suppressLineNumbers w:val="0"/>
              <w:kinsoku w:val="0"/>
              <w:overflowPunct w:val="0"/>
              <w:spacing w:before="0" w:beforeAutospacing="0" w:after="0" w:afterAutospacing="0" w:line="306" w:lineRule="exact"/>
              <w:ind w:left="605" w:right="574"/>
              <w:jc w:val="center"/>
              <w:rPr>
                <w:rFonts w:hint="default" w:ascii="微软雅黑" w:eastAsia="微软雅黑" w:cs="微软雅黑"/>
                <w:sz w:val="21"/>
                <w:szCs w:val="21"/>
              </w:rPr>
            </w:pPr>
            <w:r>
              <w:rPr>
                <w:rFonts w:hint="eastAsia" w:ascii="微软雅黑" w:eastAsia="微软雅黑" w:cs="微软雅黑"/>
                <w:sz w:val="21"/>
                <w:szCs w:val="21"/>
              </w:rPr>
              <w:t>安全警示</w:t>
            </w:r>
          </w:p>
          <w:p w14:paraId="6481EE6F">
            <w:pPr>
              <w:pStyle w:val="489"/>
              <w:keepNext w:val="0"/>
              <w:keepLines w:val="0"/>
              <w:suppressLineNumbers w:val="0"/>
              <w:kinsoku w:val="0"/>
              <w:overflowPunct w:val="0"/>
              <w:spacing w:before="0" w:beforeAutospacing="0" w:after="0" w:afterAutospacing="0" w:line="273" w:lineRule="exact"/>
              <w:ind w:left="602" w:right="574"/>
              <w:jc w:val="center"/>
              <w:rPr>
                <w:rFonts w:hint="default" w:ascii="微软雅黑" w:eastAsia="微软雅黑" w:cs="微软雅黑"/>
                <w:sz w:val="21"/>
                <w:szCs w:val="21"/>
              </w:rPr>
            </w:pPr>
            <w:r>
              <w:rPr>
                <w:rFonts w:hint="eastAsia" w:ascii="微软雅黑" w:eastAsia="微软雅黑" w:cs="微软雅黑"/>
                <w:sz w:val="21"/>
                <w:szCs w:val="21"/>
              </w:rPr>
              <w:t>标志牌</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679C04DF">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在易发伤亡事故（或危险）处设置明显的、符合国家标准要求的安全警</w:t>
            </w:r>
          </w:p>
          <w:p w14:paraId="0B236DEA">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示标志牌。</w:t>
            </w:r>
          </w:p>
        </w:tc>
      </w:tr>
      <w:tr w14:paraId="01906E36">
        <w:tblPrEx>
          <w:tblCellMar>
            <w:top w:w="0" w:type="dxa"/>
            <w:left w:w="0" w:type="dxa"/>
            <w:bottom w:w="0" w:type="dxa"/>
            <w:right w:w="0" w:type="dxa"/>
          </w:tblCellMar>
        </w:tblPrEx>
        <w:trPr>
          <w:trHeight w:val="60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23EAE492">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524A1273">
            <w:pPr>
              <w:pStyle w:val="489"/>
              <w:keepNext w:val="0"/>
              <w:keepLines w:val="0"/>
              <w:suppressLineNumbers w:val="0"/>
              <w:kinsoku w:val="0"/>
              <w:overflowPunct w:val="0"/>
              <w:spacing w:before="114"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现场围挡</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74608BCA">
            <w:pPr>
              <w:pStyle w:val="489"/>
              <w:keepNext w:val="0"/>
              <w:keepLines w:val="0"/>
              <w:numPr>
                <w:ilvl w:val="0"/>
                <w:numId w:val="6"/>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pacing w:val="-1"/>
                <w:sz w:val="21"/>
                <w:szCs w:val="21"/>
              </w:rPr>
              <w:t>现场采用封闭围挡，高度丌小于</w:t>
            </w:r>
            <w:r>
              <w:rPr>
                <w:rFonts w:hint="default" w:ascii="微软雅黑" w:eastAsia="微软雅黑" w:cs="微软雅黑"/>
                <w:spacing w:val="-1"/>
                <w:sz w:val="21"/>
                <w:szCs w:val="21"/>
              </w:rPr>
              <w:t xml:space="preserve"> </w:t>
            </w:r>
            <w:r>
              <w:rPr>
                <w:rFonts w:hint="default" w:ascii="微软雅黑" w:eastAsia="微软雅黑" w:cs="微软雅黑"/>
                <w:sz w:val="21"/>
                <w:szCs w:val="21"/>
              </w:rPr>
              <w:t>1.8m</w:t>
            </w:r>
            <w:r>
              <w:rPr>
                <w:rFonts w:hint="eastAsia" w:ascii="微软雅黑" w:eastAsia="微软雅黑" w:cs="微软雅黑"/>
                <w:sz w:val="21"/>
                <w:szCs w:val="21"/>
              </w:rPr>
              <w:t>。</w:t>
            </w:r>
          </w:p>
          <w:p w14:paraId="22B42A16">
            <w:pPr>
              <w:pStyle w:val="489"/>
              <w:keepNext w:val="0"/>
              <w:keepLines w:val="0"/>
              <w:numPr>
                <w:ilvl w:val="0"/>
                <w:numId w:val="6"/>
              </w:numPr>
              <w:suppressLineNumbers w:val="0"/>
              <w:tabs>
                <w:tab w:val="left" w:pos="389"/>
              </w:tabs>
              <w:kinsoku w:val="0"/>
              <w:overflowPunct w:val="0"/>
              <w:spacing w:before="0" w:beforeAutospacing="0" w:after="0" w:afterAutospacing="0" w:line="274" w:lineRule="exact"/>
              <w:ind w:right="0" w:hanging="282"/>
              <w:rPr>
                <w:rFonts w:hint="default" w:ascii="微软雅黑" w:eastAsia="微软雅黑" w:cs="微软雅黑"/>
                <w:sz w:val="21"/>
                <w:szCs w:val="21"/>
              </w:rPr>
            </w:pPr>
            <w:r>
              <w:rPr>
                <w:rFonts w:hint="eastAsia" w:ascii="微软雅黑" w:eastAsia="微软雅黑" w:cs="微软雅黑"/>
                <w:sz w:val="21"/>
                <w:szCs w:val="21"/>
              </w:rPr>
              <w:t>围挡材料可用彩色、定垄钢板，砌块等墙体。</w:t>
            </w:r>
          </w:p>
        </w:tc>
      </w:tr>
      <w:tr w14:paraId="0D58D3EF">
        <w:tblPrEx>
          <w:tblCellMar>
            <w:top w:w="0" w:type="dxa"/>
            <w:left w:w="0" w:type="dxa"/>
            <w:bottom w:w="0" w:type="dxa"/>
            <w:right w:w="0" w:type="dxa"/>
          </w:tblCellMar>
        </w:tblPrEx>
        <w:trPr>
          <w:trHeight w:val="8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425229B3">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1BC15B5F">
            <w:pPr>
              <w:pStyle w:val="489"/>
              <w:keepNext w:val="0"/>
              <w:keepLines w:val="0"/>
              <w:suppressLineNumbers w:val="0"/>
              <w:kinsoku w:val="0"/>
              <w:overflowPunct w:val="0"/>
              <w:spacing w:before="6" w:beforeAutospacing="0" w:after="0" w:afterAutospacing="0"/>
              <w:ind w:left="0" w:right="0"/>
              <w:rPr>
                <w:rFonts w:hint="default"/>
                <w:b/>
                <w:bCs/>
                <w:sz w:val="20"/>
                <w:szCs w:val="20"/>
              </w:rPr>
            </w:pPr>
          </w:p>
          <w:p w14:paraId="7DA72C1E">
            <w:pPr>
              <w:pStyle w:val="489"/>
              <w:keepNext w:val="0"/>
              <w:keepLines w:val="0"/>
              <w:suppressLineNumbers w:val="0"/>
              <w:kinsoku w:val="0"/>
              <w:overflowPunct w:val="0"/>
              <w:spacing w:before="0"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七牌二图</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67E8E095">
            <w:pPr>
              <w:pStyle w:val="489"/>
              <w:keepNext w:val="0"/>
              <w:keepLines w:val="0"/>
              <w:suppressLineNumbers w:val="0"/>
              <w:kinsoku w:val="0"/>
              <w:overflowPunct w:val="0"/>
              <w:spacing w:before="23" w:beforeAutospacing="0" w:after="0" w:afterAutospacing="0" w:line="187" w:lineRule="auto"/>
              <w:ind w:left="107" w:right="73"/>
              <w:rPr>
                <w:rFonts w:hint="default" w:ascii="微软雅黑" w:eastAsia="微软雅黑" w:cs="微软雅黑"/>
                <w:spacing w:val="-3"/>
                <w:sz w:val="21"/>
                <w:szCs w:val="21"/>
              </w:rPr>
            </w:pPr>
            <w:r>
              <w:rPr>
                <w:rFonts w:hint="eastAsia" w:ascii="微软雅黑" w:eastAsia="微软雅黑" w:cs="微软雅黑"/>
                <w:spacing w:val="-3"/>
                <w:sz w:val="21"/>
                <w:szCs w:val="21"/>
              </w:rPr>
              <w:t>在进门处悬挂工程概况、现场出入制度、管理人员名单及监督电话、安全生产规定、文明施工、消防保卫、节能公示等七牌以及施工现场总平</w:t>
            </w:r>
          </w:p>
          <w:p w14:paraId="3E48C010">
            <w:pPr>
              <w:pStyle w:val="489"/>
              <w:keepNext w:val="0"/>
              <w:keepLines w:val="0"/>
              <w:suppressLineNumbers w:val="0"/>
              <w:kinsoku w:val="0"/>
              <w:overflowPunct w:val="0"/>
              <w:spacing w:before="0" w:beforeAutospacing="0" w:after="0" w:afterAutospacing="0" w:line="252" w:lineRule="exact"/>
              <w:ind w:left="107" w:right="0"/>
              <w:rPr>
                <w:rFonts w:hint="default" w:ascii="微软雅黑" w:eastAsia="微软雅黑" w:cs="微软雅黑"/>
                <w:sz w:val="21"/>
                <w:szCs w:val="21"/>
              </w:rPr>
            </w:pPr>
            <w:r>
              <w:rPr>
                <w:rFonts w:hint="eastAsia" w:ascii="微软雅黑" w:eastAsia="微软雅黑" w:cs="微软雅黑"/>
                <w:sz w:val="21"/>
                <w:szCs w:val="21"/>
              </w:rPr>
              <w:t>面图、工程效果图。</w:t>
            </w:r>
          </w:p>
        </w:tc>
      </w:tr>
      <w:tr w14:paraId="4C84A9A2">
        <w:tblPrEx>
          <w:tblCellMar>
            <w:top w:w="0" w:type="dxa"/>
            <w:left w:w="0" w:type="dxa"/>
            <w:bottom w:w="0" w:type="dxa"/>
            <w:right w:w="0" w:type="dxa"/>
          </w:tblCellMar>
        </w:tblPrEx>
        <w:trPr>
          <w:trHeight w:val="51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54A5628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413FD4D2">
            <w:pPr>
              <w:pStyle w:val="489"/>
              <w:keepNext w:val="0"/>
              <w:keepLines w:val="0"/>
              <w:suppressLineNumbers w:val="0"/>
              <w:kinsoku w:val="0"/>
              <w:overflowPunct w:val="0"/>
              <w:spacing w:before="68"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企业标志</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24E728AC">
            <w:pPr>
              <w:pStyle w:val="489"/>
              <w:keepNext w:val="0"/>
              <w:keepLines w:val="0"/>
              <w:suppressLineNumbers w:val="0"/>
              <w:kinsoku w:val="0"/>
              <w:overflowPunct w:val="0"/>
              <w:spacing w:before="68" w:beforeAutospacing="0" w:after="0" w:afterAutospacing="0"/>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现场出入的大门应设有本企业标志或企业标识。</w:t>
            </w:r>
          </w:p>
        </w:tc>
      </w:tr>
      <w:tr w14:paraId="5DCFDBCE">
        <w:tblPrEx>
          <w:tblCellMar>
            <w:top w:w="0" w:type="dxa"/>
            <w:left w:w="0" w:type="dxa"/>
            <w:bottom w:w="0" w:type="dxa"/>
            <w:right w:w="0" w:type="dxa"/>
          </w:tblCellMar>
        </w:tblPrEx>
        <w:trPr>
          <w:trHeight w:val="11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97D966E">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38449464">
            <w:pPr>
              <w:pStyle w:val="489"/>
              <w:keepNext w:val="0"/>
              <w:keepLines w:val="0"/>
              <w:suppressLineNumbers w:val="0"/>
              <w:kinsoku w:val="0"/>
              <w:overflowPunct w:val="0"/>
              <w:spacing w:before="3" w:beforeAutospacing="0" w:after="0" w:afterAutospacing="0"/>
              <w:ind w:left="0" w:right="0"/>
              <w:rPr>
                <w:rFonts w:hint="default"/>
                <w:b/>
                <w:bCs/>
                <w:sz w:val="32"/>
                <w:szCs w:val="32"/>
              </w:rPr>
            </w:pPr>
          </w:p>
          <w:p w14:paraId="4CB3CCEE">
            <w:pPr>
              <w:pStyle w:val="489"/>
              <w:keepNext w:val="0"/>
              <w:keepLines w:val="0"/>
              <w:suppressLineNumbers w:val="0"/>
              <w:kinsoku w:val="0"/>
              <w:overflowPunct w:val="0"/>
              <w:spacing w:before="1"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场容场貌</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10B0CBA4">
            <w:pPr>
              <w:pStyle w:val="489"/>
              <w:keepNext w:val="0"/>
              <w:keepLines w:val="0"/>
              <w:numPr>
                <w:ilvl w:val="0"/>
                <w:numId w:val="7"/>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道路畅通。</w:t>
            </w:r>
          </w:p>
          <w:p w14:paraId="5D77376E">
            <w:pPr>
              <w:pStyle w:val="489"/>
              <w:keepNext w:val="0"/>
              <w:keepLines w:val="0"/>
              <w:numPr>
                <w:ilvl w:val="0"/>
                <w:numId w:val="7"/>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排水设施齐全畅通。</w:t>
            </w:r>
          </w:p>
          <w:p w14:paraId="44E79FE2">
            <w:pPr>
              <w:pStyle w:val="489"/>
              <w:keepNext w:val="0"/>
              <w:keepLines w:val="0"/>
              <w:numPr>
                <w:ilvl w:val="0"/>
                <w:numId w:val="7"/>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工地地面硬化处理（办公区、生活区、现场道路、材料堆放、混凝</w:t>
            </w:r>
          </w:p>
          <w:p w14:paraId="04203558">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pacing w:val="-1"/>
                <w:sz w:val="21"/>
                <w:szCs w:val="21"/>
              </w:rPr>
              <w:t>土搅拌、砂浆搅拌、钢筋加工等场地和外脚手架基础等</w:t>
            </w:r>
            <w:r>
              <w:rPr>
                <w:rFonts w:hint="eastAsia" w:ascii="微软雅黑" w:eastAsia="微软雅黑" w:cs="微软雅黑"/>
                <w:sz w:val="21"/>
                <w:szCs w:val="21"/>
              </w:rPr>
              <w:t>）。</w:t>
            </w:r>
          </w:p>
        </w:tc>
      </w:tr>
      <w:tr w14:paraId="05712AB6">
        <w:tblPrEx>
          <w:tblCellMar>
            <w:top w:w="0" w:type="dxa"/>
            <w:left w:w="0" w:type="dxa"/>
            <w:bottom w:w="0" w:type="dxa"/>
            <w:right w:w="0" w:type="dxa"/>
          </w:tblCellMar>
        </w:tblPrEx>
        <w:trPr>
          <w:trHeight w:val="90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53EB0AA9">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02EE513F">
            <w:pPr>
              <w:pStyle w:val="489"/>
              <w:keepNext w:val="0"/>
              <w:keepLines w:val="0"/>
              <w:suppressLineNumbers w:val="0"/>
              <w:kinsoku w:val="0"/>
              <w:overflowPunct w:val="0"/>
              <w:spacing w:before="6" w:beforeAutospacing="0" w:after="0" w:afterAutospacing="0"/>
              <w:ind w:left="0" w:right="0"/>
              <w:rPr>
                <w:rFonts w:hint="default"/>
                <w:b/>
                <w:bCs/>
                <w:sz w:val="20"/>
                <w:szCs w:val="20"/>
              </w:rPr>
            </w:pPr>
          </w:p>
          <w:p w14:paraId="42DCEE76">
            <w:pPr>
              <w:pStyle w:val="489"/>
              <w:keepNext w:val="0"/>
              <w:keepLines w:val="0"/>
              <w:suppressLineNumbers w:val="0"/>
              <w:kinsoku w:val="0"/>
              <w:overflowPunct w:val="0"/>
              <w:spacing w:before="0"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材料堆放</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3D523F0F">
            <w:pPr>
              <w:pStyle w:val="489"/>
              <w:keepNext w:val="0"/>
              <w:keepLines w:val="0"/>
              <w:numPr>
                <w:ilvl w:val="0"/>
                <w:numId w:val="8"/>
              </w:numPr>
              <w:suppressLineNumbers w:val="0"/>
              <w:tabs>
                <w:tab w:val="left" w:pos="341"/>
              </w:tabs>
              <w:kinsoku w:val="0"/>
              <w:overflowPunct w:val="0"/>
              <w:spacing w:before="0" w:beforeAutospacing="0" w:after="0" w:afterAutospacing="0" w:line="306" w:lineRule="exact"/>
              <w:ind w:right="0" w:hanging="234"/>
              <w:rPr>
                <w:rFonts w:hint="default" w:ascii="微软雅黑" w:eastAsia="微软雅黑" w:cs="微软雅黑"/>
                <w:spacing w:val="-1"/>
                <w:sz w:val="21"/>
                <w:szCs w:val="21"/>
              </w:rPr>
            </w:pPr>
            <w:r>
              <w:rPr>
                <w:rFonts w:hint="eastAsia" w:ascii="微软雅黑" w:eastAsia="微软雅黑" w:cs="微软雅黑"/>
                <w:spacing w:val="-1"/>
                <w:sz w:val="21"/>
                <w:szCs w:val="21"/>
              </w:rPr>
              <w:t>材料、构件、料具等堆放时，应有名称、品种、规格等标牌。</w:t>
            </w:r>
          </w:p>
          <w:p w14:paraId="7B211162">
            <w:pPr>
              <w:pStyle w:val="489"/>
              <w:keepNext w:val="0"/>
              <w:keepLines w:val="0"/>
              <w:numPr>
                <w:ilvl w:val="0"/>
                <w:numId w:val="8"/>
              </w:numPr>
              <w:suppressLineNumbers w:val="0"/>
              <w:tabs>
                <w:tab w:val="left" w:pos="389"/>
              </w:tabs>
              <w:kinsoku w:val="0"/>
              <w:overflowPunct w:val="0"/>
              <w:spacing w:before="0" w:beforeAutospacing="0" w:after="0" w:afterAutospacing="0" w:line="300" w:lineRule="exact"/>
              <w:ind w:left="388" w:right="0" w:hanging="282"/>
              <w:rPr>
                <w:rFonts w:hint="default" w:ascii="微软雅黑" w:eastAsia="微软雅黑" w:cs="微软雅黑"/>
                <w:sz w:val="21"/>
                <w:szCs w:val="21"/>
              </w:rPr>
            </w:pPr>
            <w:r>
              <w:rPr>
                <w:rFonts w:hint="eastAsia" w:ascii="微软雅黑" w:eastAsia="微软雅黑" w:cs="微软雅黑"/>
                <w:sz w:val="21"/>
                <w:szCs w:val="21"/>
              </w:rPr>
              <w:t>水泥和其它易飞扬细颗粒建筑材料应封闭存放或采取覆盖等措施。</w:t>
            </w:r>
          </w:p>
          <w:p w14:paraId="601EED5C">
            <w:pPr>
              <w:pStyle w:val="489"/>
              <w:keepNext w:val="0"/>
              <w:keepLines w:val="0"/>
              <w:numPr>
                <w:ilvl w:val="0"/>
                <w:numId w:val="8"/>
              </w:numPr>
              <w:suppressLineNumbers w:val="0"/>
              <w:tabs>
                <w:tab w:val="left" w:pos="389"/>
              </w:tabs>
              <w:kinsoku w:val="0"/>
              <w:overflowPunct w:val="0"/>
              <w:spacing w:before="0" w:beforeAutospacing="0" w:after="0" w:afterAutospacing="0" w:line="274" w:lineRule="exact"/>
              <w:ind w:left="388" w:right="0" w:hanging="282"/>
              <w:rPr>
                <w:rFonts w:hint="default" w:ascii="微软雅黑" w:eastAsia="微软雅黑" w:cs="微软雅黑"/>
                <w:sz w:val="21"/>
                <w:szCs w:val="21"/>
              </w:rPr>
            </w:pPr>
            <w:r>
              <w:rPr>
                <w:rFonts w:hint="eastAsia" w:ascii="微软雅黑" w:eastAsia="微软雅黑" w:cs="微软雅黑"/>
                <w:sz w:val="21"/>
                <w:szCs w:val="21"/>
              </w:rPr>
              <w:t>易燃、易爆和有毒有害物品分类存放。</w:t>
            </w:r>
          </w:p>
        </w:tc>
      </w:tr>
      <w:tr w14:paraId="0385DE98">
        <w:tblPrEx>
          <w:tblCellMar>
            <w:top w:w="0" w:type="dxa"/>
            <w:left w:w="0" w:type="dxa"/>
            <w:bottom w:w="0" w:type="dxa"/>
            <w:right w:w="0" w:type="dxa"/>
          </w:tblCellMar>
        </w:tblPrEx>
        <w:trPr>
          <w:trHeight w:val="501"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BB3D58A">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110BADF8">
            <w:pPr>
              <w:pStyle w:val="489"/>
              <w:keepNext w:val="0"/>
              <w:keepLines w:val="0"/>
              <w:suppressLineNumbers w:val="0"/>
              <w:kinsoku w:val="0"/>
              <w:overflowPunct w:val="0"/>
              <w:spacing w:before="63"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现场防火</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1D68C32C">
            <w:pPr>
              <w:pStyle w:val="489"/>
              <w:keepNext w:val="0"/>
              <w:keepLines w:val="0"/>
              <w:suppressLineNumbers w:val="0"/>
              <w:kinsoku w:val="0"/>
              <w:overflowPunct w:val="0"/>
              <w:spacing w:before="63"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消防器材配置合理，符合消防要求。</w:t>
            </w:r>
          </w:p>
        </w:tc>
      </w:tr>
      <w:tr w14:paraId="4EEED3F4">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F54C7E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3860E1A6">
            <w:pPr>
              <w:pStyle w:val="489"/>
              <w:keepNext w:val="0"/>
              <w:keepLines w:val="0"/>
              <w:suppressLineNumbers w:val="0"/>
              <w:kinsoku w:val="0"/>
              <w:overflowPunct w:val="0"/>
              <w:spacing w:before="111"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垃圾清运</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3FDDA116">
            <w:pPr>
              <w:pStyle w:val="489"/>
              <w:keepNext w:val="0"/>
              <w:keepLines w:val="0"/>
              <w:numPr>
                <w:ilvl w:val="0"/>
                <w:numId w:val="9"/>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施工现场应设置密闭式垃圾站，施工垃圾、生活垃圾应分类存放。</w:t>
            </w:r>
          </w:p>
          <w:p w14:paraId="79352617">
            <w:pPr>
              <w:pStyle w:val="489"/>
              <w:keepNext w:val="0"/>
              <w:keepLines w:val="0"/>
              <w:numPr>
                <w:ilvl w:val="0"/>
                <w:numId w:val="9"/>
              </w:numPr>
              <w:suppressLineNumbers w:val="0"/>
              <w:tabs>
                <w:tab w:val="left" w:pos="389"/>
              </w:tabs>
              <w:kinsoku w:val="0"/>
              <w:overflowPunct w:val="0"/>
              <w:spacing w:before="0" w:beforeAutospacing="0" w:after="0" w:afterAutospacing="0" w:line="273"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施工垃圾必须采用相应容器或管道运输。</w:t>
            </w:r>
          </w:p>
        </w:tc>
      </w:tr>
      <w:tr w14:paraId="5F001DEF">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65E47DD">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04BF649C">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4"/>
                <w:sz w:val="21"/>
                <w:szCs w:val="21"/>
              </w:rPr>
            </w:pPr>
            <w:r>
              <w:rPr>
                <w:rFonts w:hint="eastAsia" w:ascii="微软雅黑" w:eastAsia="微软雅黑" w:cs="微软雅黑"/>
                <w:spacing w:val="-4"/>
                <w:sz w:val="21"/>
                <w:szCs w:val="21"/>
              </w:rPr>
              <w:t>宣传栏、环保及丌扰</w:t>
            </w:r>
          </w:p>
          <w:p w14:paraId="092BBFCF">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民措施</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778D2B7B">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宣传栏、安全宣传标语等，洗车（防止污染市区道路）、粉尘、噪声控</w:t>
            </w:r>
          </w:p>
          <w:p w14:paraId="7197E772">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制和排污（污水、废气）措施等。</w:t>
            </w:r>
          </w:p>
        </w:tc>
      </w:tr>
      <w:tr w14:paraId="47C57867">
        <w:tblPrEx>
          <w:tblCellMar>
            <w:top w:w="0" w:type="dxa"/>
            <w:left w:w="0" w:type="dxa"/>
            <w:bottom w:w="0" w:type="dxa"/>
            <w:right w:w="0" w:type="dxa"/>
          </w:tblCellMar>
        </w:tblPrEx>
        <w:trPr>
          <w:trHeight w:val="889"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noWrap w:val="0"/>
            <w:vAlign w:val="top"/>
          </w:tcPr>
          <w:p w14:paraId="0EBFAD22">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732233D">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42F9C6F">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28AA7092">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A3B75E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677DCFF">
            <w:pPr>
              <w:pStyle w:val="489"/>
              <w:keepNext w:val="0"/>
              <w:keepLines w:val="0"/>
              <w:suppressLineNumbers w:val="0"/>
              <w:kinsoku w:val="0"/>
              <w:overflowPunct w:val="0"/>
              <w:spacing w:before="184" w:beforeAutospacing="0" w:after="0" w:afterAutospacing="0" w:line="187" w:lineRule="auto"/>
              <w:ind w:left="157" w:right="126"/>
              <w:rPr>
                <w:rFonts w:hint="default" w:ascii="微软雅黑" w:eastAsia="微软雅黑" w:cs="微软雅黑"/>
                <w:sz w:val="21"/>
                <w:szCs w:val="21"/>
              </w:rPr>
            </w:pPr>
            <w:r>
              <w:rPr>
                <w:rFonts w:hint="eastAsia" w:ascii="微软雅黑" w:eastAsia="微软雅黑" w:cs="微软雅黑"/>
                <w:sz w:val="21"/>
                <w:szCs w:val="21"/>
              </w:rPr>
              <w:t>临时设施</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3E97AAEF">
            <w:pPr>
              <w:pStyle w:val="489"/>
              <w:keepNext w:val="0"/>
              <w:keepLines w:val="0"/>
              <w:suppressLineNumbers w:val="0"/>
              <w:kinsoku w:val="0"/>
              <w:overflowPunct w:val="0"/>
              <w:spacing w:before="175" w:beforeAutospacing="0" w:after="0" w:afterAutospacing="0" w:line="187" w:lineRule="auto"/>
              <w:ind w:left="623" w:right="590"/>
              <w:rPr>
                <w:rFonts w:hint="default" w:ascii="微软雅黑" w:eastAsia="微软雅黑" w:cs="微软雅黑"/>
                <w:spacing w:val="-1"/>
                <w:sz w:val="21"/>
                <w:szCs w:val="21"/>
              </w:rPr>
            </w:pPr>
            <w:r>
              <w:rPr>
                <w:rFonts w:hint="eastAsia" w:ascii="微软雅黑" w:eastAsia="微软雅黑" w:cs="微软雅黑"/>
                <w:spacing w:val="-1"/>
                <w:sz w:val="21"/>
                <w:szCs w:val="21"/>
              </w:rPr>
              <w:t>现场办公生活设施</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24E30AF4">
            <w:pPr>
              <w:pStyle w:val="489"/>
              <w:keepNext w:val="0"/>
              <w:keepLines w:val="0"/>
              <w:numPr>
                <w:ilvl w:val="0"/>
                <w:numId w:val="10"/>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施工现场办公、生活区不作业区分开设置，保持安全距离。</w:t>
            </w:r>
          </w:p>
          <w:p w14:paraId="3395F7D9">
            <w:pPr>
              <w:pStyle w:val="489"/>
              <w:keepNext w:val="0"/>
              <w:keepLines w:val="0"/>
              <w:numPr>
                <w:ilvl w:val="0"/>
                <w:numId w:val="10"/>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工地办公室、现场宿舍、食堂、厕所、饮水、沐浴、休息场所等符</w:t>
            </w:r>
          </w:p>
          <w:p w14:paraId="3EB1B84E">
            <w:pPr>
              <w:pStyle w:val="489"/>
              <w:keepNext w:val="0"/>
              <w:keepLines w:val="0"/>
              <w:suppressLineNumbers w:val="0"/>
              <w:kinsoku w:val="0"/>
              <w:overflowPunct w:val="0"/>
              <w:spacing w:before="0" w:beforeAutospacing="0" w:after="0" w:afterAutospacing="0" w:line="263" w:lineRule="exact"/>
              <w:ind w:left="107" w:right="0"/>
              <w:rPr>
                <w:rFonts w:hint="default" w:ascii="微软雅黑" w:eastAsia="微软雅黑" w:cs="微软雅黑"/>
                <w:sz w:val="21"/>
                <w:szCs w:val="21"/>
              </w:rPr>
            </w:pPr>
            <w:r>
              <w:rPr>
                <w:rFonts w:hint="eastAsia" w:ascii="微软雅黑" w:eastAsia="微软雅黑" w:cs="微软雅黑"/>
                <w:sz w:val="21"/>
                <w:szCs w:val="21"/>
              </w:rPr>
              <w:t>合卫生、消防安全要求。</w:t>
            </w:r>
          </w:p>
        </w:tc>
      </w:tr>
      <w:tr w14:paraId="58EE4089">
        <w:tblPrEx>
          <w:tblCellMar>
            <w:top w:w="0" w:type="dxa"/>
            <w:left w:w="0" w:type="dxa"/>
            <w:bottom w:w="0" w:type="dxa"/>
            <w:right w:w="0" w:type="dxa"/>
          </w:tblCellMar>
        </w:tblPrEx>
        <w:trPr>
          <w:trHeight w:val="1180"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77BA28C3">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restart"/>
            <w:tcBorders>
              <w:top w:val="single" w:color="000000" w:sz="4" w:space="0"/>
              <w:left w:val="single" w:color="000000" w:sz="4" w:space="0"/>
              <w:bottom w:val="single" w:color="000000" w:sz="12" w:space="0"/>
              <w:right w:val="single" w:color="000000" w:sz="4" w:space="0"/>
            </w:tcBorders>
            <w:noWrap w:val="0"/>
            <w:vAlign w:val="top"/>
          </w:tcPr>
          <w:p w14:paraId="17D5BAA6">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802D821">
            <w:pPr>
              <w:pStyle w:val="489"/>
              <w:keepNext w:val="0"/>
              <w:keepLines w:val="0"/>
              <w:suppressLineNumbers w:val="0"/>
              <w:kinsoku w:val="0"/>
              <w:overflowPunct w:val="0"/>
              <w:spacing w:before="9" w:beforeAutospacing="0" w:after="0" w:afterAutospacing="0"/>
              <w:ind w:left="0" w:right="0"/>
              <w:rPr>
                <w:rFonts w:hint="default"/>
                <w:b/>
                <w:bCs/>
                <w:sz w:val="19"/>
                <w:szCs w:val="19"/>
              </w:rPr>
            </w:pPr>
          </w:p>
          <w:p w14:paraId="33284E66">
            <w:pPr>
              <w:pStyle w:val="489"/>
              <w:keepNext w:val="0"/>
              <w:keepLines w:val="0"/>
              <w:suppressLineNumbers w:val="0"/>
              <w:kinsoku w:val="0"/>
              <w:overflowPunct w:val="0"/>
              <w:spacing w:before="0"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施工现场临时用电</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1D95E46">
            <w:pPr>
              <w:pStyle w:val="489"/>
              <w:keepNext w:val="0"/>
              <w:keepLines w:val="0"/>
              <w:suppressLineNumbers w:val="0"/>
              <w:kinsoku w:val="0"/>
              <w:overflowPunct w:val="0"/>
              <w:spacing w:before="7" w:beforeAutospacing="0" w:after="0" w:afterAutospacing="0"/>
              <w:ind w:left="0" w:right="0"/>
              <w:rPr>
                <w:rFonts w:hint="default"/>
                <w:b/>
                <w:bCs/>
                <w:sz w:val="31"/>
                <w:szCs w:val="31"/>
              </w:rPr>
            </w:pPr>
          </w:p>
          <w:p w14:paraId="48574136">
            <w:pPr>
              <w:pStyle w:val="489"/>
              <w:keepNext w:val="0"/>
              <w:keepLines w:val="0"/>
              <w:suppressLineNumbers w:val="0"/>
              <w:kinsoku w:val="0"/>
              <w:overflowPunct w:val="0"/>
              <w:spacing w:before="0" w:beforeAutospacing="0" w:after="0" w:afterAutospacing="0"/>
              <w:ind w:left="343" w:right="312"/>
              <w:jc w:val="center"/>
              <w:rPr>
                <w:rFonts w:hint="default" w:ascii="微软雅黑" w:eastAsia="微软雅黑" w:cs="微软雅黑"/>
                <w:sz w:val="21"/>
                <w:szCs w:val="21"/>
              </w:rPr>
            </w:pPr>
            <w:r>
              <w:rPr>
                <w:rFonts w:hint="eastAsia" w:ascii="微软雅黑" w:eastAsia="微软雅黑" w:cs="微软雅黑"/>
                <w:sz w:val="21"/>
                <w:szCs w:val="21"/>
              </w:rPr>
              <w:t>配电线路</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74CB8FE2">
            <w:pPr>
              <w:pStyle w:val="489"/>
              <w:keepNext w:val="0"/>
              <w:keepLines w:val="0"/>
              <w:numPr>
                <w:ilvl w:val="0"/>
                <w:numId w:val="11"/>
              </w:numPr>
              <w:suppressLineNumbers w:val="0"/>
              <w:tabs>
                <w:tab w:val="left" w:pos="389"/>
              </w:tabs>
              <w:kinsoku w:val="0"/>
              <w:overflowPunct w:val="0"/>
              <w:spacing w:before="0" w:beforeAutospacing="0" w:after="0" w:afterAutospacing="0" w:line="296" w:lineRule="exact"/>
              <w:ind w:right="0" w:hanging="282"/>
              <w:rPr>
                <w:rFonts w:hint="default" w:ascii="微软雅黑" w:eastAsia="微软雅黑" w:cs="微软雅黑"/>
                <w:spacing w:val="-4"/>
                <w:sz w:val="21"/>
                <w:szCs w:val="21"/>
              </w:rPr>
            </w:pPr>
            <w:r>
              <w:rPr>
                <w:rFonts w:hint="eastAsia" w:ascii="微软雅黑" w:eastAsia="微软雅黑" w:cs="微软雅黑"/>
                <w:spacing w:val="-4"/>
                <w:sz w:val="21"/>
                <w:szCs w:val="21"/>
              </w:rPr>
              <w:t>按照</w:t>
            </w:r>
            <w:r>
              <w:rPr>
                <w:rFonts w:hint="default" w:ascii="微软雅黑" w:eastAsia="微软雅黑" w:cs="微软雅黑"/>
                <w:spacing w:val="-4"/>
                <w:sz w:val="21"/>
                <w:szCs w:val="21"/>
              </w:rPr>
              <w:t xml:space="preserve"> </w:t>
            </w:r>
            <w:r>
              <w:rPr>
                <w:rFonts w:hint="default" w:ascii="微软雅黑" w:eastAsia="微软雅黑" w:cs="微软雅黑"/>
                <w:sz w:val="21"/>
                <w:szCs w:val="21"/>
              </w:rPr>
              <w:t>TN-S</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系统要求配备五芯电缆、四芯电缆和三芯电缆。</w:t>
            </w:r>
          </w:p>
          <w:p w14:paraId="6B7C43D5">
            <w:pPr>
              <w:pStyle w:val="489"/>
              <w:keepNext w:val="0"/>
              <w:keepLines w:val="0"/>
              <w:numPr>
                <w:ilvl w:val="0"/>
                <w:numId w:val="11"/>
              </w:numPr>
              <w:suppressLineNumbers w:val="0"/>
              <w:tabs>
                <w:tab w:val="left" w:pos="389"/>
              </w:tabs>
              <w:kinsoku w:val="0"/>
              <w:overflowPunct w:val="0"/>
              <w:spacing w:before="17" w:beforeAutospacing="0" w:after="0" w:afterAutospacing="0" w:line="187" w:lineRule="auto"/>
              <w:ind w:left="107" w:right="78" w:firstLine="0"/>
              <w:rPr>
                <w:rFonts w:hint="default" w:ascii="微软雅黑" w:eastAsia="微软雅黑" w:cs="微软雅黑"/>
                <w:sz w:val="21"/>
                <w:szCs w:val="21"/>
              </w:rPr>
            </w:pPr>
            <w:r>
              <w:rPr>
                <w:rFonts w:hint="eastAsia" w:ascii="微软雅黑" w:eastAsia="微软雅黑" w:cs="微软雅黑"/>
                <w:sz w:val="21"/>
                <w:szCs w:val="21"/>
              </w:rPr>
              <w:t>按要求架设临时用电线路的电杆、横担、瓷夹、瓷瓶等，或电缆埋地的地沟。</w:t>
            </w:r>
          </w:p>
          <w:p w14:paraId="58068834">
            <w:pPr>
              <w:pStyle w:val="489"/>
              <w:keepNext w:val="0"/>
              <w:keepLines w:val="0"/>
              <w:numPr>
                <w:ilvl w:val="0"/>
                <w:numId w:val="11"/>
              </w:numPr>
              <w:suppressLineNumbers w:val="0"/>
              <w:tabs>
                <w:tab w:val="left" w:pos="389"/>
              </w:tabs>
              <w:kinsoku w:val="0"/>
              <w:overflowPunct w:val="0"/>
              <w:spacing w:before="0" w:beforeAutospacing="0" w:after="0" w:afterAutospacing="0" w:line="243" w:lineRule="exact"/>
              <w:ind w:right="-44" w:hanging="282"/>
              <w:rPr>
                <w:rFonts w:hint="default" w:ascii="微软雅黑" w:eastAsia="微软雅黑" w:cs="微软雅黑"/>
                <w:spacing w:val="-1"/>
                <w:sz w:val="21"/>
                <w:szCs w:val="21"/>
              </w:rPr>
            </w:pPr>
            <w:r>
              <w:rPr>
                <w:rFonts w:hint="eastAsia" w:ascii="微软雅黑" w:eastAsia="微软雅黑" w:cs="微软雅黑"/>
                <w:spacing w:val="-1"/>
                <w:sz w:val="21"/>
                <w:szCs w:val="21"/>
              </w:rPr>
              <w:t>对靠近施工现场的外电线路，设置木质、塑料等绝缘体的防护设施。</w:t>
            </w:r>
          </w:p>
        </w:tc>
      </w:tr>
      <w:tr w14:paraId="7239683B">
        <w:tblPrEx>
          <w:tblCellMar>
            <w:top w:w="0" w:type="dxa"/>
            <w:left w:w="0" w:type="dxa"/>
            <w:bottom w:w="0" w:type="dxa"/>
            <w:right w:w="0" w:type="dxa"/>
          </w:tblCellMar>
        </w:tblPrEx>
        <w:trPr>
          <w:trHeight w:val="1782"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3E71027D">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12" w:space="0"/>
              <w:right w:val="single" w:color="000000" w:sz="4" w:space="0"/>
            </w:tcBorders>
            <w:noWrap w:val="0"/>
            <w:vAlign w:val="top"/>
          </w:tcPr>
          <w:p w14:paraId="02263874">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1BA104C">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201AAC0">
            <w:pPr>
              <w:pStyle w:val="489"/>
              <w:keepNext w:val="0"/>
              <w:keepLines w:val="0"/>
              <w:suppressLineNumbers w:val="0"/>
              <w:kinsoku w:val="0"/>
              <w:overflowPunct w:val="0"/>
              <w:spacing w:before="1" w:beforeAutospacing="0" w:after="0" w:afterAutospacing="0"/>
              <w:ind w:left="0" w:right="0"/>
              <w:rPr>
                <w:rFonts w:hint="default"/>
                <w:b/>
                <w:bCs/>
                <w:sz w:val="20"/>
                <w:szCs w:val="20"/>
              </w:rPr>
            </w:pPr>
          </w:p>
          <w:p w14:paraId="0234CE5B">
            <w:pPr>
              <w:pStyle w:val="489"/>
              <w:keepNext w:val="0"/>
              <w:keepLines w:val="0"/>
              <w:suppressLineNumbers w:val="0"/>
              <w:kinsoku w:val="0"/>
              <w:overflowPunct w:val="0"/>
              <w:spacing w:before="0" w:beforeAutospacing="0" w:after="0" w:afterAutospacing="0" w:line="187" w:lineRule="auto"/>
              <w:ind w:left="465" w:right="434"/>
              <w:rPr>
                <w:rFonts w:hint="default" w:ascii="微软雅黑" w:eastAsia="微软雅黑" w:cs="微软雅黑"/>
                <w:sz w:val="21"/>
                <w:szCs w:val="21"/>
              </w:rPr>
            </w:pPr>
            <w:r>
              <w:rPr>
                <w:rFonts w:hint="eastAsia" w:ascii="微软雅黑" w:eastAsia="微软雅黑" w:cs="微软雅黑"/>
                <w:sz w:val="21"/>
                <w:szCs w:val="21"/>
              </w:rPr>
              <w:t>配电箱开关箱</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1C6B23D4">
            <w:pPr>
              <w:pStyle w:val="489"/>
              <w:keepNext w:val="0"/>
              <w:keepLines w:val="0"/>
              <w:numPr>
                <w:ilvl w:val="0"/>
                <w:numId w:val="12"/>
              </w:numPr>
              <w:suppressLineNumbers w:val="0"/>
              <w:tabs>
                <w:tab w:val="left" w:pos="389"/>
              </w:tabs>
              <w:kinsoku w:val="0"/>
              <w:overflowPunct w:val="0"/>
              <w:spacing w:before="16" w:beforeAutospacing="0" w:after="0" w:afterAutospacing="0" w:line="187" w:lineRule="auto"/>
              <w:ind w:right="74" w:firstLine="0"/>
              <w:jc w:val="both"/>
              <w:rPr>
                <w:rFonts w:hint="default" w:ascii="微软雅黑" w:eastAsia="微软雅黑" w:cs="微软雅黑"/>
                <w:sz w:val="21"/>
                <w:szCs w:val="21"/>
              </w:rPr>
            </w:pPr>
            <w:r>
              <w:rPr>
                <w:rFonts w:hint="eastAsia" w:ascii="微软雅黑" w:eastAsia="微软雅黑" w:cs="微软雅黑"/>
                <w:sz w:val="21"/>
                <w:szCs w:val="21"/>
              </w:rPr>
              <w:t>按三级配电要求，配备总配电箱、分配电箱、开关箱三类（铁质）</w:t>
            </w:r>
            <w:r>
              <w:rPr>
                <w:rFonts w:hint="default" w:ascii="微软雅黑" w:eastAsia="微软雅黑" w:cs="微软雅黑"/>
                <w:spacing w:val="1"/>
                <w:sz w:val="21"/>
                <w:szCs w:val="21"/>
              </w:rPr>
              <w:t xml:space="preserve"> </w:t>
            </w:r>
            <w:r>
              <w:rPr>
                <w:rFonts w:hint="eastAsia" w:ascii="微软雅黑" w:eastAsia="微软雅黑" w:cs="微软雅黑"/>
                <w:spacing w:val="-3"/>
                <w:sz w:val="21"/>
                <w:szCs w:val="21"/>
              </w:rPr>
              <w:t>标准电箱，开关箱应符合“一机、一箱、一闸、一漏”，三类电箱中的</w:t>
            </w:r>
            <w:r>
              <w:rPr>
                <w:rFonts w:hint="eastAsia" w:ascii="微软雅黑" w:eastAsia="微软雅黑" w:cs="微软雅黑"/>
                <w:sz w:val="21"/>
                <w:szCs w:val="21"/>
              </w:rPr>
              <w:t>各类电器应是合格品。</w:t>
            </w:r>
          </w:p>
          <w:p w14:paraId="335E2F96">
            <w:pPr>
              <w:pStyle w:val="489"/>
              <w:keepNext w:val="0"/>
              <w:keepLines w:val="0"/>
              <w:numPr>
                <w:ilvl w:val="0"/>
                <w:numId w:val="12"/>
              </w:numPr>
              <w:suppressLineNumbers w:val="0"/>
              <w:tabs>
                <w:tab w:val="left" w:pos="389"/>
              </w:tabs>
              <w:kinsoku w:val="0"/>
              <w:overflowPunct w:val="0"/>
              <w:spacing w:before="0" w:beforeAutospacing="0" w:after="0" w:afterAutospacing="0" w:line="187" w:lineRule="auto"/>
              <w:ind w:right="78" w:firstLine="0"/>
              <w:jc w:val="both"/>
              <w:rPr>
                <w:rFonts w:hint="default" w:ascii="微软雅黑" w:eastAsia="微软雅黑" w:cs="微软雅黑"/>
                <w:sz w:val="21"/>
                <w:szCs w:val="21"/>
              </w:rPr>
            </w:pPr>
            <w:r>
              <w:rPr>
                <w:rFonts w:hint="eastAsia" w:ascii="微软雅黑" w:eastAsia="微软雅黑" w:cs="微软雅黑"/>
                <w:sz w:val="21"/>
                <w:szCs w:val="21"/>
              </w:rPr>
              <w:t>按两级保护的要求，选取符合容量要求和质量合格的总配电箱和开关箱中的漏电保护器。</w:t>
            </w:r>
          </w:p>
          <w:p w14:paraId="1D055744">
            <w:pPr>
              <w:pStyle w:val="489"/>
              <w:keepNext w:val="0"/>
              <w:keepLines w:val="0"/>
              <w:numPr>
                <w:ilvl w:val="0"/>
                <w:numId w:val="12"/>
              </w:numPr>
              <w:suppressLineNumbers w:val="0"/>
              <w:tabs>
                <w:tab w:val="left" w:pos="389"/>
              </w:tabs>
              <w:kinsoku w:val="0"/>
              <w:overflowPunct w:val="0"/>
              <w:spacing w:before="0" w:beforeAutospacing="0" w:after="0" w:afterAutospacing="0" w:line="242" w:lineRule="exact"/>
              <w:ind w:left="388" w:right="0" w:hanging="282"/>
              <w:jc w:val="both"/>
              <w:rPr>
                <w:rFonts w:hint="default" w:ascii="微软雅黑" w:eastAsia="微软雅黑" w:cs="微软雅黑"/>
                <w:sz w:val="21"/>
                <w:szCs w:val="21"/>
              </w:rPr>
            </w:pPr>
            <w:r>
              <w:rPr>
                <w:rFonts w:hint="eastAsia" w:ascii="微软雅黑" w:eastAsia="微软雅黑" w:cs="微软雅黑"/>
                <w:sz w:val="21"/>
                <w:szCs w:val="21"/>
              </w:rPr>
              <w:t>对大垄、落地式分配电箱、开关箱设置防护棚和通透式围挡。</w:t>
            </w:r>
          </w:p>
        </w:tc>
      </w:tr>
      <w:tr w14:paraId="11F7DE59">
        <w:tblPrEx>
          <w:tblCellMar>
            <w:top w:w="0" w:type="dxa"/>
            <w:left w:w="0" w:type="dxa"/>
            <w:bottom w:w="0" w:type="dxa"/>
            <w:right w:w="0" w:type="dxa"/>
          </w:tblCellMar>
        </w:tblPrEx>
        <w:trPr>
          <w:trHeight w:val="562"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2A2A5EF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12" w:space="0"/>
              <w:right w:val="single" w:color="000000" w:sz="4" w:space="0"/>
            </w:tcBorders>
            <w:noWrap w:val="0"/>
            <w:vAlign w:val="top"/>
          </w:tcPr>
          <w:p w14:paraId="06A62799">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12" w:space="0"/>
              <w:right w:val="single" w:color="000000" w:sz="4" w:space="0"/>
            </w:tcBorders>
            <w:noWrap w:val="0"/>
            <w:vAlign w:val="top"/>
          </w:tcPr>
          <w:p w14:paraId="322E2256">
            <w:pPr>
              <w:pStyle w:val="489"/>
              <w:keepNext w:val="0"/>
              <w:keepLines w:val="0"/>
              <w:suppressLineNumbers w:val="0"/>
              <w:kinsoku w:val="0"/>
              <w:overflowPunct w:val="0"/>
              <w:spacing w:before="89" w:beforeAutospacing="0" w:after="0" w:afterAutospacing="0"/>
              <w:ind w:left="343" w:right="312"/>
              <w:jc w:val="center"/>
              <w:rPr>
                <w:rFonts w:hint="default" w:ascii="微软雅黑" w:eastAsia="微软雅黑" w:cs="微软雅黑"/>
                <w:sz w:val="21"/>
                <w:szCs w:val="21"/>
              </w:rPr>
            </w:pPr>
            <w:r>
              <w:rPr>
                <w:rFonts w:hint="eastAsia" w:ascii="微软雅黑" w:eastAsia="微软雅黑" w:cs="微软雅黑"/>
                <w:sz w:val="21"/>
                <w:szCs w:val="21"/>
              </w:rPr>
              <w:t>接地装置</w:t>
            </w:r>
          </w:p>
        </w:tc>
        <w:tc>
          <w:tcPr>
            <w:tcW w:w="6689" w:type="dxa"/>
            <w:tcBorders>
              <w:top w:val="single" w:color="000000" w:sz="4" w:space="0"/>
              <w:left w:val="single" w:color="000000" w:sz="4" w:space="0"/>
              <w:bottom w:val="single" w:color="000000" w:sz="12" w:space="0"/>
              <w:right w:val="single" w:color="000000" w:sz="12" w:space="0"/>
            </w:tcBorders>
            <w:noWrap w:val="0"/>
            <w:vAlign w:val="top"/>
          </w:tcPr>
          <w:p w14:paraId="6B488E5E">
            <w:pPr>
              <w:pStyle w:val="489"/>
              <w:keepNext w:val="0"/>
              <w:keepLines w:val="0"/>
              <w:suppressLineNumbers w:val="0"/>
              <w:kinsoku w:val="0"/>
              <w:overflowPunct w:val="0"/>
              <w:spacing w:before="89"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施工现场应设置丌少亍三处的重复接地装置。</w:t>
            </w:r>
          </w:p>
        </w:tc>
      </w:tr>
    </w:tbl>
    <w:p w14:paraId="6694D65D">
      <w:pPr>
        <w:rPr>
          <w:b/>
          <w:bCs/>
          <w:sz w:val="24"/>
        </w:rPr>
        <w:sectPr>
          <w:pgSz w:w="11910" w:h="16840"/>
          <w:pgMar w:top="1440" w:right="1170" w:bottom="1440" w:left="1500" w:header="0" w:footer="1198" w:gutter="0"/>
          <w:cols w:space="720" w:num="1"/>
          <w:rtlGutter w:val="0"/>
        </w:sectPr>
      </w:pPr>
    </w:p>
    <w:tbl>
      <w:tblPr>
        <w:tblStyle w:val="55"/>
        <w:tblW w:w="0" w:type="auto"/>
        <w:jc w:val="center"/>
        <w:tblLayout w:type="fixed"/>
        <w:tblCellMar>
          <w:top w:w="0" w:type="dxa"/>
          <w:left w:w="0" w:type="dxa"/>
          <w:bottom w:w="0" w:type="dxa"/>
          <w:right w:w="0" w:type="dxa"/>
        </w:tblCellMar>
      </w:tblPr>
      <w:tblGrid>
        <w:gridCol w:w="739"/>
        <w:gridCol w:w="523"/>
        <w:gridCol w:w="1546"/>
        <w:gridCol w:w="6647"/>
      </w:tblGrid>
      <w:tr w14:paraId="1882156E">
        <w:tblPrEx>
          <w:tblCellMar>
            <w:top w:w="0" w:type="dxa"/>
            <w:left w:w="0" w:type="dxa"/>
            <w:bottom w:w="0" w:type="dxa"/>
            <w:right w:w="0" w:type="dxa"/>
          </w:tblCellMar>
        </w:tblPrEx>
        <w:trPr>
          <w:trHeight w:val="916" w:hRule="atLeast"/>
          <w:jc w:val="center"/>
        </w:trPr>
        <w:tc>
          <w:tcPr>
            <w:tcW w:w="739" w:type="dxa"/>
            <w:tcBorders>
              <w:top w:val="single" w:color="000000" w:sz="12" w:space="0"/>
              <w:left w:val="single" w:color="000000" w:sz="12" w:space="0"/>
              <w:bottom w:val="single" w:color="000000" w:sz="4" w:space="0"/>
              <w:right w:val="single" w:color="000000" w:sz="4" w:space="0"/>
            </w:tcBorders>
            <w:noWrap w:val="0"/>
            <w:vAlign w:val="top"/>
          </w:tcPr>
          <w:p w14:paraId="2B6F5687">
            <w:pPr>
              <w:pStyle w:val="489"/>
              <w:keepNext w:val="0"/>
              <w:keepLines w:val="0"/>
              <w:suppressLineNumbers w:val="0"/>
              <w:kinsoku w:val="0"/>
              <w:overflowPunct w:val="0"/>
              <w:spacing w:before="0" w:beforeAutospacing="0" w:after="0" w:afterAutospacing="0"/>
              <w:ind w:left="0" w:right="0"/>
              <w:rPr>
                <w:rFonts w:hint="default" w:ascii="Times New Roman" w:cs="Times New Roman"/>
                <w:sz w:val="20"/>
                <w:szCs w:val="20"/>
              </w:rPr>
            </w:pPr>
          </w:p>
        </w:tc>
        <w:tc>
          <w:tcPr>
            <w:tcW w:w="523" w:type="dxa"/>
            <w:tcBorders>
              <w:top w:val="single" w:color="000000" w:sz="12" w:space="0"/>
              <w:left w:val="single" w:color="000000" w:sz="4" w:space="0"/>
              <w:bottom w:val="single" w:color="000000" w:sz="4" w:space="0"/>
              <w:right w:val="single" w:color="000000" w:sz="4" w:space="0"/>
            </w:tcBorders>
            <w:noWrap w:val="0"/>
            <w:vAlign w:val="top"/>
          </w:tcPr>
          <w:p w14:paraId="2C424B92">
            <w:pPr>
              <w:pStyle w:val="489"/>
              <w:keepNext w:val="0"/>
              <w:keepLines w:val="0"/>
              <w:suppressLineNumbers w:val="0"/>
              <w:kinsoku w:val="0"/>
              <w:overflowPunct w:val="0"/>
              <w:spacing w:before="0" w:beforeAutospacing="0" w:after="0" w:afterAutospacing="0"/>
              <w:ind w:left="0" w:right="0"/>
              <w:rPr>
                <w:rFonts w:hint="default" w:ascii="Times New Roman" w:cs="Times New Roman"/>
                <w:sz w:val="20"/>
                <w:szCs w:val="20"/>
              </w:rPr>
            </w:pPr>
          </w:p>
        </w:tc>
        <w:tc>
          <w:tcPr>
            <w:tcW w:w="1546" w:type="dxa"/>
            <w:tcBorders>
              <w:top w:val="single" w:color="000000" w:sz="12" w:space="0"/>
              <w:left w:val="single" w:color="000000" w:sz="4" w:space="0"/>
              <w:bottom w:val="single" w:color="000000" w:sz="4" w:space="0"/>
              <w:right w:val="single" w:color="000000" w:sz="4" w:space="0"/>
            </w:tcBorders>
            <w:noWrap w:val="0"/>
            <w:vAlign w:val="top"/>
          </w:tcPr>
          <w:p w14:paraId="75ECA4B0">
            <w:pPr>
              <w:pStyle w:val="489"/>
              <w:keepNext w:val="0"/>
              <w:keepLines w:val="0"/>
              <w:suppressLineNumbers w:val="0"/>
              <w:kinsoku w:val="0"/>
              <w:overflowPunct w:val="0"/>
              <w:spacing w:before="182" w:beforeAutospacing="0" w:after="0" w:afterAutospacing="0" w:line="187" w:lineRule="auto"/>
              <w:ind w:left="676" w:right="120" w:hanging="526"/>
              <w:rPr>
                <w:rFonts w:hint="default" w:ascii="微软雅黑" w:eastAsia="微软雅黑" w:cs="微软雅黑"/>
                <w:sz w:val="21"/>
                <w:szCs w:val="21"/>
              </w:rPr>
            </w:pPr>
            <w:r>
              <w:rPr>
                <w:rFonts w:hint="eastAsia" w:ascii="微软雅黑" w:eastAsia="微软雅黑" w:cs="微软雅黑"/>
                <w:spacing w:val="-1"/>
                <w:sz w:val="21"/>
                <w:szCs w:val="21"/>
              </w:rPr>
              <w:t>现场变配电装</w:t>
            </w:r>
            <w:r>
              <w:rPr>
                <w:rFonts w:hint="eastAsia" w:ascii="微软雅黑" w:eastAsia="微软雅黑" w:cs="微软雅黑"/>
                <w:sz w:val="21"/>
                <w:szCs w:val="21"/>
              </w:rPr>
              <w:t>置</w:t>
            </w:r>
          </w:p>
        </w:tc>
        <w:tc>
          <w:tcPr>
            <w:tcW w:w="6647" w:type="dxa"/>
            <w:tcBorders>
              <w:top w:val="single" w:color="000000" w:sz="12" w:space="0"/>
              <w:left w:val="single" w:color="000000" w:sz="4" w:space="0"/>
              <w:bottom w:val="single" w:color="000000" w:sz="4" w:space="0"/>
              <w:right w:val="single" w:color="000000" w:sz="12" w:space="0"/>
            </w:tcBorders>
            <w:noWrap w:val="0"/>
            <w:vAlign w:val="top"/>
          </w:tcPr>
          <w:p w14:paraId="20DB188C">
            <w:pPr>
              <w:pStyle w:val="489"/>
              <w:keepNext w:val="0"/>
              <w:keepLines w:val="0"/>
              <w:suppressLineNumbers w:val="0"/>
              <w:kinsoku w:val="0"/>
              <w:overflowPunct w:val="0"/>
              <w:spacing w:before="3" w:beforeAutospacing="0" w:after="0" w:afterAutospacing="0"/>
              <w:ind w:left="0" w:right="0"/>
              <w:rPr>
                <w:rFonts w:hint="default"/>
                <w:b/>
                <w:bCs/>
                <w:sz w:val="21"/>
                <w:szCs w:val="21"/>
              </w:rPr>
            </w:pPr>
          </w:p>
          <w:p w14:paraId="083DA5B6">
            <w:pPr>
              <w:pStyle w:val="489"/>
              <w:keepNext w:val="0"/>
              <w:keepLines w:val="0"/>
              <w:suppressLineNumbers w:val="0"/>
              <w:kinsoku w:val="0"/>
              <w:overflowPunct w:val="0"/>
              <w:spacing w:before="0" w:beforeAutospacing="0" w:after="0" w:afterAutospacing="0"/>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总配电房建筑材料必须达到消防防火要求，室内做硬地坪、电缆沟。</w:t>
            </w:r>
          </w:p>
        </w:tc>
      </w:tr>
      <w:tr w14:paraId="458CC8D0">
        <w:tblPrEx>
          <w:tblCellMar>
            <w:top w:w="0" w:type="dxa"/>
            <w:left w:w="0" w:type="dxa"/>
            <w:bottom w:w="0" w:type="dxa"/>
            <w:right w:w="0" w:type="dxa"/>
          </w:tblCellMar>
        </w:tblPrEx>
        <w:trPr>
          <w:trHeight w:val="611" w:hRule="atLeast"/>
          <w:jc w:val="center"/>
        </w:trPr>
        <w:tc>
          <w:tcPr>
            <w:tcW w:w="739" w:type="dxa"/>
            <w:tcBorders>
              <w:top w:val="single" w:color="000000" w:sz="4" w:space="0"/>
              <w:left w:val="single" w:color="000000" w:sz="12" w:space="0"/>
              <w:bottom w:val="single" w:color="000000" w:sz="4" w:space="0"/>
              <w:right w:val="single" w:color="000000" w:sz="4" w:space="0"/>
            </w:tcBorders>
            <w:noWrap w:val="0"/>
            <w:vAlign w:val="top"/>
          </w:tcPr>
          <w:p w14:paraId="7457C58B">
            <w:pPr>
              <w:pStyle w:val="489"/>
              <w:keepNext w:val="0"/>
              <w:keepLines w:val="0"/>
              <w:suppressLineNumbers w:val="0"/>
              <w:kinsoku w:val="0"/>
              <w:overflowPunct w:val="0"/>
              <w:spacing w:before="118" w:beforeAutospacing="0" w:after="0" w:afterAutospacing="0"/>
              <w:ind w:left="157" w:right="0"/>
              <w:rPr>
                <w:rFonts w:hint="default" w:ascii="微软雅黑" w:eastAsia="微软雅黑" w:cs="微软雅黑"/>
                <w:b/>
                <w:bCs/>
                <w:sz w:val="21"/>
                <w:szCs w:val="21"/>
              </w:rPr>
            </w:pPr>
            <w:r>
              <w:rPr>
                <w:rFonts w:hint="eastAsia" w:ascii="微软雅黑" w:eastAsia="微软雅黑" w:cs="微软雅黑"/>
                <w:b/>
                <w:bCs/>
                <w:sz w:val="21"/>
                <w:szCs w:val="21"/>
              </w:rPr>
              <w:t>类别</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031B0991">
            <w:pPr>
              <w:pStyle w:val="489"/>
              <w:keepNext w:val="0"/>
              <w:keepLines w:val="0"/>
              <w:suppressLineNumbers w:val="0"/>
              <w:kinsoku w:val="0"/>
              <w:overflowPunct w:val="0"/>
              <w:spacing w:before="118" w:beforeAutospacing="0" w:after="0" w:afterAutospacing="0"/>
              <w:ind w:left="623" w:right="0"/>
              <w:rPr>
                <w:rFonts w:hint="default" w:ascii="微软雅黑" w:eastAsia="微软雅黑" w:cs="微软雅黑"/>
                <w:b/>
                <w:bCs/>
                <w:sz w:val="21"/>
                <w:szCs w:val="21"/>
              </w:rPr>
            </w:pPr>
            <w:r>
              <w:rPr>
                <w:rFonts w:hint="eastAsia" w:ascii="微软雅黑" w:eastAsia="微软雅黑" w:cs="微软雅黑"/>
                <w:b/>
                <w:bCs/>
                <w:sz w:val="21"/>
                <w:szCs w:val="21"/>
              </w:rPr>
              <w:t>项目名称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31A4CDAF">
            <w:pPr>
              <w:pStyle w:val="489"/>
              <w:keepNext w:val="0"/>
              <w:keepLines w:val="0"/>
              <w:suppressLineNumbers w:val="0"/>
              <w:kinsoku w:val="0"/>
              <w:overflowPunct w:val="0"/>
              <w:spacing w:before="118" w:beforeAutospacing="0" w:after="0" w:afterAutospacing="0"/>
              <w:ind w:left="2574" w:right="2543"/>
              <w:jc w:val="center"/>
              <w:rPr>
                <w:rFonts w:hint="default" w:ascii="微软雅黑" w:eastAsia="微软雅黑" w:cs="微软雅黑"/>
                <w:b/>
                <w:bCs/>
                <w:sz w:val="21"/>
                <w:szCs w:val="21"/>
              </w:rPr>
            </w:pPr>
            <w:r>
              <w:rPr>
                <w:rFonts w:hint="eastAsia" w:ascii="微软雅黑" w:eastAsia="微软雅黑" w:cs="微软雅黑"/>
                <w:b/>
                <w:bCs/>
                <w:sz w:val="21"/>
                <w:szCs w:val="21"/>
              </w:rPr>
              <w:t>主要内容和要求</w:t>
            </w:r>
          </w:p>
        </w:tc>
      </w:tr>
      <w:tr w14:paraId="1E6F4094">
        <w:tblPrEx>
          <w:tblCellMar>
            <w:top w:w="0" w:type="dxa"/>
            <w:left w:w="0" w:type="dxa"/>
            <w:bottom w:w="0" w:type="dxa"/>
            <w:right w:w="0" w:type="dxa"/>
          </w:tblCellMar>
        </w:tblPrEx>
        <w:trPr>
          <w:trHeight w:val="601"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noWrap w:val="0"/>
            <w:vAlign w:val="top"/>
          </w:tcPr>
          <w:p w14:paraId="7381CD73">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2B322F2">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CB85118">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B82C758">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C1743C3">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46E99A9">
            <w:pPr>
              <w:pStyle w:val="489"/>
              <w:keepNext w:val="0"/>
              <w:keepLines w:val="0"/>
              <w:suppressLineNumbers w:val="0"/>
              <w:kinsoku w:val="0"/>
              <w:overflowPunct w:val="0"/>
              <w:spacing w:before="12" w:beforeAutospacing="0" w:after="0" w:afterAutospacing="0"/>
              <w:ind w:left="0" w:right="0"/>
              <w:rPr>
                <w:rFonts w:hint="default"/>
                <w:b/>
                <w:bCs/>
                <w:sz w:val="40"/>
                <w:szCs w:val="40"/>
              </w:rPr>
            </w:pPr>
          </w:p>
          <w:p w14:paraId="5BEE5D5E">
            <w:pPr>
              <w:pStyle w:val="489"/>
              <w:keepNext w:val="0"/>
              <w:keepLines w:val="0"/>
              <w:suppressLineNumbers w:val="0"/>
              <w:kinsoku w:val="0"/>
              <w:overflowPunct w:val="0"/>
              <w:spacing w:before="0" w:beforeAutospacing="0" w:after="0" w:afterAutospacing="0" w:line="187" w:lineRule="auto"/>
              <w:ind w:left="157" w:right="126"/>
              <w:rPr>
                <w:rFonts w:hint="default" w:ascii="微软雅黑" w:eastAsia="微软雅黑" w:cs="微软雅黑"/>
                <w:sz w:val="21"/>
                <w:szCs w:val="21"/>
              </w:rPr>
            </w:pPr>
            <w:r>
              <w:rPr>
                <w:rFonts w:hint="eastAsia" w:ascii="微软雅黑" w:eastAsia="微软雅黑" w:cs="微软雅黑"/>
                <w:sz w:val="21"/>
                <w:szCs w:val="21"/>
              </w:rPr>
              <w:t>安全施工</w:t>
            </w:r>
          </w:p>
        </w:tc>
        <w:tc>
          <w:tcPr>
            <w:tcW w:w="523" w:type="dxa"/>
            <w:vMerge w:val="restart"/>
            <w:tcBorders>
              <w:top w:val="single" w:color="000000" w:sz="4" w:space="0"/>
              <w:left w:val="single" w:color="000000" w:sz="4" w:space="0"/>
              <w:bottom w:val="single" w:color="000000" w:sz="4" w:space="0"/>
              <w:right w:val="single" w:color="000000" w:sz="4" w:space="0"/>
            </w:tcBorders>
            <w:noWrap w:val="0"/>
            <w:vAlign w:val="top"/>
          </w:tcPr>
          <w:p w14:paraId="0412390B">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672085F">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41EB1B6">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0F41B9BC">
            <w:pPr>
              <w:pStyle w:val="489"/>
              <w:keepNext w:val="0"/>
              <w:keepLines w:val="0"/>
              <w:suppressLineNumbers w:val="0"/>
              <w:kinsoku w:val="0"/>
              <w:overflowPunct w:val="0"/>
              <w:spacing w:before="3" w:beforeAutospacing="0" w:after="0" w:afterAutospacing="0"/>
              <w:ind w:left="0" w:right="0"/>
              <w:rPr>
                <w:rFonts w:hint="default"/>
                <w:b/>
                <w:bCs/>
                <w:sz w:val="26"/>
                <w:szCs w:val="26"/>
              </w:rPr>
            </w:pPr>
          </w:p>
          <w:p w14:paraId="50BE8BBA">
            <w:pPr>
              <w:pStyle w:val="489"/>
              <w:keepNext w:val="0"/>
              <w:keepLines w:val="0"/>
              <w:suppressLineNumbers w:val="0"/>
              <w:kinsoku w:val="0"/>
              <w:overflowPunct w:val="0"/>
              <w:spacing w:before="1"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高处作业防护</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70F181A">
            <w:pPr>
              <w:pStyle w:val="489"/>
              <w:keepNext w:val="0"/>
              <w:keepLines w:val="0"/>
              <w:suppressLineNumbers w:val="0"/>
              <w:kinsoku w:val="0"/>
              <w:overflowPunct w:val="0"/>
              <w:spacing w:before="0" w:beforeAutospacing="0" w:after="0" w:afterAutospacing="0" w:line="309"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楼层、屋面、</w:t>
            </w:r>
          </w:p>
          <w:p w14:paraId="135535F2">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阳台等临边</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065E491">
            <w:pPr>
              <w:pStyle w:val="489"/>
              <w:keepNext w:val="0"/>
              <w:keepLines w:val="0"/>
              <w:suppressLineNumbers w:val="0"/>
              <w:kinsoku w:val="0"/>
              <w:overflowPunct w:val="0"/>
              <w:spacing w:before="114" w:beforeAutospacing="0" w:after="0" w:afterAutospacing="0"/>
              <w:ind w:left="107" w:right="0"/>
              <w:rPr>
                <w:rFonts w:hint="default" w:ascii="微软雅黑" w:eastAsia="微软雅黑" w:cs="微软雅黑"/>
                <w:spacing w:val="-3"/>
                <w:sz w:val="21"/>
                <w:szCs w:val="21"/>
              </w:rPr>
            </w:pPr>
            <w:r>
              <w:rPr>
                <w:rFonts w:hint="eastAsia" w:ascii="微软雅黑" w:eastAsia="微软雅黑" w:cs="微软雅黑"/>
                <w:spacing w:val="-2"/>
                <w:sz w:val="21"/>
                <w:szCs w:val="21"/>
              </w:rPr>
              <w:t>设两道防护栏杆和</w:t>
            </w:r>
            <w:r>
              <w:rPr>
                <w:rFonts w:hint="default" w:ascii="微软雅黑" w:eastAsia="微软雅黑" w:cs="微软雅黑"/>
                <w:spacing w:val="-2"/>
                <w:sz w:val="21"/>
                <w:szCs w:val="21"/>
              </w:rPr>
              <w:t xml:space="preserve"> </w:t>
            </w:r>
            <w:r>
              <w:rPr>
                <w:rFonts w:hint="default" w:ascii="微软雅黑" w:eastAsia="微软雅黑" w:cs="微软雅黑"/>
                <w:sz w:val="21"/>
                <w:szCs w:val="21"/>
              </w:rPr>
              <w:t>18cm</w:t>
            </w:r>
            <w:r>
              <w:rPr>
                <w:rFonts w:hint="default" w:ascii="微软雅黑" w:eastAsia="微软雅黑" w:cs="微软雅黑"/>
                <w:spacing w:val="-3"/>
                <w:sz w:val="21"/>
                <w:szCs w:val="21"/>
              </w:rPr>
              <w:t xml:space="preserve"> </w:t>
            </w:r>
            <w:r>
              <w:rPr>
                <w:rFonts w:hint="eastAsia" w:ascii="微软雅黑" w:eastAsia="微软雅黑" w:cs="微软雅黑"/>
                <w:spacing w:val="-3"/>
                <w:sz w:val="21"/>
                <w:szCs w:val="21"/>
              </w:rPr>
              <w:t>高的踢脚板，用密目式安全立网全封闭。</w:t>
            </w:r>
          </w:p>
        </w:tc>
      </w:tr>
      <w:tr w14:paraId="4C7BA38E">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663FCB8C">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61063B1E">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325A39F9">
            <w:pPr>
              <w:pStyle w:val="489"/>
              <w:keepNext w:val="0"/>
              <w:keepLines w:val="0"/>
              <w:suppressLineNumbers w:val="0"/>
              <w:kinsoku w:val="0"/>
              <w:overflowPunct w:val="0"/>
              <w:spacing w:before="111"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通道口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6EE84BE9">
            <w:pPr>
              <w:pStyle w:val="489"/>
              <w:keepNext w:val="0"/>
              <w:keepLines w:val="0"/>
              <w:suppressLineNumbers w:val="0"/>
              <w:kinsoku w:val="0"/>
              <w:overflowPunct w:val="0"/>
              <w:spacing w:before="0" w:beforeAutospacing="0" w:after="0" w:afterAutospacing="0" w:line="306" w:lineRule="exact"/>
              <w:ind w:left="107" w:right="-44"/>
              <w:rPr>
                <w:rFonts w:hint="default" w:ascii="微软雅黑" w:eastAsia="微软雅黑" w:cs="微软雅黑"/>
                <w:spacing w:val="-4"/>
                <w:sz w:val="21"/>
                <w:szCs w:val="21"/>
              </w:rPr>
            </w:pPr>
            <w:r>
              <w:rPr>
                <w:rFonts w:hint="eastAsia" w:ascii="微软雅黑" w:eastAsia="微软雅黑" w:cs="微软雅黑"/>
                <w:spacing w:val="-12"/>
                <w:sz w:val="21"/>
                <w:szCs w:val="21"/>
              </w:rPr>
              <w:t>设防护棚，防护棚应为丌小于</w:t>
            </w:r>
            <w:r>
              <w:rPr>
                <w:rFonts w:hint="default" w:ascii="微软雅黑" w:eastAsia="微软雅黑" w:cs="微软雅黑"/>
                <w:spacing w:val="-12"/>
                <w:sz w:val="21"/>
                <w:szCs w:val="21"/>
              </w:rPr>
              <w:t xml:space="preserve"> </w:t>
            </w:r>
            <w:r>
              <w:rPr>
                <w:rFonts w:hint="default" w:ascii="微软雅黑" w:eastAsia="微软雅黑" w:cs="微软雅黑"/>
                <w:sz w:val="21"/>
                <w:szCs w:val="21"/>
              </w:rPr>
              <w:t>5cm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厚的木板或两道相距</w:t>
            </w:r>
            <w:r>
              <w:rPr>
                <w:rFonts w:hint="default" w:ascii="微软雅黑" w:eastAsia="微软雅黑" w:cs="微软雅黑"/>
                <w:spacing w:val="-4"/>
                <w:sz w:val="21"/>
                <w:szCs w:val="21"/>
              </w:rPr>
              <w:t xml:space="preserve"> </w:t>
            </w:r>
            <w:r>
              <w:rPr>
                <w:rFonts w:hint="default" w:ascii="微软雅黑" w:eastAsia="微软雅黑" w:cs="微软雅黑"/>
                <w:sz w:val="21"/>
                <w:szCs w:val="21"/>
              </w:rPr>
              <w:t>50cm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的竹笆。</w:t>
            </w:r>
          </w:p>
          <w:p w14:paraId="0E28089D">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两侧应沿栏杆架用密目式安全网封闭。</w:t>
            </w:r>
          </w:p>
        </w:tc>
      </w:tr>
      <w:tr w14:paraId="1BE53431">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1730EEC2">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3AE3A032">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0677CFAD">
            <w:pPr>
              <w:pStyle w:val="489"/>
              <w:keepNext w:val="0"/>
              <w:keepLines w:val="0"/>
              <w:suppressLineNumbers w:val="0"/>
              <w:kinsoku w:val="0"/>
              <w:overflowPunct w:val="0"/>
              <w:spacing w:before="111"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预留洞口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169A7B82">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5"/>
                <w:sz w:val="21"/>
                <w:szCs w:val="21"/>
              </w:rPr>
            </w:pPr>
            <w:r>
              <w:rPr>
                <w:rFonts w:hint="eastAsia" w:ascii="微软雅黑" w:eastAsia="微软雅黑" w:cs="微软雅黑"/>
                <w:spacing w:val="-3"/>
                <w:sz w:val="21"/>
                <w:szCs w:val="21"/>
              </w:rPr>
              <w:t>用硬质材料全封闭，短边超过</w:t>
            </w:r>
            <w:r>
              <w:rPr>
                <w:rFonts w:hint="default" w:ascii="微软雅黑" w:eastAsia="微软雅黑" w:cs="微软雅黑"/>
                <w:spacing w:val="-3"/>
                <w:sz w:val="21"/>
                <w:szCs w:val="21"/>
              </w:rPr>
              <w:t xml:space="preserve"> </w:t>
            </w:r>
            <w:r>
              <w:rPr>
                <w:rFonts w:hint="default" w:ascii="微软雅黑" w:eastAsia="微软雅黑" w:cs="微软雅黑"/>
                <w:spacing w:val="-2"/>
                <w:sz w:val="21"/>
                <w:szCs w:val="21"/>
              </w:rPr>
              <w:t>1.5m</w:t>
            </w:r>
            <w:r>
              <w:rPr>
                <w:rFonts w:hint="default" w:ascii="微软雅黑" w:eastAsia="微软雅黑" w:cs="微软雅黑"/>
                <w:spacing w:val="-5"/>
                <w:sz w:val="21"/>
                <w:szCs w:val="21"/>
              </w:rPr>
              <w:t xml:space="preserve"> </w:t>
            </w:r>
            <w:r>
              <w:rPr>
                <w:rFonts w:hint="eastAsia" w:ascii="微软雅黑" w:eastAsia="微软雅黑" w:cs="微软雅黑"/>
                <w:spacing w:val="-5"/>
                <w:sz w:val="21"/>
                <w:szCs w:val="21"/>
              </w:rPr>
              <w:t>长的洞口，除封闭外四周还应设有</w:t>
            </w:r>
          </w:p>
          <w:p w14:paraId="2EEDF165">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防护栏杆。</w:t>
            </w:r>
          </w:p>
        </w:tc>
      </w:tr>
      <w:tr w14:paraId="140B7632">
        <w:tblPrEx>
          <w:tblCellMar>
            <w:top w:w="0" w:type="dxa"/>
            <w:left w:w="0" w:type="dxa"/>
            <w:bottom w:w="0" w:type="dxa"/>
            <w:right w:w="0" w:type="dxa"/>
          </w:tblCellMar>
        </w:tblPrEx>
        <w:trPr>
          <w:trHeight w:val="604"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1FE66701">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1B5C1AF0">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712DD7D3">
            <w:pPr>
              <w:pStyle w:val="489"/>
              <w:keepNext w:val="0"/>
              <w:keepLines w:val="0"/>
              <w:suppressLineNumbers w:val="0"/>
              <w:kinsoku w:val="0"/>
              <w:overflowPunct w:val="0"/>
              <w:spacing w:before="117"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电梯井口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4F97546F">
            <w:pPr>
              <w:pStyle w:val="489"/>
              <w:keepNext w:val="0"/>
              <w:keepLines w:val="0"/>
              <w:suppressLineNumbers w:val="0"/>
              <w:kinsoku w:val="0"/>
              <w:overflowPunct w:val="0"/>
              <w:spacing w:before="0" w:beforeAutospacing="0" w:after="0" w:afterAutospacing="0" w:line="309" w:lineRule="exact"/>
              <w:ind w:left="107" w:right="0"/>
              <w:rPr>
                <w:rFonts w:hint="default" w:ascii="微软雅黑" w:eastAsia="微软雅黑" w:cs="微软雅黑"/>
                <w:sz w:val="21"/>
                <w:szCs w:val="21"/>
              </w:rPr>
            </w:pPr>
            <w:r>
              <w:rPr>
                <w:rFonts w:hint="eastAsia" w:ascii="微软雅黑" w:eastAsia="微软雅黑" w:cs="微软雅黑"/>
                <w:spacing w:val="-1"/>
                <w:sz w:val="21"/>
                <w:szCs w:val="21"/>
              </w:rPr>
              <w:t>设置定垄化、工具化的防护门，在电梯井内每隔</w:t>
            </w:r>
            <w:r>
              <w:rPr>
                <w:rFonts w:hint="default" w:ascii="微软雅黑" w:eastAsia="微软雅黑" w:cs="微软雅黑"/>
                <w:spacing w:val="-1"/>
                <w:sz w:val="21"/>
                <w:szCs w:val="21"/>
              </w:rPr>
              <w:t xml:space="preserve"> </w:t>
            </w:r>
            <w:r>
              <w:rPr>
                <w:rFonts w:hint="default" w:ascii="微软雅黑" w:eastAsia="微软雅黑" w:cs="微软雅黑"/>
                <w:sz w:val="21"/>
                <w:szCs w:val="21"/>
              </w:rPr>
              <w:t xml:space="preserve">2 </w:t>
            </w:r>
            <w:r>
              <w:rPr>
                <w:rFonts w:hint="eastAsia" w:ascii="微软雅黑" w:eastAsia="微软雅黑" w:cs="微软雅黑"/>
                <w:sz w:val="21"/>
                <w:szCs w:val="21"/>
              </w:rPr>
              <w:t>层（丌大亍</w:t>
            </w:r>
            <w:r>
              <w:rPr>
                <w:rFonts w:hint="default" w:ascii="微软雅黑" w:eastAsia="微软雅黑" w:cs="微软雅黑"/>
                <w:sz w:val="21"/>
                <w:szCs w:val="21"/>
              </w:rPr>
              <w:t xml:space="preserve"> 10m</w:t>
            </w:r>
            <w:r>
              <w:rPr>
                <w:rFonts w:hint="eastAsia" w:ascii="微软雅黑" w:eastAsia="微软雅黑" w:cs="微软雅黑"/>
                <w:sz w:val="21"/>
                <w:szCs w:val="21"/>
              </w:rPr>
              <w:t>）</w:t>
            </w:r>
          </w:p>
          <w:p w14:paraId="72A472B2">
            <w:pPr>
              <w:pStyle w:val="489"/>
              <w:keepNext w:val="0"/>
              <w:keepLines w:val="0"/>
              <w:suppressLineNumbers w:val="0"/>
              <w:kinsoku w:val="0"/>
              <w:overflowPunct w:val="0"/>
              <w:spacing w:before="0" w:beforeAutospacing="0" w:after="0" w:afterAutospacing="0" w:line="276" w:lineRule="exact"/>
              <w:ind w:left="107" w:right="0"/>
              <w:rPr>
                <w:rFonts w:hint="default" w:ascii="微软雅黑" w:eastAsia="微软雅黑" w:cs="微软雅黑"/>
                <w:sz w:val="21"/>
                <w:szCs w:val="21"/>
              </w:rPr>
            </w:pPr>
            <w:r>
              <w:rPr>
                <w:rFonts w:hint="eastAsia" w:ascii="微软雅黑" w:eastAsia="微软雅黑" w:cs="微软雅黑"/>
                <w:sz w:val="21"/>
                <w:szCs w:val="21"/>
              </w:rPr>
              <w:t>设置一道水平防护。</w:t>
            </w:r>
          </w:p>
        </w:tc>
      </w:tr>
      <w:tr w14:paraId="6C3C4B55">
        <w:tblPrEx>
          <w:tblCellMar>
            <w:top w:w="0" w:type="dxa"/>
            <w:left w:w="0" w:type="dxa"/>
            <w:bottom w:w="0" w:type="dxa"/>
            <w:right w:w="0" w:type="dxa"/>
          </w:tblCellMar>
        </w:tblPrEx>
        <w:trPr>
          <w:trHeight w:val="2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27EDA50F">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3E469980">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66910D82">
            <w:pPr>
              <w:pStyle w:val="489"/>
              <w:keepNext w:val="0"/>
              <w:keepLines w:val="0"/>
              <w:suppressLineNumbers w:val="0"/>
              <w:kinsoku w:val="0"/>
              <w:overflowPunct w:val="0"/>
              <w:spacing w:before="0" w:beforeAutospacing="0" w:after="0" w:afterAutospacing="0" w:line="280" w:lineRule="exact"/>
              <w:ind w:left="117" w:right="0"/>
              <w:rPr>
                <w:rFonts w:hint="default" w:ascii="微软雅黑" w:eastAsia="微软雅黑" w:cs="微软雅黑"/>
                <w:sz w:val="21"/>
                <w:szCs w:val="21"/>
              </w:rPr>
            </w:pPr>
            <w:r>
              <w:rPr>
                <w:rFonts w:hint="eastAsia" w:ascii="微软雅黑" w:eastAsia="微软雅黑" w:cs="微软雅黑"/>
                <w:sz w:val="21"/>
                <w:szCs w:val="21"/>
              </w:rPr>
              <w:t>楼梯边</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06661C4E">
            <w:pPr>
              <w:pStyle w:val="489"/>
              <w:keepNext w:val="0"/>
              <w:keepLines w:val="0"/>
              <w:suppressLineNumbers w:val="0"/>
              <w:kinsoku w:val="0"/>
              <w:overflowPunct w:val="0"/>
              <w:spacing w:before="0" w:beforeAutospacing="0" w:after="0" w:afterAutospacing="0" w:line="280" w:lineRule="exact"/>
              <w:ind w:left="107" w:right="0"/>
              <w:rPr>
                <w:rFonts w:hint="default" w:ascii="微软雅黑" w:eastAsia="微软雅黑" w:cs="微软雅黑"/>
                <w:spacing w:val="-4"/>
                <w:sz w:val="21"/>
                <w:szCs w:val="21"/>
              </w:rPr>
            </w:pPr>
            <w:r>
              <w:rPr>
                <w:rFonts w:hint="eastAsia" w:ascii="微软雅黑" w:eastAsia="微软雅黑" w:cs="微软雅黑"/>
                <w:spacing w:val="-5"/>
                <w:sz w:val="21"/>
                <w:szCs w:val="21"/>
              </w:rPr>
              <w:t>设</w:t>
            </w:r>
            <w:r>
              <w:rPr>
                <w:rFonts w:hint="default" w:ascii="微软雅黑" w:eastAsia="微软雅黑" w:cs="微软雅黑"/>
                <w:spacing w:val="-5"/>
                <w:sz w:val="21"/>
                <w:szCs w:val="21"/>
              </w:rPr>
              <w:t xml:space="preserve"> </w:t>
            </w:r>
            <w:r>
              <w:rPr>
                <w:rFonts w:hint="default" w:ascii="微软雅黑" w:eastAsia="微软雅黑" w:cs="微软雅黑"/>
                <w:sz w:val="21"/>
                <w:szCs w:val="21"/>
              </w:rPr>
              <w:t>1.2m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高的定垄化、工具化的防护栏，</w:t>
            </w:r>
            <w:r>
              <w:rPr>
                <w:rFonts w:hint="default" w:ascii="微软雅黑" w:eastAsia="微软雅黑" w:cs="微软雅黑"/>
                <w:sz w:val="21"/>
                <w:szCs w:val="21"/>
              </w:rPr>
              <w:t>18cm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高的踢脚板。</w:t>
            </w:r>
          </w:p>
        </w:tc>
      </w:tr>
      <w:tr w14:paraId="10B4AAED">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4E4ABB0A">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5DB62275">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545D35F2">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垂直方向交叉</w:t>
            </w:r>
          </w:p>
          <w:p w14:paraId="53326106">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作业</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F5E0D5A">
            <w:pPr>
              <w:pStyle w:val="489"/>
              <w:keepNext w:val="0"/>
              <w:keepLines w:val="0"/>
              <w:suppressLineNumbers w:val="0"/>
              <w:kinsoku w:val="0"/>
              <w:overflowPunct w:val="0"/>
              <w:spacing w:before="114"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设置防护隔离棚或其它设施。</w:t>
            </w:r>
          </w:p>
        </w:tc>
      </w:tr>
      <w:tr w14:paraId="3F933991">
        <w:tblPrEx>
          <w:tblCellMar>
            <w:top w:w="0" w:type="dxa"/>
            <w:left w:w="0" w:type="dxa"/>
            <w:bottom w:w="0" w:type="dxa"/>
            <w:right w:w="0" w:type="dxa"/>
          </w:tblCellMar>
        </w:tblPrEx>
        <w:trPr>
          <w:trHeight w:val="602"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DABEE12">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37662C63">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4E6FEDCF">
            <w:pPr>
              <w:pStyle w:val="489"/>
              <w:keepNext w:val="0"/>
              <w:keepLines w:val="0"/>
              <w:suppressLineNumbers w:val="0"/>
              <w:kinsoku w:val="0"/>
              <w:overflowPunct w:val="0"/>
              <w:spacing w:before="114"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高处作业</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742482A3">
            <w:pPr>
              <w:pStyle w:val="489"/>
              <w:keepNext w:val="0"/>
              <w:keepLines w:val="0"/>
              <w:suppressLineNumbers w:val="0"/>
              <w:kinsoku w:val="0"/>
              <w:overflowPunct w:val="0"/>
              <w:spacing w:before="0" w:beforeAutospacing="0" w:after="0" w:afterAutospacing="0" w:line="309"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有悬挂安全带的悬索或其它设施，有操作平台，有上下的梯子或其它形</w:t>
            </w:r>
          </w:p>
          <w:p w14:paraId="6B65323D">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式的通道。</w:t>
            </w:r>
          </w:p>
        </w:tc>
      </w:tr>
      <w:tr w14:paraId="39E26966">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65AFE9CC">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45637B3A">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10207879">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基坑、物料平</w:t>
            </w:r>
          </w:p>
          <w:p w14:paraId="5E8F7C8C">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1DAE4E05">
            <w:pPr>
              <w:pStyle w:val="489"/>
              <w:keepNext w:val="0"/>
              <w:keepLines w:val="0"/>
              <w:suppressLineNumbers w:val="0"/>
              <w:kinsoku w:val="0"/>
              <w:overflowPunct w:val="0"/>
              <w:spacing w:before="111" w:beforeAutospacing="0" w:after="0" w:afterAutospacing="0"/>
              <w:ind w:left="107" w:right="0"/>
              <w:rPr>
                <w:rFonts w:hint="default" w:ascii="微软雅黑" w:eastAsia="微软雅黑" w:cs="微软雅黑"/>
                <w:spacing w:val="-4"/>
                <w:sz w:val="21"/>
                <w:szCs w:val="21"/>
              </w:rPr>
            </w:pPr>
            <w:r>
              <w:rPr>
                <w:rFonts w:hint="eastAsia" w:ascii="微软雅黑" w:eastAsia="微软雅黑" w:cs="微软雅黑"/>
                <w:spacing w:val="-5"/>
                <w:sz w:val="21"/>
                <w:szCs w:val="21"/>
              </w:rPr>
              <w:t>设</w:t>
            </w:r>
            <w:r>
              <w:rPr>
                <w:rFonts w:hint="default" w:ascii="微软雅黑" w:eastAsia="微软雅黑" w:cs="微软雅黑"/>
                <w:spacing w:val="-5"/>
                <w:sz w:val="21"/>
                <w:szCs w:val="21"/>
              </w:rPr>
              <w:t xml:space="preserve"> </w:t>
            </w:r>
            <w:r>
              <w:rPr>
                <w:rFonts w:hint="default" w:ascii="微软雅黑" w:eastAsia="微软雅黑" w:cs="微软雅黑"/>
                <w:sz w:val="21"/>
                <w:szCs w:val="21"/>
              </w:rPr>
              <w:t>1.2m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高标准化的防护栏，用密目式安全立网封闭，悬挂标识。</w:t>
            </w:r>
          </w:p>
        </w:tc>
      </w:tr>
      <w:tr w14:paraId="0AAF9ED1">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3430021">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68071F48">
            <w:pPr>
              <w:pStyle w:val="489"/>
              <w:keepNext w:val="0"/>
              <w:keepLines w:val="0"/>
              <w:suppressLineNumbers w:val="0"/>
              <w:kinsoku w:val="0"/>
              <w:overflowPunct w:val="0"/>
              <w:spacing w:before="111"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安全防护用品</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097D80A3">
            <w:pPr>
              <w:pStyle w:val="489"/>
              <w:keepNext w:val="0"/>
              <w:keepLines w:val="0"/>
              <w:suppressLineNumbers w:val="0"/>
              <w:kinsoku w:val="0"/>
              <w:overflowPunct w:val="0"/>
              <w:spacing w:before="0" w:beforeAutospacing="0" w:after="0" w:afterAutospacing="0" w:line="306" w:lineRule="exact"/>
              <w:ind w:left="107" w:right="-15"/>
              <w:rPr>
                <w:rFonts w:hint="default" w:ascii="微软雅黑" w:eastAsia="微软雅黑" w:cs="微软雅黑"/>
                <w:sz w:val="21"/>
                <w:szCs w:val="21"/>
              </w:rPr>
            </w:pPr>
            <w:r>
              <w:rPr>
                <w:rFonts w:hint="eastAsia" w:ascii="微软雅黑" w:eastAsia="微软雅黑" w:cs="微软雅黑"/>
                <w:spacing w:val="-1"/>
                <w:sz w:val="21"/>
                <w:szCs w:val="21"/>
              </w:rPr>
              <w:t>安全帽、安全带、特种作业人员</w:t>
            </w:r>
            <w:r>
              <w:rPr>
                <w:rFonts w:hint="eastAsia" w:ascii="微软雅黑" w:eastAsia="微软雅黑" w:cs="微软雅黑"/>
                <w:sz w:val="21"/>
                <w:szCs w:val="21"/>
              </w:rPr>
              <w:t>（电工、焊工、架子工等）防护服装、</w:t>
            </w:r>
          </w:p>
          <w:p w14:paraId="1632CEDF">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用品等。</w:t>
            </w:r>
          </w:p>
        </w:tc>
      </w:tr>
      <w:tr w14:paraId="3194E16D">
        <w:tblPrEx>
          <w:tblCellMar>
            <w:top w:w="0" w:type="dxa"/>
            <w:left w:w="0" w:type="dxa"/>
            <w:bottom w:w="0" w:type="dxa"/>
            <w:right w:w="0" w:type="dxa"/>
          </w:tblCellMar>
        </w:tblPrEx>
        <w:trPr>
          <w:trHeight w:val="645"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noWrap w:val="0"/>
            <w:vAlign w:val="top"/>
          </w:tcPr>
          <w:p w14:paraId="42BC32E5">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FD9AB3B">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5288E20">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B5A6554">
            <w:pPr>
              <w:pStyle w:val="489"/>
              <w:keepNext w:val="0"/>
              <w:keepLines w:val="0"/>
              <w:suppressLineNumbers w:val="0"/>
              <w:kinsoku w:val="0"/>
              <w:overflowPunct w:val="0"/>
              <w:spacing w:before="3" w:beforeAutospacing="0" w:after="0" w:afterAutospacing="0"/>
              <w:ind w:left="0" w:right="0"/>
              <w:rPr>
                <w:rFonts w:hint="default"/>
                <w:b/>
                <w:bCs/>
                <w:sz w:val="35"/>
                <w:szCs w:val="35"/>
              </w:rPr>
            </w:pPr>
          </w:p>
          <w:p w14:paraId="39FC58C6">
            <w:pPr>
              <w:pStyle w:val="489"/>
              <w:keepNext w:val="0"/>
              <w:keepLines w:val="0"/>
              <w:suppressLineNumbers w:val="0"/>
              <w:kinsoku w:val="0"/>
              <w:overflowPunct w:val="0"/>
              <w:spacing w:before="0" w:beforeAutospacing="0" w:after="0" w:afterAutospacing="0"/>
              <w:ind w:left="157" w:right="0"/>
              <w:rPr>
                <w:rFonts w:hint="default" w:ascii="微软雅黑" w:eastAsia="微软雅黑" w:cs="微软雅黑"/>
                <w:sz w:val="21"/>
                <w:szCs w:val="21"/>
              </w:rPr>
            </w:pPr>
            <w:r>
              <w:rPr>
                <w:rFonts w:hint="eastAsia" w:ascii="微软雅黑" w:eastAsia="微软雅黑" w:cs="微软雅黑"/>
                <w:sz w:val="21"/>
                <w:szCs w:val="21"/>
              </w:rPr>
              <w:t>其它</w:t>
            </w:r>
          </w:p>
        </w:tc>
        <w:tc>
          <w:tcPr>
            <w:tcW w:w="523" w:type="dxa"/>
            <w:vMerge w:val="restart"/>
            <w:tcBorders>
              <w:top w:val="single" w:color="000000" w:sz="4" w:space="0"/>
              <w:left w:val="single" w:color="000000" w:sz="4" w:space="0"/>
              <w:bottom w:val="single" w:color="000000" w:sz="4" w:space="0"/>
              <w:right w:val="single" w:color="000000" w:sz="4" w:space="0"/>
            </w:tcBorders>
            <w:noWrap w:val="0"/>
            <w:vAlign w:val="top"/>
          </w:tcPr>
          <w:p w14:paraId="3B32AB23">
            <w:pPr>
              <w:pStyle w:val="489"/>
              <w:keepNext w:val="0"/>
              <w:keepLines w:val="0"/>
              <w:suppressLineNumbers w:val="0"/>
              <w:kinsoku w:val="0"/>
              <w:overflowPunct w:val="0"/>
              <w:spacing w:before="23"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机械设备防</w:t>
            </w:r>
          </w:p>
          <w:p w14:paraId="0DF25525">
            <w:pPr>
              <w:pStyle w:val="489"/>
              <w:keepNext w:val="0"/>
              <w:keepLines w:val="0"/>
              <w:suppressLineNumbers w:val="0"/>
              <w:kinsoku w:val="0"/>
              <w:overflowPunct w:val="0"/>
              <w:spacing w:before="0" w:beforeAutospacing="0" w:after="0" w:afterAutospacing="0" w:line="237" w:lineRule="exact"/>
              <w:ind w:left="165" w:right="0"/>
              <w:rPr>
                <w:rFonts w:hint="default" w:ascii="微软雅黑" w:eastAsia="微软雅黑" w:cs="微软雅黑"/>
                <w:sz w:val="21"/>
                <w:szCs w:val="21"/>
              </w:rPr>
            </w:pPr>
            <w:r>
              <w:rPr>
                <w:rFonts w:hint="eastAsia" w:ascii="微软雅黑" w:eastAsia="微软雅黑" w:cs="微软雅黑"/>
                <w:sz w:val="21"/>
                <w:szCs w:val="21"/>
              </w:rPr>
              <w:t>护</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59F30959">
            <w:pPr>
              <w:pStyle w:val="489"/>
              <w:keepNext w:val="0"/>
              <w:keepLines w:val="0"/>
              <w:suppressLineNumbers w:val="0"/>
              <w:kinsoku w:val="0"/>
              <w:overflowPunct w:val="0"/>
              <w:spacing w:before="140" w:beforeAutospacing="0" w:after="0" w:afterAutospacing="0"/>
              <w:ind w:left="256" w:right="0"/>
              <w:rPr>
                <w:rFonts w:hint="default" w:ascii="微软雅黑" w:eastAsia="微软雅黑" w:cs="微软雅黑"/>
                <w:sz w:val="21"/>
                <w:szCs w:val="21"/>
              </w:rPr>
            </w:pPr>
            <w:r>
              <w:rPr>
                <w:rFonts w:hint="eastAsia" w:ascii="微软雅黑" w:eastAsia="微软雅黑" w:cs="微软雅黑"/>
                <w:sz w:val="21"/>
                <w:szCs w:val="21"/>
              </w:rPr>
              <w:t>中小垄机械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3AE17DE3">
            <w:pPr>
              <w:pStyle w:val="489"/>
              <w:keepNext w:val="0"/>
              <w:keepLines w:val="0"/>
              <w:suppressLineNumbers w:val="0"/>
              <w:kinsoku w:val="0"/>
              <w:overflowPunct w:val="0"/>
              <w:spacing w:before="140" w:beforeAutospacing="0" w:after="0" w:afterAutospacing="0"/>
              <w:ind w:left="107" w:right="0"/>
              <w:rPr>
                <w:rFonts w:hint="default" w:ascii="微软雅黑" w:eastAsia="微软雅黑" w:cs="微软雅黑"/>
                <w:sz w:val="21"/>
                <w:szCs w:val="21"/>
              </w:rPr>
            </w:pPr>
            <w:r>
              <w:rPr>
                <w:rFonts w:hint="eastAsia" w:ascii="微软雅黑" w:eastAsia="微软雅黑" w:cs="微软雅黑"/>
                <w:spacing w:val="-1"/>
                <w:sz w:val="21"/>
                <w:szCs w:val="21"/>
              </w:rPr>
              <w:t>设防护棚</w:t>
            </w:r>
            <w:r>
              <w:rPr>
                <w:rFonts w:hint="eastAsia" w:ascii="微软雅黑" w:eastAsia="微软雅黑" w:cs="微软雅黑"/>
                <w:sz w:val="21"/>
                <w:szCs w:val="21"/>
              </w:rPr>
              <w:t>（同通道口防护并有防雨措施）。</w:t>
            </w:r>
          </w:p>
        </w:tc>
      </w:tr>
      <w:tr w14:paraId="6019B52D">
        <w:tblPrEx>
          <w:tblCellMar>
            <w:top w:w="0" w:type="dxa"/>
            <w:left w:w="0" w:type="dxa"/>
            <w:bottom w:w="0" w:type="dxa"/>
            <w:right w:w="0" w:type="dxa"/>
          </w:tblCellMar>
        </w:tblPrEx>
        <w:trPr>
          <w:trHeight w:val="1114"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6122FC14">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74A61836">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3D497F78">
            <w:pPr>
              <w:pStyle w:val="489"/>
              <w:keepNext w:val="0"/>
              <w:keepLines w:val="0"/>
              <w:suppressLineNumbers w:val="0"/>
              <w:kinsoku w:val="0"/>
              <w:overflowPunct w:val="0"/>
              <w:spacing w:before="11" w:beforeAutospacing="0" w:after="0" w:afterAutospacing="0"/>
              <w:ind w:left="0" w:right="0"/>
              <w:rPr>
                <w:rFonts w:hint="default"/>
                <w:b/>
                <w:bCs/>
                <w:sz w:val="28"/>
                <w:szCs w:val="28"/>
              </w:rPr>
            </w:pPr>
          </w:p>
          <w:p w14:paraId="4B786DA1">
            <w:pPr>
              <w:pStyle w:val="489"/>
              <w:keepNext w:val="0"/>
              <w:keepLines w:val="0"/>
              <w:suppressLineNumbers w:val="0"/>
              <w:kinsoku w:val="0"/>
              <w:overflowPunct w:val="0"/>
              <w:spacing w:before="0" w:beforeAutospacing="0" w:after="0" w:afterAutospacing="0"/>
              <w:ind w:left="151" w:right="0"/>
              <w:rPr>
                <w:rFonts w:hint="default" w:ascii="微软雅黑" w:eastAsia="微软雅黑" w:cs="微软雅黑"/>
                <w:sz w:val="21"/>
                <w:szCs w:val="21"/>
              </w:rPr>
            </w:pPr>
            <w:r>
              <w:rPr>
                <w:rFonts w:hint="eastAsia" w:ascii="微软雅黑" w:eastAsia="微软雅黑" w:cs="微软雅黑"/>
                <w:sz w:val="21"/>
                <w:szCs w:val="21"/>
              </w:rPr>
              <w:t>垂直运输设备</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3337103A">
            <w:pPr>
              <w:pStyle w:val="489"/>
              <w:keepNext w:val="0"/>
              <w:keepLines w:val="0"/>
              <w:numPr>
                <w:ilvl w:val="0"/>
                <w:numId w:val="13"/>
              </w:numPr>
              <w:suppressLineNumbers w:val="0"/>
              <w:tabs>
                <w:tab w:val="left" w:pos="389"/>
              </w:tabs>
              <w:kinsoku w:val="0"/>
              <w:overflowPunct w:val="0"/>
              <w:spacing w:before="70" w:beforeAutospacing="0" w:after="0" w:afterAutospacing="0" w:line="344" w:lineRule="exact"/>
              <w:ind w:right="0" w:hanging="282"/>
              <w:rPr>
                <w:rFonts w:hint="default" w:ascii="微软雅黑" w:eastAsia="微软雅黑" w:cs="微软雅黑"/>
                <w:sz w:val="21"/>
                <w:szCs w:val="21"/>
              </w:rPr>
            </w:pPr>
            <w:r>
              <w:rPr>
                <w:rFonts w:hint="eastAsia" w:ascii="微软雅黑" w:eastAsia="微软雅黑" w:cs="微软雅黑"/>
                <w:sz w:val="21"/>
                <w:szCs w:val="21"/>
              </w:rPr>
              <w:t>垂直运输设备梱测、梱验、日常维护、保养等。</w:t>
            </w:r>
          </w:p>
          <w:p w14:paraId="5C575459">
            <w:pPr>
              <w:pStyle w:val="489"/>
              <w:keepNext w:val="0"/>
              <w:keepLines w:val="0"/>
              <w:numPr>
                <w:ilvl w:val="0"/>
                <w:numId w:val="13"/>
              </w:numPr>
              <w:suppressLineNumbers w:val="0"/>
              <w:tabs>
                <w:tab w:val="left" w:pos="389"/>
              </w:tabs>
              <w:kinsoku w:val="0"/>
              <w:overflowPunct w:val="0"/>
              <w:spacing w:before="17" w:beforeAutospacing="0" w:after="0" w:afterAutospacing="0" w:line="187" w:lineRule="auto"/>
              <w:ind w:left="107" w:right="78" w:firstLine="0"/>
              <w:rPr>
                <w:rFonts w:hint="default" w:ascii="微软雅黑" w:eastAsia="微软雅黑" w:cs="微软雅黑"/>
                <w:sz w:val="21"/>
                <w:szCs w:val="21"/>
              </w:rPr>
            </w:pPr>
            <w:r>
              <w:rPr>
                <w:rFonts w:hint="eastAsia" w:ascii="微软雅黑" w:eastAsia="微软雅黑" w:cs="微软雅黑"/>
                <w:sz w:val="21"/>
                <w:szCs w:val="21"/>
              </w:rPr>
              <w:t>物料提升机、施工电梯等物料平台搭设、外侧用密目式安全立网全封闭，有安全通道、安全防护门、防护棚等。</w:t>
            </w:r>
          </w:p>
        </w:tc>
      </w:tr>
      <w:tr w14:paraId="1978DC34">
        <w:tblPrEx>
          <w:tblCellMar>
            <w:top w:w="0" w:type="dxa"/>
            <w:left w:w="0" w:type="dxa"/>
            <w:bottom w:w="0" w:type="dxa"/>
            <w:right w:w="0" w:type="dxa"/>
          </w:tblCellMar>
        </w:tblPrEx>
        <w:trPr>
          <w:trHeight w:val="481"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6A64C1AF">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2A3E793B">
            <w:pPr>
              <w:pStyle w:val="489"/>
              <w:keepNext w:val="0"/>
              <w:keepLines w:val="0"/>
              <w:suppressLineNumbers w:val="0"/>
              <w:kinsoku w:val="0"/>
              <w:overflowPunct w:val="0"/>
              <w:spacing w:before="53"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与家论证审查</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22886AEE">
            <w:pPr>
              <w:pStyle w:val="489"/>
              <w:keepNext w:val="0"/>
              <w:keepLines w:val="0"/>
              <w:suppressLineNumbers w:val="0"/>
              <w:kinsoku w:val="0"/>
              <w:overflowPunct w:val="0"/>
              <w:spacing w:before="53"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超过一定规模的危险性较大分部分项工程与家论证审查。</w:t>
            </w:r>
          </w:p>
        </w:tc>
      </w:tr>
      <w:tr w14:paraId="3DFDD9EE">
        <w:tblPrEx>
          <w:tblCellMar>
            <w:top w:w="0" w:type="dxa"/>
            <w:left w:w="0" w:type="dxa"/>
            <w:bottom w:w="0" w:type="dxa"/>
            <w:right w:w="0" w:type="dxa"/>
          </w:tblCellMar>
        </w:tblPrEx>
        <w:trPr>
          <w:trHeight w:val="478"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09CF1D07">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6827B48B">
            <w:pPr>
              <w:pStyle w:val="489"/>
              <w:keepNext w:val="0"/>
              <w:keepLines w:val="0"/>
              <w:suppressLineNumbers w:val="0"/>
              <w:kinsoku w:val="0"/>
              <w:overflowPunct w:val="0"/>
              <w:spacing w:before="51"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应急救援预案</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98D16F1">
            <w:pPr>
              <w:pStyle w:val="489"/>
              <w:keepNext w:val="0"/>
              <w:keepLines w:val="0"/>
              <w:suppressLineNumbers w:val="0"/>
              <w:kinsoku w:val="0"/>
              <w:overflowPunct w:val="0"/>
              <w:spacing w:before="51"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救援器材准备及演练等。</w:t>
            </w:r>
          </w:p>
        </w:tc>
      </w:tr>
      <w:tr w14:paraId="2595B22B">
        <w:tblPrEx>
          <w:tblCellMar>
            <w:top w:w="0" w:type="dxa"/>
            <w:left w:w="0" w:type="dxa"/>
            <w:bottom w:w="0" w:type="dxa"/>
            <w:right w:w="0" w:type="dxa"/>
          </w:tblCellMar>
        </w:tblPrEx>
        <w:trPr>
          <w:trHeight w:val="589"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55CD22BE">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12" w:space="0"/>
              <w:right w:val="single" w:color="000000" w:sz="4" w:space="0"/>
            </w:tcBorders>
            <w:noWrap w:val="0"/>
            <w:vAlign w:val="top"/>
          </w:tcPr>
          <w:p w14:paraId="32D60FA7">
            <w:pPr>
              <w:pStyle w:val="489"/>
              <w:keepNext w:val="0"/>
              <w:keepLines w:val="0"/>
              <w:suppressLineNumbers w:val="0"/>
              <w:kinsoku w:val="0"/>
              <w:overflowPunct w:val="0"/>
              <w:spacing w:before="104" w:beforeAutospacing="0" w:after="0" w:afterAutospacing="0"/>
              <w:ind w:left="307" w:right="0"/>
              <w:rPr>
                <w:rFonts w:hint="default" w:ascii="微软雅黑" w:eastAsia="微软雅黑" w:cs="微软雅黑"/>
                <w:sz w:val="21"/>
                <w:szCs w:val="21"/>
              </w:rPr>
            </w:pPr>
            <w:r>
              <w:rPr>
                <w:rFonts w:hint="eastAsia" w:ascii="微软雅黑" w:eastAsia="微软雅黑" w:cs="微软雅黑"/>
                <w:sz w:val="21"/>
                <w:szCs w:val="21"/>
              </w:rPr>
              <w:t>非正常情况施工</w:t>
            </w:r>
          </w:p>
        </w:tc>
        <w:tc>
          <w:tcPr>
            <w:tcW w:w="6647" w:type="dxa"/>
            <w:tcBorders>
              <w:top w:val="single" w:color="000000" w:sz="4" w:space="0"/>
              <w:left w:val="single" w:color="000000" w:sz="4" w:space="0"/>
              <w:bottom w:val="single" w:color="000000" w:sz="12" w:space="0"/>
              <w:right w:val="single" w:color="000000" w:sz="12" w:space="0"/>
            </w:tcBorders>
            <w:noWrap w:val="0"/>
            <w:vAlign w:val="top"/>
          </w:tcPr>
          <w:p w14:paraId="29468D18">
            <w:pPr>
              <w:pStyle w:val="489"/>
              <w:keepNext w:val="0"/>
              <w:keepLines w:val="0"/>
              <w:suppressLineNumbers w:val="0"/>
              <w:kinsoku w:val="0"/>
              <w:overflowPunct w:val="0"/>
              <w:spacing w:before="0" w:beforeAutospacing="0" w:after="0" w:afterAutospacing="0" w:line="29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其它特殊情况下的防护费用，如：城市主干道、人流密集、河边等处施</w:t>
            </w:r>
          </w:p>
          <w:p w14:paraId="41053C37">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工及文物、古建筑、古树保护等。</w:t>
            </w:r>
          </w:p>
        </w:tc>
      </w:tr>
    </w:tbl>
    <w:p w14:paraId="41798E74">
      <w:pPr>
        <w:pStyle w:val="20"/>
        <w:kinsoku w:val="0"/>
        <w:overflowPunct w:val="0"/>
        <w:rPr>
          <w:b/>
          <w:bCs/>
          <w:szCs w:val="20"/>
        </w:rPr>
      </w:pPr>
    </w:p>
    <w:p w14:paraId="3A778C39">
      <w:pPr>
        <w:pStyle w:val="20"/>
        <w:kinsoku w:val="0"/>
        <w:overflowPunct w:val="0"/>
        <w:spacing w:before="1"/>
        <w:rPr>
          <w:b/>
          <w:bCs/>
          <w:sz w:val="19"/>
          <w:szCs w:val="19"/>
        </w:rPr>
      </w:pPr>
    </w:p>
    <w:p w14:paraId="53D19E2A">
      <w:pPr>
        <w:pStyle w:val="20"/>
        <w:kinsoku w:val="0"/>
        <w:overflowPunct w:val="0"/>
        <w:spacing w:line="278" w:lineRule="auto"/>
        <w:ind w:left="546" w:right="714" w:firstLine="419"/>
        <w:rPr>
          <w:sz w:val="21"/>
          <w:szCs w:val="21"/>
        </w:rPr>
      </w:pPr>
      <w:r>
        <w:rPr>
          <w:rFonts w:hint="eastAsia"/>
          <w:sz w:val="21"/>
          <w:szCs w:val="21"/>
        </w:rPr>
        <w:t>注：本表所列建筑工程安全文明施工费，是依据现行法律法规及标准规范确定的。如法律法规和标准规范修订，本表所列项目应按照修订后的法律法规和标准规范进行调整。</w:t>
      </w:r>
    </w:p>
    <w:p w14:paraId="4B513665">
      <w:pPr>
        <w:pStyle w:val="20"/>
        <w:kinsoku w:val="0"/>
        <w:overflowPunct w:val="0"/>
        <w:spacing w:line="278" w:lineRule="auto"/>
        <w:ind w:left="546" w:right="714" w:firstLine="419"/>
        <w:rPr>
          <w:sz w:val="21"/>
          <w:szCs w:val="21"/>
        </w:rPr>
        <w:sectPr>
          <w:pgSz w:w="11910" w:h="16840"/>
          <w:pgMar w:top="1440" w:right="1080" w:bottom="1440" w:left="1500" w:header="0" w:footer="1198" w:gutter="0"/>
          <w:cols w:space="720" w:num="1"/>
          <w:rtlGutter w:val="0"/>
        </w:sectPr>
      </w:pPr>
    </w:p>
    <w:p w14:paraId="45D0B686">
      <w:pPr>
        <w:pStyle w:val="5"/>
        <w:kinsoku w:val="0"/>
        <w:overflowPunct w:val="0"/>
        <w:spacing w:before="41"/>
        <w:ind w:right="1140"/>
        <w:jc w:val="center"/>
        <w:rPr>
          <w:rFonts w:hint="eastAsia" w:ascii="宋体" w:hAnsi="宋体" w:cs="宋体"/>
          <w:w w:val="95"/>
          <w:sz w:val="32"/>
        </w:rPr>
      </w:pPr>
      <w:bookmarkStart w:id="129" w:name="_Toc116123777"/>
      <w:bookmarkStart w:id="130" w:name="_Toc116204874"/>
      <w:bookmarkStart w:id="131" w:name="_Toc116229063"/>
      <w:r>
        <w:rPr>
          <w:rFonts w:hint="eastAsia" w:ascii="宋体" w:hAnsi="宋体" w:cs="宋体"/>
          <w:w w:val="95"/>
          <w:sz w:val="32"/>
        </w:rPr>
        <w:t>10.项目管理机构配备情况表</w:t>
      </w:r>
      <w:bookmarkEnd w:id="129"/>
      <w:bookmarkEnd w:id="130"/>
      <w:bookmarkEnd w:id="131"/>
    </w:p>
    <w:p w14:paraId="0031A96C">
      <w:pPr>
        <w:pStyle w:val="20"/>
        <w:tabs>
          <w:tab w:val="left" w:pos="4435"/>
        </w:tabs>
        <w:kinsoku w:val="0"/>
        <w:overflowPunct w:val="0"/>
        <w:spacing w:after="20"/>
      </w:pPr>
      <w:r>
        <w:rPr>
          <w:rFonts w:hint="eastAsia"/>
        </w:rPr>
        <w:t>（工程项目名称）</w:t>
      </w:r>
      <w:r>
        <w:tab/>
      </w:r>
    </w:p>
    <w:tbl>
      <w:tblPr>
        <w:tblStyle w:val="55"/>
        <w:tblW w:w="0" w:type="auto"/>
        <w:jc w:val="center"/>
        <w:tblLayout w:type="fixed"/>
        <w:tblCellMar>
          <w:top w:w="0" w:type="dxa"/>
          <w:left w:w="0" w:type="dxa"/>
          <w:bottom w:w="0" w:type="dxa"/>
          <w:right w:w="0" w:type="dxa"/>
        </w:tblCellMar>
      </w:tblPr>
      <w:tblGrid>
        <w:gridCol w:w="992"/>
        <w:gridCol w:w="831"/>
        <w:gridCol w:w="817"/>
        <w:gridCol w:w="1148"/>
        <w:gridCol w:w="1151"/>
        <w:gridCol w:w="1148"/>
        <w:gridCol w:w="1148"/>
        <w:gridCol w:w="851"/>
        <w:gridCol w:w="1456"/>
      </w:tblGrid>
      <w:tr w14:paraId="6AA0B70C">
        <w:tblPrEx>
          <w:tblCellMar>
            <w:top w:w="0" w:type="dxa"/>
            <w:left w:w="0" w:type="dxa"/>
            <w:bottom w:w="0" w:type="dxa"/>
            <w:right w:w="0" w:type="dxa"/>
          </w:tblCellMar>
        </w:tblPrEx>
        <w:trPr>
          <w:trHeight w:val="467"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noWrap w:val="0"/>
            <w:vAlign w:val="top"/>
          </w:tcPr>
          <w:p w14:paraId="14820160">
            <w:pPr>
              <w:pStyle w:val="489"/>
              <w:keepNext w:val="0"/>
              <w:keepLines w:val="0"/>
              <w:suppressLineNumbers w:val="0"/>
              <w:kinsoku w:val="0"/>
              <w:overflowPunct w:val="0"/>
              <w:spacing w:before="0" w:beforeAutospacing="0" w:after="0" w:afterAutospacing="0"/>
              <w:ind w:left="0" w:right="0"/>
              <w:rPr>
                <w:rFonts w:hint="default"/>
                <w:sz w:val="20"/>
                <w:szCs w:val="20"/>
              </w:rPr>
            </w:pPr>
          </w:p>
          <w:p w14:paraId="1E0BAE4D">
            <w:pPr>
              <w:pStyle w:val="489"/>
              <w:keepNext w:val="0"/>
              <w:keepLines w:val="0"/>
              <w:suppressLineNumbers w:val="0"/>
              <w:kinsoku w:val="0"/>
              <w:overflowPunct w:val="0"/>
              <w:spacing w:before="160" w:beforeAutospacing="0" w:after="0" w:afterAutospacing="0"/>
              <w:ind w:left="285" w:right="0"/>
              <w:rPr>
                <w:rFonts w:hint="default"/>
                <w:sz w:val="21"/>
                <w:szCs w:val="21"/>
              </w:rPr>
            </w:pPr>
            <w:r>
              <w:rPr>
                <w:rFonts w:hint="eastAsia"/>
                <w:sz w:val="21"/>
                <w:szCs w:val="21"/>
              </w:rPr>
              <w:t>岗位</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top"/>
          </w:tcPr>
          <w:p w14:paraId="51EA2345">
            <w:pPr>
              <w:pStyle w:val="489"/>
              <w:keepNext w:val="0"/>
              <w:keepLines w:val="0"/>
              <w:suppressLineNumbers w:val="0"/>
              <w:kinsoku w:val="0"/>
              <w:overflowPunct w:val="0"/>
              <w:spacing w:before="0" w:beforeAutospacing="0" w:after="0" w:afterAutospacing="0"/>
              <w:ind w:left="0" w:right="0"/>
              <w:rPr>
                <w:rFonts w:hint="default"/>
                <w:sz w:val="20"/>
                <w:szCs w:val="20"/>
              </w:rPr>
            </w:pPr>
          </w:p>
          <w:p w14:paraId="7D9B54E5">
            <w:pPr>
              <w:pStyle w:val="489"/>
              <w:keepNext w:val="0"/>
              <w:keepLines w:val="0"/>
              <w:suppressLineNumbers w:val="0"/>
              <w:kinsoku w:val="0"/>
              <w:overflowPunct w:val="0"/>
              <w:spacing w:before="160" w:beforeAutospacing="0" w:after="0" w:afterAutospacing="0"/>
              <w:ind w:left="205" w:right="0"/>
              <w:rPr>
                <w:rFonts w:hint="default"/>
                <w:sz w:val="21"/>
                <w:szCs w:val="21"/>
              </w:rPr>
            </w:pPr>
            <w:r>
              <w:rPr>
                <w:rFonts w:hint="eastAsia"/>
                <w:sz w:val="21"/>
                <w:szCs w:val="21"/>
              </w:rPr>
              <w:t>姓名</w:t>
            </w:r>
          </w:p>
        </w:tc>
        <w:tc>
          <w:tcPr>
            <w:tcW w:w="817" w:type="dxa"/>
            <w:vMerge w:val="restart"/>
            <w:tcBorders>
              <w:top w:val="single" w:color="000000" w:sz="4" w:space="0"/>
              <w:left w:val="single" w:color="000000" w:sz="4" w:space="0"/>
              <w:bottom w:val="single" w:color="000000" w:sz="4" w:space="0"/>
              <w:right w:val="single" w:color="000000" w:sz="4" w:space="0"/>
            </w:tcBorders>
            <w:noWrap w:val="0"/>
            <w:vAlign w:val="top"/>
          </w:tcPr>
          <w:p w14:paraId="310DBDEE">
            <w:pPr>
              <w:pStyle w:val="489"/>
              <w:keepNext w:val="0"/>
              <w:keepLines w:val="0"/>
              <w:suppressLineNumbers w:val="0"/>
              <w:kinsoku w:val="0"/>
              <w:overflowPunct w:val="0"/>
              <w:spacing w:before="0" w:beforeAutospacing="0" w:after="0" w:afterAutospacing="0"/>
              <w:ind w:left="0" w:right="0"/>
              <w:rPr>
                <w:rFonts w:hint="default"/>
                <w:sz w:val="20"/>
                <w:szCs w:val="20"/>
              </w:rPr>
            </w:pPr>
          </w:p>
          <w:p w14:paraId="6426F347">
            <w:pPr>
              <w:pStyle w:val="489"/>
              <w:keepNext w:val="0"/>
              <w:keepLines w:val="0"/>
              <w:suppressLineNumbers w:val="0"/>
              <w:kinsoku w:val="0"/>
              <w:overflowPunct w:val="0"/>
              <w:spacing w:before="160" w:beforeAutospacing="0" w:after="0" w:afterAutospacing="0"/>
              <w:ind w:left="195" w:right="0"/>
              <w:rPr>
                <w:rFonts w:hint="default"/>
                <w:sz w:val="21"/>
                <w:szCs w:val="21"/>
              </w:rPr>
            </w:pPr>
            <w:r>
              <w:rPr>
                <w:rFonts w:hint="eastAsia"/>
                <w:sz w:val="21"/>
                <w:szCs w:val="21"/>
              </w:rPr>
              <w:t>职称</w:t>
            </w:r>
          </w:p>
        </w:tc>
        <w:tc>
          <w:tcPr>
            <w:tcW w:w="4595" w:type="dxa"/>
            <w:gridSpan w:val="4"/>
            <w:tcBorders>
              <w:top w:val="single" w:color="000000" w:sz="4" w:space="0"/>
              <w:left w:val="single" w:color="000000" w:sz="4" w:space="0"/>
              <w:bottom w:val="single" w:color="000000" w:sz="4" w:space="0"/>
              <w:right w:val="single" w:color="000000" w:sz="4" w:space="0"/>
            </w:tcBorders>
            <w:noWrap w:val="0"/>
            <w:vAlign w:val="top"/>
          </w:tcPr>
          <w:p w14:paraId="7598A2D6">
            <w:pPr>
              <w:pStyle w:val="489"/>
              <w:keepNext w:val="0"/>
              <w:keepLines w:val="0"/>
              <w:suppressLineNumbers w:val="0"/>
              <w:kinsoku w:val="0"/>
              <w:overflowPunct w:val="0"/>
              <w:spacing w:before="99" w:beforeAutospacing="0" w:after="0" w:afterAutospacing="0"/>
              <w:ind w:left="1347" w:right="0"/>
              <w:rPr>
                <w:rFonts w:hint="default"/>
                <w:sz w:val="21"/>
                <w:szCs w:val="21"/>
              </w:rPr>
            </w:pPr>
            <w:r>
              <w:rPr>
                <w:rFonts w:hint="eastAsia"/>
                <w:sz w:val="21"/>
                <w:szCs w:val="21"/>
              </w:rPr>
              <w:t>执业或职业资格证明</w:t>
            </w:r>
          </w:p>
        </w:tc>
        <w:tc>
          <w:tcPr>
            <w:tcW w:w="2307" w:type="dxa"/>
            <w:gridSpan w:val="2"/>
            <w:tcBorders>
              <w:top w:val="single" w:color="000000" w:sz="4" w:space="0"/>
              <w:left w:val="single" w:color="000000" w:sz="4" w:space="0"/>
              <w:bottom w:val="single" w:color="000000" w:sz="4" w:space="0"/>
              <w:right w:val="single" w:color="000000" w:sz="4" w:space="0"/>
            </w:tcBorders>
            <w:noWrap w:val="0"/>
            <w:vAlign w:val="top"/>
          </w:tcPr>
          <w:p w14:paraId="749239AF">
            <w:pPr>
              <w:pStyle w:val="489"/>
              <w:keepNext w:val="0"/>
              <w:keepLines w:val="0"/>
              <w:suppressLineNumbers w:val="0"/>
              <w:kinsoku w:val="0"/>
              <w:overflowPunct w:val="0"/>
              <w:spacing w:before="99" w:beforeAutospacing="0" w:after="0" w:afterAutospacing="0"/>
              <w:ind w:left="420" w:right="0"/>
              <w:rPr>
                <w:rFonts w:hint="default"/>
                <w:sz w:val="21"/>
                <w:szCs w:val="21"/>
              </w:rPr>
            </w:pPr>
            <w:r>
              <w:rPr>
                <w:rFonts w:hint="eastAsia"/>
                <w:sz w:val="21"/>
                <w:szCs w:val="21"/>
              </w:rPr>
              <w:t>承担完工工程情况</w:t>
            </w:r>
          </w:p>
        </w:tc>
      </w:tr>
      <w:tr w14:paraId="5CE41375">
        <w:tblPrEx>
          <w:tblCellMar>
            <w:top w:w="0" w:type="dxa"/>
            <w:left w:w="0" w:type="dxa"/>
            <w:bottom w:w="0" w:type="dxa"/>
            <w:right w:w="0" w:type="dxa"/>
          </w:tblCellMar>
        </w:tblPrEx>
        <w:trPr>
          <w:trHeight w:val="623" w:hRule="atLeast"/>
          <w:jc w:val="center"/>
        </w:trPr>
        <w:tc>
          <w:tcPr>
            <w:tcW w:w="992" w:type="dxa"/>
            <w:vMerge w:val="continue"/>
            <w:tcBorders>
              <w:top w:val="nil"/>
              <w:left w:val="single" w:color="000000" w:sz="4" w:space="0"/>
              <w:bottom w:val="single" w:color="000000" w:sz="4" w:space="0"/>
              <w:right w:val="single" w:color="000000" w:sz="4" w:space="0"/>
            </w:tcBorders>
            <w:noWrap w:val="0"/>
            <w:vAlign w:val="top"/>
          </w:tcPr>
          <w:p w14:paraId="443B8445">
            <w:pPr>
              <w:pStyle w:val="20"/>
              <w:keepNext w:val="0"/>
              <w:keepLines w:val="0"/>
              <w:suppressLineNumbers w:val="0"/>
              <w:tabs>
                <w:tab w:val="left" w:pos="4435"/>
              </w:tabs>
              <w:kinsoku w:val="0"/>
              <w:overflowPunct w:val="0"/>
              <w:spacing w:before="0" w:beforeAutospacing="0" w:after="20" w:afterAutospacing="0"/>
              <w:ind w:left="1809" w:right="0"/>
              <w:rPr>
                <w:rFonts w:hint="default" w:ascii="Times New Roman" w:hAnsi="Times New Roman" w:cs="Times New Roman"/>
                <w:sz w:val="2"/>
                <w:szCs w:val="2"/>
              </w:rPr>
            </w:pPr>
          </w:p>
        </w:tc>
        <w:tc>
          <w:tcPr>
            <w:tcW w:w="831" w:type="dxa"/>
            <w:vMerge w:val="continue"/>
            <w:tcBorders>
              <w:top w:val="nil"/>
              <w:left w:val="single" w:color="000000" w:sz="4" w:space="0"/>
              <w:bottom w:val="single" w:color="000000" w:sz="4" w:space="0"/>
              <w:right w:val="single" w:color="000000" w:sz="4" w:space="0"/>
            </w:tcBorders>
            <w:noWrap w:val="0"/>
            <w:vAlign w:val="top"/>
          </w:tcPr>
          <w:p w14:paraId="25162FD4">
            <w:pPr>
              <w:pStyle w:val="20"/>
              <w:keepNext w:val="0"/>
              <w:keepLines w:val="0"/>
              <w:suppressLineNumbers w:val="0"/>
              <w:tabs>
                <w:tab w:val="left" w:pos="4435"/>
              </w:tabs>
              <w:kinsoku w:val="0"/>
              <w:overflowPunct w:val="0"/>
              <w:spacing w:before="0" w:beforeAutospacing="0" w:after="20" w:afterAutospacing="0"/>
              <w:ind w:left="1809" w:right="0"/>
              <w:rPr>
                <w:rFonts w:hint="default" w:ascii="Times New Roman" w:hAnsi="Times New Roman" w:cs="Times New Roman"/>
                <w:sz w:val="2"/>
                <w:szCs w:val="2"/>
              </w:rPr>
            </w:pPr>
          </w:p>
        </w:tc>
        <w:tc>
          <w:tcPr>
            <w:tcW w:w="817" w:type="dxa"/>
            <w:vMerge w:val="continue"/>
            <w:tcBorders>
              <w:top w:val="nil"/>
              <w:left w:val="single" w:color="000000" w:sz="4" w:space="0"/>
              <w:bottom w:val="single" w:color="000000" w:sz="4" w:space="0"/>
              <w:right w:val="single" w:color="000000" w:sz="4" w:space="0"/>
            </w:tcBorders>
            <w:noWrap w:val="0"/>
            <w:vAlign w:val="top"/>
          </w:tcPr>
          <w:p w14:paraId="34DC616B">
            <w:pPr>
              <w:pStyle w:val="20"/>
              <w:keepNext w:val="0"/>
              <w:keepLines w:val="0"/>
              <w:suppressLineNumbers w:val="0"/>
              <w:tabs>
                <w:tab w:val="left" w:pos="4435"/>
              </w:tabs>
              <w:kinsoku w:val="0"/>
              <w:overflowPunct w:val="0"/>
              <w:spacing w:before="0" w:beforeAutospacing="0" w:after="20" w:afterAutospacing="0"/>
              <w:ind w:left="1809" w:right="0"/>
              <w:rPr>
                <w:rFonts w:hint="default" w:ascii="Times New Roman" w:hAnsi="Times New Roman" w:cs="Times New Roman"/>
                <w:sz w:val="2"/>
                <w:szCs w:val="2"/>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3D8753DC">
            <w:pPr>
              <w:pStyle w:val="489"/>
              <w:keepNext w:val="0"/>
              <w:keepLines w:val="0"/>
              <w:suppressLineNumbers w:val="0"/>
              <w:kinsoku w:val="0"/>
              <w:overflowPunct w:val="0"/>
              <w:spacing w:before="178" w:beforeAutospacing="0" w:after="0" w:afterAutospacing="0"/>
              <w:ind w:left="152" w:right="0"/>
              <w:rPr>
                <w:rFonts w:hint="default"/>
                <w:sz w:val="21"/>
                <w:szCs w:val="21"/>
              </w:rPr>
            </w:pPr>
            <w:r>
              <w:rPr>
                <w:rFonts w:hint="eastAsia"/>
                <w:sz w:val="21"/>
                <w:szCs w:val="21"/>
              </w:rPr>
              <w:t>证书名称</w:t>
            </w: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2D4276D3">
            <w:pPr>
              <w:pStyle w:val="489"/>
              <w:keepNext w:val="0"/>
              <w:keepLines w:val="0"/>
              <w:suppressLineNumbers w:val="0"/>
              <w:kinsoku w:val="0"/>
              <w:overflowPunct w:val="0"/>
              <w:spacing w:before="178" w:beforeAutospacing="0" w:after="0" w:afterAutospacing="0"/>
              <w:ind w:left="360" w:right="0"/>
              <w:rPr>
                <w:rFonts w:hint="default"/>
                <w:sz w:val="21"/>
                <w:szCs w:val="21"/>
              </w:rPr>
            </w:pPr>
            <w:r>
              <w:rPr>
                <w:rFonts w:hint="eastAsia"/>
                <w:sz w:val="21"/>
                <w:szCs w:val="21"/>
              </w:rPr>
              <w:t>级别</w:t>
            </w: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9C76749">
            <w:pPr>
              <w:pStyle w:val="489"/>
              <w:keepNext w:val="0"/>
              <w:keepLines w:val="0"/>
              <w:suppressLineNumbers w:val="0"/>
              <w:kinsoku w:val="0"/>
              <w:overflowPunct w:val="0"/>
              <w:spacing w:before="178" w:beforeAutospacing="0" w:after="0" w:afterAutospacing="0"/>
              <w:ind w:left="358" w:right="0"/>
              <w:rPr>
                <w:rFonts w:hint="default"/>
                <w:sz w:val="21"/>
                <w:szCs w:val="21"/>
              </w:rPr>
            </w:pPr>
            <w:r>
              <w:rPr>
                <w:rFonts w:hint="eastAsia"/>
                <w:sz w:val="21"/>
                <w:szCs w:val="21"/>
              </w:rPr>
              <w:t>证号</w:t>
            </w: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0823409C">
            <w:pPr>
              <w:pStyle w:val="489"/>
              <w:keepNext w:val="0"/>
              <w:keepLines w:val="0"/>
              <w:suppressLineNumbers w:val="0"/>
              <w:kinsoku w:val="0"/>
              <w:overflowPunct w:val="0"/>
              <w:spacing w:before="178" w:beforeAutospacing="0" w:after="0" w:afterAutospacing="0"/>
              <w:ind w:left="358" w:right="0"/>
              <w:rPr>
                <w:rFonts w:hint="default"/>
                <w:sz w:val="21"/>
                <w:szCs w:val="21"/>
              </w:rPr>
            </w:pPr>
            <w:r>
              <w:rPr>
                <w:rFonts w:hint="eastAsia"/>
                <w:sz w:val="21"/>
                <w:szCs w:val="21"/>
              </w:rPr>
              <w:t>专业</w:t>
            </w: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470C613E">
            <w:pPr>
              <w:pStyle w:val="489"/>
              <w:keepNext w:val="0"/>
              <w:keepLines w:val="0"/>
              <w:suppressLineNumbers w:val="0"/>
              <w:kinsoku w:val="0"/>
              <w:overflowPunct w:val="0"/>
              <w:spacing w:before="178" w:beforeAutospacing="0" w:after="0" w:afterAutospacing="0"/>
              <w:ind w:left="103" w:right="0"/>
              <w:rPr>
                <w:rFonts w:hint="default"/>
                <w:sz w:val="21"/>
                <w:szCs w:val="21"/>
              </w:rPr>
            </w:pPr>
            <w:r>
              <w:rPr>
                <w:rFonts w:hint="eastAsia"/>
                <w:sz w:val="21"/>
                <w:szCs w:val="21"/>
              </w:rPr>
              <w:t>项目数</w:t>
            </w: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73B895F9">
            <w:pPr>
              <w:pStyle w:val="489"/>
              <w:keepNext w:val="0"/>
              <w:keepLines w:val="0"/>
              <w:suppressLineNumbers w:val="0"/>
              <w:kinsoku w:val="0"/>
              <w:overflowPunct w:val="0"/>
              <w:spacing w:before="22" w:beforeAutospacing="0" w:after="0" w:afterAutospacing="0"/>
              <w:ind w:left="0" w:right="-34"/>
              <w:jc w:val="center"/>
              <w:rPr>
                <w:rFonts w:hint="default"/>
                <w:sz w:val="21"/>
                <w:szCs w:val="21"/>
              </w:rPr>
            </w:pPr>
            <w:r>
              <w:rPr>
                <w:rFonts w:hint="eastAsia"/>
                <w:sz w:val="21"/>
                <w:szCs w:val="21"/>
              </w:rPr>
              <w:t>主要项目名称</w:t>
            </w:r>
          </w:p>
        </w:tc>
      </w:tr>
      <w:tr w14:paraId="663ECCCB">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65353C9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5D9D358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148C5F7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0C91E90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01C352F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661806B0">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345D7620">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2C6A900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6A65D48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743EF74F">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749E440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68CD877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002161D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7123890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67716B3B">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741EFE8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5B4FC30B">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53CEE67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282261EE">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20F8AB45">
        <w:tblPrEx>
          <w:tblCellMar>
            <w:top w:w="0" w:type="dxa"/>
            <w:left w:w="0" w:type="dxa"/>
            <w:bottom w:w="0" w:type="dxa"/>
            <w:right w:w="0" w:type="dxa"/>
          </w:tblCellMar>
        </w:tblPrEx>
        <w:trPr>
          <w:trHeight w:val="660"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65E076E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5C0B89EE">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5E475AEE">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E28D778">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696D8CB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53AC7DC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A7DAFE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0B92E4F9">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740BB9C0">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5A038957">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3E2B106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36DF718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106C017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119DF9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4A599D2B">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AA182A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55FAC698">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32579ED5">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1E70D6E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00CBA1CA">
        <w:tblPrEx>
          <w:tblCellMar>
            <w:top w:w="0" w:type="dxa"/>
            <w:left w:w="0" w:type="dxa"/>
            <w:bottom w:w="0" w:type="dxa"/>
            <w:right w:w="0" w:type="dxa"/>
          </w:tblCellMar>
        </w:tblPrEx>
        <w:trPr>
          <w:trHeight w:val="662"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6F3DDC6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4F34824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4D21FA1C">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926C5C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4DFEAA49">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69AADC7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3F327F1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0E8AFB4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75154AF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16B1F6D1">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5CAF1CB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2865523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7C2813DB">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7441135">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4E5B253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7B0AFAE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785C19C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2E57D68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4CDCAF3C">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4CF0BB3D">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3D65A5A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425E98B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5CD698A0">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7BE4666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0B693C4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720635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89561E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2CB337F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52F270C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14E8671E">
        <w:tblPrEx>
          <w:tblCellMar>
            <w:top w:w="0" w:type="dxa"/>
            <w:left w:w="0" w:type="dxa"/>
            <w:bottom w:w="0" w:type="dxa"/>
            <w:right w:w="0" w:type="dxa"/>
          </w:tblCellMar>
        </w:tblPrEx>
        <w:trPr>
          <w:trHeight w:val="660"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29A18A4F">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6DE2570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2611F55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03B50BA">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07AEFE0E">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5BCAC83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3787ACB6">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39EDE710">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109CC6A4">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386D1009">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4EC106C7">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31" w:type="dxa"/>
            <w:tcBorders>
              <w:top w:val="single" w:color="000000" w:sz="4" w:space="0"/>
              <w:left w:val="single" w:color="000000" w:sz="4" w:space="0"/>
              <w:bottom w:val="single" w:color="000000" w:sz="4" w:space="0"/>
              <w:right w:val="single" w:color="000000" w:sz="4" w:space="0"/>
            </w:tcBorders>
            <w:noWrap w:val="0"/>
            <w:vAlign w:val="top"/>
          </w:tcPr>
          <w:p w14:paraId="2A7ECEC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17" w:type="dxa"/>
            <w:tcBorders>
              <w:top w:val="single" w:color="000000" w:sz="4" w:space="0"/>
              <w:left w:val="single" w:color="000000" w:sz="4" w:space="0"/>
              <w:bottom w:val="single" w:color="000000" w:sz="4" w:space="0"/>
              <w:right w:val="single" w:color="000000" w:sz="4" w:space="0"/>
            </w:tcBorders>
            <w:noWrap w:val="0"/>
            <w:vAlign w:val="top"/>
          </w:tcPr>
          <w:p w14:paraId="069FFBEC">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0D9AD91E">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51" w:type="dxa"/>
            <w:tcBorders>
              <w:top w:val="single" w:color="000000" w:sz="4" w:space="0"/>
              <w:left w:val="single" w:color="000000" w:sz="4" w:space="0"/>
              <w:bottom w:val="single" w:color="000000" w:sz="4" w:space="0"/>
              <w:right w:val="single" w:color="000000" w:sz="4" w:space="0"/>
            </w:tcBorders>
            <w:noWrap w:val="0"/>
            <w:vAlign w:val="top"/>
          </w:tcPr>
          <w:p w14:paraId="68415951">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121757AD">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148" w:type="dxa"/>
            <w:tcBorders>
              <w:top w:val="single" w:color="000000" w:sz="4" w:space="0"/>
              <w:left w:val="single" w:color="000000" w:sz="4" w:space="0"/>
              <w:bottom w:val="single" w:color="000000" w:sz="4" w:space="0"/>
              <w:right w:val="single" w:color="000000" w:sz="4" w:space="0"/>
            </w:tcBorders>
            <w:noWrap w:val="0"/>
            <w:vAlign w:val="top"/>
          </w:tcPr>
          <w:p w14:paraId="466C2D3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851" w:type="dxa"/>
            <w:tcBorders>
              <w:top w:val="single" w:color="000000" w:sz="4" w:space="0"/>
              <w:left w:val="single" w:color="000000" w:sz="4" w:space="0"/>
              <w:bottom w:val="single" w:color="000000" w:sz="4" w:space="0"/>
              <w:right w:val="single" w:color="000000" w:sz="4" w:space="0"/>
            </w:tcBorders>
            <w:noWrap w:val="0"/>
            <w:vAlign w:val="top"/>
          </w:tcPr>
          <w:p w14:paraId="03B90189">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c>
          <w:tcPr>
            <w:tcW w:w="1456" w:type="dxa"/>
            <w:tcBorders>
              <w:top w:val="single" w:color="000000" w:sz="4" w:space="0"/>
              <w:left w:val="single" w:color="000000" w:sz="4" w:space="0"/>
              <w:bottom w:val="single" w:color="000000" w:sz="4" w:space="0"/>
              <w:right w:val="single" w:color="000000" w:sz="4" w:space="0"/>
            </w:tcBorders>
            <w:noWrap w:val="0"/>
            <w:vAlign w:val="top"/>
          </w:tcPr>
          <w:p w14:paraId="3F445633">
            <w:pPr>
              <w:pStyle w:val="489"/>
              <w:keepNext w:val="0"/>
              <w:keepLines w:val="0"/>
              <w:suppressLineNumbers w:val="0"/>
              <w:kinsoku w:val="0"/>
              <w:overflowPunct w:val="0"/>
              <w:spacing w:before="0" w:beforeAutospacing="0" w:after="0" w:afterAutospacing="0"/>
              <w:ind w:left="0" w:right="0"/>
              <w:rPr>
                <w:rFonts w:hint="default" w:ascii="Times New Roman" w:cs="Times New Roman"/>
              </w:rPr>
            </w:pPr>
          </w:p>
        </w:tc>
      </w:tr>
      <w:tr w14:paraId="30E7F4B6">
        <w:tblPrEx>
          <w:tblCellMar>
            <w:top w:w="0" w:type="dxa"/>
            <w:left w:w="0" w:type="dxa"/>
            <w:bottom w:w="0" w:type="dxa"/>
            <w:right w:w="0" w:type="dxa"/>
          </w:tblCellMar>
        </w:tblPrEx>
        <w:trPr>
          <w:trHeight w:val="1250" w:hRule="atLeast"/>
          <w:jc w:val="center"/>
        </w:trPr>
        <w:tc>
          <w:tcPr>
            <w:tcW w:w="9542" w:type="dxa"/>
            <w:gridSpan w:val="9"/>
            <w:tcBorders>
              <w:top w:val="single" w:color="000000" w:sz="4" w:space="0"/>
              <w:left w:val="single" w:color="000000" w:sz="4" w:space="0"/>
              <w:bottom w:val="single" w:color="000000" w:sz="4" w:space="0"/>
              <w:right w:val="single" w:color="000000" w:sz="4" w:space="0"/>
            </w:tcBorders>
            <w:noWrap w:val="0"/>
            <w:vAlign w:val="top"/>
          </w:tcPr>
          <w:p w14:paraId="66717881">
            <w:pPr>
              <w:pStyle w:val="489"/>
              <w:keepNext w:val="0"/>
              <w:keepLines w:val="0"/>
              <w:suppressLineNumbers w:val="0"/>
              <w:kinsoku w:val="0"/>
              <w:overflowPunct w:val="0"/>
              <w:spacing w:before="11" w:beforeAutospacing="0" w:after="0" w:afterAutospacing="0"/>
              <w:ind w:left="0" w:right="0"/>
              <w:rPr>
                <w:rFonts w:hint="default"/>
                <w:sz w:val="19"/>
                <w:szCs w:val="19"/>
              </w:rPr>
            </w:pPr>
          </w:p>
          <w:p w14:paraId="2948F363">
            <w:pPr>
              <w:pStyle w:val="489"/>
              <w:keepNext w:val="0"/>
              <w:keepLines w:val="0"/>
              <w:suppressLineNumbers w:val="0"/>
              <w:kinsoku w:val="0"/>
              <w:overflowPunct w:val="0"/>
              <w:spacing w:before="1" w:beforeAutospacing="0" w:after="0" w:afterAutospacing="0" w:line="417" w:lineRule="auto"/>
              <w:ind w:left="108" w:right="108"/>
              <w:rPr>
                <w:rFonts w:hint="default"/>
                <w:sz w:val="21"/>
                <w:szCs w:val="21"/>
              </w:rPr>
            </w:pPr>
            <w:r>
              <w:rPr>
                <w:rFonts w:hint="eastAsia"/>
                <w:sz w:val="21"/>
                <w:szCs w:val="21"/>
              </w:rPr>
              <w:t>一旦我单位成交，将实行项目经理负责制，我方保证并配备上述项目管理机构。上述填报内容真实，若不真实，愿按有关规定接受处理。（人员证书另附。）</w:t>
            </w:r>
          </w:p>
        </w:tc>
      </w:tr>
    </w:tbl>
    <w:p w14:paraId="140B01F0">
      <w:pPr>
        <w:pStyle w:val="20"/>
        <w:kinsoku w:val="0"/>
        <w:overflowPunct w:val="0"/>
        <w:rPr>
          <w:szCs w:val="20"/>
        </w:rPr>
      </w:pPr>
    </w:p>
    <w:p w14:paraId="56965538">
      <w:pPr>
        <w:pStyle w:val="20"/>
        <w:kinsoku w:val="0"/>
        <w:overflowPunct w:val="0"/>
        <w:rPr>
          <w:sz w:val="23"/>
          <w:szCs w:val="23"/>
        </w:rPr>
      </w:pPr>
    </w:p>
    <w:p w14:paraId="1D10B354">
      <w:pPr>
        <w:pStyle w:val="20"/>
        <w:tabs>
          <w:tab w:val="left" w:pos="3042"/>
          <w:tab w:val="left" w:pos="5402"/>
          <w:tab w:val="left" w:pos="5604"/>
        </w:tabs>
        <w:kinsoku w:val="0"/>
        <w:overflowPunct w:val="0"/>
        <w:spacing w:before="1" w:line="364" w:lineRule="auto"/>
        <w:ind w:left="546" w:right="4539"/>
        <w:rPr>
          <w:sz w:val="24"/>
          <w:u w:val="single"/>
        </w:rPr>
      </w:pPr>
      <w:r>
        <w:rPr>
          <w:rFonts w:hint="eastAsia"/>
          <w:sz w:val="24"/>
        </w:rPr>
        <w:t>法定代表人或者委托代理人</w:t>
      </w:r>
      <w:r>
        <w:rPr>
          <w:rFonts w:hint="eastAsia"/>
          <w:spacing w:val="38"/>
          <w:sz w:val="24"/>
        </w:rPr>
        <w:t>签</w:t>
      </w:r>
      <w:r>
        <w:rPr>
          <w:rFonts w:hint="eastAsia"/>
          <w:spacing w:val="40"/>
          <w:sz w:val="24"/>
        </w:rPr>
        <w:t>字</w:t>
      </w:r>
      <w:r>
        <w:rPr>
          <w:rFonts w:hint="eastAsia"/>
          <w:sz w:val="24"/>
        </w:rPr>
        <w:t>：</w:t>
      </w:r>
      <w:r>
        <w:rPr>
          <w:spacing w:val="-79"/>
          <w:sz w:val="24"/>
        </w:rPr>
        <w:t xml:space="preserve"> </w:t>
      </w:r>
      <w:r>
        <w:rPr>
          <w:sz w:val="24"/>
          <w:u w:val="single"/>
        </w:rPr>
        <w:t xml:space="preserve"> </w:t>
      </w:r>
      <w:r>
        <w:rPr>
          <w:sz w:val="24"/>
          <w:u w:val="single"/>
        </w:rPr>
        <w:tab/>
      </w:r>
      <w:r>
        <w:rPr>
          <w:sz w:val="24"/>
          <w:u w:val="single"/>
        </w:rPr>
        <w:tab/>
      </w:r>
      <w:r>
        <w:rPr>
          <w:sz w:val="24"/>
          <w:u w:val="single"/>
        </w:rPr>
        <w:t xml:space="preserve"> </w:t>
      </w:r>
    </w:p>
    <w:p w14:paraId="3B14C7AC">
      <w:pPr>
        <w:pStyle w:val="20"/>
        <w:tabs>
          <w:tab w:val="left" w:pos="3042"/>
          <w:tab w:val="left" w:pos="5402"/>
          <w:tab w:val="left" w:pos="5604"/>
        </w:tabs>
        <w:kinsoku w:val="0"/>
        <w:overflowPunct w:val="0"/>
        <w:spacing w:before="1" w:line="364" w:lineRule="auto"/>
        <w:ind w:left="546" w:right="4539"/>
        <w:rPr>
          <w:sz w:val="24"/>
          <w:u w:val="single"/>
        </w:rPr>
      </w:pPr>
      <w:r>
        <w:rPr>
          <w:rFonts w:hint="eastAsia"/>
          <w:sz w:val="24"/>
        </w:rPr>
        <w:t>供应商名称（</w:t>
      </w:r>
      <w:r>
        <w:rPr>
          <w:spacing w:val="-82"/>
          <w:sz w:val="24"/>
        </w:rPr>
        <w:t xml:space="preserve"> </w:t>
      </w:r>
      <w:r>
        <w:rPr>
          <w:rFonts w:hint="eastAsia" w:ascii="宋体" w:hAnsi="宋体" w:cs="仿宋_GB2312"/>
          <w:sz w:val="24"/>
        </w:rPr>
        <w:t>电子签章</w:t>
      </w:r>
      <w:r>
        <w:rPr>
          <w:rFonts w:hint="eastAsia"/>
          <w:sz w:val="24"/>
        </w:rPr>
        <w:t>）</w:t>
      </w:r>
      <w:r>
        <w:rPr>
          <w:spacing w:val="-82"/>
          <w:sz w:val="24"/>
        </w:rPr>
        <w:t xml:space="preserve"> </w:t>
      </w:r>
      <w:r>
        <w:rPr>
          <w:rFonts w:hint="eastAsia"/>
          <w:sz w:val="24"/>
        </w:rPr>
        <w:t>：</w:t>
      </w:r>
      <w:r>
        <w:rPr>
          <w:spacing w:val="-78"/>
          <w:sz w:val="24"/>
        </w:rPr>
        <w:t xml:space="preserve"> </w:t>
      </w:r>
      <w:r>
        <w:rPr>
          <w:sz w:val="24"/>
          <w:u w:val="single"/>
        </w:rPr>
        <w:t xml:space="preserve"> </w:t>
      </w:r>
      <w:r>
        <w:rPr>
          <w:sz w:val="24"/>
          <w:u w:val="single"/>
        </w:rPr>
        <w:tab/>
      </w:r>
      <w:r>
        <w:rPr>
          <w:sz w:val="24"/>
          <w:u w:val="single"/>
        </w:rPr>
        <w:t xml:space="preserve"> </w:t>
      </w:r>
    </w:p>
    <w:p w14:paraId="72013B7D">
      <w:pPr>
        <w:pStyle w:val="20"/>
        <w:tabs>
          <w:tab w:val="left" w:pos="3042"/>
          <w:tab w:val="left" w:pos="5402"/>
          <w:tab w:val="left" w:pos="5604"/>
        </w:tabs>
        <w:kinsoku w:val="0"/>
        <w:overflowPunct w:val="0"/>
        <w:spacing w:before="1" w:line="364" w:lineRule="auto"/>
        <w:ind w:left="546" w:right="4539"/>
        <w:rPr>
          <w:sz w:val="24"/>
        </w:rPr>
      </w:pPr>
      <w:r>
        <w:rPr>
          <w:rFonts w:hint="eastAsia"/>
          <w:sz w:val="24"/>
        </w:rPr>
        <w:t>日</w:t>
      </w:r>
      <w:r>
        <w:rPr>
          <w:spacing w:val="79"/>
          <w:sz w:val="24"/>
        </w:rPr>
        <w:t xml:space="preserve"> </w:t>
      </w:r>
      <w:r>
        <w:rPr>
          <w:rFonts w:hint="eastAsia"/>
          <w:spacing w:val="40"/>
          <w:sz w:val="24"/>
        </w:rPr>
        <w:t>期</w:t>
      </w:r>
      <w:r>
        <w:rPr>
          <w:rFonts w:hint="eastAsia"/>
          <w:sz w:val="24"/>
        </w:rPr>
        <w:t>：</w:t>
      </w:r>
      <w:r>
        <w:rPr>
          <w:spacing w:val="-82"/>
          <w:sz w:val="24"/>
        </w:rPr>
        <w:t xml:space="preserve"> </w:t>
      </w:r>
      <w:r>
        <w:rPr>
          <w:sz w:val="24"/>
          <w:u w:val="single"/>
        </w:rPr>
        <w:t xml:space="preserve"> </w:t>
      </w:r>
      <w:r>
        <w:rPr>
          <w:sz w:val="24"/>
          <w:u w:val="single"/>
        </w:rPr>
        <w:tab/>
      </w:r>
    </w:p>
    <w:p w14:paraId="08C6DDE9">
      <w:pPr>
        <w:pStyle w:val="20"/>
        <w:tabs>
          <w:tab w:val="left" w:pos="3042"/>
          <w:tab w:val="left" w:pos="5402"/>
          <w:tab w:val="left" w:pos="5604"/>
        </w:tabs>
        <w:kinsoku w:val="0"/>
        <w:overflowPunct w:val="0"/>
        <w:spacing w:before="1" w:line="364" w:lineRule="auto"/>
        <w:ind w:left="546" w:right="4539"/>
        <w:rPr>
          <w:sz w:val="24"/>
        </w:rPr>
        <w:sectPr>
          <w:pgSz w:w="11910" w:h="16840"/>
          <w:pgMar w:top="1440" w:right="1080" w:bottom="1440" w:left="1500" w:header="0" w:footer="1198" w:gutter="0"/>
          <w:cols w:space="720" w:num="1"/>
          <w:rtlGutter w:val="0"/>
        </w:sectPr>
      </w:pPr>
    </w:p>
    <w:p w14:paraId="46AC8522">
      <w:pPr>
        <w:spacing w:line="360" w:lineRule="auto"/>
        <w:jc w:val="center"/>
        <w:rPr>
          <w:rFonts w:hint="eastAsia" w:ascii="宋体" w:hAnsi="宋体" w:cs="宋体"/>
          <w:sz w:val="32"/>
          <w:szCs w:val="32"/>
        </w:rPr>
      </w:pPr>
      <w:r>
        <w:rPr>
          <w:rFonts w:hint="eastAsia" w:ascii="宋体" w:hAnsi="宋体" w:cs="宋体"/>
          <w:b/>
          <w:bCs/>
          <w:sz w:val="32"/>
          <w:szCs w:val="32"/>
        </w:rPr>
        <w:t>11.供应商廉政承诺</w:t>
      </w:r>
    </w:p>
    <w:p w14:paraId="44367E55">
      <w:pPr>
        <w:spacing w:line="360" w:lineRule="auto"/>
        <w:rPr>
          <w:rFonts w:hint="eastAsia" w:ascii="宋体" w:hAnsi="宋体" w:cs="仿宋_GB2312"/>
          <w:sz w:val="24"/>
        </w:rPr>
      </w:pPr>
    </w:p>
    <w:p w14:paraId="5713DB6A">
      <w:pPr>
        <w:widowControl/>
        <w:spacing w:line="360" w:lineRule="auto"/>
        <w:ind w:firstLine="480" w:firstLineChars="200"/>
        <w:rPr>
          <w:rFonts w:hint="eastAsia" w:ascii="宋体" w:hAnsi="宋体" w:cs="仿宋_GB2312"/>
          <w:sz w:val="24"/>
        </w:rPr>
      </w:pPr>
      <w:r>
        <w:rPr>
          <w:rFonts w:hint="eastAsia" w:ascii="宋体" w:hAnsi="宋体" w:cs="仿宋_GB2312"/>
          <w:sz w:val="24"/>
        </w:rPr>
        <w:t>一、不与招标代理机构、采购人及其工作人员勾连操作项目中标。</w:t>
      </w:r>
    </w:p>
    <w:p w14:paraId="585DC9F8">
      <w:pPr>
        <w:widowControl/>
        <w:spacing w:line="360" w:lineRule="auto"/>
        <w:ind w:firstLine="480" w:firstLineChars="200"/>
        <w:rPr>
          <w:rFonts w:hint="eastAsia" w:ascii="宋体" w:hAnsi="宋体" w:cs="仿宋_GB2312"/>
          <w:sz w:val="24"/>
        </w:rPr>
      </w:pPr>
      <w:r>
        <w:rPr>
          <w:rFonts w:hint="eastAsia" w:ascii="宋体" w:hAnsi="宋体" w:cs="仿宋_GB2312"/>
          <w:sz w:val="24"/>
        </w:rPr>
        <w:t>二、不以任何形式向采购人及其工作人员送礼金、银行卡、有价证券、支付凭证和礼品等。</w:t>
      </w:r>
    </w:p>
    <w:p w14:paraId="43B18BEC">
      <w:pPr>
        <w:widowControl/>
        <w:spacing w:line="360" w:lineRule="auto"/>
        <w:ind w:left="479" w:leftChars="228"/>
        <w:rPr>
          <w:rFonts w:hint="eastAsia" w:ascii="宋体" w:hAnsi="宋体" w:cs="仿宋_GB2312"/>
          <w:sz w:val="24"/>
        </w:rPr>
      </w:pPr>
      <w:r>
        <w:rPr>
          <w:rFonts w:hint="eastAsia" w:ascii="宋体" w:hAnsi="宋体" w:cs="仿宋_GB2312"/>
          <w:sz w:val="24"/>
        </w:rPr>
        <w:t>三、不支付采购人及其工作人员以咨询费、劳务费、回扣费等名义索要的各种费用，</w:t>
      </w:r>
    </w:p>
    <w:p w14:paraId="3C8AF25D">
      <w:pPr>
        <w:widowControl/>
        <w:spacing w:line="360" w:lineRule="auto"/>
        <w:rPr>
          <w:rFonts w:hint="eastAsia" w:ascii="宋体" w:hAnsi="宋体" w:cs="仿宋_GB2312"/>
          <w:sz w:val="24"/>
        </w:rPr>
      </w:pPr>
      <w:r>
        <w:rPr>
          <w:rFonts w:hint="eastAsia" w:ascii="宋体" w:hAnsi="宋体" w:cs="仿宋_GB2312"/>
          <w:sz w:val="24"/>
        </w:rPr>
        <w:t>不得报销应由采购人单位或个人承担的费用。</w:t>
      </w:r>
    </w:p>
    <w:p w14:paraId="5F531C52">
      <w:pPr>
        <w:widowControl/>
        <w:numPr>
          <w:ilvl w:val="0"/>
          <w:numId w:val="14"/>
        </w:numPr>
        <w:spacing w:line="360" w:lineRule="auto"/>
        <w:ind w:left="479" w:leftChars="228"/>
        <w:rPr>
          <w:rFonts w:hint="eastAsia" w:ascii="宋体" w:hAnsi="宋体" w:cs="仿宋_GB2312"/>
          <w:sz w:val="24"/>
        </w:rPr>
      </w:pPr>
      <w:r>
        <w:rPr>
          <w:rFonts w:hint="eastAsia" w:ascii="宋体" w:hAnsi="宋体" w:cs="仿宋_GB2312"/>
          <w:sz w:val="24"/>
        </w:rPr>
        <w:t>不为采购人及其工作人员提供旅游、健身、娱乐等消费活动，不得利用宴请等活</w:t>
      </w:r>
    </w:p>
    <w:p w14:paraId="0165D5E3">
      <w:pPr>
        <w:widowControl/>
        <w:spacing w:line="360" w:lineRule="auto"/>
        <w:rPr>
          <w:rFonts w:hint="eastAsia" w:ascii="宋体" w:hAnsi="宋体" w:cs="仿宋_GB2312"/>
          <w:sz w:val="24"/>
        </w:rPr>
      </w:pPr>
      <w:r>
        <w:rPr>
          <w:rFonts w:hint="eastAsia" w:ascii="宋体" w:hAnsi="宋体" w:cs="仿宋_GB2312"/>
          <w:sz w:val="24"/>
        </w:rPr>
        <w:t>动影响采购人人员公正履行合同。</w:t>
      </w:r>
    </w:p>
    <w:p w14:paraId="7B054FAE">
      <w:pPr>
        <w:widowControl/>
        <w:numPr>
          <w:ilvl w:val="0"/>
          <w:numId w:val="14"/>
        </w:numPr>
        <w:spacing w:line="360" w:lineRule="auto"/>
        <w:ind w:left="479" w:leftChars="228"/>
        <w:rPr>
          <w:rFonts w:hint="eastAsia" w:ascii="宋体" w:hAnsi="宋体" w:cs="仿宋_GB2312"/>
          <w:sz w:val="24"/>
        </w:rPr>
      </w:pPr>
      <w:r>
        <w:rPr>
          <w:rFonts w:hint="eastAsia" w:ascii="宋体" w:hAnsi="宋体" w:cs="仿宋_GB2312"/>
          <w:sz w:val="24"/>
        </w:rPr>
        <w:t>不为采购人及其工作人员购置或者提供通讯工具、交通工具、家电、办公用品等</w:t>
      </w:r>
    </w:p>
    <w:p w14:paraId="474027BC">
      <w:pPr>
        <w:widowControl/>
        <w:spacing w:line="360" w:lineRule="auto"/>
        <w:rPr>
          <w:rFonts w:hint="eastAsia" w:ascii="宋体" w:hAnsi="宋体" w:cs="仿宋_GB2312"/>
          <w:sz w:val="24"/>
        </w:rPr>
      </w:pPr>
      <w:r>
        <w:rPr>
          <w:rFonts w:hint="eastAsia" w:ascii="宋体" w:hAnsi="宋体" w:cs="仿宋_GB2312"/>
          <w:sz w:val="24"/>
        </w:rPr>
        <w:t>物品。</w:t>
      </w:r>
    </w:p>
    <w:p w14:paraId="37D4502E">
      <w:pPr>
        <w:widowControl/>
        <w:spacing w:line="360" w:lineRule="auto"/>
        <w:ind w:firstLine="480" w:firstLineChars="200"/>
        <w:rPr>
          <w:rFonts w:hint="eastAsia" w:ascii="宋体" w:hAnsi="宋体" w:cs="仿宋_GB2312"/>
          <w:sz w:val="24"/>
        </w:rPr>
      </w:pPr>
      <w:r>
        <w:rPr>
          <w:rFonts w:hint="eastAsia" w:ascii="宋体" w:hAnsi="宋体" w:cs="仿宋_GB2312"/>
          <w:sz w:val="24"/>
        </w:rPr>
        <w:t>六、不为采购人工作人员的亲友的营利活动提供便利条件。</w:t>
      </w:r>
    </w:p>
    <w:p w14:paraId="413AFCAC">
      <w:pPr>
        <w:widowControl/>
        <w:spacing w:line="360" w:lineRule="auto"/>
        <w:ind w:left="479" w:leftChars="228"/>
        <w:rPr>
          <w:rFonts w:hint="eastAsia" w:ascii="宋体" w:hAnsi="宋体" w:cs="仿宋_GB2312"/>
          <w:sz w:val="24"/>
        </w:rPr>
      </w:pPr>
      <w:r>
        <w:rPr>
          <w:rFonts w:hint="eastAsia" w:ascii="宋体" w:hAnsi="宋体" w:cs="仿宋_GB2312"/>
          <w:sz w:val="24"/>
        </w:rPr>
        <w:t>七、不为采购人工作人员在住房装修、婚丧嫁娶、家属和子女的工作安排以及出国等</w:t>
      </w:r>
    </w:p>
    <w:p w14:paraId="4AFF34D1">
      <w:pPr>
        <w:widowControl/>
        <w:spacing w:line="360" w:lineRule="auto"/>
        <w:rPr>
          <w:rFonts w:hint="eastAsia" w:ascii="宋体" w:hAnsi="宋体" w:cs="仿宋_GB2312"/>
          <w:sz w:val="24"/>
        </w:rPr>
      </w:pPr>
      <w:r>
        <w:rPr>
          <w:rFonts w:hint="eastAsia" w:ascii="宋体" w:hAnsi="宋体" w:cs="仿宋_GB2312"/>
          <w:sz w:val="24"/>
        </w:rPr>
        <w:t>提供便利。</w:t>
      </w:r>
    </w:p>
    <w:p w14:paraId="4F7B0C7F">
      <w:pPr>
        <w:widowControl/>
        <w:numPr>
          <w:ilvl w:val="0"/>
          <w:numId w:val="15"/>
        </w:numPr>
        <w:spacing w:line="360" w:lineRule="auto"/>
        <w:ind w:left="479" w:leftChars="228"/>
        <w:rPr>
          <w:rFonts w:hint="eastAsia" w:ascii="宋体" w:hAnsi="宋体" w:cs="仿宋_GB2312"/>
          <w:sz w:val="24"/>
        </w:rPr>
      </w:pPr>
      <w:r>
        <w:rPr>
          <w:rFonts w:hint="eastAsia" w:ascii="宋体" w:hAnsi="宋体" w:cs="仿宋_GB2312"/>
          <w:sz w:val="24"/>
        </w:rPr>
        <w:t>不在合同签订、验收、付款等履行环节为获得便利向采购人任何人支付任何合同</w:t>
      </w:r>
    </w:p>
    <w:p w14:paraId="4CA2E0E0">
      <w:pPr>
        <w:widowControl/>
        <w:spacing w:line="360" w:lineRule="auto"/>
        <w:rPr>
          <w:rFonts w:hint="eastAsia" w:ascii="宋体" w:hAnsi="宋体" w:cs="仿宋_GB2312"/>
          <w:sz w:val="24"/>
        </w:rPr>
      </w:pPr>
      <w:r>
        <w:rPr>
          <w:rFonts w:hint="eastAsia" w:ascii="宋体" w:hAnsi="宋体" w:cs="仿宋_GB2312"/>
          <w:sz w:val="24"/>
        </w:rPr>
        <w:t>约定以外的费用。</w:t>
      </w:r>
    </w:p>
    <w:p w14:paraId="69D29CED">
      <w:pPr>
        <w:widowControl/>
        <w:numPr>
          <w:ilvl w:val="0"/>
          <w:numId w:val="15"/>
        </w:numPr>
        <w:spacing w:line="360" w:lineRule="auto"/>
        <w:ind w:left="479" w:leftChars="228"/>
        <w:rPr>
          <w:rFonts w:hint="eastAsia" w:ascii="宋体" w:hAnsi="宋体" w:cs="仿宋_GB2312"/>
          <w:sz w:val="24"/>
        </w:rPr>
      </w:pPr>
      <w:r>
        <w:rPr>
          <w:rFonts w:hint="eastAsia" w:ascii="宋体" w:hAnsi="宋体" w:cs="仿宋_GB2312"/>
          <w:sz w:val="24"/>
        </w:rPr>
        <w:t>不与采购人工作人员就物资费用、货物供应、物资验收、物资质量问题处理等进</w:t>
      </w:r>
    </w:p>
    <w:p w14:paraId="1351262D">
      <w:pPr>
        <w:widowControl/>
        <w:spacing w:line="360" w:lineRule="auto"/>
        <w:rPr>
          <w:rFonts w:hint="eastAsia" w:ascii="宋体" w:hAnsi="宋体" w:cs="仿宋_GB2312"/>
          <w:sz w:val="24"/>
        </w:rPr>
      </w:pPr>
      <w:r>
        <w:rPr>
          <w:rFonts w:hint="eastAsia" w:ascii="宋体" w:hAnsi="宋体" w:cs="仿宋_GB2312"/>
          <w:sz w:val="24"/>
        </w:rPr>
        <w:t>行私下商谈或者达成默契。</w:t>
      </w:r>
    </w:p>
    <w:p w14:paraId="64053079">
      <w:pPr>
        <w:spacing w:line="360" w:lineRule="auto"/>
        <w:rPr>
          <w:rFonts w:hint="eastAsia" w:ascii="宋体" w:hAnsi="宋体" w:cs="仿宋_GB2312"/>
          <w:sz w:val="24"/>
        </w:rPr>
      </w:pPr>
    </w:p>
    <w:p w14:paraId="03183680">
      <w:pPr>
        <w:spacing w:line="480" w:lineRule="auto"/>
        <w:jc w:val="center"/>
        <w:rPr>
          <w:rFonts w:hint="eastAsia" w:ascii="宋体" w:hAnsi="宋体" w:cs="仿宋_GB2312"/>
          <w:sz w:val="24"/>
        </w:rPr>
      </w:pPr>
      <w:r>
        <w:rPr>
          <w:rFonts w:hint="eastAsia" w:ascii="宋体" w:hAnsi="宋体" w:cs="仿宋_GB2312"/>
          <w:sz w:val="24"/>
        </w:rPr>
        <w:t>供应商（电子签章）：</w:t>
      </w:r>
    </w:p>
    <w:p w14:paraId="163E4130">
      <w:pPr>
        <w:spacing w:line="480" w:lineRule="auto"/>
        <w:jc w:val="center"/>
        <w:rPr>
          <w:rFonts w:hint="eastAsia" w:ascii="宋体" w:hAnsi="宋体" w:cs="仿宋_GB2312"/>
          <w:sz w:val="24"/>
        </w:rPr>
      </w:pPr>
      <w:r>
        <w:rPr>
          <w:rFonts w:hint="eastAsia" w:ascii="宋体" w:hAnsi="宋体" w:cs="仿宋_GB2312"/>
          <w:sz w:val="24"/>
        </w:rPr>
        <w:t xml:space="preserve">    法定代表人（签字）：</w:t>
      </w:r>
    </w:p>
    <w:p w14:paraId="7539A778">
      <w:pPr>
        <w:spacing w:line="480" w:lineRule="auto"/>
        <w:jc w:val="center"/>
        <w:rPr>
          <w:rFonts w:ascii="宋体" w:hAnsi="宋体" w:cs="仿宋_GB2312"/>
          <w:sz w:val="24"/>
        </w:rPr>
      </w:pPr>
      <w:r>
        <w:rPr>
          <w:rFonts w:hint="eastAsia" w:ascii="宋体" w:hAnsi="宋体" w:cs="仿宋_GB2312"/>
          <w:sz w:val="24"/>
        </w:rPr>
        <w:t xml:space="preserve">        日期：    年    月     日</w:t>
      </w:r>
    </w:p>
    <w:p w14:paraId="20195491">
      <w:pPr>
        <w:pStyle w:val="20"/>
        <w:kinsoku w:val="0"/>
        <w:overflowPunct w:val="0"/>
        <w:spacing w:before="34"/>
        <w:ind w:left="1608" w:right="1780"/>
        <w:jc w:val="center"/>
        <w:rPr>
          <w:rFonts w:hint="eastAsia" w:ascii="宋体" w:hAnsi="宋体" w:cs="宋体"/>
          <w:b/>
          <w:w w:val="95"/>
          <w:sz w:val="32"/>
          <w:szCs w:val="32"/>
        </w:rPr>
      </w:pPr>
      <w:r>
        <w:rPr>
          <w:rFonts w:hint="eastAsia" w:ascii="宋体" w:hAnsi="宋体" w:cs="仿宋_GB2312"/>
          <w:sz w:val="32"/>
          <w:szCs w:val="32"/>
        </w:rPr>
        <w:br w:type="page"/>
      </w:r>
      <w:r>
        <w:rPr>
          <w:rFonts w:hint="eastAsia" w:ascii="宋体" w:hAnsi="宋体" w:cs="宋体"/>
          <w:sz w:val="32"/>
          <w:szCs w:val="32"/>
        </w:rPr>
        <w:t>12.</w:t>
      </w:r>
      <w:r>
        <w:rPr>
          <w:rFonts w:hint="eastAsia" w:ascii="宋体" w:hAnsi="宋体" w:cs="宋体"/>
          <w:b/>
          <w:w w:val="95"/>
          <w:sz w:val="32"/>
          <w:szCs w:val="32"/>
        </w:rPr>
        <w:t>已完成类似工程一览表</w:t>
      </w:r>
    </w:p>
    <w:p w14:paraId="0E859F2B">
      <w:pPr>
        <w:pStyle w:val="20"/>
        <w:kinsoku w:val="0"/>
        <w:overflowPunct w:val="0"/>
        <w:spacing w:before="5"/>
        <w:rPr>
          <w:rFonts w:hint="eastAsia"/>
          <w:b/>
          <w:sz w:val="10"/>
        </w:rPr>
      </w:pPr>
    </w:p>
    <w:tbl>
      <w:tblPr>
        <w:tblStyle w:val="55"/>
        <w:tblW w:w="0" w:type="auto"/>
        <w:jc w:val="center"/>
        <w:tblLayout w:type="fixed"/>
        <w:tblCellMar>
          <w:top w:w="0" w:type="dxa"/>
          <w:left w:w="108" w:type="dxa"/>
          <w:bottom w:w="0" w:type="dxa"/>
          <w:right w:w="108" w:type="dxa"/>
        </w:tblCellMar>
      </w:tblPr>
      <w:tblGrid>
        <w:gridCol w:w="675"/>
        <w:gridCol w:w="1470"/>
        <w:gridCol w:w="1648"/>
        <w:gridCol w:w="1097"/>
        <w:gridCol w:w="1185"/>
        <w:gridCol w:w="1095"/>
        <w:gridCol w:w="1320"/>
        <w:gridCol w:w="1123"/>
      </w:tblGrid>
      <w:tr w14:paraId="441106CC">
        <w:tblPrEx>
          <w:tblCellMar>
            <w:top w:w="0" w:type="dxa"/>
            <w:left w:w="108" w:type="dxa"/>
            <w:bottom w:w="0" w:type="dxa"/>
            <w:right w:w="108" w:type="dxa"/>
          </w:tblCellMar>
        </w:tblPrEx>
        <w:trPr>
          <w:trHeight w:val="866"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1BEC7341">
            <w:pPr>
              <w:pStyle w:val="489"/>
              <w:keepNext w:val="0"/>
              <w:keepLines w:val="0"/>
              <w:suppressLineNumbers w:val="0"/>
              <w:kinsoku w:val="0"/>
              <w:overflowPunct w:val="0"/>
              <w:spacing w:before="3" w:beforeAutospacing="0" w:after="0" w:afterAutospacing="0"/>
              <w:ind w:left="0" w:right="0"/>
              <w:rPr>
                <w:rFonts w:hint="eastAsia"/>
                <w:b/>
                <w:sz w:val="23"/>
              </w:rPr>
            </w:pPr>
          </w:p>
          <w:p w14:paraId="0A58F900">
            <w:pPr>
              <w:pStyle w:val="489"/>
              <w:keepNext w:val="0"/>
              <w:keepLines w:val="0"/>
              <w:suppressLineNumbers w:val="0"/>
              <w:kinsoku w:val="0"/>
              <w:overflowPunct w:val="0"/>
              <w:spacing w:before="1" w:beforeAutospacing="0" w:after="0" w:afterAutospacing="0"/>
              <w:ind w:left="0" w:right="0"/>
              <w:jc w:val="center"/>
              <w:rPr>
                <w:rFonts w:hint="eastAsia"/>
                <w:sz w:val="21"/>
              </w:rPr>
            </w:pPr>
            <w:r>
              <w:rPr>
                <w:rFonts w:hint="eastAsia"/>
                <w:sz w:val="21"/>
              </w:rPr>
              <w:t>序号</w:t>
            </w: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ED986A8">
            <w:pPr>
              <w:pStyle w:val="489"/>
              <w:keepNext w:val="0"/>
              <w:keepLines w:val="0"/>
              <w:suppressLineNumbers w:val="0"/>
              <w:kinsoku w:val="0"/>
              <w:overflowPunct w:val="0"/>
              <w:spacing w:before="3" w:beforeAutospacing="0" w:after="0" w:afterAutospacing="0"/>
              <w:ind w:left="0" w:right="0"/>
              <w:jc w:val="center"/>
              <w:rPr>
                <w:rFonts w:hint="eastAsia"/>
                <w:b/>
                <w:sz w:val="23"/>
              </w:rPr>
            </w:pPr>
          </w:p>
          <w:p w14:paraId="348C0EE3">
            <w:pPr>
              <w:pStyle w:val="489"/>
              <w:keepNext w:val="0"/>
              <w:keepLines w:val="0"/>
              <w:suppressLineNumbers w:val="0"/>
              <w:kinsoku w:val="0"/>
              <w:overflowPunct w:val="0"/>
              <w:spacing w:before="1" w:beforeAutospacing="0" w:after="0" w:afterAutospacing="0"/>
              <w:ind w:left="0" w:right="0"/>
              <w:jc w:val="center"/>
              <w:rPr>
                <w:rFonts w:hint="eastAsia"/>
                <w:sz w:val="21"/>
              </w:rPr>
            </w:pPr>
            <w:r>
              <w:rPr>
                <w:rFonts w:hint="eastAsia"/>
                <w:sz w:val="21"/>
              </w:rPr>
              <w:t>发包人名称</w:t>
            </w: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3F4BF1D5">
            <w:pPr>
              <w:pStyle w:val="489"/>
              <w:keepNext w:val="0"/>
              <w:keepLines w:val="0"/>
              <w:suppressLineNumbers w:val="0"/>
              <w:kinsoku w:val="0"/>
              <w:overflowPunct w:val="0"/>
              <w:spacing w:before="142" w:beforeAutospacing="0" w:after="0" w:afterAutospacing="0" w:line="278" w:lineRule="auto"/>
              <w:ind w:left="0" w:right="168"/>
              <w:jc w:val="center"/>
              <w:rPr>
                <w:rFonts w:hint="eastAsia"/>
                <w:spacing w:val="-1"/>
                <w:sz w:val="21"/>
              </w:rPr>
            </w:pPr>
            <w:r>
              <w:rPr>
                <w:rFonts w:hint="eastAsia"/>
                <w:sz w:val="21"/>
              </w:rPr>
              <w:t>工程名称</w:t>
            </w:r>
            <w:r>
              <w:rPr>
                <w:rFonts w:hint="eastAsia"/>
                <w:spacing w:val="-1"/>
                <w:sz w:val="21"/>
              </w:rPr>
              <w:t>及建设地点</w:t>
            </w: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7E1D726C">
            <w:pPr>
              <w:pStyle w:val="489"/>
              <w:keepNext w:val="0"/>
              <w:keepLines w:val="0"/>
              <w:suppressLineNumbers w:val="0"/>
              <w:kinsoku w:val="0"/>
              <w:overflowPunct w:val="0"/>
              <w:spacing w:before="142" w:beforeAutospacing="0" w:after="0" w:afterAutospacing="0" w:line="278" w:lineRule="auto"/>
              <w:ind w:left="215" w:right="201"/>
              <w:rPr>
                <w:rFonts w:hint="eastAsia"/>
                <w:spacing w:val="-1"/>
                <w:sz w:val="21"/>
              </w:rPr>
            </w:pPr>
            <w:r>
              <w:rPr>
                <w:rFonts w:hint="eastAsia"/>
                <w:spacing w:val="-1"/>
                <w:sz w:val="21"/>
              </w:rPr>
              <w:t>结构类型</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2F288887">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建设规模</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0E35F98">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合同金额</w:t>
            </w:r>
          </w:p>
          <w:p w14:paraId="35330A07">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（万元）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F84D901">
            <w:pPr>
              <w:keepNext w:val="0"/>
              <w:keepLines w:val="0"/>
              <w:suppressLineNumbers w:val="0"/>
              <w:spacing w:before="0" w:beforeAutospacing="0" w:after="0" w:afterAutospacing="0"/>
              <w:ind w:left="0" w:right="0"/>
              <w:jc w:val="center"/>
              <w:rPr>
                <w:rFonts w:hint="eastAsia" w:ascii="Times New Roman" w:hAnsi="Times New Roman" w:cs="Times New Roman"/>
                <w:spacing w:val="-1"/>
              </w:rPr>
            </w:pPr>
            <w:r>
              <w:rPr>
                <w:rFonts w:hint="eastAsia" w:ascii="Times New Roman" w:hAnsi="Times New Roman" w:cs="Times New Roman"/>
              </w:rPr>
              <w:t>竣工达到质量标准</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10FC07EE">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开竣工</w:t>
            </w:r>
          </w:p>
          <w:p w14:paraId="6748BA9C">
            <w:pPr>
              <w:keepNext w:val="0"/>
              <w:keepLines w:val="0"/>
              <w:suppressLineNumbers w:val="0"/>
              <w:spacing w:before="0" w:beforeAutospacing="0" w:after="0" w:afterAutospacing="0"/>
              <w:ind w:left="0" w:right="0"/>
              <w:jc w:val="center"/>
              <w:rPr>
                <w:rFonts w:hint="eastAsia" w:ascii="Times New Roman" w:hAnsi="Times New Roman" w:cs="Times New Roman"/>
                <w:spacing w:val="30"/>
              </w:rPr>
            </w:pPr>
            <w:r>
              <w:rPr>
                <w:rFonts w:hint="eastAsia" w:ascii="Times New Roman" w:hAnsi="Times New Roman" w:cs="Times New Roman"/>
              </w:rPr>
              <w:t>日期</w:t>
            </w:r>
          </w:p>
        </w:tc>
      </w:tr>
      <w:tr w14:paraId="2006FFB7">
        <w:tblPrEx>
          <w:tblCellMar>
            <w:top w:w="0" w:type="dxa"/>
            <w:left w:w="108" w:type="dxa"/>
            <w:bottom w:w="0" w:type="dxa"/>
            <w:right w:w="108" w:type="dxa"/>
          </w:tblCellMar>
        </w:tblPrEx>
        <w:trPr>
          <w:trHeight w:val="611"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3C7ABE9E">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030A81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6624663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724CC51D">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6BDACCE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621DE6A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7860FB22">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5B6F007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580AFEDA">
        <w:tblPrEx>
          <w:tblCellMar>
            <w:top w:w="0" w:type="dxa"/>
            <w:left w:w="108" w:type="dxa"/>
            <w:bottom w:w="0" w:type="dxa"/>
            <w:right w:w="108" w:type="dxa"/>
          </w:tblCellMar>
        </w:tblPrEx>
        <w:trPr>
          <w:trHeight w:val="621"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694A7009">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6EA0E79D">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11CBD80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3FBE82A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69735B97">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126A488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0D05ED4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215FEE5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0F439EA9">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5784DE8E">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2A6311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2A62B80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26D5594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49F949C4">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5F7416C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260A99F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7E34DBE2">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39F469B7">
        <w:tblPrEx>
          <w:tblCellMar>
            <w:top w:w="0" w:type="dxa"/>
            <w:left w:w="108" w:type="dxa"/>
            <w:bottom w:w="0" w:type="dxa"/>
            <w:right w:w="108" w:type="dxa"/>
          </w:tblCellMar>
        </w:tblPrEx>
        <w:trPr>
          <w:trHeight w:val="614"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186CDCB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51D369E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59E28BC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4F4B638D">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2F068BE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2C26556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4020C64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1A29A09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1769ABA8">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4B4CCAD9">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4CC1105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394EA4C7">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4803BFD4">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29C2F73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572E176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023E8D21">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3387290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bl>
    <w:p w14:paraId="77C8FF3D">
      <w:pPr>
        <w:pStyle w:val="20"/>
        <w:kinsoku w:val="0"/>
        <w:overflowPunct w:val="0"/>
        <w:rPr>
          <w:rFonts w:hint="eastAsia"/>
          <w:b/>
          <w:sz w:val="28"/>
        </w:rPr>
      </w:pPr>
    </w:p>
    <w:p w14:paraId="1D2016BA">
      <w:pPr>
        <w:pStyle w:val="20"/>
        <w:kinsoku w:val="0"/>
        <w:overflowPunct w:val="0"/>
        <w:spacing w:before="9"/>
        <w:rPr>
          <w:rFonts w:hint="eastAsia"/>
          <w:b/>
          <w:sz w:val="38"/>
        </w:rPr>
      </w:pPr>
    </w:p>
    <w:p w14:paraId="63E2F446">
      <w:pPr>
        <w:snapToGrid w:val="0"/>
        <w:spacing w:before="50" w:after="50" w:line="360" w:lineRule="auto"/>
        <w:ind w:right="141" w:rightChars="67" w:firstLine="2640" w:firstLineChars="1100"/>
        <w:rPr>
          <w:rFonts w:hint="eastAsia" w:ascii="宋体" w:hAnsi="宋体" w:cs="仿宋_GB2312"/>
          <w:sz w:val="24"/>
        </w:rPr>
      </w:pPr>
      <w:r>
        <w:rPr>
          <w:rFonts w:hint="eastAsia" w:ascii="宋体" w:hAnsi="宋体" w:cs="仿宋_GB2312"/>
          <w:sz w:val="24"/>
        </w:rPr>
        <w:t>法定代表人或者委托代理人（签字）：</w:t>
      </w:r>
      <w:r>
        <w:rPr>
          <w:rFonts w:hint="eastAsia" w:ascii="宋体" w:hAnsi="宋体" w:cs="仿宋_GB2312"/>
          <w:sz w:val="24"/>
          <w:u w:val="single"/>
        </w:rPr>
        <w:t xml:space="preserve">           </w:t>
      </w:r>
    </w:p>
    <w:p w14:paraId="6F581329">
      <w:pPr>
        <w:snapToGrid w:val="0"/>
        <w:spacing w:before="50" w:after="50" w:line="360" w:lineRule="auto"/>
        <w:ind w:right="141" w:rightChars="67" w:firstLine="4560" w:firstLineChars="1900"/>
        <w:rPr>
          <w:rFonts w:hint="eastAsia" w:ascii="宋体" w:hAnsi="宋体" w:cs="仿宋_GB2312"/>
          <w:sz w:val="24"/>
          <w:u w:val="single"/>
        </w:rPr>
      </w:pPr>
      <w:r>
        <w:rPr>
          <w:rFonts w:hint="eastAsia" w:ascii="宋体" w:hAnsi="宋体" w:cs="仿宋_GB2312"/>
          <w:sz w:val="24"/>
        </w:rPr>
        <w:t>供应商（电子签章）：</w:t>
      </w:r>
      <w:r>
        <w:rPr>
          <w:rFonts w:hint="eastAsia" w:ascii="宋体" w:hAnsi="宋体" w:cs="仿宋_GB2312"/>
          <w:sz w:val="24"/>
          <w:u w:val="single"/>
        </w:rPr>
        <w:t xml:space="preserve">             </w:t>
      </w:r>
    </w:p>
    <w:p w14:paraId="2605FD77">
      <w:pPr>
        <w:pStyle w:val="20"/>
        <w:tabs>
          <w:tab w:val="left" w:pos="1266"/>
          <w:tab w:val="left" w:pos="1866"/>
        </w:tabs>
        <w:kinsoku w:val="0"/>
        <w:overflowPunct w:val="0"/>
        <w:spacing w:before="186"/>
        <w:ind w:left="546" w:firstLine="4000" w:firstLineChars="2000"/>
        <w:rPr>
          <w:rFonts w:hint="eastAsia"/>
          <w:sz w:val="24"/>
        </w:rPr>
        <w:sectPr>
          <w:pgSz w:w="11910" w:h="16840"/>
          <w:pgMar w:top="1440" w:right="1370" w:bottom="1440" w:left="1300" w:header="0" w:footer="1198" w:gutter="0"/>
          <w:lnNumType w:countBy="0" w:distance="360"/>
          <w:cols w:space="720" w:num="1"/>
          <w:rtlGutter w:val="0"/>
        </w:sectPr>
      </w:pPr>
      <w:r>
        <w:rPr>
          <w:rFonts w:hint="eastAsia" w:ascii="宋体" w:hAnsi="宋体"/>
        </w:rPr>
        <w:t>日期：   年   月   日</w:t>
      </w:r>
    </w:p>
    <w:p w14:paraId="3F5847E2">
      <w:pPr>
        <w:rPr>
          <w:rFonts w:hint="eastAsia"/>
        </w:rPr>
      </w:pPr>
    </w:p>
    <w:p w14:paraId="759439C6">
      <w:pPr>
        <w:rPr>
          <w:rFonts w:hint="eastAsia"/>
        </w:rPr>
      </w:pPr>
    </w:p>
    <w:p w14:paraId="5488EFA3">
      <w:pPr>
        <w:rPr>
          <w:rFonts w:hint="eastAsia"/>
        </w:rPr>
      </w:pPr>
    </w:p>
    <w:p w14:paraId="35351505">
      <w:pPr>
        <w:rPr>
          <w:rFonts w:hint="eastAsia"/>
        </w:rPr>
      </w:pPr>
    </w:p>
    <w:p w14:paraId="5C0B4CCD">
      <w:pPr>
        <w:rPr>
          <w:rFonts w:hint="eastAsia"/>
        </w:rPr>
      </w:pPr>
    </w:p>
    <w:p w14:paraId="65B0E1D5">
      <w:pPr>
        <w:rPr>
          <w:rFonts w:hint="eastAsia"/>
        </w:rPr>
      </w:pPr>
    </w:p>
    <w:p w14:paraId="66E3E090">
      <w:pPr>
        <w:rPr>
          <w:rFonts w:hint="eastAsia"/>
        </w:rPr>
      </w:pPr>
    </w:p>
    <w:p w14:paraId="58A0C7BB">
      <w:pPr>
        <w:rPr>
          <w:rFonts w:hint="eastAsia"/>
        </w:rPr>
      </w:pPr>
    </w:p>
    <w:p w14:paraId="0BF6EE84">
      <w:pPr>
        <w:rPr>
          <w:rFonts w:hint="eastAsia"/>
        </w:rPr>
      </w:pPr>
    </w:p>
    <w:p w14:paraId="15FC920A">
      <w:pPr>
        <w:rPr>
          <w:rFonts w:hint="eastAsia"/>
        </w:rPr>
      </w:pPr>
    </w:p>
    <w:p w14:paraId="6E92B2DE">
      <w:pPr>
        <w:rPr>
          <w:rFonts w:hint="eastAsia"/>
        </w:rPr>
      </w:pPr>
    </w:p>
    <w:p w14:paraId="0A37A4B6">
      <w:pPr>
        <w:rPr>
          <w:rFonts w:hint="eastAsia"/>
        </w:rPr>
      </w:pPr>
    </w:p>
    <w:p w14:paraId="2437FF37">
      <w:pPr>
        <w:rPr>
          <w:rFonts w:hint="eastAsia"/>
        </w:rPr>
      </w:pPr>
    </w:p>
    <w:p w14:paraId="099F3AA6">
      <w:pPr>
        <w:pStyle w:val="34"/>
        <w:rPr>
          <w:rFonts w:hint="eastAsia" w:ascii="宋体" w:hAnsi="宋体" w:cs="宋体"/>
        </w:rPr>
      </w:pPr>
    </w:p>
    <w:p w14:paraId="119BB591">
      <w:pPr>
        <w:pStyle w:val="34"/>
        <w:rPr>
          <w:rFonts w:hint="eastAsia" w:ascii="宋体" w:hAnsi="宋体" w:cs="宋体"/>
        </w:rPr>
      </w:pPr>
    </w:p>
    <w:p w14:paraId="1654AFDB">
      <w:pPr>
        <w:pStyle w:val="34"/>
        <w:rPr>
          <w:rFonts w:hint="eastAsia" w:ascii="宋体" w:hAnsi="宋体" w:cs="宋体"/>
        </w:rPr>
      </w:pPr>
    </w:p>
    <w:p w14:paraId="5FD9CA72">
      <w:pPr>
        <w:pStyle w:val="34"/>
        <w:rPr>
          <w:rFonts w:hint="eastAsia" w:ascii="宋体" w:hAnsi="宋体" w:cs="宋体"/>
        </w:rPr>
      </w:pPr>
    </w:p>
    <w:p w14:paraId="62A83366">
      <w:pPr>
        <w:pStyle w:val="34"/>
        <w:rPr>
          <w:rFonts w:hint="eastAsia" w:ascii="宋体" w:hAnsi="宋体" w:cs="宋体"/>
        </w:rPr>
      </w:pPr>
    </w:p>
    <w:p w14:paraId="364D3C58">
      <w:pPr>
        <w:pStyle w:val="34"/>
        <w:rPr>
          <w:rFonts w:hint="eastAsia" w:ascii="宋体" w:hAnsi="宋体" w:cs="宋体"/>
        </w:rPr>
      </w:pPr>
    </w:p>
    <w:p w14:paraId="6AEF5934">
      <w:pPr>
        <w:pStyle w:val="34"/>
        <w:rPr>
          <w:rFonts w:hint="eastAsia" w:ascii="宋体" w:hAnsi="宋体" w:cs="宋体"/>
        </w:rPr>
      </w:pPr>
    </w:p>
    <w:p w14:paraId="4E448E7E">
      <w:pPr>
        <w:pStyle w:val="34"/>
        <w:rPr>
          <w:rFonts w:hint="eastAsia" w:ascii="宋体" w:hAnsi="宋体" w:cs="宋体"/>
        </w:rPr>
      </w:pPr>
    </w:p>
    <w:p w14:paraId="60202822">
      <w:pPr>
        <w:pStyle w:val="34"/>
        <w:rPr>
          <w:rFonts w:hint="eastAsia" w:ascii="宋体" w:hAnsi="宋体" w:cs="宋体"/>
        </w:rPr>
      </w:pPr>
    </w:p>
    <w:p w14:paraId="4D5B905E">
      <w:pPr>
        <w:pStyle w:val="34"/>
        <w:rPr>
          <w:rFonts w:hint="eastAsia" w:ascii="宋体" w:hAnsi="宋体" w:cs="宋体"/>
        </w:rPr>
      </w:pPr>
    </w:p>
    <w:p w14:paraId="6211F503">
      <w:pPr>
        <w:pStyle w:val="34"/>
        <w:rPr>
          <w:rFonts w:hint="eastAsia" w:ascii="宋体" w:hAnsi="宋体" w:cs="宋体"/>
        </w:rPr>
      </w:pPr>
    </w:p>
    <w:p w14:paraId="1CFC4CCB">
      <w:pPr>
        <w:pStyle w:val="34"/>
        <w:rPr>
          <w:rFonts w:hint="eastAsia" w:ascii="宋体" w:hAnsi="宋体" w:cs="宋体"/>
        </w:rPr>
      </w:pPr>
    </w:p>
    <w:p w14:paraId="0EA87FB5">
      <w:pPr>
        <w:pStyle w:val="3"/>
        <w:jc w:val="center"/>
        <w:rPr>
          <w:rFonts w:hint="eastAsia" w:ascii="宋体" w:hAnsi="宋体" w:cs="宋体"/>
          <w:b w:val="0"/>
          <w:bCs w:val="0"/>
        </w:rPr>
        <w:sectPr>
          <w:footerReference r:id="rId9" w:type="default"/>
          <w:pgSz w:w="11910" w:h="16840"/>
          <w:pgMar w:top="1340" w:right="1500" w:bottom="280" w:left="1680" w:header="720" w:footer="720" w:gutter="0"/>
          <w:cols w:space="720" w:num="1"/>
          <w:rtlGutter w:val="0"/>
        </w:sectPr>
      </w:pPr>
      <w:bookmarkStart w:id="132" w:name="_Toc1828"/>
      <w:bookmarkStart w:id="133" w:name="_Toc31621"/>
      <w:bookmarkStart w:id="134" w:name="_Toc120174210"/>
      <w:r>
        <w:rPr>
          <w:rFonts w:hint="eastAsia" w:ascii="宋体" w:hAnsi="宋体" w:cs="宋体"/>
          <w:b w:val="0"/>
          <w:bCs w:val="0"/>
        </w:rPr>
        <w:t>第七章 合同文本</w:t>
      </w:r>
      <w:bookmarkEnd w:id="132"/>
    </w:p>
    <w:bookmarkEnd w:id="133"/>
    <w:bookmarkEnd w:id="134"/>
    <w:p w14:paraId="5711C39B">
      <w:pPr>
        <w:pStyle w:val="5"/>
        <w:ind w:right="850" w:rightChars="405"/>
        <w:jc w:val="center"/>
        <w:rPr>
          <w:rFonts w:hint="eastAsia" w:ascii="宋体" w:hAnsi="宋体"/>
          <w:b w:val="0"/>
        </w:rPr>
      </w:pPr>
      <w:r>
        <w:rPr>
          <w:rFonts w:hint="eastAsia" w:ascii="宋体" w:hAnsi="宋体"/>
        </w:rPr>
        <w:t xml:space="preserve">  第一部分 合同协议书</w:t>
      </w:r>
    </w:p>
    <w:p w14:paraId="53DA15A3">
      <w:pPr>
        <w:widowControl/>
        <w:spacing w:line="360" w:lineRule="auto"/>
        <w:rPr>
          <w:rFonts w:hint="eastAsia" w:ascii="宋体" w:hAnsi="宋体"/>
          <w:b/>
          <w:szCs w:val="21"/>
          <w:u w:val="single"/>
        </w:rPr>
      </w:pPr>
      <w:r>
        <w:rPr>
          <w:rFonts w:hint="eastAsia" w:ascii="宋体" w:hAnsi="宋体"/>
          <w:b/>
          <w:szCs w:val="21"/>
        </w:rPr>
        <w:t>发包人（全称）：</w:t>
      </w:r>
      <w:r>
        <w:rPr>
          <w:rFonts w:hint="eastAsia" w:ascii="宋体" w:hAnsi="宋体" w:cs="仿宋"/>
          <w:kern w:val="0"/>
          <w:szCs w:val="21"/>
          <w:u w:val="single"/>
        </w:rPr>
        <w:t>广西医科大学</w:t>
      </w:r>
    </w:p>
    <w:p w14:paraId="5C481088">
      <w:pPr>
        <w:widowControl/>
        <w:spacing w:line="360" w:lineRule="auto"/>
        <w:rPr>
          <w:rFonts w:hint="eastAsia" w:ascii="宋体" w:hAnsi="宋体"/>
          <w:b/>
          <w:szCs w:val="21"/>
          <w:u w:val="single"/>
        </w:rPr>
      </w:pPr>
      <w:r>
        <w:rPr>
          <w:rFonts w:hint="eastAsia" w:ascii="宋体" w:hAnsi="宋体"/>
          <w:b/>
          <w:szCs w:val="21"/>
        </w:rPr>
        <w:t>承包人（全称）：</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cs="宋体"/>
          <w:b/>
          <w:bCs/>
          <w:kern w:val="0"/>
          <w:szCs w:val="21"/>
          <w:u w:val="single"/>
        </w:rPr>
        <w:t xml:space="preserve">      </w:t>
      </w:r>
    </w:p>
    <w:p w14:paraId="3FC5C605">
      <w:pPr>
        <w:widowControl/>
        <w:spacing w:line="360" w:lineRule="auto"/>
        <w:ind w:firstLine="420" w:firstLineChars="200"/>
        <w:rPr>
          <w:rFonts w:hint="eastAsia" w:ascii="宋体" w:hAnsi="宋体"/>
          <w:szCs w:val="21"/>
        </w:rPr>
      </w:pPr>
      <w:r>
        <w:rPr>
          <w:rFonts w:hint="eastAsia" w:ascii="宋体" w:hAnsi="宋体"/>
          <w:szCs w:val="21"/>
        </w:rPr>
        <w:t>根据《中华人民共和国民法典》、《中华人民共和国建筑法》及有关法律规定，遵循平等、自愿、公平和诚实信用的原则，双方就</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广西医科大学校本部四区鱼塘修缮项目</w:t>
      </w:r>
      <w:r>
        <w:rPr>
          <w:rFonts w:hint="eastAsia" w:ascii="宋体" w:hAnsi="宋体" w:cs="仿宋"/>
          <w:kern w:val="0"/>
          <w:szCs w:val="21"/>
          <w:u w:val="single"/>
          <w:lang w:val="en-US" w:eastAsia="zh-CN"/>
        </w:rPr>
        <w:t xml:space="preserve"> </w:t>
      </w:r>
      <w:r>
        <w:rPr>
          <w:rFonts w:hint="eastAsia" w:ascii="宋体" w:hAnsi="宋体"/>
          <w:szCs w:val="21"/>
        </w:rPr>
        <w:t>（</w:t>
      </w:r>
      <w:r>
        <w:rPr>
          <w:rFonts w:hint="eastAsia" w:ascii="宋体" w:hAnsi="宋体"/>
          <w:szCs w:val="21"/>
          <w:u w:val="single"/>
        </w:rPr>
        <w:t>以下简称“本工程”</w:t>
      </w:r>
      <w:r>
        <w:rPr>
          <w:rFonts w:hint="eastAsia" w:ascii="宋体" w:hAnsi="宋体"/>
          <w:szCs w:val="21"/>
        </w:rPr>
        <w:t>）施工及有关事项协商一致，共同达成如下协议：</w:t>
      </w:r>
    </w:p>
    <w:p w14:paraId="39BA9C79">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35" w:name="_Toc26418"/>
      <w:bookmarkStart w:id="136" w:name="_Toc116229066"/>
      <w:r>
        <w:rPr>
          <w:rFonts w:hint="eastAsia" w:ascii="宋体" w:hAnsi="宋体"/>
          <w:sz w:val="21"/>
          <w:szCs w:val="21"/>
        </w:rPr>
        <w:t>一、工程概况</w:t>
      </w:r>
      <w:bookmarkEnd w:id="135"/>
      <w:bookmarkEnd w:id="136"/>
    </w:p>
    <w:p w14:paraId="35963B7F">
      <w:pPr>
        <w:widowControl/>
        <w:spacing w:line="360" w:lineRule="auto"/>
        <w:ind w:firstLine="411" w:firstLineChars="196"/>
        <w:rPr>
          <w:rFonts w:hint="eastAsia" w:ascii="宋体" w:hAnsi="宋体"/>
          <w:szCs w:val="21"/>
        </w:rPr>
      </w:pPr>
      <w:r>
        <w:rPr>
          <w:rFonts w:hint="eastAsia" w:ascii="宋体" w:hAnsi="宋体"/>
          <w:bCs/>
          <w:szCs w:val="21"/>
        </w:rPr>
        <w:t>1.工程名称</w:t>
      </w:r>
      <w:r>
        <w:rPr>
          <w:rFonts w:hint="eastAsia" w:ascii="宋体" w:hAnsi="宋体"/>
          <w:szCs w:val="21"/>
        </w:rPr>
        <w:t>：</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广西医科大学校本部四区鱼塘修缮项目</w:t>
      </w:r>
      <w:r>
        <w:rPr>
          <w:rFonts w:hint="eastAsia" w:ascii="宋体" w:hAnsi="宋体" w:cs="仿宋"/>
          <w:kern w:val="0"/>
          <w:szCs w:val="21"/>
          <w:u w:val="single"/>
        </w:rPr>
        <w:t xml:space="preserve"> </w:t>
      </w:r>
      <w:r>
        <w:rPr>
          <w:rFonts w:hint="eastAsia" w:ascii="宋体" w:hAnsi="宋体"/>
          <w:szCs w:val="21"/>
        </w:rPr>
        <w:t>。</w:t>
      </w:r>
    </w:p>
    <w:p w14:paraId="15AA5D30">
      <w:pPr>
        <w:widowControl/>
        <w:spacing w:line="360" w:lineRule="auto"/>
        <w:ind w:firstLine="411" w:firstLineChars="196"/>
        <w:rPr>
          <w:rFonts w:hint="eastAsia" w:ascii="宋体" w:hAnsi="宋体"/>
          <w:bCs/>
          <w:szCs w:val="21"/>
        </w:rPr>
      </w:pPr>
      <w:r>
        <w:rPr>
          <w:rFonts w:hint="eastAsia" w:ascii="宋体" w:hAnsi="宋体"/>
          <w:bCs/>
          <w:szCs w:val="21"/>
        </w:rPr>
        <w:t>2.工程地点：</w:t>
      </w:r>
      <w:r>
        <w:rPr>
          <w:rFonts w:hint="eastAsia" w:ascii="宋体" w:hAnsi="宋体" w:cs="仿宋"/>
          <w:kern w:val="0"/>
          <w:szCs w:val="21"/>
          <w:u w:val="single"/>
        </w:rPr>
        <w:t xml:space="preserve"> 广西医科大学</w:t>
      </w:r>
      <w:r>
        <w:rPr>
          <w:rFonts w:hint="eastAsia" w:ascii="宋体" w:hAnsi="宋体" w:cs="仿宋"/>
          <w:kern w:val="0"/>
          <w:szCs w:val="21"/>
          <w:u w:val="single"/>
          <w:lang w:eastAsia="zh-CN"/>
        </w:rPr>
        <w:t>校本部</w:t>
      </w:r>
      <w:r>
        <w:rPr>
          <w:rFonts w:hint="eastAsia" w:ascii="宋体" w:hAnsi="宋体" w:cs="仿宋"/>
          <w:kern w:val="0"/>
          <w:szCs w:val="21"/>
          <w:u w:val="single"/>
          <w:lang w:val="en-US" w:eastAsia="zh-CN"/>
        </w:rPr>
        <w:t xml:space="preserve"> </w:t>
      </w:r>
      <w:r>
        <w:rPr>
          <w:rFonts w:hint="eastAsia" w:ascii="宋体" w:hAnsi="宋体"/>
          <w:bCs/>
          <w:szCs w:val="21"/>
        </w:rPr>
        <w:t>。</w:t>
      </w:r>
    </w:p>
    <w:p w14:paraId="62DC9253">
      <w:pPr>
        <w:widowControl/>
        <w:spacing w:line="360" w:lineRule="auto"/>
        <w:ind w:firstLine="411" w:firstLineChars="196"/>
        <w:rPr>
          <w:rFonts w:ascii="宋体" w:hAnsi="宋体"/>
          <w:bCs/>
          <w:szCs w:val="21"/>
        </w:rPr>
      </w:pPr>
      <w:r>
        <w:rPr>
          <w:rFonts w:hint="eastAsia" w:ascii="宋体" w:hAnsi="宋体"/>
          <w:bCs/>
          <w:szCs w:val="21"/>
        </w:rPr>
        <w:t>3.工程立项批准文号：</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szCs w:val="21"/>
          <w:u w:val="single"/>
        </w:rPr>
        <w:t xml:space="preserve">   </w:t>
      </w:r>
    </w:p>
    <w:p w14:paraId="109B0066">
      <w:pPr>
        <w:widowControl/>
        <w:spacing w:line="360" w:lineRule="auto"/>
        <w:ind w:firstLine="411" w:firstLineChars="196"/>
        <w:rPr>
          <w:rFonts w:hint="eastAsia" w:ascii="宋体" w:hAnsi="宋体"/>
          <w:bCs/>
          <w:szCs w:val="21"/>
        </w:rPr>
      </w:pPr>
      <w:r>
        <w:rPr>
          <w:rFonts w:hint="eastAsia" w:ascii="宋体" w:hAnsi="宋体"/>
          <w:bCs/>
          <w:szCs w:val="21"/>
        </w:rPr>
        <w:t>4.资金来源：</w:t>
      </w:r>
      <w:r>
        <w:rPr>
          <w:rFonts w:hint="eastAsia" w:ascii="宋体" w:hAnsi="宋体"/>
          <w:szCs w:val="21"/>
          <w:u w:val="single"/>
        </w:rPr>
        <w:t xml:space="preserve">   财政资金   </w:t>
      </w:r>
      <w:r>
        <w:rPr>
          <w:rFonts w:hint="eastAsia" w:ascii="宋体" w:hAnsi="宋体"/>
          <w:bCs/>
          <w:szCs w:val="21"/>
        </w:rPr>
        <w:t>。</w:t>
      </w:r>
    </w:p>
    <w:p w14:paraId="3C3D63FE">
      <w:pPr>
        <w:widowControl/>
        <w:spacing w:line="360" w:lineRule="auto"/>
        <w:ind w:firstLine="411" w:firstLineChars="196"/>
        <w:rPr>
          <w:rFonts w:hint="eastAsia" w:ascii="宋体" w:hAnsi="宋体" w:cs="宋体"/>
        </w:rPr>
      </w:pPr>
      <w:r>
        <w:rPr>
          <w:rFonts w:hint="eastAsia" w:ascii="宋体" w:hAnsi="宋体"/>
          <w:bCs/>
          <w:szCs w:val="21"/>
        </w:rPr>
        <w:t>5.工程承包范围及工程内容（工程内容以施工图及预算内工程量清单为准）：</w:t>
      </w:r>
      <w:r>
        <w:rPr>
          <w:rFonts w:hint="eastAsia" w:ascii="宋体" w:hAnsi="宋体" w:cs="宋体"/>
          <w:u w:val="single"/>
          <w:lang w:val="en-US" w:eastAsia="zh-CN"/>
        </w:rPr>
        <w:t xml:space="preserve"> 广西医科大学校本部四区鱼塘修缮项目，</w:t>
      </w:r>
      <w:r>
        <w:rPr>
          <w:rFonts w:hint="eastAsia" w:ascii="宋体" w:hAnsi="宋体" w:eastAsia="宋体" w:cs="宋体"/>
          <w:bCs/>
          <w:sz w:val="21"/>
          <w:szCs w:val="21"/>
          <w:u w:val="single"/>
        </w:rPr>
        <w:t>含鱼塘清淤、</w:t>
      </w:r>
      <w:r>
        <w:rPr>
          <w:rFonts w:hint="eastAsia" w:ascii="宋体" w:hAnsi="宋体" w:eastAsia="宋体" w:cs="宋体"/>
          <w:bCs/>
          <w:sz w:val="21"/>
          <w:szCs w:val="21"/>
          <w:u w:val="single"/>
          <w:lang w:val="en-US" w:eastAsia="zh-CN"/>
        </w:rPr>
        <w:t>拆除修缮</w:t>
      </w:r>
      <w:r>
        <w:rPr>
          <w:rFonts w:hint="eastAsia" w:ascii="宋体" w:hAnsi="宋体" w:eastAsia="宋体" w:cs="宋体"/>
          <w:bCs/>
          <w:sz w:val="21"/>
          <w:szCs w:val="21"/>
          <w:u w:val="single"/>
        </w:rPr>
        <w:t>等</w:t>
      </w:r>
      <w:r>
        <w:rPr>
          <w:rFonts w:hint="eastAsia" w:ascii="宋体" w:hAnsi="宋体" w:cs="宋体"/>
          <w:u w:val="single"/>
          <w:lang w:val="en-US" w:eastAsia="zh-CN"/>
        </w:rPr>
        <w:t xml:space="preserve">。具体详见施工图纸和工程量清单要求范围内所有内容 </w:t>
      </w:r>
      <w:r>
        <w:rPr>
          <w:rFonts w:hint="eastAsia" w:ascii="宋体" w:hAnsi="宋体" w:cs="宋体"/>
          <w:szCs w:val="21"/>
        </w:rPr>
        <w:t>。</w:t>
      </w:r>
    </w:p>
    <w:p w14:paraId="035EB049">
      <w:pPr>
        <w:pStyle w:val="6"/>
        <w:spacing w:before="120" w:after="120" w:line="360" w:lineRule="auto"/>
        <w:rPr>
          <w:rFonts w:hint="eastAsia" w:ascii="宋体" w:hAnsi="宋体"/>
          <w:sz w:val="21"/>
          <w:szCs w:val="21"/>
        </w:rPr>
      </w:pPr>
      <w:r>
        <w:rPr>
          <w:rFonts w:hint="eastAsia" w:ascii="宋体" w:hAnsi="宋体"/>
          <w:b w:val="0"/>
          <w:sz w:val="21"/>
          <w:szCs w:val="21"/>
        </w:rPr>
        <w:t xml:space="preserve">  </w:t>
      </w:r>
      <w:r>
        <w:rPr>
          <w:rFonts w:hint="eastAsia" w:ascii="宋体" w:hAnsi="宋体"/>
          <w:sz w:val="21"/>
          <w:szCs w:val="21"/>
        </w:rPr>
        <w:t xml:space="preserve"> </w:t>
      </w:r>
      <w:bookmarkStart w:id="137" w:name="_Toc4570"/>
      <w:bookmarkStart w:id="138" w:name="_Toc116229067"/>
      <w:r>
        <w:rPr>
          <w:rFonts w:hint="eastAsia" w:ascii="宋体" w:hAnsi="宋体"/>
          <w:sz w:val="21"/>
          <w:szCs w:val="21"/>
        </w:rPr>
        <w:t>二、合同工期</w:t>
      </w:r>
      <w:bookmarkEnd w:id="137"/>
      <w:bookmarkEnd w:id="138"/>
    </w:p>
    <w:p w14:paraId="2E7AB815">
      <w:pPr>
        <w:widowControl/>
        <w:spacing w:line="360" w:lineRule="auto"/>
        <w:ind w:firstLine="459"/>
        <w:rPr>
          <w:rFonts w:hint="eastAsia" w:ascii="宋体" w:hAnsi="宋体"/>
          <w:szCs w:val="21"/>
        </w:rPr>
      </w:pPr>
      <w:r>
        <w:rPr>
          <w:rFonts w:hint="eastAsia" w:ascii="宋体" w:hAnsi="宋体"/>
          <w:szCs w:val="21"/>
        </w:rPr>
        <w:t>计划开工日期：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日（以开工令为准）。</w:t>
      </w:r>
    </w:p>
    <w:p w14:paraId="1A1B3DFB">
      <w:pPr>
        <w:widowControl/>
        <w:spacing w:line="360" w:lineRule="auto"/>
        <w:ind w:firstLine="459"/>
        <w:rPr>
          <w:rFonts w:hint="eastAsia" w:ascii="宋体" w:hAnsi="宋体"/>
          <w:szCs w:val="21"/>
        </w:rPr>
      </w:pPr>
      <w:r>
        <w:rPr>
          <w:rFonts w:hint="eastAsia" w:ascii="宋体" w:hAnsi="宋体"/>
          <w:szCs w:val="21"/>
        </w:rPr>
        <w:t>计划竣工日期：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58ABEF9">
      <w:pPr>
        <w:widowControl/>
        <w:spacing w:line="360" w:lineRule="auto"/>
        <w:ind w:firstLine="459"/>
        <w:rPr>
          <w:rFonts w:hint="eastAsia" w:ascii="宋体" w:hAnsi="宋体"/>
          <w:szCs w:val="21"/>
        </w:rPr>
      </w:pPr>
      <w:r>
        <w:rPr>
          <w:rFonts w:hint="eastAsia" w:ascii="宋体" w:hAnsi="宋体"/>
          <w:szCs w:val="21"/>
        </w:rPr>
        <w:t xml:space="preserve">工期总日历： </w:t>
      </w:r>
      <w:r>
        <w:rPr>
          <w:rFonts w:hint="eastAsia" w:ascii="宋体" w:hAnsi="宋体"/>
          <w:szCs w:val="21"/>
          <w:u w:val="single"/>
        </w:rPr>
        <w:t xml:space="preserve"> </w:t>
      </w:r>
      <w:r>
        <w:rPr>
          <w:rFonts w:hint="eastAsia" w:ascii="宋体" w:hAnsi="宋体"/>
          <w:szCs w:val="21"/>
          <w:u w:val="single"/>
          <w:lang w:val="en-US" w:eastAsia="zh-CN"/>
        </w:rPr>
        <w:t>90</w:t>
      </w:r>
      <w:r>
        <w:rPr>
          <w:rFonts w:hint="eastAsia" w:ascii="宋体" w:hAnsi="宋体"/>
          <w:szCs w:val="21"/>
          <w:u w:val="single"/>
        </w:rPr>
        <w:t xml:space="preserve"> </w:t>
      </w:r>
      <w:r>
        <w:rPr>
          <w:rFonts w:hint="eastAsia" w:ascii="宋体" w:hAnsi="宋体"/>
          <w:szCs w:val="21"/>
        </w:rPr>
        <w:t>天。天数与根据前述计划开竣工日期计算的工期天数不一致的，以工期总日历为准。</w:t>
      </w:r>
    </w:p>
    <w:p w14:paraId="0B96A40E">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139" w:name="_Toc22522"/>
      <w:bookmarkStart w:id="140" w:name="_Toc116229068"/>
      <w:r>
        <w:rPr>
          <w:rFonts w:hint="eastAsia" w:ascii="宋体" w:hAnsi="宋体"/>
          <w:sz w:val="21"/>
          <w:szCs w:val="21"/>
        </w:rPr>
        <w:t>三、质量标准</w:t>
      </w:r>
      <w:bookmarkEnd w:id="139"/>
      <w:bookmarkEnd w:id="140"/>
    </w:p>
    <w:p w14:paraId="669FD400">
      <w:pPr>
        <w:widowControl/>
        <w:spacing w:line="360" w:lineRule="auto"/>
        <w:ind w:firstLine="459"/>
        <w:rPr>
          <w:rFonts w:hint="eastAsia" w:ascii="宋体" w:hAnsi="宋体"/>
          <w:szCs w:val="21"/>
        </w:rPr>
      </w:pPr>
      <w:r>
        <w:rPr>
          <w:rFonts w:hint="eastAsia" w:ascii="宋体" w:hAnsi="宋体"/>
          <w:szCs w:val="21"/>
        </w:rPr>
        <w:t xml:space="preserve">   工程质量</w:t>
      </w:r>
      <w:r>
        <w:rPr>
          <w:rFonts w:hint="eastAsia" w:ascii="宋体" w:hAnsi="宋体"/>
          <w:szCs w:val="21"/>
          <w:u w:val="single"/>
        </w:rPr>
        <w:t>符合国家及相关行业质量验收规范合格</w:t>
      </w:r>
      <w:r>
        <w:rPr>
          <w:rFonts w:hint="eastAsia" w:ascii="宋体" w:hAnsi="宋体"/>
          <w:szCs w:val="21"/>
        </w:rPr>
        <w:t>标准及招标文件规定标准。</w:t>
      </w:r>
    </w:p>
    <w:p w14:paraId="74BE33EB">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41" w:name="_Toc116229069"/>
      <w:bookmarkStart w:id="142" w:name="_Toc19007"/>
      <w:r>
        <w:rPr>
          <w:rFonts w:hint="eastAsia" w:ascii="宋体" w:hAnsi="宋体"/>
          <w:sz w:val="21"/>
          <w:szCs w:val="21"/>
        </w:rPr>
        <w:t>四、签约合同价与合同价格形式</w:t>
      </w:r>
      <w:bookmarkEnd w:id="141"/>
      <w:bookmarkEnd w:id="142"/>
      <w:r>
        <w:rPr>
          <w:rFonts w:hint="eastAsia" w:ascii="宋体" w:hAnsi="宋体"/>
          <w:sz w:val="21"/>
          <w:szCs w:val="21"/>
        </w:rPr>
        <w:tab/>
      </w:r>
    </w:p>
    <w:p w14:paraId="215FB366">
      <w:pPr>
        <w:widowControl/>
        <w:spacing w:line="360" w:lineRule="auto"/>
        <w:rPr>
          <w:rFonts w:hint="eastAsia" w:ascii="宋体" w:hAnsi="宋体"/>
          <w:szCs w:val="21"/>
        </w:rPr>
      </w:pPr>
      <w:r>
        <w:rPr>
          <w:rFonts w:hint="eastAsia" w:ascii="宋体" w:hAnsi="宋体"/>
          <w:b/>
          <w:bCs/>
          <w:szCs w:val="21"/>
        </w:rPr>
        <w:t xml:space="preserve">  </w:t>
      </w:r>
      <w:r>
        <w:rPr>
          <w:rFonts w:hint="eastAsia" w:ascii="宋体" w:hAnsi="宋体"/>
          <w:szCs w:val="21"/>
        </w:rPr>
        <w:t xml:space="preserve">  本合同以人民币为报价及结算货币，除非发包人与承包人另有约定。具体合同总价组成详见经确认的工程量清单报价书。</w:t>
      </w:r>
      <w:r>
        <w:rPr>
          <w:rFonts w:hint="eastAsia" w:ascii="宋体" w:hAnsi="宋体"/>
          <w:b/>
          <w:bCs/>
          <w:szCs w:val="21"/>
        </w:rPr>
        <w:t>合同总价为：¥</w:t>
      </w:r>
      <w:r>
        <w:rPr>
          <w:rFonts w:ascii="宋体" w:hAnsi="宋体"/>
          <w:b/>
          <w:bCs/>
          <w:szCs w:val="21"/>
        </w:rPr>
        <w:t xml:space="preserve">       </w:t>
      </w:r>
      <w:r>
        <w:rPr>
          <w:rFonts w:hint="eastAsia" w:ascii="宋体" w:hAnsi="宋体"/>
          <w:b/>
          <w:bCs/>
          <w:szCs w:val="21"/>
        </w:rPr>
        <w:t xml:space="preserve">元（大写人民币： </w:t>
      </w:r>
      <w:r>
        <w:rPr>
          <w:rFonts w:ascii="宋体" w:hAnsi="宋体"/>
          <w:b/>
          <w:bCs/>
          <w:szCs w:val="21"/>
        </w:rPr>
        <w:t xml:space="preserve">           </w:t>
      </w:r>
      <w:r>
        <w:rPr>
          <w:rFonts w:hint="eastAsia" w:ascii="宋体" w:hAnsi="宋体"/>
          <w:b/>
          <w:bCs/>
          <w:szCs w:val="21"/>
        </w:rPr>
        <w:t>）</w:t>
      </w:r>
      <w:r>
        <w:rPr>
          <w:rFonts w:hint="eastAsia" w:ascii="宋体" w:hAnsi="宋体"/>
          <w:szCs w:val="21"/>
        </w:rPr>
        <w:t>。工程清单报价书已包含承包人完成合同约定承包范围内全部工程内容和工作内容所产生的一切费用，包括但不限于：人工费、材料费、机械费（含机械设备等的进、出场费），工程管理费，安全文明施工费、措施费，安全防护费、保险费，材料检测费，</w:t>
      </w:r>
      <w:r>
        <w:rPr>
          <w:rFonts w:hint="eastAsia" w:ascii="宋体" w:hAnsi="宋体"/>
          <w:szCs w:val="21"/>
          <w:lang w:eastAsia="zh-CN"/>
        </w:rPr>
        <w:t>税金，</w:t>
      </w:r>
      <w:r>
        <w:rPr>
          <w:rFonts w:hint="eastAsia" w:ascii="宋体" w:hAnsi="宋体"/>
          <w:szCs w:val="21"/>
        </w:rPr>
        <w:t>利润</w:t>
      </w:r>
      <w:r>
        <w:rPr>
          <w:rFonts w:hint="eastAsia" w:ascii="宋体" w:hAnsi="宋体"/>
          <w:szCs w:val="21"/>
          <w:lang w:eastAsia="zh-CN"/>
        </w:rPr>
        <w:t>等费用</w:t>
      </w:r>
      <w:r>
        <w:rPr>
          <w:rFonts w:hint="eastAsia" w:ascii="宋体" w:hAnsi="宋体"/>
          <w:szCs w:val="21"/>
        </w:rPr>
        <w:t>，本合同约定的单价为固定价格，不随施工时间、施工次数、施工分层分段、施工深度难度、施工天气和材料、人工费用上涨等任何因素而改变。承包人在签订本合同前已详细研究并完全了解本项目设计图纸、技术要求及说明、质量要求、合同文件、现场条件及环境、承建风险、现场管理要求等，并已在合同价款中充分考虑前述因素。</w:t>
      </w:r>
    </w:p>
    <w:p w14:paraId="3E5BA392">
      <w:pPr>
        <w:widowControl/>
        <w:spacing w:line="360" w:lineRule="auto"/>
        <w:ind w:firstLine="420" w:firstLineChars="200"/>
        <w:rPr>
          <w:rFonts w:hint="eastAsia" w:ascii="宋体" w:hAnsi="宋体"/>
          <w:szCs w:val="21"/>
        </w:rPr>
      </w:pPr>
      <w:r>
        <w:rPr>
          <w:rFonts w:hint="eastAsia" w:ascii="宋体" w:hAnsi="宋体"/>
          <w:szCs w:val="21"/>
        </w:rPr>
        <w:t>2.合同价格形式：</w:t>
      </w:r>
      <w:r>
        <w:rPr>
          <w:rFonts w:hint="eastAsia" w:ascii="宋体" w:hAnsi="宋体"/>
          <w:szCs w:val="21"/>
          <w:u w:val="single"/>
        </w:rPr>
        <w:t xml:space="preserve"> 固定综合单价合同 </w:t>
      </w:r>
      <w:r>
        <w:rPr>
          <w:rFonts w:hint="eastAsia" w:ascii="宋体" w:hAnsi="宋体"/>
          <w:szCs w:val="21"/>
        </w:rPr>
        <w:t>。由承包人按照本合同约定范围和图纸内容实行工程施工总承包，包括但不限于包工、包料、包质量、包安全生产、包文明施工、包工期、包承包范围内工程验收通过、包移交、包结算、包资料整理、包施工总承包管理和现场整体组织、包专业协调及配合等。</w:t>
      </w:r>
    </w:p>
    <w:p w14:paraId="5DE2D16B">
      <w:pPr>
        <w:pStyle w:val="6"/>
        <w:spacing w:before="120" w:after="120" w:line="360" w:lineRule="auto"/>
        <w:rPr>
          <w:rFonts w:hint="eastAsia" w:ascii="宋体" w:hAnsi="宋体"/>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43" w:name="_Toc8368"/>
      <w:bookmarkStart w:id="144" w:name="_Toc116229070"/>
      <w:r>
        <w:rPr>
          <w:rFonts w:hint="eastAsia" w:ascii="宋体" w:hAnsi="宋体"/>
          <w:sz w:val="21"/>
          <w:szCs w:val="21"/>
        </w:rPr>
        <w:t>五、项目经理</w:t>
      </w:r>
      <w:bookmarkEnd w:id="143"/>
      <w:bookmarkEnd w:id="144"/>
    </w:p>
    <w:p w14:paraId="1C41EBF3">
      <w:pPr>
        <w:widowControl/>
        <w:spacing w:line="360" w:lineRule="auto"/>
        <w:ind w:firstLine="420" w:firstLineChars="200"/>
        <w:rPr>
          <w:rFonts w:ascii="宋体" w:hAnsi="宋体"/>
          <w:szCs w:val="21"/>
        </w:rPr>
      </w:pPr>
      <w:r>
        <w:rPr>
          <w:rFonts w:hint="eastAsia" w:ascii="宋体" w:hAnsi="宋体"/>
          <w:szCs w:val="21"/>
        </w:rPr>
        <w:t>承包人项目经理：</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kern w:val="0"/>
          <w:szCs w:val="21"/>
          <w:u w:val="single"/>
        </w:rPr>
        <w:t xml:space="preserve"> </w:t>
      </w:r>
      <w:r>
        <w:rPr>
          <w:rFonts w:hint="eastAsia" w:ascii="宋体" w:hAnsi="宋体"/>
          <w:szCs w:val="21"/>
          <w:u w:val="single"/>
        </w:rPr>
        <w:t xml:space="preserve">     </w:t>
      </w:r>
    </w:p>
    <w:p w14:paraId="743A2E53">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45" w:name="_Toc25611"/>
      <w:bookmarkStart w:id="146" w:name="_Toc116229071"/>
      <w:r>
        <w:rPr>
          <w:rFonts w:hint="eastAsia" w:ascii="宋体" w:hAnsi="宋体"/>
          <w:sz w:val="21"/>
          <w:szCs w:val="21"/>
        </w:rPr>
        <w:t>六、合同文件构成</w:t>
      </w:r>
      <w:bookmarkEnd w:id="145"/>
      <w:bookmarkEnd w:id="146"/>
    </w:p>
    <w:p w14:paraId="2BCE181C">
      <w:pPr>
        <w:widowControl/>
        <w:spacing w:line="360" w:lineRule="auto"/>
        <w:ind w:firstLine="420" w:firstLineChars="200"/>
        <w:rPr>
          <w:rFonts w:hint="eastAsia" w:ascii="宋体" w:hAnsi="宋体"/>
          <w:bCs/>
          <w:szCs w:val="21"/>
        </w:rPr>
      </w:pPr>
      <w:r>
        <w:rPr>
          <w:rFonts w:hint="eastAsia" w:ascii="宋体" w:hAnsi="宋体"/>
          <w:bCs/>
          <w:szCs w:val="21"/>
        </w:rPr>
        <w:t>本协议书与下列文件一起构成合同文件：</w:t>
      </w:r>
    </w:p>
    <w:p w14:paraId="756D9AC4">
      <w:pPr>
        <w:widowControl/>
        <w:numPr>
          <w:ilvl w:val="0"/>
          <w:numId w:val="0"/>
        </w:numPr>
        <w:autoSpaceDE w:val="0"/>
        <w:autoSpaceDN w:val="0"/>
        <w:adjustRightInd w:val="0"/>
        <w:spacing w:line="360" w:lineRule="auto"/>
        <w:ind w:leftChars="0" w:firstLine="210" w:firstLineChars="100"/>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合同协议书；</w:t>
      </w:r>
    </w:p>
    <w:p w14:paraId="1EE1486F">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2</w:t>
      </w:r>
      <w:r>
        <w:rPr>
          <w:rFonts w:hint="default" w:ascii="宋体" w:hAnsi="宋体" w:eastAsia="宋体" w:cs="Times New Roman"/>
          <w:kern w:val="2"/>
          <w:sz w:val="21"/>
          <w:szCs w:val="21"/>
          <w:lang w:val="en-US" w:eastAsia="zh-CN" w:bidi="ar-SA"/>
        </w:rPr>
        <w:t>）</w:t>
      </w:r>
      <w:r>
        <w:rPr>
          <w:rFonts w:hint="eastAsia" w:ascii="宋体" w:hAnsi="宋体"/>
          <w:szCs w:val="21"/>
        </w:rPr>
        <w:t>成交通知书；</w:t>
      </w:r>
    </w:p>
    <w:p w14:paraId="1289B643">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3</w:t>
      </w:r>
      <w:r>
        <w:rPr>
          <w:rFonts w:hint="default" w:ascii="宋体" w:hAnsi="宋体" w:eastAsia="宋体" w:cs="Times New Roman"/>
          <w:kern w:val="2"/>
          <w:sz w:val="21"/>
          <w:szCs w:val="21"/>
          <w:lang w:val="en-US" w:eastAsia="zh-CN" w:bidi="ar-SA"/>
        </w:rPr>
        <w:t>）</w:t>
      </w:r>
      <w:r>
        <w:rPr>
          <w:rFonts w:hint="eastAsia" w:ascii="宋体" w:hAnsi="宋体"/>
          <w:szCs w:val="21"/>
        </w:rPr>
        <w:t>磋商函及其附录；</w:t>
      </w:r>
    </w:p>
    <w:p w14:paraId="1B0DE38F">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4</w:t>
      </w:r>
      <w:r>
        <w:rPr>
          <w:rFonts w:hint="default" w:ascii="宋体" w:hAnsi="宋体" w:eastAsia="宋体" w:cs="Times New Roman"/>
          <w:kern w:val="2"/>
          <w:sz w:val="21"/>
          <w:szCs w:val="21"/>
          <w:lang w:val="en-US" w:eastAsia="zh-CN" w:bidi="ar-SA"/>
        </w:rPr>
        <w:t>）</w:t>
      </w:r>
      <w:r>
        <w:rPr>
          <w:rFonts w:hint="eastAsia" w:ascii="宋体" w:hAnsi="宋体"/>
          <w:szCs w:val="21"/>
        </w:rPr>
        <w:t>专用合同条款及其附件；</w:t>
      </w:r>
    </w:p>
    <w:p w14:paraId="14FDE10B">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5</w:t>
      </w:r>
      <w:r>
        <w:rPr>
          <w:rFonts w:hint="default" w:ascii="宋体" w:hAnsi="宋体" w:eastAsia="宋体" w:cs="Times New Roman"/>
          <w:kern w:val="2"/>
          <w:sz w:val="21"/>
          <w:szCs w:val="21"/>
          <w:lang w:val="en-US" w:eastAsia="zh-CN" w:bidi="ar-SA"/>
        </w:rPr>
        <w:t>）</w:t>
      </w:r>
      <w:r>
        <w:rPr>
          <w:rFonts w:hint="eastAsia" w:ascii="宋体" w:hAnsi="宋体"/>
          <w:szCs w:val="21"/>
        </w:rPr>
        <w:t>通用合同条款；</w:t>
      </w:r>
    </w:p>
    <w:p w14:paraId="260175CF">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6</w:t>
      </w:r>
      <w:r>
        <w:rPr>
          <w:rFonts w:hint="default" w:ascii="宋体" w:hAnsi="宋体" w:eastAsia="宋体" w:cs="Times New Roman"/>
          <w:kern w:val="2"/>
          <w:sz w:val="21"/>
          <w:szCs w:val="21"/>
          <w:lang w:val="en-US" w:eastAsia="zh-CN" w:bidi="ar-SA"/>
        </w:rPr>
        <w:t>）</w:t>
      </w:r>
      <w:r>
        <w:rPr>
          <w:rFonts w:hint="eastAsia" w:ascii="宋体" w:hAnsi="宋体"/>
          <w:szCs w:val="21"/>
        </w:rPr>
        <w:t>技术标准和要求；</w:t>
      </w:r>
    </w:p>
    <w:p w14:paraId="25EC61FE">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7</w:t>
      </w:r>
      <w:r>
        <w:rPr>
          <w:rFonts w:hint="default" w:ascii="宋体" w:hAnsi="宋体" w:eastAsia="宋体" w:cs="Times New Roman"/>
          <w:kern w:val="2"/>
          <w:sz w:val="21"/>
          <w:szCs w:val="21"/>
          <w:lang w:val="en-US" w:eastAsia="zh-CN" w:bidi="ar-SA"/>
        </w:rPr>
        <w:t>）</w:t>
      </w:r>
      <w:r>
        <w:rPr>
          <w:rFonts w:hint="eastAsia" w:ascii="宋体" w:hAnsi="宋体"/>
          <w:szCs w:val="21"/>
        </w:rPr>
        <w:t>已标价工程量清单；</w:t>
      </w:r>
    </w:p>
    <w:p w14:paraId="373347AA">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8</w:t>
      </w:r>
      <w:r>
        <w:rPr>
          <w:rFonts w:hint="default" w:ascii="宋体" w:hAnsi="宋体" w:eastAsia="宋体" w:cs="Times New Roman"/>
          <w:kern w:val="2"/>
          <w:sz w:val="21"/>
          <w:szCs w:val="21"/>
          <w:lang w:val="en-US" w:eastAsia="zh-CN" w:bidi="ar-SA"/>
        </w:rPr>
        <w:t>）</w:t>
      </w:r>
      <w:r>
        <w:rPr>
          <w:rFonts w:hint="eastAsia" w:ascii="宋体" w:hAnsi="宋体"/>
          <w:szCs w:val="21"/>
        </w:rPr>
        <w:t>图纸；</w:t>
      </w:r>
    </w:p>
    <w:p w14:paraId="3F31BAF6">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9</w:t>
      </w:r>
      <w:r>
        <w:rPr>
          <w:rFonts w:hint="default" w:ascii="宋体" w:hAnsi="宋体" w:eastAsia="宋体" w:cs="Times New Roman"/>
          <w:kern w:val="2"/>
          <w:sz w:val="21"/>
          <w:szCs w:val="21"/>
          <w:lang w:val="en-US" w:eastAsia="zh-CN" w:bidi="ar-SA"/>
        </w:rPr>
        <w:t>）</w:t>
      </w:r>
      <w:r>
        <w:rPr>
          <w:rFonts w:hint="eastAsia" w:ascii="宋体" w:hAnsi="宋体"/>
          <w:szCs w:val="21"/>
        </w:rPr>
        <w:t>其他合同文件；</w:t>
      </w:r>
    </w:p>
    <w:p w14:paraId="1B9A8425">
      <w:pPr>
        <w:widowControl/>
        <w:autoSpaceDE w:val="0"/>
        <w:autoSpaceDN w:val="0"/>
        <w:adjustRightInd w:val="0"/>
        <w:spacing w:line="360" w:lineRule="auto"/>
        <w:ind w:firstLine="420" w:firstLineChars="200"/>
        <w:rPr>
          <w:rFonts w:hint="eastAsia" w:ascii="宋体" w:hAnsi="宋体"/>
          <w:szCs w:val="21"/>
        </w:rPr>
      </w:pPr>
      <w:r>
        <w:rPr>
          <w:rFonts w:hint="eastAsia" w:ascii="宋体" w:hAnsi="宋体"/>
          <w:szCs w:val="21"/>
        </w:rPr>
        <w:t>在合同订立及履行过程中形成的与合同有关的文件均构成合同文件组成部分。</w:t>
      </w:r>
    </w:p>
    <w:p w14:paraId="34AA18C3">
      <w:pPr>
        <w:widowControl/>
        <w:autoSpaceDE w:val="0"/>
        <w:autoSpaceDN w:val="0"/>
        <w:adjustRightInd w:val="0"/>
        <w:spacing w:line="360" w:lineRule="auto"/>
        <w:ind w:firstLine="420" w:firstLineChars="200"/>
        <w:rPr>
          <w:rFonts w:hint="eastAsia" w:ascii="宋体" w:hAnsi="宋体"/>
          <w:szCs w:val="21"/>
        </w:rPr>
      </w:pPr>
      <w:r>
        <w:rPr>
          <w:rFonts w:hint="eastAsia" w:ascii="宋体" w:hAnsi="宋体"/>
          <w:szCs w:val="21"/>
        </w:rPr>
        <w:t>上述各项合同文件包括合同当事人就该项合同文件所作出的补充和修改，属于同一类内容的文件，应以最新签署的为准。专用合同条款及其附件须经合同当事人签字或盖章。</w:t>
      </w:r>
    </w:p>
    <w:p w14:paraId="4DF07844">
      <w:pPr>
        <w:pStyle w:val="6"/>
        <w:spacing w:before="120" w:after="120" w:line="360" w:lineRule="auto"/>
        <w:rPr>
          <w:rFonts w:hint="eastAsia" w:ascii="宋体" w:hAnsi="宋体"/>
          <w:bCs w:val="0"/>
          <w:sz w:val="21"/>
          <w:szCs w:val="21"/>
        </w:rPr>
      </w:pPr>
      <w:r>
        <w:rPr>
          <w:rFonts w:hint="eastAsia" w:ascii="宋体" w:hAnsi="宋体"/>
          <w:b w:val="0"/>
          <w:bCs w:val="0"/>
          <w:sz w:val="21"/>
          <w:szCs w:val="21"/>
        </w:rPr>
        <w:t xml:space="preserve">   </w:t>
      </w:r>
      <w:r>
        <w:rPr>
          <w:rFonts w:hint="eastAsia" w:ascii="宋体" w:hAnsi="宋体"/>
          <w:sz w:val="21"/>
          <w:szCs w:val="21"/>
        </w:rPr>
        <w:t xml:space="preserve"> </w:t>
      </w:r>
      <w:bookmarkStart w:id="147" w:name="_Toc6820"/>
      <w:bookmarkStart w:id="148" w:name="_Toc116229072"/>
      <w:r>
        <w:rPr>
          <w:rFonts w:hint="eastAsia" w:ascii="宋体" w:hAnsi="宋体"/>
          <w:sz w:val="21"/>
          <w:szCs w:val="21"/>
        </w:rPr>
        <w:t>七、承诺</w:t>
      </w:r>
      <w:bookmarkEnd w:id="147"/>
      <w:bookmarkEnd w:id="148"/>
    </w:p>
    <w:p w14:paraId="6F7800B4">
      <w:pPr>
        <w:widowControl/>
        <w:spacing w:line="360" w:lineRule="auto"/>
        <w:ind w:firstLine="420" w:firstLineChars="200"/>
        <w:rPr>
          <w:rFonts w:hint="eastAsia" w:ascii="宋体" w:hAnsi="宋体"/>
          <w:bCs/>
          <w:szCs w:val="21"/>
        </w:rPr>
      </w:pPr>
      <w:r>
        <w:rPr>
          <w:rFonts w:hint="eastAsia" w:ascii="宋体" w:hAnsi="宋体"/>
          <w:bCs/>
          <w:szCs w:val="21"/>
        </w:rPr>
        <w:t>1.发包人承诺按照法律规定履行项目审批手续、筹集工程建设资金并按照合同约定的期限和方式支付合同价款。</w:t>
      </w:r>
    </w:p>
    <w:p w14:paraId="3B9DA324">
      <w:pPr>
        <w:widowControl/>
        <w:spacing w:line="360" w:lineRule="auto"/>
        <w:ind w:firstLine="420" w:firstLineChars="200"/>
        <w:rPr>
          <w:rFonts w:hint="eastAsia" w:ascii="宋体" w:hAnsi="宋体"/>
          <w:bCs/>
          <w:szCs w:val="21"/>
        </w:rPr>
      </w:pPr>
      <w:r>
        <w:rPr>
          <w:rFonts w:hint="eastAsia" w:ascii="宋体" w:hAnsi="宋体"/>
          <w:bCs/>
          <w:szCs w:val="21"/>
        </w:rPr>
        <w:t>2.承包人承诺按照法律规定及合同约定组织完成工程施工，确保工程质量和安全，不进行转包及违法分包，并在建设期、缺陷责任期及保修期内承担相应的工程维修、维护责任。</w:t>
      </w:r>
    </w:p>
    <w:p w14:paraId="28D66BE7">
      <w:pPr>
        <w:widowControl/>
        <w:spacing w:line="360" w:lineRule="auto"/>
        <w:ind w:firstLine="420" w:firstLineChars="200"/>
        <w:rPr>
          <w:rFonts w:hint="eastAsia" w:ascii="宋体" w:hAnsi="宋体"/>
          <w:bCs/>
          <w:szCs w:val="21"/>
        </w:rPr>
      </w:pPr>
      <w:r>
        <w:rPr>
          <w:rFonts w:hint="eastAsia" w:ascii="宋体" w:hAnsi="宋体"/>
          <w:bCs/>
          <w:szCs w:val="21"/>
        </w:rPr>
        <w:t>3.发包人和承包人就</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广西医科大学校本部四区鱼塘修缮项目</w:t>
      </w:r>
      <w:r>
        <w:rPr>
          <w:rFonts w:hint="eastAsia" w:ascii="宋体" w:hAnsi="宋体" w:cs="仿宋"/>
          <w:kern w:val="0"/>
          <w:szCs w:val="21"/>
          <w:u w:val="single"/>
        </w:rPr>
        <w:t xml:space="preserve"> </w:t>
      </w:r>
      <w:r>
        <w:rPr>
          <w:rFonts w:hint="eastAsia" w:ascii="宋体" w:hAnsi="宋体"/>
          <w:bCs/>
          <w:szCs w:val="21"/>
        </w:rPr>
        <w:t>签订本合同，双方理解并承诺不再就同一工程另行签订与合同实质性内容相背离的协议。</w:t>
      </w:r>
    </w:p>
    <w:p w14:paraId="02372BB1">
      <w:pPr>
        <w:widowControl/>
        <w:spacing w:line="360" w:lineRule="auto"/>
        <w:rPr>
          <w:rFonts w:hint="eastAsia" w:ascii="宋体" w:hAnsi="宋体"/>
          <w:b/>
          <w:bCs/>
          <w:szCs w:val="21"/>
        </w:rPr>
      </w:pPr>
      <w:r>
        <w:rPr>
          <w:rFonts w:hint="eastAsia" w:ascii="宋体" w:hAnsi="宋体"/>
          <w:b/>
          <w:szCs w:val="21"/>
        </w:rPr>
        <w:t xml:space="preserve">  </w:t>
      </w:r>
      <w:r>
        <w:rPr>
          <w:rFonts w:hint="eastAsia" w:ascii="宋体" w:hAnsi="宋体"/>
          <w:bCs/>
          <w:szCs w:val="21"/>
        </w:rPr>
        <w:t xml:space="preserve"> </w:t>
      </w:r>
      <w:r>
        <w:rPr>
          <w:rFonts w:hint="eastAsia" w:ascii="宋体" w:hAnsi="宋体"/>
          <w:b/>
          <w:bCs/>
          <w:szCs w:val="21"/>
        </w:rPr>
        <w:t xml:space="preserve"> 八、词语含义</w:t>
      </w:r>
    </w:p>
    <w:p w14:paraId="6B218146">
      <w:pPr>
        <w:widowControl/>
        <w:spacing w:line="360" w:lineRule="auto"/>
        <w:ind w:firstLine="420" w:firstLineChars="200"/>
        <w:rPr>
          <w:rFonts w:hint="eastAsia" w:ascii="宋体" w:hAnsi="宋体"/>
          <w:bCs/>
          <w:szCs w:val="21"/>
        </w:rPr>
      </w:pPr>
      <w:r>
        <w:rPr>
          <w:rFonts w:hint="eastAsia" w:ascii="宋体" w:hAnsi="宋体"/>
          <w:bCs/>
          <w:szCs w:val="21"/>
        </w:rPr>
        <w:t>本协议书中词语含义与第二部分通用合同条款中赋予的含义相同。</w:t>
      </w:r>
    </w:p>
    <w:p w14:paraId="03B8DED4">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49" w:name="_Toc116229073"/>
      <w:bookmarkStart w:id="150" w:name="_Toc14033"/>
      <w:r>
        <w:rPr>
          <w:rFonts w:hint="eastAsia" w:ascii="宋体" w:hAnsi="宋体"/>
          <w:sz w:val="21"/>
          <w:szCs w:val="21"/>
        </w:rPr>
        <w:t>九、签订时间</w:t>
      </w:r>
      <w:bookmarkEnd w:id="149"/>
      <w:bookmarkEnd w:id="150"/>
    </w:p>
    <w:p w14:paraId="0FC50AEE">
      <w:pPr>
        <w:widowControl/>
        <w:spacing w:line="360" w:lineRule="auto"/>
        <w:ind w:firstLine="420" w:firstLineChars="200"/>
        <w:rPr>
          <w:rFonts w:hint="eastAsia" w:ascii="宋体" w:hAnsi="宋体"/>
          <w:bCs/>
          <w:szCs w:val="21"/>
        </w:rPr>
      </w:pPr>
      <w:r>
        <w:rPr>
          <w:rFonts w:hint="eastAsia" w:ascii="宋体" w:hAnsi="宋体"/>
          <w:bCs/>
          <w:szCs w:val="21"/>
        </w:rPr>
        <w:t>本合同于</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日签订。</w:t>
      </w:r>
    </w:p>
    <w:p w14:paraId="3BD1778F">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151" w:name="_Toc7311"/>
      <w:bookmarkStart w:id="152" w:name="_Toc116229074"/>
      <w:r>
        <w:rPr>
          <w:rFonts w:hint="eastAsia" w:ascii="宋体" w:hAnsi="宋体"/>
          <w:sz w:val="21"/>
          <w:szCs w:val="21"/>
        </w:rPr>
        <w:t>十、签订地点</w:t>
      </w:r>
      <w:bookmarkEnd w:id="151"/>
      <w:bookmarkEnd w:id="152"/>
    </w:p>
    <w:p w14:paraId="1DD5D79A">
      <w:pPr>
        <w:widowControl/>
        <w:spacing w:line="360" w:lineRule="auto"/>
        <w:ind w:firstLine="420" w:firstLineChars="200"/>
        <w:rPr>
          <w:rFonts w:hint="eastAsia" w:ascii="宋体" w:hAnsi="宋体"/>
          <w:bCs/>
          <w:szCs w:val="21"/>
        </w:rPr>
      </w:pPr>
      <w:r>
        <w:rPr>
          <w:rFonts w:hint="eastAsia" w:ascii="宋体" w:hAnsi="宋体"/>
          <w:bCs/>
          <w:szCs w:val="21"/>
        </w:rPr>
        <w:t>本合同在</w:t>
      </w:r>
      <w:r>
        <w:rPr>
          <w:rFonts w:hint="eastAsia" w:ascii="宋体" w:hAnsi="宋体"/>
          <w:bCs/>
          <w:szCs w:val="21"/>
          <w:u w:val="single"/>
        </w:rPr>
        <w:t>南宁市</w:t>
      </w:r>
      <w:r>
        <w:rPr>
          <w:rFonts w:hint="eastAsia" w:ascii="宋体" w:hAnsi="宋体"/>
          <w:bCs/>
          <w:szCs w:val="21"/>
        </w:rPr>
        <w:t>签订。</w:t>
      </w:r>
    </w:p>
    <w:p w14:paraId="7E60510F">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153" w:name="_Toc3572"/>
      <w:bookmarkStart w:id="154" w:name="_Toc116229075"/>
      <w:r>
        <w:rPr>
          <w:rFonts w:hint="eastAsia" w:ascii="宋体" w:hAnsi="宋体"/>
          <w:sz w:val="21"/>
          <w:szCs w:val="21"/>
        </w:rPr>
        <w:t>十一、补充协议</w:t>
      </w:r>
      <w:bookmarkEnd w:id="153"/>
      <w:bookmarkEnd w:id="154"/>
    </w:p>
    <w:p w14:paraId="7A4C98E7">
      <w:pPr>
        <w:widowControl/>
        <w:spacing w:line="360" w:lineRule="auto"/>
        <w:ind w:firstLine="420" w:firstLineChars="200"/>
        <w:rPr>
          <w:rFonts w:hint="eastAsia" w:ascii="宋体" w:hAnsi="宋体"/>
          <w:b/>
          <w:bCs/>
          <w:szCs w:val="21"/>
        </w:rPr>
      </w:pPr>
      <w:r>
        <w:rPr>
          <w:rFonts w:hint="eastAsia" w:ascii="宋体" w:hAnsi="宋体"/>
          <w:bCs/>
          <w:szCs w:val="21"/>
        </w:rPr>
        <w:t>合同未尽事宜，合同当事人另行签订补充协议，补充协议是合同的组成部分。</w:t>
      </w:r>
    </w:p>
    <w:p w14:paraId="6D60ABF8">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155" w:name="_Toc7574"/>
      <w:bookmarkStart w:id="156" w:name="_Toc116229076"/>
      <w:r>
        <w:rPr>
          <w:rFonts w:hint="eastAsia" w:ascii="宋体" w:hAnsi="宋体"/>
          <w:sz w:val="21"/>
          <w:szCs w:val="21"/>
        </w:rPr>
        <w:t>十二、合同生效</w:t>
      </w:r>
      <w:bookmarkEnd w:id="155"/>
      <w:bookmarkEnd w:id="156"/>
    </w:p>
    <w:p w14:paraId="5192ED5F">
      <w:pPr>
        <w:widowControl/>
        <w:spacing w:line="360" w:lineRule="auto"/>
        <w:ind w:firstLine="420" w:firstLineChars="200"/>
        <w:rPr>
          <w:rFonts w:hint="eastAsia" w:ascii="宋体" w:hAnsi="宋体"/>
          <w:bCs/>
          <w:szCs w:val="21"/>
        </w:rPr>
      </w:pPr>
      <w:r>
        <w:rPr>
          <w:rFonts w:hint="eastAsia" w:ascii="宋体" w:hAnsi="宋体"/>
          <w:bCs/>
          <w:szCs w:val="21"/>
        </w:rPr>
        <w:t>本合同自</w:t>
      </w:r>
      <w:r>
        <w:rPr>
          <w:rFonts w:hint="eastAsia" w:ascii="宋体" w:hAnsi="宋体"/>
          <w:bCs/>
          <w:szCs w:val="21"/>
          <w:u w:val="single"/>
        </w:rPr>
        <w:t>双方法定代表人或授权代表签字并双方盖章后</w:t>
      </w:r>
      <w:r>
        <w:rPr>
          <w:rFonts w:hint="eastAsia" w:ascii="宋体" w:hAnsi="宋体"/>
          <w:bCs/>
          <w:szCs w:val="21"/>
        </w:rPr>
        <w:t>生效。</w:t>
      </w:r>
    </w:p>
    <w:p w14:paraId="2EEC3D76">
      <w:pPr>
        <w:pStyle w:val="6"/>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157" w:name="_Toc8233"/>
      <w:bookmarkStart w:id="158" w:name="_Toc116229077"/>
      <w:r>
        <w:rPr>
          <w:rFonts w:hint="eastAsia" w:ascii="宋体" w:hAnsi="宋体"/>
          <w:sz w:val="21"/>
          <w:szCs w:val="21"/>
        </w:rPr>
        <w:t>十三、合同份数</w:t>
      </w:r>
      <w:bookmarkEnd w:id="157"/>
      <w:bookmarkEnd w:id="158"/>
    </w:p>
    <w:p w14:paraId="6942F67F">
      <w:pPr>
        <w:widowControl/>
        <w:spacing w:line="360" w:lineRule="auto"/>
        <w:ind w:firstLine="420" w:firstLineChars="200"/>
        <w:rPr>
          <w:rFonts w:hint="eastAsia" w:ascii="宋体" w:hAnsi="宋体"/>
          <w:bCs/>
          <w:szCs w:val="21"/>
        </w:rPr>
      </w:pPr>
      <w:r>
        <w:rPr>
          <w:rFonts w:hint="eastAsia" w:ascii="宋体" w:hAnsi="宋体"/>
          <w:bCs/>
          <w:szCs w:val="21"/>
        </w:rPr>
        <w:t>本合同一式</w:t>
      </w:r>
      <w:r>
        <w:rPr>
          <w:rFonts w:hint="eastAsia" w:ascii="宋体" w:hAnsi="宋体"/>
          <w:b/>
          <w:bCs/>
          <w:szCs w:val="21"/>
          <w:u w:val="thick"/>
        </w:rPr>
        <w:t xml:space="preserve"> 捌 </w:t>
      </w:r>
      <w:r>
        <w:rPr>
          <w:rFonts w:hint="eastAsia" w:ascii="宋体" w:hAnsi="宋体"/>
          <w:bCs/>
          <w:szCs w:val="21"/>
        </w:rPr>
        <w:t>份，均具有同等法律效力，发包人执</w:t>
      </w:r>
      <w:r>
        <w:rPr>
          <w:rFonts w:hint="eastAsia" w:ascii="宋体" w:hAnsi="宋体"/>
          <w:b/>
          <w:bCs/>
          <w:szCs w:val="21"/>
          <w:u w:val="thick"/>
        </w:rPr>
        <w:t xml:space="preserve"> 肆</w:t>
      </w:r>
      <w:r>
        <w:rPr>
          <w:rFonts w:hint="eastAsia" w:ascii="宋体" w:hAnsi="宋体"/>
          <w:bCs/>
          <w:szCs w:val="21"/>
          <w:u w:val="single"/>
        </w:rPr>
        <w:t xml:space="preserve"> </w:t>
      </w:r>
      <w:r>
        <w:rPr>
          <w:rFonts w:hint="eastAsia" w:ascii="宋体" w:hAnsi="宋体"/>
          <w:bCs/>
          <w:szCs w:val="21"/>
        </w:rPr>
        <w:t>份，承包人执</w:t>
      </w:r>
      <w:r>
        <w:rPr>
          <w:rFonts w:hint="eastAsia" w:ascii="宋体" w:hAnsi="宋体"/>
          <w:b/>
          <w:bCs/>
          <w:szCs w:val="21"/>
          <w:u w:val="thick"/>
        </w:rPr>
        <w:t xml:space="preserve"> 叁</w:t>
      </w:r>
      <w:r>
        <w:rPr>
          <w:rFonts w:hint="eastAsia" w:ascii="宋体" w:hAnsi="宋体"/>
          <w:bCs/>
          <w:szCs w:val="21"/>
          <w:u w:val="single"/>
        </w:rPr>
        <w:t xml:space="preserve"> </w:t>
      </w:r>
      <w:r>
        <w:rPr>
          <w:rFonts w:hint="eastAsia" w:ascii="宋体" w:hAnsi="宋体"/>
          <w:bCs/>
          <w:szCs w:val="21"/>
        </w:rPr>
        <w:t>份，招标代理机构</w:t>
      </w:r>
      <w:r>
        <w:rPr>
          <w:rFonts w:hint="eastAsia" w:ascii="宋体" w:hAnsi="宋体"/>
          <w:bCs/>
          <w:szCs w:val="21"/>
          <w:u w:val="single"/>
          <w:lang w:eastAsia="zh-CN"/>
        </w:rPr>
        <w:t>壹</w:t>
      </w:r>
      <w:r>
        <w:rPr>
          <w:rFonts w:hint="eastAsia" w:ascii="宋体" w:hAnsi="宋体"/>
          <w:bCs/>
          <w:szCs w:val="21"/>
        </w:rPr>
        <w:t>份。</w:t>
      </w:r>
    </w:p>
    <w:p w14:paraId="57122F5C">
      <w:pPr>
        <w:widowControl/>
        <w:spacing w:line="360" w:lineRule="auto"/>
        <w:rPr>
          <w:rFonts w:hint="eastAsia" w:ascii="宋体" w:hAnsi="宋体"/>
          <w:bCs/>
          <w:szCs w:val="21"/>
        </w:rPr>
      </w:pPr>
    </w:p>
    <w:p w14:paraId="68836D0C">
      <w:pPr>
        <w:widowControl/>
        <w:spacing w:line="360" w:lineRule="auto"/>
        <w:ind w:left="5670" w:hanging="5670" w:hangingChars="2700"/>
        <w:rPr>
          <w:rFonts w:hint="eastAsia" w:ascii="宋体" w:hAnsi="宋体"/>
          <w:szCs w:val="21"/>
          <w:u w:val="single"/>
        </w:rPr>
      </w:pPr>
      <w:r>
        <w:rPr>
          <w:rFonts w:hint="eastAsia" w:ascii="宋体" w:hAnsi="宋体"/>
          <w:szCs w:val="21"/>
        </w:rPr>
        <w:t>发包人(公章)：</w:t>
      </w:r>
      <w:r>
        <w:rPr>
          <w:rFonts w:hint="eastAsia" w:ascii="宋体" w:hAnsi="宋体"/>
          <w:szCs w:val="21"/>
          <w:u w:val="single"/>
        </w:rPr>
        <w:t xml:space="preserve">              </w:t>
      </w:r>
      <w:r>
        <w:rPr>
          <w:rFonts w:hint="eastAsia" w:ascii="宋体" w:hAnsi="宋体"/>
          <w:szCs w:val="21"/>
        </w:rPr>
        <w:t xml:space="preserve">     承包人(公章)：</w:t>
      </w:r>
      <w:r>
        <w:rPr>
          <w:rFonts w:hint="eastAsia" w:ascii="宋体" w:hAnsi="宋体"/>
          <w:szCs w:val="21"/>
          <w:u w:val="single"/>
        </w:rPr>
        <w:t xml:space="preserve">              </w:t>
      </w:r>
    </w:p>
    <w:p w14:paraId="296622F2">
      <w:pPr>
        <w:widowControl/>
        <w:spacing w:line="360" w:lineRule="auto"/>
        <w:rPr>
          <w:rFonts w:hint="eastAsia" w:ascii="宋体" w:hAnsi="宋体"/>
          <w:szCs w:val="21"/>
        </w:rPr>
      </w:pPr>
      <w:r>
        <w:rPr>
          <w:rFonts w:hint="eastAsia" w:ascii="宋体" w:hAnsi="宋体"/>
          <w:szCs w:val="21"/>
        </w:rPr>
        <w:t>地  址：</w:t>
      </w:r>
      <w:r>
        <w:rPr>
          <w:rFonts w:hint="eastAsia" w:ascii="宋体" w:hAnsi="宋体"/>
          <w:szCs w:val="21"/>
          <w:u w:val="single"/>
        </w:rPr>
        <w:t xml:space="preserve">              </w:t>
      </w:r>
      <w:r>
        <w:rPr>
          <w:rFonts w:hint="eastAsia" w:ascii="宋体" w:hAnsi="宋体"/>
          <w:szCs w:val="21"/>
        </w:rPr>
        <w:t xml:space="preserve">           地  址：</w:t>
      </w:r>
      <w:r>
        <w:rPr>
          <w:rFonts w:hint="eastAsia" w:ascii="宋体" w:hAnsi="宋体"/>
          <w:szCs w:val="21"/>
          <w:u w:val="single"/>
        </w:rPr>
        <w:t xml:space="preserve">              </w:t>
      </w:r>
    </w:p>
    <w:p w14:paraId="054FF0FB">
      <w:pPr>
        <w:widowControl/>
        <w:spacing w:line="360" w:lineRule="auto"/>
        <w:rPr>
          <w:rFonts w:hint="eastAsia" w:ascii="宋体" w:hAnsi="宋体"/>
          <w:szCs w:val="21"/>
        </w:rPr>
      </w:pPr>
      <w:r>
        <w:rPr>
          <w:rFonts w:hint="eastAsia" w:ascii="宋体" w:hAnsi="宋体"/>
          <w:szCs w:val="21"/>
        </w:rPr>
        <w:t>法定代表人：</w:t>
      </w:r>
      <w:r>
        <w:rPr>
          <w:rFonts w:hint="eastAsia" w:ascii="宋体" w:hAnsi="宋体"/>
          <w:szCs w:val="21"/>
          <w:u w:val="single"/>
        </w:rPr>
        <w:t xml:space="preserve">          </w:t>
      </w:r>
      <w:r>
        <w:rPr>
          <w:rFonts w:hint="eastAsia" w:ascii="宋体" w:hAnsi="宋体"/>
          <w:szCs w:val="21"/>
        </w:rPr>
        <w:t xml:space="preserve">           法定代表人：</w:t>
      </w:r>
      <w:r>
        <w:rPr>
          <w:rFonts w:hint="eastAsia" w:ascii="宋体" w:hAnsi="宋体"/>
          <w:szCs w:val="21"/>
          <w:u w:val="single"/>
        </w:rPr>
        <w:t xml:space="preserve">           </w:t>
      </w:r>
    </w:p>
    <w:p w14:paraId="00613226">
      <w:pPr>
        <w:widowControl/>
        <w:spacing w:line="360" w:lineRule="auto"/>
        <w:rPr>
          <w:rFonts w:hint="eastAsia" w:ascii="宋体" w:hAnsi="宋体"/>
          <w:szCs w:val="21"/>
        </w:rPr>
      </w:pPr>
      <w:r>
        <w:rPr>
          <w:rFonts w:hint="eastAsia" w:ascii="宋体" w:hAnsi="宋体"/>
          <w:szCs w:val="21"/>
        </w:rPr>
        <w:t>委托代理人(签字)：</w:t>
      </w:r>
      <w:r>
        <w:rPr>
          <w:rFonts w:hint="eastAsia" w:ascii="宋体" w:hAnsi="宋体"/>
          <w:szCs w:val="21"/>
          <w:u w:val="single"/>
        </w:rPr>
        <w:t xml:space="preserve">          </w:t>
      </w:r>
      <w:r>
        <w:rPr>
          <w:rFonts w:hint="eastAsia" w:ascii="宋体" w:hAnsi="宋体"/>
          <w:szCs w:val="21"/>
        </w:rPr>
        <w:t xml:space="preserve">     委托代理人(签字)：</w:t>
      </w:r>
      <w:r>
        <w:rPr>
          <w:rFonts w:hint="eastAsia" w:ascii="宋体" w:hAnsi="宋体"/>
          <w:szCs w:val="21"/>
          <w:u w:val="single"/>
        </w:rPr>
        <w:t xml:space="preserve">           </w:t>
      </w:r>
    </w:p>
    <w:p w14:paraId="62711A97">
      <w:pPr>
        <w:widowControl/>
        <w:spacing w:line="360" w:lineRule="auto"/>
        <w:rPr>
          <w:rFonts w:hint="eastAsia" w:ascii="宋体" w:hAnsi="宋体"/>
          <w:szCs w:val="21"/>
        </w:rPr>
      </w:pPr>
      <w:r>
        <w:rPr>
          <w:rFonts w:hint="eastAsia" w:ascii="宋体" w:hAnsi="宋体"/>
          <w:szCs w:val="21"/>
        </w:rPr>
        <w:t>电  话：</w:t>
      </w:r>
      <w:r>
        <w:rPr>
          <w:rFonts w:hint="eastAsia" w:ascii="宋体" w:hAnsi="宋体"/>
          <w:szCs w:val="21"/>
          <w:u w:val="single"/>
        </w:rPr>
        <w:t xml:space="preserve">              </w:t>
      </w:r>
      <w:r>
        <w:rPr>
          <w:rFonts w:hint="eastAsia" w:ascii="宋体" w:hAnsi="宋体"/>
          <w:szCs w:val="21"/>
        </w:rPr>
        <w:t xml:space="preserve">         电  话：</w:t>
      </w:r>
      <w:r>
        <w:rPr>
          <w:rFonts w:hint="eastAsia" w:ascii="宋体" w:hAnsi="宋体"/>
          <w:szCs w:val="21"/>
          <w:u w:val="single"/>
        </w:rPr>
        <w:t xml:space="preserve">              </w:t>
      </w:r>
    </w:p>
    <w:p w14:paraId="4517574C">
      <w:pPr>
        <w:widowControl/>
        <w:spacing w:line="360" w:lineRule="auto"/>
        <w:rPr>
          <w:rFonts w:hint="eastAsia" w:ascii="宋体" w:hAnsi="宋体"/>
          <w:szCs w:val="21"/>
          <w:u w:val="single"/>
        </w:rPr>
      </w:pPr>
      <w:r>
        <w:rPr>
          <w:rFonts w:hint="eastAsia" w:ascii="宋体" w:hAnsi="宋体"/>
          <w:szCs w:val="21"/>
        </w:rPr>
        <w:t>传  真：</w:t>
      </w:r>
      <w:r>
        <w:rPr>
          <w:rFonts w:hint="eastAsia" w:ascii="宋体" w:hAnsi="宋体"/>
          <w:szCs w:val="21"/>
          <w:u w:val="single"/>
        </w:rPr>
        <w:t xml:space="preserve">              </w:t>
      </w:r>
      <w:r>
        <w:rPr>
          <w:rFonts w:hint="eastAsia" w:ascii="宋体" w:hAnsi="宋体"/>
          <w:szCs w:val="21"/>
        </w:rPr>
        <w:t xml:space="preserve">         传  真：</w:t>
      </w:r>
      <w:r>
        <w:rPr>
          <w:rFonts w:hint="eastAsia" w:ascii="宋体" w:hAnsi="宋体"/>
          <w:szCs w:val="21"/>
          <w:u w:val="single"/>
        </w:rPr>
        <w:t xml:space="preserve">              </w:t>
      </w:r>
    </w:p>
    <w:p w14:paraId="620C7664">
      <w:pPr>
        <w:widowControl/>
        <w:spacing w:line="360" w:lineRule="auto"/>
        <w:rPr>
          <w:rFonts w:hint="eastAsia" w:ascii="宋体" w:hAnsi="宋体"/>
          <w:szCs w:val="21"/>
        </w:rPr>
      </w:pPr>
      <w:r>
        <w:rPr>
          <w:rFonts w:hint="eastAsia" w:ascii="宋体" w:hAnsi="宋体"/>
          <w:szCs w:val="21"/>
        </w:rPr>
        <w:t>开户银行：</w:t>
      </w:r>
      <w:r>
        <w:rPr>
          <w:rFonts w:hint="eastAsia" w:ascii="宋体" w:hAnsi="宋体"/>
          <w:szCs w:val="21"/>
          <w:u w:val="single"/>
        </w:rPr>
        <w:t xml:space="preserve">              </w:t>
      </w:r>
      <w:r>
        <w:rPr>
          <w:rFonts w:hint="eastAsia" w:ascii="宋体" w:hAnsi="宋体"/>
          <w:szCs w:val="21"/>
        </w:rPr>
        <w:t xml:space="preserve">         开户银行：</w:t>
      </w:r>
      <w:r>
        <w:rPr>
          <w:rFonts w:hint="eastAsia" w:ascii="宋体" w:hAnsi="宋体"/>
          <w:szCs w:val="21"/>
          <w:u w:val="single"/>
        </w:rPr>
        <w:t xml:space="preserve">               </w:t>
      </w:r>
    </w:p>
    <w:p w14:paraId="78EF817A">
      <w:pPr>
        <w:widowControl/>
        <w:spacing w:line="360" w:lineRule="auto"/>
        <w:rPr>
          <w:rFonts w:hint="eastAsia" w:ascii="宋体" w:hAnsi="宋体"/>
          <w:szCs w:val="21"/>
        </w:rPr>
      </w:pPr>
      <w:r>
        <w:rPr>
          <w:rFonts w:hint="eastAsia" w:ascii="宋体" w:hAnsi="宋体"/>
          <w:szCs w:val="21"/>
        </w:rPr>
        <w:t>账  号：</w:t>
      </w:r>
      <w:r>
        <w:rPr>
          <w:rFonts w:hint="eastAsia" w:ascii="宋体" w:hAnsi="宋体"/>
          <w:szCs w:val="21"/>
          <w:u w:val="single"/>
        </w:rPr>
        <w:t xml:space="preserve">              </w:t>
      </w:r>
      <w:r>
        <w:rPr>
          <w:rFonts w:hint="eastAsia" w:ascii="宋体" w:hAnsi="宋体"/>
          <w:szCs w:val="21"/>
        </w:rPr>
        <w:t xml:space="preserve">           账  号：</w:t>
      </w:r>
      <w:r>
        <w:rPr>
          <w:rFonts w:hint="eastAsia" w:ascii="宋体" w:hAnsi="宋体"/>
          <w:szCs w:val="21"/>
          <w:u w:val="single"/>
        </w:rPr>
        <w:t xml:space="preserve">                </w:t>
      </w:r>
    </w:p>
    <w:p w14:paraId="23298FD9">
      <w:pPr>
        <w:widowControl/>
        <w:spacing w:line="360" w:lineRule="auto"/>
        <w:rPr>
          <w:rFonts w:ascii="宋体" w:hAnsi="宋体"/>
          <w:szCs w:val="21"/>
        </w:rPr>
        <w:sectPr>
          <w:footerReference r:id="rId11" w:type="first"/>
          <w:footerReference r:id="rId10" w:type="default"/>
          <w:pgSz w:w="11906" w:h="16838"/>
          <w:pgMar w:top="1440" w:right="1366" w:bottom="1440" w:left="1320" w:header="851" w:footer="992" w:gutter="0"/>
          <w:cols w:space="720" w:num="1"/>
          <w:titlePg/>
          <w:rtlGutter w:val="0"/>
          <w:docGrid w:type="linesAndChars" w:linePitch="312" w:charSpace="0"/>
        </w:sectPr>
      </w:pPr>
      <w:r>
        <w:rPr>
          <w:rFonts w:hint="eastAsia" w:ascii="宋体" w:hAnsi="宋体"/>
          <w:szCs w:val="21"/>
        </w:rPr>
        <w:t>邮政编码：</w:t>
      </w:r>
      <w:r>
        <w:rPr>
          <w:rFonts w:hint="eastAsia" w:ascii="宋体" w:hAnsi="宋体"/>
          <w:szCs w:val="21"/>
          <w:u w:val="single"/>
        </w:rPr>
        <w:t xml:space="preserve">            </w:t>
      </w:r>
      <w:r>
        <w:rPr>
          <w:rFonts w:hint="eastAsia" w:ascii="宋体" w:hAnsi="宋体"/>
          <w:szCs w:val="21"/>
        </w:rPr>
        <w:t xml:space="preserve">             邮政编码：</w:t>
      </w:r>
      <w:r>
        <w:rPr>
          <w:rFonts w:hint="eastAsia" w:ascii="宋体" w:hAnsi="宋体"/>
          <w:szCs w:val="21"/>
          <w:u w:val="single"/>
        </w:rPr>
        <w:t xml:space="preserve">             </w:t>
      </w:r>
    </w:p>
    <w:p w14:paraId="3835098E">
      <w:pPr>
        <w:pStyle w:val="5"/>
        <w:jc w:val="center"/>
        <w:rPr>
          <w:rFonts w:hint="eastAsia" w:ascii="宋体" w:hAnsi="宋体"/>
          <w:sz w:val="21"/>
          <w:szCs w:val="21"/>
        </w:rPr>
      </w:pPr>
      <w:bookmarkStart w:id="159" w:name="_Toc11576"/>
      <w:bookmarkStart w:id="160" w:name="_Toc116229078"/>
      <w:r>
        <w:rPr>
          <w:rFonts w:hint="eastAsia" w:ascii="宋体" w:hAnsi="宋体"/>
          <w:sz w:val="21"/>
          <w:szCs w:val="21"/>
        </w:rPr>
        <w:t>第二部分 通用合同条款</w:t>
      </w:r>
      <w:bookmarkEnd w:id="159"/>
      <w:bookmarkEnd w:id="160"/>
      <w:bookmarkStart w:id="161" w:name="_Toc337558727"/>
    </w:p>
    <w:bookmarkEnd w:id="161"/>
    <w:p w14:paraId="5E2638DE">
      <w:pPr>
        <w:widowControl/>
        <w:autoSpaceDE w:val="0"/>
        <w:autoSpaceDN w:val="0"/>
        <w:adjustRightInd w:val="0"/>
        <w:spacing w:line="360" w:lineRule="auto"/>
        <w:jc w:val="center"/>
        <w:rPr>
          <w:rFonts w:hint="eastAsia" w:ascii="宋体" w:hAnsi="宋体"/>
          <w:kern w:val="0"/>
          <w:szCs w:val="21"/>
        </w:rPr>
      </w:pPr>
      <w:r>
        <w:rPr>
          <w:rFonts w:hint="eastAsia"/>
          <w:b/>
          <w:bCs/>
          <w:spacing w:val="-1"/>
        </w:rPr>
        <w:t>采用《建设工程施工合同</w:t>
      </w:r>
      <w:r>
        <w:rPr>
          <w:rFonts w:hint="eastAsia"/>
          <w:b/>
          <w:bCs/>
        </w:rPr>
        <w:t>（示范文本）》（</w:t>
      </w:r>
      <w:r>
        <w:rPr>
          <w:b/>
          <w:bCs/>
        </w:rPr>
        <w:t>GF</w:t>
      </w:r>
      <w:r>
        <w:rPr>
          <w:rFonts w:hint="eastAsia"/>
          <w:b/>
          <w:bCs/>
        </w:rPr>
        <w:t>—</w:t>
      </w:r>
      <w:r>
        <w:rPr>
          <w:b/>
          <w:bCs/>
        </w:rPr>
        <w:t>2017</w:t>
      </w:r>
      <w:r>
        <w:rPr>
          <w:rFonts w:hint="eastAsia"/>
          <w:b/>
          <w:bCs/>
        </w:rPr>
        <w:t>—</w:t>
      </w:r>
      <w:r>
        <w:rPr>
          <w:b/>
          <w:bCs/>
        </w:rPr>
        <w:t>0201</w:t>
      </w:r>
      <w:r>
        <w:rPr>
          <w:rFonts w:hint="eastAsia"/>
          <w:b/>
          <w:bCs/>
        </w:rPr>
        <w:t>）</w:t>
      </w:r>
    </w:p>
    <w:p w14:paraId="0E7AD9C2">
      <w:pPr>
        <w:widowControl/>
        <w:autoSpaceDE w:val="0"/>
        <w:autoSpaceDN w:val="0"/>
        <w:adjustRightInd w:val="0"/>
        <w:spacing w:line="360" w:lineRule="auto"/>
        <w:ind w:firstLine="420" w:firstLineChars="200"/>
        <w:rPr>
          <w:rFonts w:hint="eastAsia" w:ascii="宋体" w:hAnsi="宋体"/>
          <w:kern w:val="0"/>
          <w:szCs w:val="21"/>
        </w:rPr>
      </w:pPr>
    </w:p>
    <w:p w14:paraId="6BDECAA1">
      <w:pPr>
        <w:widowControl/>
        <w:autoSpaceDE w:val="0"/>
        <w:autoSpaceDN w:val="0"/>
        <w:adjustRightInd w:val="0"/>
        <w:spacing w:line="360" w:lineRule="auto"/>
        <w:ind w:firstLine="420" w:firstLineChars="200"/>
        <w:rPr>
          <w:rFonts w:hint="eastAsia" w:ascii="宋体" w:hAnsi="宋体"/>
          <w:kern w:val="0"/>
          <w:szCs w:val="21"/>
        </w:rPr>
      </w:pPr>
    </w:p>
    <w:p w14:paraId="25031037">
      <w:pPr>
        <w:widowControl/>
        <w:autoSpaceDE w:val="0"/>
        <w:autoSpaceDN w:val="0"/>
        <w:adjustRightInd w:val="0"/>
        <w:spacing w:line="360" w:lineRule="auto"/>
        <w:ind w:firstLine="420" w:firstLineChars="200"/>
        <w:rPr>
          <w:rFonts w:hint="eastAsia" w:ascii="宋体" w:hAnsi="宋体"/>
          <w:kern w:val="0"/>
          <w:szCs w:val="21"/>
        </w:rPr>
      </w:pPr>
    </w:p>
    <w:p w14:paraId="4CEB011C">
      <w:pPr>
        <w:widowControl/>
        <w:autoSpaceDE w:val="0"/>
        <w:autoSpaceDN w:val="0"/>
        <w:adjustRightInd w:val="0"/>
        <w:spacing w:line="360" w:lineRule="auto"/>
        <w:ind w:firstLine="420" w:firstLineChars="200"/>
        <w:rPr>
          <w:rFonts w:hint="eastAsia" w:ascii="宋体" w:hAnsi="宋体"/>
          <w:kern w:val="0"/>
          <w:szCs w:val="21"/>
        </w:rPr>
      </w:pPr>
    </w:p>
    <w:p w14:paraId="05E9BE1E">
      <w:pPr>
        <w:widowControl/>
        <w:autoSpaceDE w:val="0"/>
        <w:autoSpaceDN w:val="0"/>
        <w:adjustRightInd w:val="0"/>
        <w:spacing w:line="360" w:lineRule="auto"/>
        <w:ind w:firstLine="420" w:firstLineChars="200"/>
        <w:rPr>
          <w:rFonts w:hint="eastAsia" w:ascii="宋体" w:hAnsi="宋体"/>
          <w:kern w:val="0"/>
          <w:szCs w:val="21"/>
        </w:rPr>
      </w:pPr>
    </w:p>
    <w:p w14:paraId="355E86D3">
      <w:pPr>
        <w:widowControl/>
        <w:autoSpaceDE w:val="0"/>
        <w:autoSpaceDN w:val="0"/>
        <w:adjustRightInd w:val="0"/>
        <w:spacing w:line="360" w:lineRule="auto"/>
        <w:ind w:firstLine="420" w:firstLineChars="200"/>
        <w:rPr>
          <w:rFonts w:hint="eastAsia" w:ascii="宋体" w:hAnsi="宋体"/>
          <w:kern w:val="0"/>
          <w:szCs w:val="21"/>
        </w:rPr>
      </w:pPr>
    </w:p>
    <w:p w14:paraId="041B1429">
      <w:pPr>
        <w:widowControl/>
        <w:autoSpaceDE w:val="0"/>
        <w:autoSpaceDN w:val="0"/>
        <w:adjustRightInd w:val="0"/>
        <w:spacing w:line="360" w:lineRule="auto"/>
        <w:ind w:firstLine="420" w:firstLineChars="200"/>
        <w:rPr>
          <w:rFonts w:hint="eastAsia" w:ascii="宋体" w:hAnsi="宋体"/>
          <w:kern w:val="0"/>
          <w:szCs w:val="21"/>
        </w:rPr>
      </w:pPr>
    </w:p>
    <w:p w14:paraId="478FD904">
      <w:pPr>
        <w:widowControl/>
        <w:autoSpaceDE w:val="0"/>
        <w:autoSpaceDN w:val="0"/>
        <w:adjustRightInd w:val="0"/>
        <w:spacing w:line="360" w:lineRule="auto"/>
        <w:ind w:firstLine="420" w:firstLineChars="200"/>
        <w:rPr>
          <w:rFonts w:hint="eastAsia" w:ascii="宋体" w:hAnsi="宋体"/>
          <w:kern w:val="0"/>
          <w:szCs w:val="21"/>
        </w:rPr>
      </w:pPr>
    </w:p>
    <w:p w14:paraId="3C2BF789">
      <w:pPr>
        <w:widowControl/>
        <w:autoSpaceDE w:val="0"/>
        <w:autoSpaceDN w:val="0"/>
        <w:adjustRightInd w:val="0"/>
        <w:spacing w:line="360" w:lineRule="auto"/>
        <w:ind w:firstLine="420" w:firstLineChars="200"/>
        <w:rPr>
          <w:rFonts w:hint="eastAsia" w:ascii="宋体" w:hAnsi="宋体"/>
          <w:kern w:val="0"/>
          <w:szCs w:val="21"/>
        </w:rPr>
      </w:pPr>
    </w:p>
    <w:p w14:paraId="260E9185">
      <w:pPr>
        <w:widowControl/>
        <w:autoSpaceDE w:val="0"/>
        <w:autoSpaceDN w:val="0"/>
        <w:adjustRightInd w:val="0"/>
        <w:spacing w:line="360" w:lineRule="auto"/>
        <w:ind w:firstLine="420" w:firstLineChars="200"/>
        <w:rPr>
          <w:rFonts w:hint="eastAsia" w:ascii="宋体" w:hAnsi="宋体"/>
          <w:kern w:val="0"/>
          <w:szCs w:val="21"/>
        </w:rPr>
      </w:pPr>
    </w:p>
    <w:p w14:paraId="77E5F6A0">
      <w:pPr>
        <w:widowControl/>
        <w:autoSpaceDE w:val="0"/>
        <w:autoSpaceDN w:val="0"/>
        <w:adjustRightInd w:val="0"/>
        <w:spacing w:line="360" w:lineRule="auto"/>
        <w:ind w:firstLine="420" w:firstLineChars="200"/>
        <w:rPr>
          <w:rFonts w:hint="eastAsia" w:ascii="宋体" w:hAnsi="宋体"/>
          <w:kern w:val="0"/>
          <w:szCs w:val="21"/>
        </w:rPr>
      </w:pPr>
    </w:p>
    <w:p w14:paraId="4A77D1AF">
      <w:pPr>
        <w:widowControl/>
        <w:autoSpaceDE w:val="0"/>
        <w:autoSpaceDN w:val="0"/>
        <w:adjustRightInd w:val="0"/>
        <w:spacing w:line="360" w:lineRule="auto"/>
        <w:ind w:firstLine="420" w:firstLineChars="200"/>
        <w:rPr>
          <w:rFonts w:hint="eastAsia" w:ascii="宋体" w:hAnsi="宋体"/>
          <w:kern w:val="0"/>
          <w:szCs w:val="21"/>
        </w:rPr>
      </w:pPr>
    </w:p>
    <w:p w14:paraId="60458BE8">
      <w:pPr>
        <w:widowControl/>
        <w:autoSpaceDE w:val="0"/>
        <w:autoSpaceDN w:val="0"/>
        <w:adjustRightInd w:val="0"/>
        <w:spacing w:line="360" w:lineRule="auto"/>
        <w:ind w:firstLine="420" w:firstLineChars="200"/>
        <w:rPr>
          <w:rFonts w:hint="eastAsia" w:ascii="宋体" w:hAnsi="宋体"/>
          <w:kern w:val="0"/>
          <w:szCs w:val="21"/>
        </w:rPr>
      </w:pPr>
    </w:p>
    <w:p w14:paraId="02E04C18">
      <w:pPr>
        <w:widowControl/>
        <w:autoSpaceDE w:val="0"/>
        <w:autoSpaceDN w:val="0"/>
        <w:adjustRightInd w:val="0"/>
        <w:spacing w:line="360" w:lineRule="auto"/>
        <w:ind w:firstLine="420" w:firstLineChars="200"/>
        <w:rPr>
          <w:rFonts w:hint="eastAsia" w:ascii="宋体" w:hAnsi="宋体"/>
          <w:kern w:val="0"/>
          <w:szCs w:val="21"/>
        </w:rPr>
      </w:pPr>
    </w:p>
    <w:p w14:paraId="4D95050F">
      <w:pPr>
        <w:widowControl/>
        <w:autoSpaceDE w:val="0"/>
        <w:autoSpaceDN w:val="0"/>
        <w:adjustRightInd w:val="0"/>
        <w:spacing w:line="360" w:lineRule="auto"/>
        <w:ind w:firstLine="420" w:firstLineChars="200"/>
        <w:rPr>
          <w:rFonts w:ascii="宋体" w:hAnsi="宋体"/>
          <w:kern w:val="0"/>
          <w:szCs w:val="21"/>
        </w:rPr>
        <w:sectPr>
          <w:pgSz w:w="11906" w:h="16838"/>
          <w:pgMar w:top="1440" w:right="1080" w:bottom="1440" w:left="1080" w:header="851" w:footer="992" w:gutter="0"/>
          <w:cols w:space="720" w:num="1"/>
          <w:titlePg/>
          <w:rtlGutter w:val="0"/>
          <w:docGrid w:type="linesAndChars" w:linePitch="312" w:charSpace="0"/>
        </w:sectPr>
      </w:pPr>
    </w:p>
    <w:p w14:paraId="07596567">
      <w:pPr>
        <w:pStyle w:val="5"/>
        <w:spacing w:before="0" w:after="0" w:line="480" w:lineRule="auto"/>
        <w:jc w:val="center"/>
        <w:rPr>
          <w:rFonts w:hint="eastAsia" w:ascii="宋体" w:hAnsi="宋体"/>
        </w:rPr>
      </w:pPr>
      <w:bookmarkStart w:id="162" w:name="_Toc16651"/>
      <w:bookmarkStart w:id="163" w:name="_Toc116229079"/>
      <w:r>
        <w:rPr>
          <w:rFonts w:hint="eastAsia" w:ascii="宋体" w:hAnsi="宋体"/>
        </w:rPr>
        <w:t>第三部分 专用合同条款</w:t>
      </w:r>
      <w:bookmarkEnd w:id="162"/>
      <w:bookmarkEnd w:id="163"/>
    </w:p>
    <w:p w14:paraId="04650480">
      <w:pPr>
        <w:pStyle w:val="6"/>
        <w:spacing w:before="0" w:line="360" w:lineRule="auto"/>
        <w:rPr>
          <w:rFonts w:hint="eastAsia" w:ascii="宋体" w:hAnsi="宋体" w:cs="宋体"/>
          <w:bCs w:val="0"/>
          <w:sz w:val="21"/>
          <w:szCs w:val="21"/>
        </w:rPr>
      </w:pPr>
      <w:bookmarkStart w:id="164" w:name="_Toc18358"/>
      <w:bookmarkStart w:id="165" w:name="_Toc116229080"/>
      <w:r>
        <w:rPr>
          <w:rFonts w:hint="eastAsia" w:ascii="宋体" w:hAnsi="宋体" w:cs="宋体"/>
          <w:bCs w:val="0"/>
          <w:sz w:val="21"/>
          <w:szCs w:val="21"/>
        </w:rPr>
        <w:t>1</w:t>
      </w:r>
      <w:bookmarkStart w:id="166" w:name="_Toc296347155"/>
      <w:bookmarkStart w:id="167" w:name="_Toc297048342"/>
      <w:bookmarkStart w:id="168" w:name="_Toc292559866"/>
      <w:bookmarkStart w:id="169" w:name="_Toc296891196"/>
      <w:bookmarkStart w:id="170" w:name="_Toc296346657"/>
      <w:bookmarkStart w:id="171" w:name="_Toc296890984"/>
      <w:bookmarkStart w:id="172" w:name="_Toc292559361"/>
      <w:bookmarkStart w:id="173" w:name="_Toc297120456"/>
      <w:bookmarkStart w:id="174" w:name="_Toc296503156"/>
      <w:bookmarkStart w:id="175" w:name="_Toc296944495"/>
      <w:r>
        <w:rPr>
          <w:rFonts w:hint="eastAsia" w:ascii="宋体" w:hAnsi="宋体" w:cs="宋体"/>
          <w:bCs w:val="0"/>
          <w:sz w:val="21"/>
          <w:szCs w:val="21"/>
        </w:rPr>
        <w:t>. 一般约定</w:t>
      </w:r>
      <w:bookmarkEnd w:id="164"/>
      <w:bookmarkEnd w:id="165"/>
    </w:p>
    <w:bookmarkEnd w:id="166"/>
    <w:bookmarkEnd w:id="167"/>
    <w:bookmarkEnd w:id="168"/>
    <w:bookmarkEnd w:id="169"/>
    <w:bookmarkEnd w:id="170"/>
    <w:bookmarkEnd w:id="171"/>
    <w:bookmarkEnd w:id="172"/>
    <w:bookmarkEnd w:id="173"/>
    <w:bookmarkEnd w:id="174"/>
    <w:bookmarkEnd w:id="175"/>
    <w:p w14:paraId="0A36341A">
      <w:pPr>
        <w:widowControl/>
        <w:spacing w:line="360" w:lineRule="auto"/>
        <w:ind w:firstLine="422" w:firstLineChars="200"/>
        <w:rPr>
          <w:rFonts w:hint="eastAsia" w:ascii="宋体" w:hAnsi="宋体" w:cs="宋体"/>
          <w:b/>
          <w:szCs w:val="21"/>
        </w:rPr>
      </w:pPr>
      <w:r>
        <w:rPr>
          <w:rFonts w:hint="eastAsia" w:ascii="宋体" w:hAnsi="宋体" w:cs="宋体"/>
          <w:b/>
          <w:szCs w:val="21"/>
        </w:rPr>
        <w:t>1.1 词语定义</w:t>
      </w:r>
    </w:p>
    <w:p w14:paraId="5140E3C6">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1.1.1合同</w:t>
      </w:r>
    </w:p>
    <w:p w14:paraId="46C740CF">
      <w:pPr>
        <w:widowControl/>
        <w:spacing w:line="360" w:lineRule="auto"/>
        <w:ind w:firstLine="420" w:firstLineChars="200"/>
        <w:rPr>
          <w:rFonts w:hint="eastAsia" w:ascii="宋体" w:hAnsi="宋体" w:cs="宋体"/>
          <w:szCs w:val="21"/>
        </w:rPr>
      </w:pPr>
      <w:r>
        <w:rPr>
          <w:rFonts w:hint="eastAsia" w:ascii="宋体" w:hAnsi="宋体" w:cs="宋体"/>
          <w:szCs w:val="21"/>
        </w:rPr>
        <w:t>1.1.2 合同当事人及其他相关方</w:t>
      </w:r>
    </w:p>
    <w:p w14:paraId="7752A0DE">
      <w:pPr>
        <w:widowControl/>
        <w:spacing w:line="360" w:lineRule="auto"/>
        <w:ind w:firstLine="420" w:firstLineChars="200"/>
        <w:rPr>
          <w:rFonts w:hint="eastAsia" w:ascii="宋体" w:hAnsi="宋体" w:cs="宋体"/>
          <w:szCs w:val="21"/>
        </w:rPr>
      </w:pPr>
      <w:r>
        <w:rPr>
          <w:rFonts w:hint="eastAsia" w:ascii="宋体" w:hAnsi="宋体" w:cs="宋体"/>
          <w:szCs w:val="21"/>
        </w:rPr>
        <w:t>1.1.2.1 设计人：</w:t>
      </w:r>
    </w:p>
    <w:p w14:paraId="0F6F9B84">
      <w:pPr>
        <w:widowControl/>
        <w:spacing w:line="360" w:lineRule="auto"/>
        <w:ind w:firstLine="420" w:firstLineChars="200"/>
        <w:rPr>
          <w:rFonts w:hint="eastAsia" w:ascii="宋体" w:hAnsi="宋体" w:cs="宋体"/>
          <w:szCs w:val="21"/>
        </w:rPr>
      </w:pPr>
      <w:r>
        <w:rPr>
          <w:rFonts w:hint="eastAsia" w:ascii="宋体" w:hAnsi="宋体" w:cs="宋体"/>
          <w:szCs w:val="21"/>
        </w:rPr>
        <w:t>名    称：</w:t>
      </w:r>
      <w:r>
        <w:rPr>
          <w:rFonts w:hint="eastAsia" w:ascii="宋体" w:hAnsi="宋体" w:cs="宋体"/>
          <w:b/>
          <w:bCs/>
          <w:szCs w:val="21"/>
          <w:u w:val="single"/>
        </w:rPr>
        <w:t xml:space="preserve"> 广西华蓝工程管理有限公司</w:t>
      </w:r>
      <w:r>
        <w:rPr>
          <w:rFonts w:hint="eastAsia" w:ascii="宋体" w:hAnsi="宋体" w:cs="宋体"/>
          <w:b/>
          <w:bCs/>
          <w:szCs w:val="21"/>
          <w:u w:val="single"/>
          <w:lang w:val="en-US" w:eastAsia="zh-CN"/>
        </w:rPr>
        <w:t xml:space="preserve"> </w:t>
      </w:r>
      <w:r>
        <w:rPr>
          <w:rFonts w:hint="eastAsia" w:ascii="宋体" w:hAnsi="宋体" w:cs="宋体"/>
          <w:szCs w:val="21"/>
        </w:rPr>
        <w:t>；</w:t>
      </w:r>
    </w:p>
    <w:p w14:paraId="5FF6FFB1">
      <w:pPr>
        <w:widowControl/>
        <w:spacing w:line="360" w:lineRule="auto"/>
        <w:ind w:firstLine="42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工程设计建筑行业建筑工程</w:t>
      </w:r>
      <w:r>
        <w:rPr>
          <w:rFonts w:hint="eastAsia" w:ascii="宋体" w:hAnsi="宋体" w:cs="宋体"/>
          <w:szCs w:val="21"/>
          <w:u w:val="single"/>
          <w:lang w:eastAsia="zh-CN"/>
        </w:rPr>
        <w:t>甲</w:t>
      </w:r>
      <w:r>
        <w:rPr>
          <w:rFonts w:hint="eastAsia" w:ascii="宋体" w:hAnsi="宋体" w:cs="宋体"/>
          <w:szCs w:val="21"/>
          <w:u w:val="single"/>
        </w:rPr>
        <w:t xml:space="preserve">级  </w:t>
      </w:r>
      <w:r>
        <w:rPr>
          <w:rFonts w:hint="eastAsia" w:ascii="宋体" w:hAnsi="宋体" w:cs="宋体"/>
          <w:szCs w:val="21"/>
        </w:rPr>
        <w:t>；</w:t>
      </w:r>
    </w:p>
    <w:p w14:paraId="4568E03E">
      <w:pPr>
        <w:widowControl/>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u w:val="single"/>
          <w:lang w:val="en-US" w:eastAsia="zh-CN"/>
        </w:rPr>
        <w:t>0771-2637839</w:t>
      </w:r>
      <w:r>
        <w:rPr>
          <w:rFonts w:hint="eastAsia" w:ascii="宋体" w:hAnsi="宋体" w:cs="宋体"/>
          <w:szCs w:val="21"/>
          <w:u w:val="single"/>
        </w:rPr>
        <w:t xml:space="preserve"> </w:t>
      </w:r>
      <w:r>
        <w:rPr>
          <w:rFonts w:hint="eastAsia" w:ascii="宋体" w:hAnsi="宋体" w:cs="宋体"/>
          <w:szCs w:val="21"/>
        </w:rPr>
        <w:t>；</w:t>
      </w:r>
    </w:p>
    <w:p w14:paraId="62912D18">
      <w:pPr>
        <w:widowControl/>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u w:val="single"/>
          <w:lang w:val="en-US" w:eastAsia="zh-CN"/>
        </w:rPr>
        <w:t xml:space="preserve"> /  </w:t>
      </w:r>
      <w:r>
        <w:rPr>
          <w:rFonts w:hint="eastAsia" w:ascii="宋体" w:hAnsi="宋体" w:cs="宋体"/>
          <w:szCs w:val="21"/>
          <w:u w:val="single"/>
        </w:rPr>
        <w:t xml:space="preserve"> </w:t>
      </w:r>
      <w:r>
        <w:rPr>
          <w:rFonts w:hint="eastAsia" w:ascii="宋体" w:hAnsi="宋体" w:cs="宋体"/>
          <w:szCs w:val="21"/>
        </w:rPr>
        <w:t>；</w:t>
      </w:r>
    </w:p>
    <w:p w14:paraId="5D2748DC">
      <w:pPr>
        <w:widowControl/>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南宁市兴宁区华东路39号设计科研楼8层 </w:t>
      </w:r>
      <w:r>
        <w:rPr>
          <w:rFonts w:hint="eastAsia" w:ascii="宋体" w:hAnsi="宋体" w:cs="宋体"/>
          <w:szCs w:val="21"/>
        </w:rPr>
        <w:t>。</w:t>
      </w:r>
    </w:p>
    <w:p w14:paraId="068E948B">
      <w:pPr>
        <w:widowControl/>
        <w:spacing w:line="360" w:lineRule="auto"/>
        <w:ind w:firstLine="420" w:firstLineChars="200"/>
        <w:rPr>
          <w:rFonts w:hint="eastAsia" w:ascii="宋体" w:hAnsi="宋体" w:cs="宋体"/>
          <w:szCs w:val="21"/>
        </w:rPr>
      </w:pPr>
      <w:r>
        <w:rPr>
          <w:rFonts w:hint="eastAsia" w:ascii="宋体" w:hAnsi="宋体" w:cs="宋体"/>
          <w:szCs w:val="21"/>
        </w:rPr>
        <w:t>1.1.3 工程和设备</w:t>
      </w:r>
    </w:p>
    <w:p w14:paraId="6E448F0F">
      <w:pPr>
        <w:widowControl/>
        <w:spacing w:line="360" w:lineRule="auto"/>
        <w:ind w:firstLine="420" w:firstLineChars="200"/>
        <w:rPr>
          <w:rFonts w:hint="eastAsia" w:ascii="宋体" w:hAnsi="宋体" w:cs="宋体"/>
          <w:szCs w:val="21"/>
          <w:u w:val="single"/>
        </w:rPr>
      </w:pPr>
      <w:r>
        <w:rPr>
          <w:rFonts w:hint="eastAsia" w:ascii="宋体" w:hAnsi="宋体" w:cs="宋体"/>
          <w:szCs w:val="21"/>
        </w:rPr>
        <w:t>1.1.3.1 作为施工现场组成部分的其他场所包括：符合通用条款规定的发包方提供的施工场地。</w:t>
      </w:r>
    </w:p>
    <w:p w14:paraId="72FF57A6">
      <w:pPr>
        <w:widowControl/>
        <w:spacing w:line="360" w:lineRule="auto"/>
        <w:rPr>
          <w:rFonts w:hint="eastAsia" w:ascii="宋体" w:hAnsi="宋体" w:cs="宋体"/>
          <w:kern w:val="0"/>
          <w:szCs w:val="21"/>
        </w:rPr>
      </w:pPr>
      <w:r>
        <w:rPr>
          <w:rFonts w:hint="eastAsia" w:ascii="宋体" w:hAnsi="宋体" w:cs="宋体"/>
          <w:kern w:val="0"/>
          <w:szCs w:val="21"/>
        </w:rPr>
        <w:t xml:space="preserve">    1.1.3.2 永久占地包括：</w:t>
      </w:r>
      <w:r>
        <w:rPr>
          <w:rFonts w:hint="eastAsia" w:ascii="宋体" w:hAnsi="宋体" w:cs="宋体"/>
          <w:szCs w:val="21"/>
          <w:u w:val="single"/>
        </w:rPr>
        <w:t>/</w:t>
      </w:r>
    </w:p>
    <w:p w14:paraId="7E3F588F">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1.1.3.3 临时占地包括：</w:t>
      </w:r>
      <w:r>
        <w:rPr>
          <w:rFonts w:hint="eastAsia" w:ascii="宋体" w:hAnsi="宋体" w:cs="宋体"/>
          <w:szCs w:val="21"/>
          <w:u w:val="single"/>
        </w:rPr>
        <w:t>/</w:t>
      </w:r>
    </w:p>
    <w:p w14:paraId="7B6545BD">
      <w:pPr>
        <w:widowControl/>
        <w:spacing w:line="360" w:lineRule="auto"/>
        <w:ind w:firstLine="422" w:firstLineChars="200"/>
        <w:rPr>
          <w:rFonts w:hint="eastAsia" w:ascii="宋体" w:hAnsi="宋体" w:cs="宋体"/>
          <w:b/>
          <w:szCs w:val="21"/>
        </w:rPr>
      </w:pPr>
      <w:r>
        <w:rPr>
          <w:rFonts w:hint="eastAsia" w:ascii="宋体" w:hAnsi="宋体" w:cs="宋体"/>
          <w:b/>
          <w:szCs w:val="21"/>
        </w:rPr>
        <w:t xml:space="preserve">1.2法律 </w:t>
      </w:r>
    </w:p>
    <w:p w14:paraId="131B4EB7">
      <w:pPr>
        <w:widowControl/>
        <w:autoSpaceDE w:val="0"/>
        <w:autoSpaceDN w:val="0"/>
        <w:adjustRightInd w:val="0"/>
        <w:spacing w:line="360" w:lineRule="auto"/>
        <w:ind w:firstLine="420" w:firstLineChars="200"/>
        <w:rPr>
          <w:rFonts w:hint="eastAsia" w:ascii="宋体" w:hAnsi="宋体" w:cs="宋体"/>
          <w:szCs w:val="21"/>
          <w:u w:val="single"/>
        </w:rPr>
      </w:pPr>
      <w:r>
        <w:rPr>
          <w:rFonts w:hint="eastAsia" w:ascii="宋体" w:hAnsi="宋体" w:cs="宋体"/>
          <w:szCs w:val="21"/>
        </w:rPr>
        <w:t>适用于合同的其他规范性文件：现行《中华人民共和国建筑法》、《中华人民共和国民法典》、《中华人民共和国招标投标法》、《建筑施工合同管理办法》以及合同签订时现行的国家法律和行政法规、工程所在地政府的有关法规和规章及规范性文件。</w:t>
      </w:r>
    </w:p>
    <w:p w14:paraId="55070B4A">
      <w:pPr>
        <w:widowControl/>
        <w:spacing w:line="360" w:lineRule="auto"/>
        <w:ind w:firstLine="422" w:firstLineChars="200"/>
        <w:rPr>
          <w:rFonts w:hint="eastAsia" w:ascii="宋体" w:hAnsi="宋体" w:cs="宋体"/>
          <w:b/>
          <w:szCs w:val="21"/>
        </w:rPr>
      </w:pPr>
      <w:r>
        <w:rPr>
          <w:rFonts w:hint="eastAsia" w:ascii="宋体" w:hAnsi="宋体" w:cs="宋体"/>
          <w:b/>
          <w:szCs w:val="21"/>
        </w:rPr>
        <w:t>1.3 标准和规范</w:t>
      </w:r>
    </w:p>
    <w:p w14:paraId="57F795F6">
      <w:pPr>
        <w:widowControl/>
        <w:spacing w:line="360" w:lineRule="auto"/>
        <w:ind w:firstLine="420" w:firstLineChars="200"/>
        <w:rPr>
          <w:rFonts w:hint="eastAsia" w:ascii="宋体" w:hAnsi="宋体" w:cs="宋体"/>
          <w:szCs w:val="21"/>
        </w:rPr>
      </w:pPr>
      <w:r>
        <w:rPr>
          <w:rFonts w:hint="eastAsia" w:ascii="宋体" w:hAnsi="宋体" w:cs="宋体"/>
          <w:szCs w:val="21"/>
        </w:rPr>
        <w:t>1.3.1适用于工程的标准规范包括：</w:t>
      </w:r>
      <w:r>
        <w:rPr>
          <w:rFonts w:hint="eastAsia" w:ascii="宋体" w:hAnsi="宋体" w:cs="宋体"/>
          <w:szCs w:val="21"/>
          <w:u w:val="single"/>
        </w:rPr>
        <w:t xml:space="preserve"> 国家、行业、本工程所在地地方现行的建筑安装工程设计、施工、验收、规范与标准等</w:t>
      </w:r>
      <w:r>
        <w:rPr>
          <w:rFonts w:hint="eastAsia" w:ascii="宋体" w:hAnsi="宋体" w:cs="宋体"/>
          <w:szCs w:val="21"/>
        </w:rPr>
        <w:t>。</w:t>
      </w:r>
    </w:p>
    <w:p w14:paraId="40D7D5EB">
      <w:pPr>
        <w:widowControl/>
        <w:spacing w:line="360" w:lineRule="auto"/>
        <w:ind w:firstLine="420" w:firstLineChars="200"/>
        <w:rPr>
          <w:rFonts w:hint="eastAsia" w:ascii="宋体" w:hAnsi="宋体" w:cs="宋体"/>
          <w:kern w:val="0"/>
          <w:szCs w:val="21"/>
          <w:u w:val="single"/>
        </w:rPr>
      </w:pPr>
      <w:r>
        <w:rPr>
          <w:rFonts w:hint="eastAsia" w:ascii="宋体" w:hAnsi="宋体" w:cs="宋体"/>
          <w:kern w:val="0"/>
          <w:szCs w:val="21"/>
        </w:rPr>
        <w:t>1.3.2 发包人提供国外标准、规范的名称：</w:t>
      </w:r>
      <w:r>
        <w:rPr>
          <w:rFonts w:hint="eastAsia" w:ascii="宋体" w:hAnsi="宋体" w:cs="宋体"/>
          <w:kern w:val="0"/>
          <w:szCs w:val="21"/>
          <w:u w:val="single"/>
        </w:rPr>
        <w:t>无</w:t>
      </w:r>
    </w:p>
    <w:p w14:paraId="19D69A18">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无</w:t>
      </w:r>
    </w:p>
    <w:p w14:paraId="4E947D0F">
      <w:pPr>
        <w:widowControl/>
        <w:spacing w:line="360" w:lineRule="auto"/>
        <w:ind w:firstLine="420" w:firstLineChars="200"/>
        <w:rPr>
          <w:rFonts w:hint="eastAsia"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无</w:t>
      </w:r>
    </w:p>
    <w:p w14:paraId="4A826BDD">
      <w:pPr>
        <w:widowControl/>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rPr>
        <w:t>1.3.3发包人对工程的技术标准和功能要求的特殊要</w:t>
      </w:r>
      <w:r>
        <w:rPr>
          <w:rFonts w:hint="eastAsia" w:ascii="宋体" w:hAnsi="宋体" w:cs="宋体"/>
          <w:szCs w:val="21"/>
          <w:highlight w:val="none"/>
        </w:rPr>
        <w:t>求：</w:t>
      </w:r>
      <w:r>
        <w:rPr>
          <w:rFonts w:hint="eastAsia" w:ascii="宋体" w:hAnsi="宋体" w:cs="宋体"/>
          <w:szCs w:val="21"/>
          <w:highlight w:val="none"/>
          <w:u w:val="single"/>
          <w:lang w:eastAsia="zh-CN"/>
        </w:rPr>
        <w:t xml:space="preserve"> 现行的国家标准、规范，行业、地方标准、规范由承包人自行收集，费用包含在投标价内。</w:t>
      </w:r>
    </w:p>
    <w:p w14:paraId="6429C566">
      <w:pPr>
        <w:widowControl/>
        <w:spacing w:line="360" w:lineRule="auto"/>
        <w:ind w:firstLine="422" w:firstLineChars="200"/>
        <w:rPr>
          <w:rFonts w:hint="eastAsia" w:ascii="宋体" w:hAnsi="宋体" w:cs="宋体"/>
          <w:b/>
          <w:szCs w:val="21"/>
        </w:rPr>
      </w:pPr>
      <w:r>
        <w:rPr>
          <w:rFonts w:hint="eastAsia" w:ascii="宋体" w:hAnsi="宋体" w:cs="宋体"/>
          <w:b/>
          <w:szCs w:val="21"/>
        </w:rPr>
        <w:t>1.4 合同文件的优先顺序</w:t>
      </w:r>
    </w:p>
    <w:p w14:paraId="4AFFEC20">
      <w:pPr>
        <w:widowControl/>
        <w:spacing w:line="360" w:lineRule="auto"/>
        <w:ind w:firstLine="420" w:firstLineChars="200"/>
        <w:rPr>
          <w:rFonts w:hint="eastAsia" w:ascii="宋体" w:hAnsi="宋体" w:cs="宋体"/>
          <w:szCs w:val="21"/>
        </w:rPr>
      </w:pPr>
      <w:r>
        <w:rPr>
          <w:rFonts w:hint="eastAsia" w:ascii="宋体" w:hAnsi="宋体" w:cs="宋体"/>
          <w:szCs w:val="21"/>
        </w:rPr>
        <w:t>合同文件组成及优先顺序为：</w:t>
      </w:r>
    </w:p>
    <w:p w14:paraId="1BE5E985">
      <w:pPr>
        <w:widowControl/>
        <w:spacing w:line="360" w:lineRule="auto"/>
        <w:ind w:firstLine="420" w:firstLineChars="200"/>
        <w:rPr>
          <w:rFonts w:hint="eastAsia" w:ascii="宋体" w:hAnsi="宋体" w:cs="宋体"/>
          <w:szCs w:val="21"/>
        </w:rPr>
      </w:pPr>
      <w:r>
        <w:rPr>
          <w:rFonts w:hint="eastAsia" w:ascii="宋体" w:hAnsi="宋体" w:cs="宋体"/>
          <w:szCs w:val="21"/>
        </w:rPr>
        <w:t>(1)合同协议书；</w:t>
      </w:r>
    </w:p>
    <w:p w14:paraId="192A69B9">
      <w:pPr>
        <w:widowControl/>
        <w:spacing w:line="360" w:lineRule="auto"/>
        <w:ind w:firstLine="420" w:firstLineChars="200"/>
        <w:rPr>
          <w:rFonts w:hint="eastAsia" w:ascii="宋体" w:hAnsi="宋体" w:cs="宋体"/>
          <w:szCs w:val="21"/>
        </w:rPr>
      </w:pPr>
      <w:r>
        <w:rPr>
          <w:rFonts w:hint="eastAsia" w:ascii="宋体" w:hAnsi="宋体" w:cs="宋体"/>
          <w:szCs w:val="21"/>
        </w:rPr>
        <w:t>(2)专用合同条款；</w:t>
      </w:r>
    </w:p>
    <w:p w14:paraId="360953B9">
      <w:pPr>
        <w:widowControl/>
        <w:spacing w:line="360" w:lineRule="auto"/>
        <w:ind w:firstLine="420" w:firstLineChars="200"/>
        <w:rPr>
          <w:rFonts w:hint="eastAsia" w:ascii="宋体" w:hAnsi="宋体" w:cs="宋体"/>
          <w:szCs w:val="21"/>
        </w:rPr>
      </w:pPr>
      <w:r>
        <w:rPr>
          <w:rFonts w:hint="eastAsia" w:ascii="宋体" w:hAnsi="宋体" w:cs="宋体"/>
          <w:szCs w:val="21"/>
        </w:rPr>
        <w:t>(3)通用合同条款；</w:t>
      </w:r>
    </w:p>
    <w:p w14:paraId="1066530D">
      <w:pPr>
        <w:widowControl/>
        <w:spacing w:line="360" w:lineRule="auto"/>
        <w:ind w:firstLine="420" w:firstLineChars="200"/>
        <w:rPr>
          <w:rFonts w:hint="eastAsia" w:ascii="宋体" w:hAnsi="宋体" w:cs="宋体"/>
          <w:szCs w:val="21"/>
        </w:rPr>
      </w:pPr>
      <w:bookmarkStart w:id="176" w:name="_Toc251051638"/>
      <w:r>
        <w:rPr>
          <w:rFonts w:hint="eastAsia" w:ascii="宋体" w:hAnsi="宋体" w:cs="宋体"/>
          <w:szCs w:val="21"/>
        </w:rPr>
        <w:t>(4)标准、规范及有关技术文件</w:t>
      </w:r>
      <w:bookmarkEnd w:id="176"/>
      <w:r>
        <w:rPr>
          <w:rFonts w:hint="eastAsia" w:ascii="宋体" w:hAnsi="宋体" w:cs="宋体"/>
          <w:szCs w:val="21"/>
        </w:rPr>
        <w:t>；</w:t>
      </w:r>
    </w:p>
    <w:p w14:paraId="0E09C7B8">
      <w:pPr>
        <w:widowControl/>
        <w:spacing w:line="360" w:lineRule="auto"/>
        <w:ind w:firstLine="420" w:firstLineChars="200"/>
        <w:rPr>
          <w:rFonts w:hint="eastAsia" w:ascii="宋体" w:hAnsi="宋体" w:cs="宋体"/>
          <w:szCs w:val="21"/>
        </w:rPr>
      </w:pPr>
      <w:bookmarkStart w:id="177" w:name="_Toc251051639"/>
      <w:r>
        <w:rPr>
          <w:rFonts w:hint="eastAsia" w:ascii="宋体" w:hAnsi="宋体" w:cs="宋体"/>
          <w:szCs w:val="21"/>
        </w:rPr>
        <w:t>(5)图纸</w:t>
      </w:r>
      <w:bookmarkEnd w:id="177"/>
      <w:r>
        <w:rPr>
          <w:rFonts w:hint="eastAsia" w:ascii="宋体" w:hAnsi="宋体" w:cs="宋体"/>
          <w:szCs w:val="21"/>
        </w:rPr>
        <w:t>；</w:t>
      </w:r>
    </w:p>
    <w:p w14:paraId="17B3DCA3">
      <w:pPr>
        <w:widowControl/>
        <w:spacing w:line="360" w:lineRule="auto"/>
        <w:rPr>
          <w:rFonts w:hint="eastAsia"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 xml:space="preserve"> (6)</w:t>
      </w:r>
      <w:r>
        <w:rPr>
          <w:rFonts w:hint="eastAsia" w:ascii="宋体" w:hAnsi="宋体" w:cs="宋体"/>
          <w:szCs w:val="21"/>
        </w:rPr>
        <w:t>经批准的施工组织设计、施工方案；</w:t>
      </w:r>
      <w:bookmarkStart w:id="178" w:name="_Toc251051642"/>
    </w:p>
    <w:bookmarkEnd w:id="178"/>
    <w:p w14:paraId="487F509D">
      <w:pPr>
        <w:widowControl/>
        <w:spacing w:line="360" w:lineRule="auto"/>
        <w:ind w:firstLine="424" w:firstLineChars="202"/>
        <w:rPr>
          <w:rFonts w:hint="eastAsia" w:ascii="宋体" w:hAnsi="宋体" w:cs="宋体"/>
          <w:szCs w:val="21"/>
        </w:rPr>
      </w:pPr>
      <w:r>
        <w:rPr>
          <w:rFonts w:hint="eastAsia" w:ascii="宋体" w:hAnsi="宋体" w:cs="宋体"/>
          <w:szCs w:val="21"/>
          <w:lang w:val="en-US" w:eastAsia="zh-CN"/>
        </w:rPr>
        <w:t>(7)</w:t>
      </w:r>
      <w:r>
        <w:rPr>
          <w:rFonts w:hint="eastAsia" w:ascii="宋体" w:hAnsi="宋体" w:cs="宋体"/>
          <w:szCs w:val="21"/>
        </w:rPr>
        <w:t xml:space="preserve">其他。      </w:t>
      </w:r>
    </w:p>
    <w:p w14:paraId="620E43E3">
      <w:pPr>
        <w:widowControl/>
        <w:spacing w:line="360" w:lineRule="auto"/>
        <w:ind w:firstLine="422" w:firstLineChars="200"/>
        <w:rPr>
          <w:rFonts w:hint="eastAsia" w:ascii="宋体" w:hAnsi="宋体" w:cs="宋体"/>
          <w:b/>
          <w:szCs w:val="21"/>
        </w:rPr>
      </w:pPr>
      <w:r>
        <w:rPr>
          <w:rFonts w:hint="eastAsia" w:ascii="宋体" w:hAnsi="宋体" w:cs="宋体"/>
          <w:b/>
          <w:szCs w:val="21"/>
        </w:rPr>
        <w:t>1.5图纸和承包人文件</w:t>
      </w:r>
      <w:r>
        <w:rPr>
          <w:rFonts w:hint="eastAsia" w:ascii="宋体" w:hAnsi="宋体" w:cs="宋体"/>
          <w:b/>
          <w:szCs w:val="21"/>
        </w:rPr>
        <w:tab/>
      </w:r>
    </w:p>
    <w:p w14:paraId="0DE29B14">
      <w:pPr>
        <w:widowControl/>
        <w:spacing w:line="360" w:lineRule="auto"/>
        <w:ind w:firstLine="420" w:firstLineChars="200"/>
        <w:rPr>
          <w:rFonts w:hint="eastAsia" w:ascii="宋体" w:hAnsi="宋体" w:cs="宋体"/>
          <w:szCs w:val="21"/>
        </w:rPr>
      </w:pPr>
      <w:r>
        <w:rPr>
          <w:rFonts w:hint="eastAsia" w:ascii="宋体" w:hAnsi="宋体" w:cs="宋体"/>
          <w:szCs w:val="21"/>
        </w:rPr>
        <w:t>1.5.1 图纸的提供</w:t>
      </w:r>
    </w:p>
    <w:p w14:paraId="30856D42">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xml:space="preserve">   合同签定后7天内   </w:t>
      </w:r>
      <w:r>
        <w:rPr>
          <w:rFonts w:hint="eastAsia" w:ascii="宋体" w:hAnsi="宋体" w:cs="宋体"/>
          <w:szCs w:val="21"/>
        </w:rPr>
        <w:t>；</w:t>
      </w:r>
    </w:p>
    <w:p w14:paraId="50752F34">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壹套，承包人需要增加图纸套数的，发包人可代为复制，复制费用由承包人承担</w:t>
      </w:r>
      <w:r>
        <w:rPr>
          <w:rFonts w:hint="eastAsia" w:ascii="宋体" w:hAnsi="宋体" w:cs="宋体"/>
          <w:szCs w:val="21"/>
        </w:rPr>
        <w:t>；</w:t>
      </w:r>
    </w:p>
    <w:p w14:paraId="52271194">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施工图纸及补充文件</w:t>
      </w:r>
      <w:r>
        <w:rPr>
          <w:rFonts w:hint="eastAsia" w:ascii="宋体" w:hAnsi="宋体" w:cs="宋体"/>
          <w:szCs w:val="21"/>
        </w:rPr>
        <w:t>。</w:t>
      </w:r>
    </w:p>
    <w:p w14:paraId="78AB7E9E">
      <w:pPr>
        <w:widowControl/>
        <w:spacing w:line="360" w:lineRule="auto"/>
        <w:ind w:firstLine="420" w:firstLineChars="200"/>
        <w:rPr>
          <w:rFonts w:hint="eastAsia" w:ascii="宋体" w:hAnsi="宋体" w:cs="宋体"/>
          <w:szCs w:val="21"/>
        </w:rPr>
      </w:pPr>
      <w:r>
        <w:rPr>
          <w:rFonts w:hint="eastAsia" w:ascii="宋体" w:hAnsi="宋体" w:cs="宋体"/>
          <w:szCs w:val="21"/>
        </w:rPr>
        <w:t>1.5.2 承包人文件</w:t>
      </w:r>
    </w:p>
    <w:p w14:paraId="7DF223FA">
      <w:pPr>
        <w:widowControl/>
        <w:spacing w:line="360" w:lineRule="auto"/>
        <w:ind w:firstLine="420" w:firstLineChars="200"/>
        <w:rPr>
          <w:rFonts w:hint="eastAsia" w:ascii="宋体" w:hAnsi="宋体" w:eastAsia="宋体" w:cs="宋体"/>
          <w:szCs w:val="21"/>
        </w:rPr>
      </w:pPr>
      <w:r>
        <w:rPr>
          <w:rFonts w:hint="eastAsia" w:ascii="宋体" w:hAnsi="宋体" w:cs="宋体"/>
          <w:szCs w:val="21"/>
        </w:rPr>
        <w:t>需要由承包人提供的文件，</w:t>
      </w:r>
      <w:r>
        <w:rPr>
          <w:rFonts w:hint="eastAsia" w:ascii="宋体" w:hAnsi="宋体" w:eastAsia="宋体" w:cs="宋体"/>
          <w:szCs w:val="21"/>
        </w:rPr>
        <w:t>包括：</w:t>
      </w:r>
      <w:r>
        <w:rPr>
          <w:rFonts w:hint="eastAsia" w:ascii="宋体" w:hAnsi="宋体" w:eastAsia="宋体" w:cs="宋体"/>
          <w:szCs w:val="21"/>
          <w:u w:val="single"/>
          <w:lang w:val="en-US" w:eastAsia="zh-CN"/>
        </w:rPr>
        <w:t xml:space="preserve"> （1）施工组织设计、总平面布置图、施工进度网络计划、项目管理机构等；（2）有关的专项施工方案、二次深化设计文件、必要的加工图和大样图；（3）工程竣工备案资料（含竣工图）、工程结算书及资料等；其他需要由承包人提供的文件由双方另行确定</w:t>
      </w:r>
      <w:r>
        <w:rPr>
          <w:rFonts w:hint="eastAsia" w:ascii="宋体" w:hAnsi="宋体" w:eastAsia="宋体" w:cs="宋体"/>
          <w:szCs w:val="21"/>
          <w:u w:val="single"/>
        </w:rPr>
        <w:t>；</w:t>
      </w:r>
    </w:p>
    <w:p w14:paraId="5A3EDFB1">
      <w:pPr>
        <w:pStyle w:val="22"/>
        <w:widowControl/>
        <w:spacing w:line="360" w:lineRule="auto"/>
        <w:ind w:left="0" w:leftChars="0" w:firstLine="420" w:firstLineChars="200"/>
        <w:rPr>
          <w:rFonts w:hint="eastAsia" w:ascii="宋体" w:hAnsi="宋体" w:eastAsia="宋体" w:cs="宋体"/>
          <w:sz w:val="21"/>
          <w:szCs w:val="21"/>
          <w:u w:val="single"/>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（1）以上第（1）部分内容的资料在签订合同之日起1日内；（2）以上第（2）部分内容的资料在项目计划实施前5日内；（3）以上第（3）部分内容的资料在工程竣工验收合格后</w:t>
      </w:r>
      <w:r>
        <w:rPr>
          <w:rFonts w:hint="eastAsia" w:ascii="宋体" w:hAnsi="宋体" w:eastAsia="宋体" w:cs="宋体"/>
          <w:sz w:val="21"/>
          <w:szCs w:val="21"/>
          <w:u w:val="single"/>
          <w:lang w:val="en-US" w:eastAsia="zh-CN"/>
        </w:rPr>
        <w:t>1</w:t>
      </w:r>
      <w:r>
        <w:rPr>
          <w:rFonts w:hint="eastAsia" w:ascii="宋体" w:hAnsi="宋体" w:eastAsia="宋体" w:cs="宋体"/>
          <w:sz w:val="21"/>
          <w:szCs w:val="21"/>
          <w:u w:val="single"/>
        </w:rPr>
        <w:t>5日内；</w:t>
      </w:r>
    </w:p>
    <w:p w14:paraId="30CEB56D">
      <w:pPr>
        <w:pStyle w:val="22"/>
        <w:widowControl/>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工程竣工备案资料（含竣工图）2套，其余资料均2套</w:t>
      </w:r>
      <w:r>
        <w:rPr>
          <w:rFonts w:hint="eastAsia" w:ascii="宋体" w:hAnsi="宋体" w:eastAsia="宋体" w:cs="宋体"/>
          <w:sz w:val="21"/>
          <w:szCs w:val="21"/>
        </w:rPr>
        <w:t>；</w:t>
      </w:r>
    </w:p>
    <w:p w14:paraId="6D5A2E10">
      <w:pPr>
        <w:widowControl/>
        <w:spacing w:line="360" w:lineRule="auto"/>
        <w:ind w:firstLine="420" w:firstLineChars="200"/>
        <w:rPr>
          <w:rFonts w:hint="eastAsia" w:ascii="宋体" w:hAnsi="宋体" w:eastAsia="宋体" w:cs="宋体"/>
          <w:szCs w:val="21"/>
        </w:rPr>
      </w:pPr>
      <w:r>
        <w:rPr>
          <w:rFonts w:hint="eastAsia" w:ascii="宋体" w:hAnsi="宋体" w:eastAsia="宋体" w:cs="宋体"/>
          <w:szCs w:val="21"/>
        </w:rPr>
        <w:t>承包人提供的文件的形式为：</w:t>
      </w:r>
      <w:r>
        <w:rPr>
          <w:rFonts w:hint="eastAsia" w:ascii="宋体" w:hAnsi="宋体" w:eastAsia="宋体" w:cs="宋体"/>
          <w:szCs w:val="21"/>
          <w:u w:val="single"/>
        </w:rPr>
        <w:t>书面、电子文档</w:t>
      </w:r>
      <w:r>
        <w:rPr>
          <w:rFonts w:hint="eastAsia" w:ascii="宋体" w:hAnsi="宋体" w:eastAsia="宋体" w:cs="宋体"/>
          <w:szCs w:val="21"/>
        </w:rPr>
        <w:t>；</w:t>
      </w:r>
    </w:p>
    <w:p w14:paraId="60FB2954">
      <w:pPr>
        <w:widowControl/>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发包人审批承包人文件的期限：</w:t>
      </w:r>
      <w:r>
        <w:rPr>
          <w:rFonts w:hint="eastAsia" w:ascii="宋体" w:hAnsi="宋体" w:eastAsia="宋体" w:cs="宋体"/>
          <w:szCs w:val="21"/>
          <w:u w:val="single"/>
        </w:rPr>
        <w:t>（1）以上第（1）部分内容的资料在收到后3日内；</w:t>
      </w:r>
    </w:p>
    <w:p w14:paraId="574321BB">
      <w:pPr>
        <w:widowControl/>
        <w:spacing w:line="360" w:lineRule="auto"/>
        <w:ind w:firstLine="3360" w:firstLineChars="1600"/>
        <w:rPr>
          <w:rFonts w:hint="eastAsia" w:ascii="宋体" w:hAnsi="宋体" w:eastAsia="宋体" w:cs="宋体"/>
          <w:szCs w:val="21"/>
          <w:u w:val="single"/>
        </w:rPr>
      </w:pPr>
      <w:r>
        <w:rPr>
          <w:rFonts w:hint="eastAsia" w:ascii="宋体" w:hAnsi="宋体" w:eastAsia="宋体" w:cs="宋体"/>
          <w:szCs w:val="21"/>
          <w:u w:val="single"/>
        </w:rPr>
        <w:t>（2）以上第（2）部分内容的资料在收到后3日内；</w:t>
      </w:r>
    </w:p>
    <w:p w14:paraId="199A7718">
      <w:pPr>
        <w:widowControl/>
        <w:spacing w:line="360" w:lineRule="auto"/>
        <w:ind w:firstLine="3360" w:firstLineChars="1600"/>
        <w:rPr>
          <w:rFonts w:hint="eastAsia" w:ascii="宋体" w:hAnsi="宋体" w:eastAsia="宋体" w:cs="宋体"/>
          <w:szCs w:val="21"/>
        </w:rPr>
      </w:pPr>
      <w:r>
        <w:rPr>
          <w:rFonts w:hint="eastAsia" w:ascii="宋体" w:hAnsi="宋体" w:eastAsia="宋体" w:cs="宋体"/>
          <w:szCs w:val="21"/>
          <w:u w:val="single"/>
        </w:rPr>
        <w:t>（3）以上第（3）部分内容的资料在收到后20日内。</w:t>
      </w:r>
    </w:p>
    <w:p w14:paraId="6822EFC9">
      <w:pPr>
        <w:widowControl/>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1.6 联络</w:t>
      </w:r>
    </w:p>
    <w:p w14:paraId="2BCE2638">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1.6.1发包人和承包人应当在</w:t>
      </w:r>
      <w:r>
        <w:rPr>
          <w:rFonts w:hint="eastAsia" w:ascii="宋体" w:hAnsi="宋体" w:cs="宋体"/>
          <w:szCs w:val="21"/>
          <w:u w:val="single"/>
        </w:rPr>
        <w:t></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486A4563">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1.6.2 发包人接收文件的地点：</w:t>
      </w:r>
      <w:r>
        <w:rPr>
          <w:rFonts w:hint="eastAsia" w:ascii="宋体" w:hAnsi="宋体" w:cs="宋体"/>
          <w:szCs w:val="21"/>
          <w:u w:val="single"/>
        </w:rPr>
        <w:t>发包人工程管理机构的办公地点；</w:t>
      </w:r>
    </w:p>
    <w:p w14:paraId="4E117E6C">
      <w:pPr>
        <w:widowControl/>
        <w:spacing w:line="360" w:lineRule="auto"/>
        <w:ind w:firstLine="420" w:firstLineChars="200"/>
        <w:rPr>
          <w:rFonts w:hint="eastAsia" w:ascii="宋体" w:hAnsi="宋体" w:cs="宋体"/>
          <w:kern w:val="0"/>
          <w:szCs w:val="21"/>
        </w:rPr>
      </w:pPr>
      <w:r>
        <w:rPr>
          <w:rFonts w:hint="eastAsia" w:ascii="宋体" w:hAnsi="宋体" w:cs="宋体"/>
          <w:szCs w:val="21"/>
        </w:rPr>
        <w:t>发包人指定的接收人为：</w:t>
      </w:r>
      <w:r>
        <w:rPr>
          <w:rFonts w:hint="eastAsia" w:ascii="宋体" w:hAnsi="宋体" w:cs="宋体"/>
          <w:szCs w:val="21"/>
          <w:u w:val="single"/>
        </w:rPr>
        <w:t>发包人代表</w:t>
      </w:r>
      <w:r>
        <w:rPr>
          <w:rFonts w:hint="eastAsia" w:ascii="宋体" w:hAnsi="宋体" w:cs="宋体"/>
          <w:kern w:val="0"/>
          <w:szCs w:val="21"/>
        </w:rPr>
        <w:t>。</w:t>
      </w:r>
    </w:p>
    <w:p w14:paraId="792AB9D1">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承包人接收文件的地点：</w:t>
      </w:r>
      <w:r>
        <w:rPr>
          <w:rFonts w:hint="eastAsia" w:ascii="宋体" w:hAnsi="宋体" w:cs="宋体"/>
          <w:kern w:val="0"/>
          <w:szCs w:val="21"/>
          <w:u w:val="single"/>
          <w:lang w:eastAsia="zh-CN"/>
        </w:rPr>
        <w:t>广西医科大学校本部四区鱼塘修缮项目</w:t>
      </w:r>
      <w:r>
        <w:rPr>
          <w:rFonts w:hint="eastAsia" w:ascii="宋体" w:hAnsi="宋体" w:cs="宋体"/>
          <w:kern w:val="0"/>
          <w:szCs w:val="21"/>
          <w:u w:val="single"/>
          <w:lang w:val="en-US" w:eastAsia="zh-CN"/>
        </w:rPr>
        <w:t>-</w:t>
      </w:r>
      <w:r>
        <w:rPr>
          <w:rFonts w:hint="eastAsia" w:ascii="宋体" w:hAnsi="宋体" w:cs="宋体"/>
          <w:szCs w:val="21"/>
          <w:u w:val="single"/>
        </w:rPr>
        <w:t xml:space="preserve">项目部 </w:t>
      </w:r>
      <w:r>
        <w:rPr>
          <w:rFonts w:hint="eastAsia" w:ascii="宋体" w:hAnsi="宋体" w:cs="宋体"/>
          <w:kern w:val="0"/>
          <w:szCs w:val="21"/>
        </w:rPr>
        <w:t>；</w:t>
      </w:r>
    </w:p>
    <w:p w14:paraId="519E57B0">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项目经理</w:t>
      </w:r>
      <w:r>
        <w:rPr>
          <w:rFonts w:hint="eastAsia" w:ascii="宋体" w:hAnsi="宋体" w:cs="宋体"/>
          <w:kern w:val="0"/>
          <w:szCs w:val="21"/>
        </w:rPr>
        <w:t>。</w:t>
      </w:r>
    </w:p>
    <w:p w14:paraId="509AE38F">
      <w:pPr>
        <w:pStyle w:val="20"/>
        <w:spacing w:line="360" w:lineRule="auto"/>
        <w:rPr>
          <w:rFonts w:hint="eastAsia" w:ascii="宋体" w:hAnsi="宋体" w:cs="宋体"/>
          <w:sz w:val="21"/>
          <w:szCs w:val="21"/>
        </w:rPr>
      </w:pPr>
      <w:r>
        <w:rPr>
          <w:rFonts w:hint="eastAsia" w:ascii="宋体" w:hAnsi="宋体" w:cs="宋体"/>
          <w:sz w:val="21"/>
          <w:szCs w:val="21"/>
        </w:rPr>
        <w:t xml:space="preserve">    注：（1）除合同另有约定外，任何与本合同有关的通知、批准、证明、证书、指示、指令、要求、请求、同意、意见、确定和决定等或其他通讯往来应当采用书面形式并送达至上述列明的地址。除合同另有约定外，任何面呈的通知或其他通讯往来递交并得到签收时视为送达；任何以特快专递方式发出的通知或其他通讯往来在投邮后3个工作日视为送达；任何以邮寄方式发出的通知或其他通讯往来在投邮后7个工作日视为送达；任何以传真方式发出的通知或其他通讯往来在发出时视为送达。任何写上本合同列明的地址邮寄的信件及任何附有收件人已收取传真的传真报告，将视为任何有关通知或其他通讯往来已根据本合同被妥善传递及发出。</w:t>
      </w:r>
    </w:p>
    <w:p w14:paraId="3B3BFE40">
      <w:pPr>
        <w:pStyle w:val="20"/>
        <w:spacing w:line="360" w:lineRule="auto"/>
        <w:ind w:firstLine="420" w:firstLineChars="200"/>
        <w:rPr>
          <w:rFonts w:hint="eastAsia" w:ascii="宋体" w:hAnsi="宋体" w:cs="宋体"/>
          <w:sz w:val="21"/>
          <w:szCs w:val="21"/>
        </w:rPr>
      </w:pPr>
      <w:r>
        <w:rPr>
          <w:rFonts w:hint="eastAsia" w:ascii="宋体" w:hAnsi="宋体" w:cs="宋体"/>
          <w:sz w:val="21"/>
          <w:szCs w:val="21"/>
        </w:rPr>
        <w:t>（2）承包人指定的接收人为合同协议书中载明的承包人项目经理本人或者项目经理的授权代表。项目经理委托授权代表作为接受人的，应在收到开工通知后1天内，将其授权代表的姓名、授权范围和签名式样通知监理人和发包人。除合同另有约定外，承包人施工场地管理机构的办公地点即为承包人指定的接收地点。</w:t>
      </w:r>
    </w:p>
    <w:p w14:paraId="1518D966">
      <w:pPr>
        <w:pStyle w:val="20"/>
        <w:spacing w:line="360" w:lineRule="auto"/>
        <w:ind w:firstLine="420" w:firstLineChars="200"/>
        <w:rPr>
          <w:rFonts w:hint="eastAsia" w:ascii="宋体" w:hAnsi="宋体" w:cs="宋体"/>
          <w:sz w:val="21"/>
          <w:szCs w:val="21"/>
        </w:rPr>
      </w:pPr>
      <w:r>
        <w:rPr>
          <w:rFonts w:hint="eastAsia" w:ascii="宋体" w:hAnsi="宋体" w:cs="宋体"/>
          <w:sz w:val="21"/>
          <w:szCs w:val="21"/>
        </w:rPr>
        <w:t>（3）以上任何一方指定的接收人或者接收地点发生变动，应当提前至少一个工作日以书面方式通知其他各方，并应当确保其指定的接收人在法定的和(或)符合合同约定的工作时间内始终工作在指定的接收地点，指定接收人离开工作岗位而无法及时签收来往信函的，构成拒不签收。</w:t>
      </w:r>
    </w:p>
    <w:p w14:paraId="7AA1F356">
      <w:pPr>
        <w:pStyle w:val="20"/>
        <w:spacing w:line="360" w:lineRule="auto"/>
        <w:ind w:firstLine="420" w:firstLineChars="200"/>
        <w:rPr>
          <w:rFonts w:hint="eastAsia" w:ascii="宋体" w:hAnsi="宋体" w:cs="宋体"/>
          <w:sz w:val="21"/>
          <w:szCs w:val="21"/>
        </w:rPr>
      </w:pPr>
      <w:r>
        <w:rPr>
          <w:rFonts w:hint="eastAsia" w:ascii="宋体" w:hAnsi="宋体" w:cs="宋体"/>
          <w:sz w:val="21"/>
          <w:szCs w:val="21"/>
        </w:rPr>
        <w:t>（4）以上任何一方均应当及时签收另一方送达其指定接收地点的来往信函，拒不签收的，送达信函的一方可以采用挂号或者公证方式送达，由此所造成的直接和间接的费用增加(包括被迫采用特殊送达方式所发生的费用)和(或)延误的工期由拒绝签收一方承担。</w:t>
      </w:r>
    </w:p>
    <w:p w14:paraId="7B699722">
      <w:pPr>
        <w:pStyle w:val="20"/>
      </w:pPr>
    </w:p>
    <w:p w14:paraId="27F95DB4">
      <w:pPr>
        <w:widowControl/>
        <w:spacing w:line="360" w:lineRule="auto"/>
        <w:ind w:firstLine="422" w:firstLineChars="200"/>
        <w:rPr>
          <w:rFonts w:hint="eastAsia" w:ascii="宋体" w:hAnsi="宋体" w:cs="宋体"/>
          <w:b/>
          <w:szCs w:val="21"/>
        </w:rPr>
      </w:pPr>
      <w:r>
        <w:rPr>
          <w:rFonts w:hint="eastAsia" w:ascii="宋体" w:hAnsi="宋体" w:cs="宋体"/>
          <w:b/>
          <w:szCs w:val="21"/>
        </w:rPr>
        <w:t>1.7 交通运输</w:t>
      </w:r>
    </w:p>
    <w:p w14:paraId="7698C77F">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7</w:t>
      </w:r>
      <w:r>
        <w:rPr>
          <w:rFonts w:hint="eastAsia" w:ascii="宋体" w:hAnsi="宋体" w:cs="宋体"/>
          <w:szCs w:val="21"/>
        </w:rPr>
        <w:t>.1 出入现场的权利</w:t>
      </w:r>
    </w:p>
    <w:p w14:paraId="7C262126">
      <w:pPr>
        <w:widowControl/>
        <w:spacing w:line="360" w:lineRule="auto"/>
        <w:ind w:firstLine="420" w:firstLineChars="200"/>
        <w:rPr>
          <w:rFonts w:hint="eastAsia" w:ascii="宋体" w:hAnsi="宋体" w:cs="宋体"/>
          <w:szCs w:val="21"/>
        </w:rPr>
      </w:pPr>
      <w:r>
        <w:rPr>
          <w:rFonts w:hint="eastAsia" w:ascii="宋体" w:hAnsi="宋体" w:cs="宋体"/>
          <w:szCs w:val="21"/>
        </w:rPr>
        <w:t>关于出入现场的权利的约定：由承包人按发包人要求办理出入施工现场所需的批准手续，在发包人确定的路线和活动区域内开展施工，自觉遵守发包人的管理规定。承包人负责施工所需的场内临时道路和交通设施的修建、维护、养护和管理，相关费用由承包人承担。发包人和监理人有权无偿使用承包人修建的临时道路和交通设施，不需要缴纳任何费用。</w:t>
      </w:r>
    </w:p>
    <w:p w14:paraId="3338B9D4">
      <w:pPr>
        <w:widowControl/>
        <w:spacing w:line="360" w:lineRule="auto"/>
        <w:ind w:firstLine="420" w:firstLineChars="200"/>
        <w:rPr>
          <w:rFonts w:hint="eastAsia" w:ascii="宋体" w:hAnsi="宋体" w:cs="宋体"/>
          <w:szCs w:val="21"/>
        </w:rPr>
      </w:pPr>
      <w:r>
        <w:rPr>
          <w:rFonts w:hint="eastAsia" w:ascii="宋体" w:hAnsi="宋体" w:cs="宋体"/>
          <w:szCs w:val="21"/>
        </w:rPr>
        <w:t>1</w:t>
      </w:r>
      <w:bookmarkStart w:id="179" w:name="_Toc312677987"/>
      <w:bookmarkStart w:id="180" w:name="_Toc300934944"/>
      <w:bookmarkStart w:id="181" w:name="_Toc318581156"/>
      <w:bookmarkStart w:id="182" w:name="_Toc304295522"/>
      <w:bookmarkStart w:id="183" w:name="_Toc303539101"/>
      <w:r>
        <w:rPr>
          <w:rFonts w:hint="eastAsia" w:ascii="宋体" w:hAnsi="宋体" w:cs="宋体"/>
          <w:szCs w:val="21"/>
        </w:rPr>
        <w:t>.7.</w:t>
      </w:r>
      <w:r>
        <w:rPr>
          <w:rFonts w:hint="eastAsia" w:ascii="宋体" w:hAnsi="宋体" w:cs="宋体"/>
          <w:szCs w:val="21"/>
          <w:lang w:val="en-US" w:eastAsia="zh-CN"/>
        </w:rPr>
        <w:t>2</w:t>
      </w:r>
      <w:r>
        <w:rPr>
          <w:rFonts w:hint="eastAsia" w:ascii="宋体" w:hAnsi="宋体" w:cs="宋体"/>
          <w:szCs w:val="21"/>
        </w:rPr>
        <w:t>场内交通</w:t>
      </w:r>
    </w:p>
    <w:p w14:paraId="0F9C0745">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关于场外交通和场内交通的边界的约定：</w:t>
      </w:r>
      <w:r>
        <w:rPr>
          <w:rFonts w:hint="eastAsia" w:ascii="宋体" w:hAnsi="宋体" w:cs="宋体"/>
          <w:szCs w:val="21"/>
          <w:u w:val="single"/>
        </w:rPr>
        <w:t>以现场实际施工条件为准</w:t>
      </w:r>
      <w:r>
        <w:rPr>
          <w:rFonts w:hint="eastAsia" w:ascii="宋体" w:hAnsi="宋体" w:cs="宋体"/>
          <w:szCs w:val="21"/>
        </w:rPr>
        <w:t>。</w:t>
      </w:r>
    </w:p>
    <w:p w14:paraId="7DD7902A">
      <w:pPr>
        <w:widowControl/>
        <w:spacing w:line="360" w:lineRule="auto"/>
        <w:ind w:firstLine="420" w:firstLineChars="200"/>
        <w:rPr>
          <w:rFonts w:hint="eastAsia" w:ascii="宋体" w:hAnsi="宋体" w:cs="宋体"/>
          <w:szCs w:val="21"/>
        </w:rPr>
      </w:pPr>
      <w:r>
        <w:rPr>
          <w:rFonts w:hint="eastAsia" w:ascii="宋体" w:hAnsi="宋体" w:cs="宋体"/>
          <w:szCs w:val="21"/>
        </w:rPr>
        <w:t>关于发包人向承包人免费提供满足工程施工需要的场内道路和交通设施的约定：</w:t>
      </w:r>
      <w:r>
        <w:rPr>
          <w:rFonts w:hint="eastAsia" w:ascii="宋体" w:hAnsi="宋体" w:cs="宋体"/>
          <w:szCs w:val="21"/>
          <w:u w:val="single"/>
        </w:rPr>
        <w:t xml:space="preserve"> 不提供，承包人自理</w:t>
      </w:r>
      <w:r>
        <w:rPr>
          <w:rFonts w:hint="eastAsia" w:ascii="宋体" w:hAnsi="宋体" w:cs="宋体"/>
          <w:szCs w:val="21"/>
        </w:rPr>
        <w:t>。</w:t>
      </w:r>
      <w:bookmarkEnd w:id="179"/>
      <w:bookmarkEnd w:id="180"/>
      <w:bookmarkEnd w:id="181"/>
      <w:bookmarkEnd w:id="182"/>
      <w:bookmarkEnd w:id="183"/>
      <w:r>
        <w:rPr>
          <w:rFonts w:hint="eastAsia" w:ascii="宋体" w:hAnsi="宋体" w:cs="宋体"/>
          <w:szCs w:val="21"/>
        </w:rPr>
        <w:t xml:space="preserve">  </w:t>
      </w:r>
      <w:bookmarkStart w:id="184" w:name="_Toc318581157"/>
    </w:p>
    <w:p w14:paraId="31B1FB44">
      <w:pPr>
        <w:widowControl/>
        <w:spacing w:line="360" w:lineRule="auto"/>
        <w:ind w:firstLine="420" w:firstLineChars="200"/>
        <w:rPr>
          <w:rFonts w:hint="eastAsia" w:ascii="宋体" w:hAnsi="宋体" w:cs="宋体"/>
          <w:szCs w:val="21"/>
        </w:rPr>
      </w:pPr>
      <w:r>
        <w:rPr>
          <w:rFonts w:hint="eastAsia" w:ascii="宋体" w:hAnsi="宋体" w:cs="宋体"/>
          <w:szCs w:val="21"/>
        </w:rPr>
        <w:t>1.7.</w:t>
      </w:r>
      <w:r>
        <w:rPr>
          <w:rFonts w:hint="eastAsia" w:ascii="宋体" w:hAnsi="宋体" w:cs="宋体"/>
          <w:szCs w:val="21"/>
          <w:lang w:val="en-US" w:eastAsia="zh-CN"/>
        </w:rPr>
        <w:t>3</w:t>
      </w:r>
      <w:r>
        <w:rPr>
          <w:rFonts w:hint="eastAsia" w:ascii="宋体" w:hAnsi="宋体" w:cs="宋体"/>
          <w:szCs w:val="21"/>
        </w:rPr>
        <w:t>超大件和超重件的运输</w:t>
      </w:r>
    </w:p>
    <w:p w14:paraId="0DA58840">
      <w:pPr>
        <w:widowControl/>
        <w:spacing w:line="360" w:lineRule="auto"/>
        <w:ind w:firstLine="420" w:firstLineChars="200"/>
        <w:rPr>
          <w:rFonts w:hint="eastAsia"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承包人 </w:t>
      </w:r>
      <w:r>
        <w:rPr>
          <w:rFonts w:hint="eastAsia" w:ascii="宋体" w:hAnsi="宋体" w:cs="宋体"/>
          <w:szCs w:val="21"/>
        </w:rPr>
        <w:t>承担。</w:t>
      </w:r>
    </w:p>
    <w:bookmarkEnd w:id="184"/>
    <w:p w14:paraId="6BFA552E">
      <w:pPr>
        <w:widowControl/>
        <w:spacing w:line="360" w:lineRule="auto"/>
        <w:ind w:firstLine="422" w:firstLineChars="200"/>
        <w:rPr>
          <w:rFonts w:hint="eastAsia" w:ascii="宋体" w:hAnsi="宋体" w:cs="宋体"/>
          <w:b/>
          <w:szCs w:val="21"/>
        </w:rPr>
      </w:pPr>
      <w:r>
        <w:rPr>
          <w:rFonts w:hint="eastAsia" w:ascii="宋体" w:hAnsi="宋体" w:cs="宋体"/>
          <w:b/>
          <w:szCs w:val="21"/>
        </w:rPr>
        <w:t>1.8 知识产权</w:t>
      </w:r>
    </w:p>
    <w:p w14:paraId="6ADF6A25">
      <w:pPr>
        <w:widowControl/>
        <w:spacing w:line="360" w:lineRule="auto"/>
        <w:ind w:firstLine="420" w:firstLineChars="200"/>
        <w:rPr>
          <w:rFonts w:hint="eastAsia" w:ascii="宋体" w:hAnsi="宋体" w:cs="宋体"/>
          <w:szCs w:val="21"/>
          <w:u w:val="single"/>
        </w:rPr>
      </w:pPr>
      <w:r>
        <w:rPr>
          <w:rFonts w:hint="eastAsia" w:ascii="宋体" w:hAnsi="宋体" w:cs="宋体"/>
          <w:szCs w:val="21"/>
        </w:rPr>
        <w:t>1.8.1关于发包人提供给承包人的图纸、发包人为实施工程自行编制或委托编制的技术规范以及反映发包人关于合同要求或其他类似性质的文件的著作权的归属：</w:t>
      </w:r>
      <w:r>
        <w:rPr>
          <w:rFonts w:hint="eastAsia" w:ascii="宋体" w:hAnsi="宋体" w:cs="宋体"/>
          <w:szCs w:val="21"/>
          <w:u w:val="single"/>
        </w:rPr>
        <w:t xml:space="preserve"> 发包人 </w:t>
      </w:r>
      <w:r>
        <w:rPr>
          <w:rFonts w:hint="eastAsia" w:ascii="宋体" w:hAnsi="宋体" w:cs="宋体"/>
          <w:szCs w:val="21"/>
        </w:rPr>
        <w:t>。</w:t>
      </w:r>
    </w:p>
    <w:p w14:paraId="6EBF7BEB">
      <w:pPr>
        <w:widowControl/>
        <w:spacing w:line="360" w:lineRule="auto"/>
        <w:ind w:firstLine="420" w:firstLineChars="200"/>
        <w:rPr>
          <w:rFonts w:hint="eastAsia" w:ascii="宋体" w:hAnsi="宋体" w:cs="宋体"/>
          <w:szCs w:val="21"/>
        </w:rPr>
      </w:pPr>
      <w:r>
        <w:rPr>
          <w:rFonts w:hint="eastAsia" w:ascii="宋体" w:hAnsi="宋体" w:cs="宋体"/>
          <w:szCs w:val="21"/>
        </w:rPr>
        <w:t>关于发包人提供的上述文件的使用限制的要求：</w:t>
      </w:r>
      <w:r>
        <w:rPr>
          <w:rFonts w:hint="eastAsia" w:ascii="宋体" w:hAnsi="宋体" w:cs="宋体"/>
          <w:szCs w:val="21"/>
          <w:u w:val="single"/>
        </w:rPr>
        <w:t>承包人应对发包人提供的图纸予以保密，不得擅自向外泄漏图纸，不得将图纸借给他人套用</w:t>
      </w:r>
      <w:r>
        <w:rPr>
          <w:rFonts w:hint="eastAsia" w:ascii="宋体" w:hAnsi="宋体" w:cs="宋体"/>
          <w:szCs w:val="21"/>
        </w:rPr>
        <w:t>。</w:t>
      </w:r>
    </w:p>
    <w:p w14:paraId="70953011">
      <w:pPr>
        <w:widowControl/>
        <w:spacing w:line="360" w:lineRule="auto"/>
        <w:rPr>
          <w:rFonts w:hint="eastAsia" w:ascii="宋体" w:hAnsi="宋体" w:cs="宋体"/>
          <w:szCs w:val="21"/>
        </w:rPr>
      </w:pPr>
      <w:r>
        <w:rPr>
          <w:rFonts w:hint="eastAsia" w:ascii="宋体" w:hAnsi="宋体" w:cs="宋体"/>
          <w:szCs w:val="21"/>
        </w:rPr>
        <w:t xml:space="preserve">    1.8.2 关于承包人为实施工程所编制文件的著作权的归属：</w:t>
      </w:r>
      <w:r>
        <w:rPr>
          <w:rFonts w:hint="eastAsia" w:ascii="宋体" w:hAnsi="宋体" w:cs="宋体"/>
          <w:szCs w:val="21"/>
          <w:u w:val="single"/>
        </w:rPr>
        <w:t>归承包人所有，政府有关部门另有要求除外</w:t>
      </w:r>
      <w:r>
        <w:rPr>
          <w:rFonts w:hint="eastAsia" w:ascii="宋体" w:hAnsi="宋体" w:cs="宋体"/>
          <w:szCs w:val="21"/>
        </w:rPr>
        <w:t>。</w:t>
      </w:r>
    </w:p>
    <w:p w14:paraId="5C3E5D96">
      <w:pPr>
        <w:widowControl/>
        <w:spacing w:line="360" w:lineRule="auto"/>
        <w:ind w:firstLine="420" w:firstLineChars="200"/>
        <w:rPr>
          <w:rFonts w:hint="eastAsia" w:ascii="宋体" w:hAnsi="宋体" w:cs="宋体"/>
          <w:szCs w:val="21"/>
        </w:rPr>
      </w:pPr>
      <w:r>
        <w:rPr>
          <w:rFonts w:hint="eastAsia" w:ascii="宋体" w:hAnsi="宋体" w:cs="宋体"/>
          <w:szCs w:val="21"/>
        </w:rPr>
        <w:t>关于承包人提供的上述文件的使用限制的要求：</w:t>
      </w:r>
      <w:r>
        <w:rPr>
          <w:rFonts w:hint="eastAsia" w:ascii="宋体" w:hAnsi="宋体" w:cs="宋体"/>
          <w:szCs w:val="21"/>
          <w:u w:val="single"/>
        </w:rPr>
        <w:t>无</w:t>
      </w:r>
      <w:r>
        <w:rPr>
          <w:rFonts w:hint="eastAsia" w:ascii="宋体" w:hAnsi="宋体" w:cs="宋体"/>
          <w:szCs w:val="21"/>
        </w:rPr>
        <w:t>。</w:t>
      </w:r>
    </w:p>
    <w:p w14:paraId="7ADEE829">
      <w:pPr>
        <w:widowControl/>
        <w:spacing w:line="360" w:lineRule="auto"/>
        <w:ind w:firstLine="420" w:firstLineChars="200"/>
        <w:rPr>
          <w:rFonts w:hint="eastAsia" w:ascii="宋体" w:hAnsi="宋体" w:cs="宋体"/>
          <w:kern w:val="0"/>
          <w:szCs w:val="21"/>
        </w:rPr>
      </w:pPr>
      <w:r>
        <w:rPr>
          <w:rFonts w:hint="eastAsia" w:ascii="宋体" w:hAnsi="宋体" w:cs="宋体"/>
          <w:szCs w:val="21"/>
        </w:rPr>
        <w:t>1.8.3 承包人在施工过程中所采用的专利、专有技术、技术秘密的使用费的承担方式：</w:t>
      </w:r>
      <w:r>
        <w:rPr>
          <w:rFonts w:hint="eastAsia" w:ascii="宋体" w:hAnsi="宋体" w:cs="宋体"/>
          <w:szCs w:val="21"/>
          <w:u w:val="single"/>
        </w:rPr>
        <w:t>由承包人承担，已包含在签约合同价中，发包人不再另行支付</w:t>
      </w:r>
      <w:r>
        <w:rPr>
          <w:rFonts w:hint="eastAsia" w:ascii="宋体" w:hAnsi="宋体" w:cs="宋体"/>
          <w:kern w:val="0"/>
          <w:szCs w:val="21"/>
        </w:rPr>
        <w:t>。</w:t>
      </w:r>
    </w:p>
    <w:p w14:paraId="3D403B38">
      <w:pPr>
        <w:widowControl/>
        <w:spacing w:line="360" w:lineRule="auto"/>
        <w:ind w:firstLine="422" w:firstLineChars="200"/>
        <w:rPr>
          <w:rFonts w:hint="eastAsia" w:ascii="宋体" w:hAnsi="宋体" w:cs="宋体"/>
          <w:b/>
          <w:szCs w:val="21"/>
        </w:rPr>
      </w:pPr>
      <w:r>
        <w:rPr>
          <w:rFonts w:hint="eastAsia" w:ascii="宋体" w:hAnsi="宋体" w:cs="宋体"/>
          <w:b/>
          <w:szCs w:val="21"/>
        </w:rPr>
        <w:t>1.9工程量清单错误的修正</w:t>
      </w:r>
    </w:p>
    <w:p w14:paraId="3285A079">
      <w:pPr>
        <w:widowControl/>
        <w:spacing w:line="360" w:lineRule="auto"/>
        <w:ind w:firstLine="420" w:firstLineChars="200"/>
        <w:rPr>
          <w:rFonts w:hint="eastAsia" w:ascii="宋体" w:hAnsi="宋体" w:cs="宋体"/>
          <w:szCs w:val="21"/>
        </w:rPr>
      </w:pPr>
      <w:r>
        <w:rPr>
          <w:rFonts w:hint="eastAsia" w:ascii="宋体" w:hAnsi="宋体" w:cs="宋体"/>
          <w:szCs w:val="21"/>
        </w:rPr>
        <w:t>出现工程量清单错误时，是否调整合同价格：否</w:t>
      </w:r>
      <w:r>
        <w:rPr>
          <w:rFonts w:hint="eastAsia" w:ascii="宋体" w:hAnsi="宋体" w:cs="宋体"/>
          <w:kern w:val="0"/>
          <w:szCs w:val="21"/>
        </w:rPr>
        <w:t>。</w:t>
      </w:r>
    </w:p>
    <w:p w14:paraId="7D5F35D4">
      <w:pPr>
        <w:widowControl/>
        <w:spacing w:line="360" w:lineRule="auto"/>
        <w:ind w:firstLine="420" w:firstLineChars="200"/>
        <w:rPr>
          <w:rFonts w:hint="eastAsia" w:ascii="宋体" w:hAnsi="宋体" w:cs="宋体"/>
          <w:szCs w:val="21"/>
          <w:u w:val="single"/>
        </w:rPr>
      </w:pPr>
      <w:r>
        <w:rPr>
          <w:rFonts w:hint="eastAsia" w:ascii="宋体" w:hAnsi="宋体" w:cs="宋体"/>
          <w:szCs w:val="21"/>
        </w:rPr>
        <w:t>允许调整合同价格的工程量偏差范围：</w:t>
      </w:r>
      <w:r>
        <w:rPr>
          <w:rFonts w:hint="eastAsia" w:ascii="宋体" w:hAnsi="宋体" w:cs="宋体"/>
          <w:szCs w:val="21"/>
          <w:u w:val="single"/>
        </w:rPr>
        <w:t xml:space="preserve">           /           </w:t>
      </w:r>
      <w:r>
        <w:rPr>
          <w:rFonts w:hint="eastAsia" w:ascii="宋体" w:hAnsi="宋体" w:cs="宋体"/>
          <w:kern w:val="0"/>
          <w:szCs w:val="21"/>
        </w:rPr>
        <w:t>。</w:t>
      </w:r>
    </w:p>
    <w:p w14:paraId="7F9EF4CD">
      <w:pPr>
        <w:pStyle w:val="6"/>
        <w:spacing w:before="0" w:line="360" w:lineRule="auto"/>
        <w:rPr>
          <w:rFonts w:hint="eastAsia" w:ascii="宋体" w:hAnsi="宋体" w:cs="宋体"/>
          <w:bCs w:val="0"/>
          <w:sz w:val="21"/>
          <w:szCs w:val="21"/>
        </w:rPr>
      </w:pPr>
      <w:bookmarkStart w:id="185" w:name="_Toc116229081"/>
      <w:bookmarkStart w:id="186" w:name="_Toc14495"/>
      <w:r>
        <w:rPr>
          <w:rFonts w:hint="eastAsia" w:ascii="宋体" w:hAnsi="宋体" w:cs="宋体"/>
          <w:bCs w:val="0"/>
          <w:sz w:val="21"/>
          <w:szCs w:val="21"/>
        </w:rPr>
        <w:t>2</w:t>
      </w:r>
      <w:bookmarkStart w:id="187" w:name="_Toc292559362"/>
      <w:bookmarkStart w:id="188" w:name="_Toc297048343"/>
      <w:bookmarkStart w:id="189" w:name="_Toc297120457"/>
      <w:bookmarkStart w:id="190" w:name="_Toc292559867"/>
      <w:bookmarkStart w:id="191" w:name="_Toc296891197"/>
      <w:bookmarkStart w:id="192" w:name="_Toc296503157"/>
      <w:bookmarkStart w:id="193" w:name="_Toc296890985"/>
      <w:bookmarkStart w:id="194" w:name="_Toc296347156"/>
      <w:bookmarkStart w:id="195" w:name="_Toc296346658"/>
      <w:bookmarkStart w:id="196" w:name="_Toc296944496"/>
      <w:r>
        <w:rPr>
          <w:rFonts w:hint="eastAsia" w:ascii="宋体" w:hAnsi="宋体" w:cs="宋体"/>
          <w:bCs w:val="0"/>
          <w:sz w:val="21"/>
          <w:szCs w:val="21"/>
        </w:rPr>
        <w:t>. 发包人</w:t>
      </w:r>
      <w:bookmarkEnd w:id="185"/>
      <w:bookmarkEnd w:id="186"/>
    </w:p>
    <w:bookmarkEnd w:id="187"/>
    <w:bookmarkEnd w:id="188"/>
    <w:bookmarkEnd w:id="189"/>
    <w:bookmarkEnd w:id="190"/>
    <w:bookmarkEnd w:id="191"/>
    <w:bookmarkEnd w:id="192"/>
    <w:bookmarkEnd w:id="193"/>
    <w:bookmarkEnd w:id="194"/>
    <w:bookmarkEnd w:id="195"/>
    <w:bookmarkEnd w:id="196"/>
    <w:p w14:paraId="7C12A3A5">
      <w:pPr>
        <w:widowControl/>
        <w:spacing w:line="360" w:lineRule="auto"/>
        <w:ind w:firstLine="420" w:firstLineChars="200"/>
        <w:rPr>
          <w:rFonts w:hint="eastAsia" w:ascii="宋体" w:hAnsi="宋体" w:cs="宋体"/>
          <w:szCs w:val="21"/>
        </w:rPr>
      </w:pPr>
      <w:r>
        <w:rPr>
          <w:rFonts w:hint="eastAsia" w:ascii="宋体" w:hAnsi="宋体" w:cs="宋体"/>
          <w:szCs w:val="21"/>
        </w:rPr>
        <w:t>2.1 发包人代表</w:t>
      </w:r>
    </w:p>
    <w:p w14:paraId="51CC2F16">
      <w:pPr>
        <w:widowControl/>
        <w:spacing w:line="360" w:lineRule="auto"/>
        <w:ind w:firstLine="420" w:firstLineChars="200"/>
        <w:rPr>
          <w:rFonts w:hint="eastAsia" w:ascii="宋体" w:hAnsi="宋体" w:cs="宋体"/>
          <w:szCs w:val="21"/>
        </w:rPr>
      </w:pPr>
      <w:r>
        <w:rPr>
          <w:rFonts w:hint="eastAsia" w:ascii="宋体" w:hAnsi="宋体" w:cs="宋体"/>
          <w:szCs w:val="21"/>
        </w:rPr>
        <w:t>发包人代表：</w:t>
      </w:r>
    </w:p>
    <w:p w14:paraId="2517350E">
      <w:pPr>
        <w:widowControl/>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70CDCD96">
      <w:pPr>
        <w:widowControl/>
        <w:spacing w:line="360" w:lineRule="auto"/>
        <w:ind w:firstLine="420" w:firstLineChars="200"/>
        <w:rPr>
          <w:rFonts w:hint="eastAsia" w:ascii="宋体" w:hAnsi="宋体" w:cs="宋体"/>
          <w:szCs w:val="21"/>
        </w:rPr>
      </w:pPr>
      <w:r>
        <w:rPr>
          <w:rFonts w:hint="eastAsia" w:ascii="宋体" w:hAnsi="宋体" w:cs="宋体"/>
          <w:szCs w:val="21"/>
        </w:rPr>
        <w:t>身份证号：</w:t>
      </w:r>
      <w:r>
        <w:rPr>
          <w:rFonts w:hint="eastAsia" w:ascii="宋体" w:hAnsi="宋体" w:cs="宋体"/>
          <w:szCs w:val="21"/>
          <w:u w:val="single"/>
          <w:lang w:val="en-US" w:eastAsia="zh-CN"/>
        </w:rPr>
        <w:t xml:space="preserve">                      </w:t>
      </w:r>
      <w:r>
        <w:rPr>
          <w:rFonts w:hint="eastAsia" w:ascii="宋体" w:hAnsi="宋体" w:cs="宋体"/>
          <w:szCs w:val="21"/>
        </w:rPr>
        <w:t>；</w:t>
      </w:r>
    </w:p>
    <w:p w14:paraId="7F855326">
      <w:pPr>
        <w:widowControl/>
        <w:spacing w:line="360" w:lineRule="auto"/>
        <w:ind w:firstLine="420" w:firstLineChars="200"/>
        <w:rPr>
          <w:rFonts w:hint="eastAsia" w:ascii="宋体" w:hAnsi="宋体" w:cs="宋体"/>
          <w:szCs w:val="21"/>
        </w:rPr>
      </w:pPr>
      <w:r>
        <w:rPr>
          <w:rFonts w:hint="eastAsia" w:ascii="宋体" w:hAnsi="宋体" w:cs="宋体"/>
          <w:szCs w:val="21"/>
        </w:rPr>
        <w:t>职    务：</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78FAA965">
      <w:pPr>
        <w:widowControl/>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lang w:val="en-US" w:eastAsia="zh-CN"/>
        </w:rPr>
        <w:t xml:space="preserve">                </w:t>
      </w:r>
      <w:r>
        <w:rPr>
          <w:rFonts w:hint="eastAsia" w:ascii="宋体" w:hAnsi="宋体" w:cs="宋体"/>
          <w:szCs w:val="21"/>
        </w:rPr>
        <w:t>；</w:t>
      </w:r>
    </w:p>
    <w:p w14:paraId="546A70A5">
      <w:pPr>
        <w:widowControl/>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lang w:val="en-US" w:eastAsia="zh-CN"/>
        </w:rPr>
        <w:t xml:space="preserve">                </w:t>
      </w:r>
      <w:r>
        <w:rPr>
          <w:rFonts w:hint="eastAsia" w:ascii="宋体" w:hAnsi="宋体" w:cs="宋体"/>
          <w:szCs w:val="21"/>
        </w:rPr>
        <w:t>；</w:t>
      </w:r>
    </w:p>
    <w:p w14:paraId="71DB03B7">
      <w:pPr>
        <w:widowControl/>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5B070D6D">
      <w:pPr>
        <w:widowControl/>
        <w:spacing w:line="360" w:lineRule="auto"/>
        <w:ind w:firstLine="420" w:firstLineChars="200"/>
        <w:rPr>
          <w:rFonts w:hint="eastAsia" w:ascii="宋体" w:hAnsi="宋体" w:cs="宋体"/>
          <w:szCs w:val="21"/>
        </w:rPr>
      </w:pPr>
      <w:r>
        <w:rPr>
          <w:rFonts w:hint="eastAsia" w:ascii="宋体" w:hAnsi="宋体" w:cs="宋体"/>
          <w:szCs w:val="21"/>
        </w:rPr>
        <w:t>发包人对发包人代表的授权范围如下：督促指导监理工程师行使职权，协调工程参建各方的关系，协调处理工程质量、进度和安全文明施工存在的问题，办理有关设计变更、现场经济技术签证，审核工程进度报表和进度款支付凭据，审核工程结算书等 。</w:t>
      </w:r>
    </w:p>
    <w:p w14:paraId="5C7631E5">
      <w:pPr>
        <w:widowControl/>
        <w:spacing w:line="360" w:lineRule="auto"/>
        <w:ind w:firstLine="420" w:firstLineChars="200"/>
        <w:rPr>
          <w:rFonts w:hint="eastAsia" w:ascii="宋体" w:hAnsi="宋体" w:cs="宋体"/>
          <w:szCs w:val="21"/>
        </w:rPr>
      </w:pPr>
      <w:r>
        <w:rPr>
          <w:rFonts w:hint="eastAsia" w:ascii="宋体" w:hAnsi="宋体" w:cs="宋体"/>
          <w:szCs w:val="21"/>
        </w:rPr>
        <w:t>2.2 施工现场、施工条件和基础资料的提供</w:t>
      </w:r>
    </w:p>
    <w:p w14:paraId="50008758">
      <w:pPr>
        <w:widowControl/>
        <w:spacing w:line="360" w:lineRule="auto"/>
        <w:ind w:firstLine="420" w:firstLineChars="200"/>
        <w:rPr>
          <w:rFonts w:hint="eastAsia" w:ascii="宋体" w:hAnsi="宋体" w:cs="宋体"/>
          <w:szCs w:val="21"/>
        </w:rPr>
      </w:pPr>
      <w:r>
        <w:rPr>
          <w:rFonts w:hint="eastAsia" w:ascii="宋体" w:hAnsi="宋体" w:cs="宋体"/>
          <w:szCs w:val="21"/>
        </w:rPr>
        <w:t>2.2.1 提供施工现场</w:t>
      </w:r>
    </w:p>
    <w:p w14:paraId="68ACEFF2">
      <w:pPr>
        <w:widowControl/>
        <w:spacing w:line="360" w:lineRule="auto"/>
        <w:ind w:firstLine="420" w:firstLineChars="200"/>
        <w:rPr>
          <w:rFonts w:hint="eastAsia" w:ascii="宋体" w:hAnsi="宋体" w:cs="宋体"/>
          <w:szCs w:val="21"/>
        </w:rPr>
      </w:pPr>
      <w:r>
        <w:rPr>
          <w:rFonts w:hint="eastAsia" w:ascii="宋体" w:hAnsi="宋体" w:cs="宋体"/>
          <w:szCs w:val="21"/>
        </w:rPr>
        <w:t>关于发包人移交施工现场的期限要求：</w:t>
      </w:r>
      <w:r>
        <w:rPr>
          <w:rFonts w:hint="eastAsia" w:ascii="宋体" w:hAnsi="宋体" w:cs="宋体"/>
          <w:spacing w:val="-5"/>
          <w:kern w:val="0"/>
          <w:szCs w:val="21"/>
          <w:u w:val="single"/>
        </w:rPr>
        <w:t xml:space="preserve">开工日期 </w:t>
      </w:r>
      <w:r>
        <w:rPr>
          <w:rFonts w:hint="eastAsia" w:ascii="宋体" w:hAnsi="宋体" w:cs="宋体"/>
          <w:kern w:val="0"/>
          <w:szCs w:val="21"/>
          <w:u w:val="single"/>
        </w:rPr>
        <w:t>7</w:t>
      </w:r>
      <w:r>
        <w:rPr>
          <w:rFonts w:hint="eastAsia" w:ascii="宋体" w:hAnsi="宋体" w:cs="宋体"/>
          <w:spacing w:val="-5"/>
          <w:kern w:val="0"/>
          <w:szCs w:val="21"/>
          <w:u w:val="single"/>
        </w:rPr>
        <w:t xml:space="preserve"> 天前向承包人移交施工现场并提供完整准</w:t>
      </w:r>
      <w:r>
        <w:rPr>
          <w:rFonts w:hint="eastAsia" w:ascii="宋体" w:hAnsi="宋体" w:cs="宋体"/>
          <w:kern w:val="0"/>
          <w:szCs w:val="21"/>
          <w:u w:val="single"/>
        </w:rPr>
        <w:t>确的相关工程资料与施工图纸及有关施工其他文件</w:t>
      </w:r>
      <w:r>
        <w:rPr>
          <w:rFonts w:hint="eastAsia" w:ascii="宋体" w:hAnsi="宋体" w:cs="宋体"/>
          <w:kern w:val="0"/>
          <w:szCs w:val="21"/>
        </w:rPr>
        <w:t>。</w:t>
      </w:r>
    </w:p>
    <w:p w14:paraId="03096314">
      <w:pPr>
        <w:widowControl/>
        <w:spacing w:line="360" w:lineRule="auto"/>
        <w:ind w:firstLine="420" w:firstLineChars="200"/>
        <w:rPr>
          <w:rFonts w:hint="eastAsia" w:ascii="宋体" w:hAnsi="宋体" w:cs="宋体"/>
          <w:szCs w:val="21"/>
        </w:rPr>
      </w:pPr>
      <w:r>
        <w:rPr>
          <w:rFonts w:hint="eastAsia" w:ascii="宋体" w:hAnsi="宋体" w:cs="宋体"/>
          <w:szCs w:val="21"/>
        </w:rPr>
        <w:t>2.2.2 提供施工条件</w:t>
      </w:r>
    </w:p>
    <w:p w14:paraId="4A2F9A09">
      <w:pPr>
        <w:widowControl/>
        <w:spacing w:line="360" w:lineRule="auto"/>
        <w:ind w:firstLine="420" w:firstLineChars="200"/>
        <w:rPr>
          <w:rFonts w:hint="eastAsia" w:ascii="宋体" w:hAnsi="宋体" w:cs="宋体"/>
          <w:szCs w:val="21"/>
        </w:rPr>
      </w:pPr>
      <w:r>
        <w:rPr>
          <w:rFonts w:hint="eastAsia" w:ascii="宋体" w:hAnsi="宋体" w:cs="宋体"/>
          <w:szCs w:val="21"/>
        </w:rPr>
        <w:t>关于发包人应负责提供施工所需要的条件，包括：</w:t>
      </w:r>
      <w:r>
        <w:rPr>
          <w:rFonts w:hint="eastAsia" w:ascii="宋体" w:hAnsi="宋体" w:cs="宋体"/>
          <w:szCs w:val="21"/>
          <w:u w:val="single"/>
        </w:rPr>
        <w:t>施工用水、用电及电讯线路由承包人自行解决，费用由承包人在各项综合单价中自行考虑，水、电由承包人在指定接线位置装表计量、接至现场各施工地点并自行承担相关费用 。若供电部门的原因造成停电，承包人必须自行解决施工用电，费用由承包人负责。</w:t>
      </w:r>
    </w:p>
    <w:p w14:paraId="0E6FF85A">
      <w:pPr>
        <w:widowControl/>
        <w:autoSpaceDE w:val="0"/>
        <w:autoSpaceDN w:val="0"/>
        <w:adjustRightInd w:val="0"/>
        <w:spacing w:line="360" w:lineRule="auto"/>
        <w:ind w:firstLine="420" w:firstLineChars="200"/>
        <w:rPr>
          <w:rFonts w:hint="eastAsia" w:ascii="宋体" w:hAnsi="宋体" w:cs="宋体"/>
          <w:szCs w:val="21"/>
        </w:rPr>
      </w:pPr>
      <w:r>
        <w:rPr>
          <w:rFonts w:hint="eastAsia" w:ascii="宋体" w:hAnsi="宋体" w:cs="宋体"/>
          <w:kern w:val="0"/>
          <w:szCs w:val="21"/>
        </w:rPr>
        <w:t>2.2.3 提供基础资料</w:t>
      </w:r>
    </w:p>
    <w:p w14:paraId="373DE4C4">
      <w:pPr>
        <w:widowControl/>
        <w:spacing w:line="360" w:lineRule="auto"/>
        <w:ind w:firstLine="420" w:firstLineChars="200"/>
        <w:rPr>
          <w:rFonts w:hint="eastAsia" w:ascii="宋体" w:hAnsi="宋体" w:cs="宋体"/>
          <w:szCs w:val="21"/>
        </w:rPr>
      </w:pPr>
      <w:r>
        <w:rPr>
          <w:rFonts w:hint="eastAsia" w:ascii="宋体" w:hAnsi="宋体" w:cs="宋体"/>
          <w:szCs w:val="21"/>
          <w:u w:val="single"/>
        </w:rPr>
        <w:t>本工程的施工基础资料全部由发包人负责提供</w:t>
      </w:r>
      <w:r>
        <w:rPr>
          <w:rFonts w:hint="eastAsia" w:ascii="宋体" w:hAnsi="宋体" w:cs="宋体"/>
          <w:szCs w:val="21"/>
        </w:rPr>
        <w:t>。</w:t>
      </w:r>
    </w:p>
    <w:p w14:paraId="336DF63C">
      <w:pPr>
        <w:widowControl/>
        <w:spacing w:line="360" w:lineRule="auto"/>
        <w:ind w:firstLine="420" w:firstLineChars="200"/>
        <w:rPr>
          <w:rFonts w:hint="eastAsia" w:ascii="宋体" w:hAnsi="宋体" w:cs="宋体"/>
          <w:szCs w:val="21"/>
        </w:rPr>
      </w:pPr>
      <w:r>
        <w:rPr>
          <w:rFonts w:hint="eastAsia" w:ascii="宋体" w:hAnsi="宋体" w:cs="宋体"/>
          <w:szCs w:val="21"/>
        </w:rPr>
        <w:t>2.3 资金来源证明及支付担保</w:t>
      </w:r>
    </w:p>
    <w:p w14:paraId="5406A7E9">
      <w:pPr>
        <w:widowControl/>
        <w:spacing w:line="360" w:lineRule="auto"/>
        <w:ind w:firstLine="420" w:firstLineChars="200"/>
        <w:rPr>
          <w:rFonts w:hint="eastAsia"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6EEB173F">
      <w:pPr>
        <w:widowControl/>
        <w:spacing w:line="360" w:lineRule="auto"/>
        <w:ind w:firstLine="420" w:firstLineChars="200"/>
        <w:rPr>
          <w:rFonts w:hint="eastAsia"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w:t>
      </w:r>
      <w:r>
        <w:rPr>
          <w:rFonts w:hint="eastAsia" w:ascii="宋体" w:hAnsi="宋体" w:cs="宋体"/>
          <w:szCs w:val="21"/>
        </w:rPr>
        <w:t>。</w:t>
      </w:r>
    </w:p>
    <w:p w14:paraId="08539730">
      <w:pPr>
        <w:widowControl/>
        <w:spacing w:line="360" w:lineRule="auto"/>
        <w:ind w:firstLine="420" w:firstLineChars="200"/>
        <w:rPr>
          <w:rFonts w:hint="eastAsia" w:ascii="宋体" w:hAnsi="宋体" w:cs="宋体"/>
          <w:szCs w:val="21"/>
        </w:rPr>
      </w:pPr>
      <w:r>
        <w:rPr>
          <w:rFonts w:hint="eastAsia" w:ascii="宋体" w:hAnsi="宋体" w:cs="宋体"/>
          <w:szCs w:val="21"/>
        </w:rPr>
        <w:t>发包人提供支付担保的形式：</w:t>
      </w:r>
      <w:r>
        <w:rPr>
          <w:rFonts w:hint="eastAsia" w:ascii="宋体" w:hAnsi="宋体" w:cs="宋体"/>
          <w:szCs w:val="21"/>
          <w:u w:val="single"/>
        </w:rPr>
        <w:t xml:space="preserve"> /</w:t>
      </w:r>
      <w:r>
        <w:rPr>
          <w:rFonts w:hint="eastAsia" w:ascii="宋体" w:hAnsi="宋体" w:cs="宋体"/>
          <w:szCs w:val="21"/>
        </w:rPr>
        <w:t>。</w:t>
      </w:r>
    </w:p>
    <w:p w14:paraId="400571B5">
      <w:pPr>
        <w:widowControl/>
        <w:spacing w:line="360" w:lineRule="auto"/>
        <w:ind w:firstLine="420" w:firstLineChars="200"/>
        <w:rPr>
          <w:rFonts w:hint="eastAsia" w:ascii="宋体" w:hAnsi="宋体" w:cs="宋体"/>
          <w:szCs w:val="21"/>
        </w:rPr>
      </w:pPr>
      <w:r>
        <w:rPr>
          <w:rFonts w:hint="eastAsia" w:ascii="宋体" w:hAnsi="宋体" w:cs="宋体"/>
          <w:szCs w:val="21"/>
        </w:rPr>
        <w:t>2.4 组织竣工验收</w:t>
      </w:r>
    </w:p>
    <w:p w14:paraId="446447FC">
      <w:pPr>
        <w:widowControl/>
        <w:autoSpaceDE w:val="0"/>
        <w:autoSpaceDN w:val="0"/>
        <w:adjustRightInd w:val="0"/>
        <w:spacing w:line="360" w:lineRule="auto"/>
        <w:ind w:firstLine="420" w:firstLineChars="200"/>
        <w:rPr>
          <w:rFonts w:hint="eastAsia" w:ascii="宋体" w:hAnsi="宋体" w:cs="宋体"/>
          <w:kern w:val="0"/>
          <w:szCs w:val="21"/>
        </w:rPr>
      </w:pPr>
      <w:r>
        <w:rPr>
          <w:rFonts w:hint="eastAsia" w:ascii="宋体" w:hAnsi="宋体" w:cs="宋体"/>
          <w:kern w:val="0"/>
          <w:szCs w:val="21"/>
        </w:rPr>
        <w:t>发包人应按合同约定及时组织竣工验收。</w:t>
      </w:r>
    </w:p>
    <w:p w14:paraId="7A730399">
      <w:pPr>
        <w:pStyle w:val="6"/>
        <w:spacing w:before="0" w:line="360" w:lineRule="auto"/>
        <w:rPr>
          <w:rFonts w:hint="eastAsia" w:ascii="宋体" w:hAnsi="宋体" w:cs="宋体"/>
          <w:bCs w:val="0"/>
          <w:sz w:val="21"/>
          <w:szCs w:val="21"/>
        </w:rPr>
      </w:pPr>
      <w:bookmarkStart w:id="197" w:name="_Toc31836"/>
      <w:bookmarkStart w:id="198" w:name="_Toc116229082"/>
      <w:r>
        <w:rPr>
          <w:rFonts w:hint="eastAsia" w:ascii="宋体" w:hAnsi="宋体" w:cs="宋体"/>
          <w:bCs w:val="0"/>
          <w:sz w:val="21"/>
          <w:szCs w:val="21"/>
        </w:rPr>
        <w:t>3</w:t>
      </w:r>
      <w:bookmarkStart w:id="199" w:name="_Toc296891198"/>
      <w:bookmarkStart w:id="200" w:name="_Toc296944497"/>
      <w:bookmarkStart w:id="201" w:name="_Toc296347157"/>
      <w:bookmarkStart w:id="202" w:name="_Toc296346659"/>
      <w:bookmarkStart w:id="203" w:name="_Toc297048344"/>
      <w:bookmarkStart w:id="204" w:name="_Toc292559363"/>
      <w:bookmarkStart w:id="205" w:name="_Toc292559868"/>
      <w:bookmarkStart w:id="206" w:name="_Toc296890986"/>
      <w:bookmarkStart w:id="207" w:name="_Toc297120458"/>
      <w:bookmarkStart w:id="208" w:name="_Toc296503158"/>
      <w:r>
        <w:rPr>
          <w:rFonts w:hint="eastAsia" w:ascii="宋体" w:hAnsi="宋体" w:cs="宋体"/>
          <w:bCs w:val="0"/>
          <w:sz w:val="21"/>
          <w:szCs w:val="21"/>
        </w:rPr>
        <w:t>. 承包人</w:t>
      </w:r>
      <w:bookmarkEnd w:id="197"/>
      <w:bookmarkEnd w:id="198"/>
    </w:p>
    <w:bookmarkEnd w:id="199"/>
    <w:bookmarkEnd w:id="200"/>
    <w:bookmarkEnd w:id="201"/>
    <w:bookmarkEnd w:id="202"/>
    <w:bookmarkEnd w:id="203"/>
    <w:bookmarkEnd w:id="204"/>
    <w:bookmarkEnd w:id="205"/>
    <w:bookmarkEnd w:id="206"/>
    <w:bookmarkEnd w:id="207"/>
    <w:bookmarkEnd w:id="208"/>
    <w:p w14:paraId="7CCB5B27">
      <w:pPr>
        <w:widowControl/>
        <w:spacing w:line="360" w:lineRule="auto"/>
        <w:ind w:firstLine="422" w:firstLineChars="200"/>
        <w:rPr>
          <w:rFonts w:hint="eastAsia" w:ascii="宋体" w:hAnsi="宋体" w:cs="宋体"/>
          <w:b/>
          <w:szCs w:val="21"/>
        </w:rPr>
      </w:pPr>
      <w:r>
        <w:rPr>
          <w:rFonts w:hint="eastAsia" w:ascii="宋体" w:hAnsi="宋体" w:cs="宋体"/>
          <w:b/>
          <w:szCs w:val="21"/>
        </w:rPr>
        <w:t>3.1 承包人的一般义务</w:t>
      </w:r>
    </w:p>
    <w:p w14:paraId="5ADF12F5">
      <w:pPr>
        <w:widowControl/>
        <w:spacing w:line="360" w:lineRule="auto"/>
        <w:ind w:firstLine="420" w:firstLineChars="200"/>
        <w:rPr>
          <w:rFonts w:hint="eastAsia" w:ascii="宋体" w:hAnsi="宋体" w:cs="宋体"/>
          <w:szCs w:val="21"/>
          <w:u w:val="single"/>
        </w:rPr>
      </w:pPr>
      <w:r>
        <w:rPr>
          <w:rFonts w:hint="eastAsia" w:ascii="宋体" w:hAnsi="宋体" w:cs="宋体"/>
          <w:szCs w:val="21"/>
        </w:rPr>
        <w:t>3.1.1 承包人提交的竣工资料的内容：</w:t>
      </w:r>
      <w:r>
        <w:rPr>
          <w:rFonts w:hint="eastAsia" w:ascii="宋体" w:hAnsi="宋体" w:cs="宋体"/>
          <w:szCs w:val="21"/>
          <w:u w:val="single"/>
        </w:rPr>
        <w:t>施工技术管理文件；施工质量证明文件；检验和检测报告；施工记录；检验批质量验收记录；竣工图（设计变更较多需重新绘制竣工图的，还包含竣工图电子文档）；工程结算书及相关支撑资料；现场影像资料；工程材料的质保资料；工程质量保修书等。</w:t>
      </w:r>
    </w:p>
    <w:p w14:paraId="417A1C69">
      <w:pPr>
        <w:widowControl/>
        <w:spacing w:line="360" w:lineRule="auto"/>
        <w:ind w:firstLine="420" w:firstLineChars="200"/>
        <w:rPr>
          <w:rFonts w:hint="eastAsia"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壹式贰份</w:t>
      </w:r>
      <w:r>
        <w:rPr>
          <w:rFonts w:hint="eastAsia" w:ascii="宋体" w:hAnsi="宋体" w:cs="宋体"/>
          <w:szCs w:val="21"/>
        </w:rPr>
        <w:t>。</w:t>
      </w:r>
    </w:p>
    <w:p w14:paraId="7F85CE4A">
      <w:pPr>
        <w:widowControl/>
        <w:spacing w:line="360" w:lineRule="auto"/>
        <w:ind w:firstLine="420" w:firstLineChars="200"/>
        <w:rPr>
          <w:rFonts w:hint="eastAsia"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承包人</w:t>
      </w:r>
      <w:r>
        <w:rPr>
          <w:rFonts w:hint="eastAsia" w:ascii="宋体" w:hAnsi="宋体" w:cs="宋体"/>
          <w:szCs w:val="21"/>
        </w:rPr>
        <w:t>。</w:t>
      </w:r>
    </w:p>
    <w:p w14:paraId="6A1BEFBA">
      <w:pPr>
        <w:widowControl/>
        <w:spacing w:line="360" w:lineRule="auto"/>
        <w:ind w:firstLine="420" w:firstLineChars="200"/>
        <w:rPr>
          <w:rFonts w:hint="eastAsia"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承包人应在竣工验收合格后28天内向发包人移交竣工资料</w:t>
      </w:r>
      <w:r>
        <w:rPr>
          <w:rFonts w:hint="eastAsia" w:ascii="宋体" w:hAnsi="宋体" w:cs="宋体"/>
          <w:szCs w:val="21"/>
        </w:rPr>
        <w:t>。</w:t>
      </w:r>
    </w:p>
    <w:p w14:paraId="0EB765F5">
      <w:pPr>
        <w:widowControl/>
        <w:kinsoku w:val="0"/>
        <w:overflowPunct w:val="0"/>
        <w:autoSpaceDE w:val="0"/>
        <w:autoSpaceDN w:val="0"/>
        <w:adjustRightInd w:val="0"/>
        <w:spacing w:line="360" w:lineRule="auto"/>
        <w:ind w:firstLine="416" w:firstLineChars="200"/>
        <w:rPr>
          <w:rFonts w:hint="eastAsia" w:ascii="宋体" w:hAnsi="宋体" w:cs="宋体"/>
          <w:kern w:val="0"/>
          <w:szCs w:val="21"/>
        </w:rPr>
      </w:pPr>
      <w:r>
        <w:rPr>
          <w:rFonts w:hint="eastAsia" w:ascii="宋体" w:hAnsi="宋体" w:cs="宋体"/>
          <w:spacing w:val="-1"/>
          <w:kern w:val="0"/>
          <w:szCs w:val="21"/>
        </w:rPr>
        <w:t>承包人提交的竣工资料形式要求：</w:t>
      </w:r>
      <w:r>
        <w:rPr>
          <w:rFonts w:hint="eastAsia" w:ascii="宋体" w:hAnsi="宋体" w:cs="宋体"/>
          <w:kern w:val="0"/>
          <w:szCs w:val="21"/>
          <w:u w:val="single"/>
        </w:rPr>
        <w:t>除提供纸质文件外，还应提供相关信息电子文件及影像文件。</w:t>
      </w:r>
      <w:r>
        <w:rPr>
          <w:rFonts w:hint="eastAsia" w:ascii="宋体" w:hAnsi="宋体" w:cs="宋体"/>
          <w:kern w:val="0"/>
          <w:szCs w:val="21"/>
        </w:rPr>
        <w:t>。</w:t>
      </w:r>
    </w:p>
    <w:p w14:paraId="75E6A698">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承包人必须按档案管理相关规定整理并移交竣工档案后（包括发包人档案主管部门、发包人接管单位或使用单位），凭相关工程档案移交签字单方可办理工程结算支付。</w:t>
      </w:r>
    </w:p>
    <w:p w14:paraId="60BF7D1C">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发包人对承包人无进度履约能力的部位和部分进行强制分割而形成的相关费用，须及时完善手续，列入承包人成本。发包人需及时组织监理，实施分割作业的队组负责人、承包人代表等对现场形成的费用等共同确认，但承包人为或故意对此现场费用的缺席确认，并不能免除承包人责任。</w:t>
      </w:r>
    </w:p>
    <w:p w14:paraId="45F23920">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lang w:val="en-US" w:eastAsia="zh-CN"/>
        </w:rPr>
        <w:t xml:space="preserve">3.1.2 </w:t>
      </w:r>
      <w:r>
        <w:rPr>
          <w:rFonts w:hint="eastAsia" w:ascii="宋体" w:hAnsi="宋体" w:cs="宋体"/>
          <w:kern w:val="0"/>
          <w:szCs w:val="21"/>
        </w:rPr>
        <w:t>承包人应履行的其他义务：</w:t>
      </w:r>
    </w:p>
    <w:p w14:paraId="39753B9B">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1）a、安全生产，文明施工必须符合当地或军队规定及招标人监督部门规定。b、按当地相关主管部门及招标人监督部门有关规定配合发包人其他工程的施工。c、根据现场场地条件，负责施工场地围场施工，所发生的费用由承包人自行负责。d、迎接主管部门及发包人监督部门相关检查并按有关要求进行资料和现场准备。e、施工期间和施工完毕后，均应及时对施工场地和为其施工提供的公共道路进行保洁、维护以及维修，产生的垃圾和被破坏的场地，必须遵照发包人或监理工程师和发包人的指示进行清理、修复，并根据实际情况将场地恢复到原有状态，费用自理  </w:t>
      </w:r>
    </w:p>
    <w:p w14:paraId="2F7A2EBD">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2）图纸核查、补遗和深化工作：开工前承包人应对施工图纸进行认真核查，指出图纸上任何不符合施工常规、惯例或规范之处，以及设计图纸中错、漏、碰问题，并做好各系统管线的综合平衡工作，如因承包人未能在施工该道工序前7天协调解决好此类矛盾、问题而造成工程费用增加和工期损失，承包人承担相关责任。施工过程中，若发现施工图中出现错误或明显不合理的情况，承包人应在该分项工程开工前7日通知发包人，并提出相应的处理方案，经发包人同意后实施，如：施工图纸未标明，但明显属于使用功能需要的、施工（相关）规范有要求的或明显影响美观效果的，承包人有责任和义务自行完善。</w:t>
      </w:r>
    </w:p>
    <w:p w14:paraId="51471C32">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如果任何明显属于本工程的承包范围，且未以文字形式明确约定为属于任何专业分包人的工作范围，也未在本合同中以文字形式明确约定为属于承包人自行完成的工作范围，此类工作也应由承包人自行完成。</w:t>
      </w:r>
    </w:p>
    <w:p w14:paraId="36486DEB">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发包人就施工场地情况、各类隐蔽管线和设施提供资料后，承包人应当独立尽职调查，包括向有关的管理部门、管线监管部门进行调查或对现场详细勘查等，以获得全部真实资料。</w:t>
      </w:r>
    </w:p>
    <w:p w14:paraId="4DCAEBD2">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由承包人负责完成的二次深化设计文件属于合同条款第1.6.4项约定的承包人提供的文件，承包人应按照专用合同条款第1.6.4项约定的期限和数量提交，由此发生的设计、施工等相关费用被认为已经包括在承包人的签约合同价（中标价）中。</w:t>
      </w:r>
    </w:p>
    <w:p w14:paraId="1A3E4A38">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 3）工程现场管理方面：承包人须对本合同下的整个工程负责，对整个现场的施工组织和施工方案的适用性、稳定性和安全性负全面责任；并对在施工现场或者附近实施与合同工程有关的其他工作的独立承包人履行管理、协调、配合、照管和服务义务。</w:t>
      </w:r>
    </w:p>
    <w:p w14:paraId="228D23A1">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承包人须做好施工记录，隐蔽工程记录，汇集施工技术资料，包括摄影、录像资料。负责做好施工现场安全保卫和施工现场的组织管理工作，创建文明施工工地及标准化管理。</w:t>
      </w:r>
    </w:p>
    <w:p w14:paraId="7C958E07">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必须配备专职的造价人员，向发包人书面报送《施工计划》和《完成工程量月报表》，施工计划必须具体、详细，包括人力安排、增加人力的来源、工程量等。如不按时、按要求报送，发包人有权不予支付本期进度款或支付时间顺延。</w:t>
      </w:r>
    </w:p>
    <w:p w14:paraId="5FF4B2F5">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4）协调配合方面：承包人在施工中的问题应本着“文来文去”的原则。承包人发文应有标准固定格式，规范的文件编号，由项目经理签署并报监理单位审核后，报发包人代表签署方为有效。</w:t>
      </w:r>
    </w:p>
    <w:p w14:paraId="4DD15E8C">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5）承包人必须如期开工、竣工并按时保质移交整个工程。在任何情况下（除发生不可抗力之外），未经发包人书面同意承包人均不能擅自停工。 </w:t>
      </w:r>
    </w:p>
    <w:p w14:paraId="00ECFAE9">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6）执行发包人工地代表和总监理工程师的指令，如有异议，应立即向发包人的工地代表、总监理工程师以书面形式提出，但不得拒绝执行或消极执行。 </w:t>
      </w:r>
    </w:p>
    <w:p w14:paraId="79D1FD66">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7）本工程生活及施工用水电接口由发包人提供，承包人在接用发包人提供的水电接口前 5天，必须书面向发包人申请用水用电，并在申请中注明水电的负荷，发包人在接到承包人申请后 3 个日历天内作出书面答复， 承包人不得未经发包人同意自行接水接电。 </w:t>
      </w:r>
    </w:p>
    <w:p w14:paraId="41B9930B">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8）承包人要听从发包人、监理人现场管理人员的统筹指挥，认真做好施工组织设计，涉及到与其他施工单位配合的，应服从发包人、监理人现场管理人员的统筹安排。</w:t>
      </w:r>
    </w:p>
    <w:p w14:paraId="147EEAEB">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9）须按发包人或监理人通知要求的人员、时间、地点参加或监理人组织的工程会议，否则每迟到 1 人次应按 500 元/人·次向发包人支付违约金，每缺席 1 人·次应按 1000 元/人·次向发包人支付违约金，迟到超过 1 小时的视为缺席；与会人员需按发包人或监理的要求，及时在达成一致意见的会议记录（或会议纪要或会议备忘录）上签字，否则应按 1000 元/人·次向发包人支付违约金。</w:t>
      </w:r>
    </w:p>
    <w:p w14:paraId="52C69421">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10）施工时全面协调好周边关系，如因承包人原因未处理好周边环境关系而导致工程停工的后果由承包人自行承担，发包人将不承担由此引起的工期延误及其他损失。 </w:t>
      </w:r>
    </w:p>
    <w:p w14:paraId="1CFDEC8A">
      <w:pPr>
        <w:widowControl/>
        <w:kinsoku w:val="0"/>
        <w:overflowPunct w:val="0"/>
        <w:autoSpaceDE w:val="0"/>
        <w:autoSpaceDN w:val="0"/>
        <w:adjustRightInd w:val="0"/>
        <w:spacing w:line="360" w:lineRule="auto"/>
        <w:ind w:firstLine="416"/>
        <w:rPr>
          <w:rFonts w:hint="eastAsia" w:ascii="宋体" w:hAnsi="宋体" w:cs="宋体"/>
          <w:spacing w:val="-1"/>
          <w:kern w:val="0"/>
          <w:szCs w:val="21"/>
        </w:rPr>
      </w:pPr>
      <w:r>
        <w:rPr>
          <w:rFonts w:hint="eastAsia" w:ascii="宋体" w:hAnsi="宋体" w:cs="宋体"/>
          <w:szCs w:val="21"/>
        </w:rPr>
        <w:t>3.1.2</w:t>
      </w:r>
      <w:r>
        <w:rPr>
          <w:rFonts w:hint="eastAsia" w:ascii="宋体" w:hAnsi="宋体" w:cs="宋体"/>
          <w:kern w:val="0"/>
          <w:szCs w:val="21"/>
        </w:rPr>
        <w:t>承包人是否提供履约担保：</w:t>
      </w:r>
      <w:r>
        <w:rPr>
          <w:rFonts w:hint="eastAsia" w:ascii="宋体" w:hAnsi="宋体" w:cs="宋体"/>
          <w:spacing w:val="-1"/>
          <w:kern w:val="0"/>
          <w:szCs w:val="21"/>
          <w:u w:val="single"/>
        </w:rPr>
        <w:t xml:space="preserve"> </w:t>
      </w:r>
      <w:r>
        <w:rPr>
          <w:rFonts w:hint="eastAsia" w:ascii="宋体" w:hAnsi="宋体" w:cs="宋体"/>
          <w:spacing w:val="-1"/>
          <w:kern w:val="0"/>
          <w:szCs w:val="21"/>
          <w:u w:val="single"/>
          <w:lang w:eastAsia="zh-CN"/>
        </w:rPr>
        <w:t>是</w:t>
      </w:r>
      <w:r>
        <w:rPr>
          <w:rFonts w:hint="eastAsia" w:ascii="宋体" w:hAnsi="宋体" w:cs="宋体"/>
          <w:spacing w:val="-1"/>
          <w:kern w:val="0"/>
          <w:szCs w:val="21"/>
          <w:u w:val="single"/>
        </w:rPr>
        <w:t xml:space="preserve"> 。</w:t>
      </w:r>
    </w:p>
    <w:p w14:paraId="0CA5C771">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履约保证金提交方式：签订合同后7个工作日内缴纳履约保证金到指定账户，银行转账、支票、汇票、本票或者金融机构、担保机构出具的保函等非现金方式。</w:t>
      </w:r>
    </w:p>
    <w:p w14:paraId="53AF9034">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履约保证金退付方式、时问及条件：在项目</w:t>
      </w:r>
      <w:r>
        <w:rPr>
          <w:rFonts w:hint="eastAsia" w:ascii="宋体" w:hAnsi="宋体" w:cs="宋体"/>
          <w:b w:val="0"/>
          <w:bCs/>
          <w:szCs w:val="21"/>
          <w:u w:val="none"/>
          <w:lang w:eastAsia="zh-CN"/>
        </w:rPr>
        <w:t>竣工</w:t>
      </w:r>
      <w:r>
        <w:rPr>
          <w:rFonts w:hint="eastAsia" w:ascii="宋体" w:hAnsi="宋体" w:cs="宋体"/>
          <w:b w:val="0"/>
          <w:bCs/>
          <w:szCs w:val="21"/>
          <w:u w:val="none"/>
        </w:rPr>
        <w:t>验收合格完成后，</w:t>
      </w:r>
      <w:r>
        <w:rPr>
          <w:rFonts w:hint="eastAsia" w:ascii="宋体" w:hAnsi="宋体" w:cs="宋体"/>
          <w:b w:val="0"/>
          <w:bCs/>
          <w:szCs w:val="21"/>
          <w:u w:val="none"/>
          <w:lang w:eastAsia="zh-CN"/>
        </w:rPr>
        <w:t>承包人</w:t>
      </w:r>
      <w:r>
        <w:rPr>
          <w:rFonts w:hint="eastAsia" w:ascii="宋体" w:hAnsi="宋体" w:cs="宋体"/>
          <w:b w:val="0"/>
          <w:bCs/>
          <w:szCs w:val="21"/>
          <w:u w:val="none"/>
        </w:rPr>
        <w:t>必须在7日内清场撤离。如逾期的，每逾期一日应向</w:t>
      </w:r>
      <w:r>
        <w:rPr>
          <w:rFonts w:hint="eastAsia" w:ascii="宋体" w:hAnsi="宋体" w:cs="宋体"/>
          <w:b w:val="0"/>
          <w:bCs/>
          <w:szCs w:val="21"/>
          <w:u w:val="none"/>
          <w:lang w:eastAsia="zh-CN"/>
        </w:rPr>
        <w:t>发包</w:t>
      </w:r>
      <w:r>
        <w:rPr>
          <w:rFonts w:hint="eastAsia" w:ascii="宋体" w:hAnsi="宋体" w:cs="宋体"/>
          <w:b w:val="0"/>
          <w:bCs/>
          <w:szCs w:val="21"/>
          <w:u w:val="none"/>
        </w:rPr>
        <w:t>人支付人民币200.00元违约金，</w:t>
      </w:r>
      <w:r>
        <w:rPr>
          <w:rFonts w:hint="eastAsia" w:ascii="宋体" w:hAnsi="宋体" w:cs="宋体"/>
          <w:b w:val="0"/>
          <w:bCs/>
          <w:szCs w:val="21"/>
          <w:u w:val="none"/>
          <w:lang w:eastAsia="zh-CN"/>
        </w:rPr>
        <w:t>发包</w:t>
      </w:r>
      <w:r>
        <w:rPr>
          <w:rFonts w:hint="eastAsia" w:ascii="宋体" w:hAnsi="宋体" w:cs="宋体"/>
          <w:b w:val="0"/>
          <w:bCs/>
          <w:szCs w:val="21"/>
          <w:u w:val="none"/>
        </w:rPr>
        <w:t>人有权没收履约保证金，</w:t>
      </w:r>
      <w:r>
        <w:rPr>
          <w:rFonts w:hint="eastAsia" w:ascii="宋体" w:hAnsi="宋体" w:cs="宋体"/>
          <w:b w:val="0"/>
          <w:bCs/>
          <w:szCs w:val="21"/>
          <w:u w:val="none"/>
          <w:lang w:eastAsia="zh-CN"/>
        </w:rPr>
        <w:t>承包人</w:t>
      </w:r>
      <w:r>
        <w:rPr>
          <w:rFonts w:hint="eastAsia" w:ascii="宋体" w:hAnsi="宋体" w:cs="宋体"/>
          <w:b w:val="0"/>
          <w:bCs/>
          <w:szCs w:val="21"/>
          <w:u w:val="none"/>
        </w:rPr>
        <w:t>还应赔偿</w:t>
      </w:r>
      <w:r>
        <w:rPr>
          <w:rFonts w:hint="eastAsia" w:ascii="宋体" w:hAnsi="宋体" w:cs="宋体"/>
          <w:b w:val="0"/>
          <w:bCs/>
          <w:szCs w:val="21"/>
          <w:u w:val="none"/>
          <w:lang w:eastAsia="zh-CN"/>
        </w:rPr>
        <w:t>发包</w:t>
      </w:r>
      <w:r>
        <w:rPr>
          <w:rFonts w:hint="eastAsia" w:ascii="宋体" w:hAnsi="宋体" w:cs="宋体"/>
          <w:b w:val="0"/>
          <w:bCs/>
          <w:szCs w:val="21"/>
          <w:u w:val="none"/>
        </w:rPr>
        <w:t>人因此造成的一切损失。(验收合格后由</w:t>
      </w:r>
      <w:r>
        <w:rPr>
          <w:rFonts w:hint="eastAsia" w:ascii="宋体" w:hAnsi="宋体" w:cs="宋体"/>
          <w:b w:val="0"/>
          <w:bCs/>
          <w:szCs w:val="21"/>
          <w:u w:val="none"/>
          <w:lang w:eastAsia="zh-CN"/>
        </w:rPr>
        <w:t>承包人</w:t>
      </w:r>
      <w:r>
        <w:rPr>
          <w:rFonts w:hint="eastAsia" w:ascii="宋体" w:hAnsi="宋体" w:cs="宋体"/>
          <w:b w:val="0"/>
          <w:bCs/>
          <w:szCs w:val="21"/>
          <w:u w:val="none"/>
        </w:rPr>
        <w:t>向履约保证金收取单位提供 《广西壮族自治区政府采购项月合同验收书》（详见附件1）及《政府采购项目履约保证金退付意见书》（详见附件2），</w:t>
      </w:r>
      <w:r>
        <w:rPr>
          <w:rFonts w:hint="eastAsia" w:ascii="宋体" w:hAnsi="宋体" w:cs="宋体"/>
          <w:b w:val="0"/>
          <w:bCs/>
          <w:szCs w:val="21"/>
          <w:u w:val="none"/>
          <w:lang w:eastAsia="zh-CN"/>
        </w:rPr>
        <w:t>发包</w:t>
      </w:r>
      <w:r>
        <w:rPr>
          <w:rFonts w:hint="eastAsia" w:ascii="宋体" w:hAnsi="宋体" w:cs="宋体"/>
          <w:b w:val="0"/>
          <w:bCs/>
          <w:szCs w:val="21"/>
          <w:u w:val="none"/>
        </w:rPr>
        <w:t>人在收到合格材料后 15个工作日内办理退还手续（不计利息），履约保证金按原账户退回）。</w:t>
      </w:r>
    </w:p>
    <w:p w14:paraId="66978B49">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缴纳履约保证金指定账户的信息：</w:t>
      </w:r>
    </w:p>
    <w:p w14:paraId="0024A53B">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开户名称：广西医科大学</w:t>
      </w:r>
    </w:p>
    <w:p w14:paraId="317450FF">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开户银行：中行南宁市医科大支行</w:t>
      </w:r>
    </w:p>
    <w:p w14:paraId="4A34A872">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银行账号：622357485287</w:t>
      </w:r>
    </w:p>
    <w:p w14:paraId="20B5FA4D">
      <w:pPr>
        <w:widowControl/>
        <w:spacing w:line="360" w:lineRule="auto"/>
        <w:ind w:firstLine="416"/>
        <w:rPr>
          <w:rFonts w:hint="eastAsia" w:ascii="宋体" w:hAnsi="宋体" w:cs="宋体"/>
          <w:szCs w:val="21"/>
        </w:rPr>
      </w:pPr>
      <w:r>
        <w:rPr>
          <w:rFonts w:hint="eastAsia" w:ascii="宋体" w:hAnsi="宋体" w:cs="宋体"/>
          <w:szCs w:val="21"/>
        </w:rPr>
        <w:t>3.1.3 承包人应履行的其他义务：</w:t>
      </w:r>
      <w:r>
        <w:rPr>
          <w:rFonts w:hint="eastAsia" w:ascii="宋体" w:hAnsi="宋体" w:cs="宋体"/>
          <w:szCs w:val="21"/>
          <w:u w:val="single"/>
        </w:rPr>
        <w:t>应完全符合甲方的其他要求</w:t>
      </w:r>
      <w:r>
        <w:rPr>
          <w:rFonts w:hint="eastAsia" w:ascii="宋体" w:hAnsi="宋体" w:cs="宋体"/>
          <w:szCs w:val="21"/>
        </w:rPr>
        <w:t>。</w:t>
      </w:r>
    </w:p>
    <w:p w14:paraId="3BDCF99E">
      <w:pPr>
        <w:widowControl/>
        <w:spacing w:line="360" w:lineRule="auto"/>
        <w:rPr>
          <w:rFonts w:hint="eastAsia" w:ascii="宋体" w:hAnsi="宋体" w:cs="宋体"/>
          <w:b/>
          <w:szCs w:val="21"/>
        </w:rPr>
      </w:pPr>
      <w:r>
        <w:rPr>
          <w:rFonts w:hint="eastAsia" w:ascii="宋体" w:hAnsi="宋体" w:cs="宋体"/>
          <w:b/>
          <w:szCs w:val="21"/>
        </w:rPr>
        <w:t>3.2 项目经理</w:t>
      </w:r>
    </w:p>
    <w:p w14:paraId="447AF7D8">
      <w:pPr>
        <w:widowControl/>
        <w:spacing w:line="360" w:lineRule="auto"/>
        <w:ind w:firstLine="420" w:firstLineChars="200"/>
        <w:rPr>
          <w:rFonts w:hint="eastAsia"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1111C2A5">
      <w:pPr>
        <w:widowControl/>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szCs w:val="21"/>
          <w:u w:val="single"/>
        </w:rPr>
        <w:t xml:space="preserve">           </w:t>
      </w:r>
    </w:p>
    <w:p w14:paraId="48EE7625">
      <w:pPr>
        <w:widowControl/>
        <w:spacing w:line="360" w:lineRule="auto"/>
        <w:ind w:firstLine="420" w:firstLineChars="200"/>
        <w:rPr>
          <w:rFonts w:hint="eastAsia" w:ascii="宋体" w:hAnsi="宋体" w:cs="宋体"/>
          <w:szCs w:val="21"/>
          <w:u w:val="single"/>
        </w:rPr>
      </w:pPr>
      <w:r>
        <w:rPr>
          <w:rFonts w:hint="eastAsia" w:ascii="宋体" w:hAnsi="宋体" w:cs="宋体"/>
          <w:szCs w:val="21"/>
        </w:rPr>
        <w:t>身份证号：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56680798">
      <w:pPr>
        <w:widowControl/>
        <w:spacing w:line="360" w:lineRule="auto"/>
        <w:ind w:firstLine="420" w:firstLineChars="200"/>
        <w:rPr>
          <w:rFonts w:hint="eastAsia" w:ascii="宋体" w:hAnsi="宋体" w:cs="宋体"/>
          <w:szCs w:val="21"/>
        </w:rPr>
      </w:pPr>
      <w:r>
        <w:rPr>
          <w:rFonts w:hint="eastAsia" w:ascii="宋体" w:hAnsi="宋体" w:cs="宋体"/>
          <w:szCs w:val="21"/>
        </w:rPr>
        <w:t>执业资格等级：</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66DDE143">
      <w:pPr>
        <w:widowControl/>
        <w:spacing w:line="360" w:lineRule="auto"/>
        <w:ind w:firstLine="420" w:firstLineChars="200"/>
        <w:rPr>
          <w:rFonts w:hint="eastAsia" w:ascii="宋体" w:hAnsi="宋体" w:cs="宋体"/>
          <w:szCs w:val="21"/>
        </w:rPr>
      </w:pPr>
      <w:r>
        <w:rPr>
          <w:rFonts w:hint="eastAsia" w:ascii="宋体" w:hAnsi="宋体" w:cs="宋体"/>
          <w:szCs w:val="21"/>
        </w:rPr>
        <w:t>注册证书号：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0020E6CA">
      <w:pPr>
        <w:widowControl/>
        <w:spacing w:line="360" w:lineRule="auto"/>
        <w:ind w:firstLine="420" w:firstLineChars="200"/>
        <w:rPr>
          <w:rFonts w:hint="eastAsia" w:ascii="宋体" w:hAnsi="宋体" w:cs="宋体"/>
          <w:szCs w:val="21"/>
        </w:rPr>
      </w:pPr>
      <w:r>
        <w:rPr>
          <w:rFonts w:hint="eastAsia" w:ascii="宋体" w:hAnsi="宋体" w:cs="宋体"/>
          <w:szCs w:val="21"/>
        </w:rPr>
        <w:t>执业印章号：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1B3B8245">
      <w:pPr>
        <w:widowControl/>
        <w:spacing w:line="360" w:lineRule="auto"/>
        <w:ind w:firstLine="420" w:firstLineChars="200"/>
        <w:rPr>
          <w:rFonts w:hint="eastAsia" w:ascii="宋体" w:hAnsi="宋体" w:cs="宋体"/>
          <w:szCs w:val="21"/>
          <w:u w:val="single"/>
        </w:rPr>
      </w:pPr>
      <w:r>
        <w:rPr>
          <w:rFonts w:hint="eastAsia" w:ascii="宋体" w:hAnsi="宋体" w:cs="宋体"/>
          <w:szCs w:val="21"/>
        </w:rPr>
        <w:t>联系电话：</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0092826A">
      <w:pPr>
        <w:widowControl/>
        <w:spacing w:line="360" w:lineRule="auto"/>
        <w:ind w:firstLine="420" w:firstLineChars="200"/>
        <w:rPr>
          <w:rFonts w:hint="eastAsia" w:ascii="宋体" w:hAnsi="宋体" w:cs="宋体"/>
          <w:szCs w:val="21"/>
          <w:u w:val="single"/>
        </w:rPr>
      </w:pPr>
      <w:r>
        <w:rPr>
          <w:rFonts w:hint="eastAsia" w:ascii="宋体" w:hAnsi="宋体" w:cs="宋体"/>
          <w:szCs w:val="21"/>
        </w:rPr>
        <w:t>通信地址：</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szCs w:val="21"/>
          <w:u w:val="single"/>
        </w:rPr>
        <w:t xml:space="preserve">       </w:t>
      </w:r>
    </w:p>
    <w:p w14:paraId="4FA34656">
      <w:pPr>
        <w:widowControl/>
        <w:spacing w:line="360" w:lineRule="auto"/>
        <w:ind w:firstLine="420" w:firstLineChars="200"/>
        <w:rPr>
          <w:rFonts w:hint="eastAsia" w:ascii="宋体" w:hAnsi="宋体" w:cs="宋体"/>
          <w:szCs w:val="21"/>
        </w:rPr>
      </w:pPr>
      <w:r>
        <w:rPr>
          <w:rFonts w:hint="eastAsia" w:ascii="宋体" w:hAnsi="宋体" w:cs="宋体"/>
          <w:szCs w:val="21"/>
        </w:rPr>
        <w:t>承包人对项目经理的授权范围如下：</w:t>
      </w:r>
      <w:r>
        <w:rPr>
          <w:rFonts w:hint="eastAsia" w:ascii="宋体" w:hAnsi="宋体" w:cs="宋体"/>
          <w:szCs w:val="21"/>
          <w:u w:val="single"/>
        </w:rPr>
        <w:t>（1）对本工程的施工进行全面管理，包括对工程质量、进度、安全、成本等进行管理，行使施工合同约定的权利，履行施工合同约定的义务；（2）经发包人同意分包的专业工程，项目经理参与选择并使用具有相应资质的分包人（由发包人指定分包的除外）；（3）施工合同约定由承包人采购的材料、工程设备，项目经理参与选择物资供应单位；（4）代表承包人对工程施工中的相关事务（本授权第一项约定的事务）进行协商，代表承包人参加发包人组织的与本工程有关的会议；（5）负责与发包人、监理人办理设计变更、现场签证等手续，及时办理本工程相关索赔；（6）负责签收发包人、监理人往来函件，承包人的要求、通知均应以书面形式由承包人项目经理签字并加盖承包人公司公章后递交发包人；（7）代表承包人接受监理工程师或发包人现场代表发出的指示和指令。</w:t>
      </w:r>
    </w:p>
    <w:p w14:paraId="7C6D542D">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关于项目经理每月在施工现场的时间要求：</w:t>
      </w:r>
      <w:r>
        <w:rPr>
          <w:rFonts w:hint="eastAsia" w:ascii="宋体" w:hAnsi="宋体" w:cs="宋体"/>
          <w:szCs w:val="21"/>
          <w:u w:val="single"/>
        </w:rPr>
        <w:t>每月不少于22天，每天不少于6小时，在本工程现场工作，且必须参加甲方召开的例会（有事须书面请假，需发包人书面认可）。如发现项目经理不在现场，每次罚1000元整，连续5天不在现场，发包人有权要求更换不称职的项目经理，并追究违约责任，发包人有权扣除2000元违约金。项目经理考勤方法为发包人书面统计考勤。</w:t>
      </w:r>
    </w:p>
    <w:p w14:paraId="4B00A8CF">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承包人未提交劳动合同，以及没有为项目经理缴纳社会保险证明的违约责任：</w:t>
      </w:r>
      <w:r>
        <w:rPr>
          <w:rFonts w:hint="eastAsia" w:ascii="宋体" w:hAnsi="宋体" w:cs="宋体"/>
          <w:szCs w:val="21"/>
          <w:u w:val="single"/>
        </w:rPr>
        <w:t>承包人须向发包人支付2000元违约金，并限期提交劳动合同并补缴社会保险。</w:t>
      </w:r>
    </w:p>
    <w:p w14:paraId="229AB210">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项目经理未经批准，擅自离开施工现场的违约责任：</w:t>
      </w:r>
      <w:r>
        <w:rPr>
          <w:rFonts w:hint="eastAsia" w:ascii="宋体" w:hAnsi="宋体" w:cs="宋体"/>
          <w:szCs w:val="21"/>
          <w:u w:val="single"/>
        </w:rPr>
        <w:t xml:space="preserve"> 未经发包人同意或正当理由，项目经理擅自离岗的，视为承包人违约，发包人有权处违约金2000元/人•次(人民币)  </w:t>
      </w:r>
      <w:r>
        <w:rPr>
          <w:rFonts w:hint="eastAsia" w:ascii="宋体" w:hAnsi="宋体" w:cs="宋体"/>
          <w:szCs w:val="21"/>
        </w:rPr>
        <w:t>。</w:t>
      </w:r>
    </w:p>
    <w:p w14:paraId="545C3BB1">
      <w:pPr>
        <w:widowControl/>
        <w:spacing w:line="360" w:lineRule="auto"/>
        <w:ind w:firstLine="420" w:firstLineChars="200"/>
        <w:rPr>
          <w:rFonts w:hint="eastAsia" w:ascii="宋体" w:hAnsi="宋体" w:cs="宋体"/>
          <w:szCs w:val="21"/>
        </w:rPr>
      </w:pPr>
      <w:r>
        <w:rPr>
          <w:rFonts w:hint="eastAsia" w:ascii="宋体" w:hAnsi="宋体" w:cs="宋体"/>
          <w:szCs w:val="21"/>
        </w:rPr>
        <w:t>3.2.2 承包人擅自更换项目经理的违约责任：</w:t>
      </w:r>
      <w:r>
        <w:rPr>
          <w:rFonts w:hint="eastAsia" w:ascii="宋体" w:hAnsi="宋体" w:cs="宋体"/>
          <w:szCs w:val="21"/>
          <w:u w:val="single"/>
        </w:rPr>
        <w:t xml:space="preserve">项目经理需与投标时提供的人员一致，承包人擅自更换项目经理的承包人须向发包人支付 5000 元/次违约金，并承担上述违约给发包人造成的一切损失，发包人有权单方解除合同 </w:t>
      </w:r>
      <w:r>
        <w:rPr>
          <w:rFonts w:hint="eastAsia" w:ascii="宋体" w:hAnsi="宋体" w:cs="宋体"/>
          <w:szCs w:val="21"/>
        </w:rPr>
        <w:t>。</w:t>
      </w:r>
    </w:p>
    <w:p w14:paraId="4F574309">
      <w:pPr>
        <w:widowControl/>
        <w:spacing w:line="360" w:lineRule="auto"/>
        <w:ind w:firstLine="420"/>
        <w:rPr>
          <w:rFonts w:hint="eastAsia" w:ascii="宋体" w:hAnsi="宋体" w:cs="宋体"/>
          <w:szCs w:val="21"/>
        </w:rPr>
      </w:pPr>
      <w:r>
        <w:rPr>
          <w:rFonts w:hint="eastAsia" w:ascii="宋体" w:hAnsi="宋体" w:cs="宋体"/>
          <w:szCs w:val="21"/>
        </w:rPr>
        <w:t>3.2.3承包人无正当理由拒绝更换项目经理的违约责任：</w:t>
      </w:r>
      <w:r>
        <w:rPr>
          <w:rFonts w:hint="eastAsia" w:ascii="宋体" w:hAnsi="宋体" w:cs="宋体"/>
          <w:szCs w:val="21"/>
          <w:u w:val="single"/>
        </w:rPr>
        <w:t xml:space="preserve">  承包人须向发包人支付 5000 元/次违约金，并承担上述违约给发包人造成的一切损失 </w:t>
      </w:r>
      <w:r>
        <w:rPr>
          <w:rFonts w:hint="eastAsia" w:ascii="宋体" w:hAnsi="宋体" w:cs="宋体"/>
          <w:szCs w:val="21"/>
        </w:rPr>
        <w:t>。</w:t>
      </w:r>
    </w:p>
    <w:p w14:paraId="0A9F2BAF">
      <w:pPr>
        <w:widowControl/>
        <w:spacing w:line="360" w:lineRule="auto"/>
        <w:ind w:firstLine="420"/>
        <w:rPr>
          <w:rFonts w:hint="eastAsia" w:ascii="宋体" w:hAnsi="宋体" w:cs="宋体"/>
          <w:szCs w:val="21"/>
        </w:rPr>
      </w:pPr>
      <w:r>
        <w:rPr>
          <w:rFonts w:hint="eastAsia" w:ascii="宋体" w:hAnsi="宋体" w:cs="宋体"/>
          <w:szCs w:val="21"/>
        </w:rPr>
        <w:t>3.2.4发包人有权从工程款中直接扣除违约金。</w:t>
      </w:r>
    </w:p>
    <w:p w14:paraId="5A72D88B">
      <w:pPr>
        <w:widowControl/>
        <w:spacing w:line="360" w:lineRule="auto"/>
        <w:ind w:firstLine="422" w:firstLineChars="200"/>
        <w:rPr>
          <w:rFonts w:hint="eastAsia" w:ascii="宋体" w:hAnsi="宋体" w:cs="宋体"/>
          <w:b/>
          <w:szCs w:val="21"/>
        </w:rPr>
      </w:pPr>
      <w:r>
        <w:rPr>
          <w:rFonts w:hint="eastAsia" w:ascii="宋体" w:hAnsi="宋体" w:cs="宋体"/>
          <w:b/>
          <w:szCs w:val="21"/>
        </w:rPr>
        <w:t>3.3 承包人人员</w:t>
      </w:r>
    </w:p>
    <w:p w14:paraId="02BC275C">
      <w:pPr>
        <w:widowControl/>
        <w:spacing w:line="360" w:lineRule="auto"/>
        <w:ind w:firstLine="420" w:firstLineChars="200"/>
        <w:rPr>
          <w:rFonts w:hint="eastAsia" w:ascii="宋体" w:hAnsi="宋体" w:cs="宋体"/>
          <w:szCs w:val="21"/>
        </w:rPr>
      </w:pPr>
      <w:r>
        <w:rPr>
          <w:rFonts w:hint="eastAsia" w:ascii="宋体" w:hAnsi="宋体" w:cs="宋体"/>
          <w:szCs w:val="21"/>
        </w:rPr>
        <w:t>3.3.1 承包人提交项目管理机构及施工现场管理人员安排报告的期限：</w:t>
      </w:r>
      <w:r>
        <w:rPr>
          <w:rFonts w:hint="eastAsia" w:ascii="宋体" w:hAnsi="宋体" w:cs="宋体"/>
          <w:szCs w:val="21"/>
          <w:u w:val="single"/>
        </w:rPr>
        <w:t>接到开工通知后 7 天内</w:t>
      </w:r>
      <w:r>
        <w:rPr>
          <w:rFonts w:hint="eastAsia" w:ascii="宋体" w:hAnsi="宋体" w:cs="宋体"/>
          <w:szCs w:val="21"/>
        </w:rPr>
        <w:t>。</w:t>
      </w:r>
    </w:p>
    <w:p w14:paraId="46203156">
      <w:pPr>
        <w:widowControl/>
        <w:spacing w:line="360" w:lineRule="auto"/>
        <w:ind w:firstLine="420" w:firstLineChars="200"/>
        <w:rPr>
          <w:rFonts w:hint="eastAsia" w:ascii="宋体" w:hAnsi="宋体" w:cs="宋体"/>
          <w:szCs w:val="21"/>
        </w:rPr>
      </w:pPr>
      <w:r>
        <w:rPr>
          <w:rFonts w:hint="eastAsia" w:ascii="宋体" w:hAnsi="宋体" w:cs="宋体"/>
          <w:szCs w:val="21"/>
        </w:rPr>
        <w:t>3.3.2承包人无正当理由拒绝撤换主要施工管理人员的违约责任：</w:t>
      </w:r>
      <w:r>
        <w:rPr>
          <w:rFonts w:hint="eastAsia" w:ascii="宋体" w:hAnsi="宋体" w:cs="宋体"/>
          <w:szCs w:val="21"/>
          <w:u w:val="single"/>
        </w:rPr>
        <w:t>承包人主要施工管理人员因不称职，发包人要求调换而无正当理由拒绝撤换或未及时调换的，视为承包人违约，必须向发包人交违约金，违约金标准：技术负责人8000元/人•次(人民币)；专业工程师6000元/人•次(人民币)</w:t>
      </w:r>
      <w:r>
        <w:rPr>
          <w:rFonts w:hint="eastAsia" w:ascii="宋体" w:hAnsi="宋体" w:cs="宋体"/>
          <w:szCs w:val="21"/>
        </w:rPr>
        <w:t>。</w:t>
      </w:r>
    </w:p>
    <w:p w14:paraId="0FD7EE49">
      <w:pPr>
        <w:widowControl/>
        <w:spacing w:line="360" w:lineRule="auto"/>
        <w:ind w:firstLine="420" w:firstLineChars="200"/>
        <w:rPr>
          <w:rFonts w:hint="eastAsia" w:ascii="宋体" w:hAnsi="宋体" w:cs="宋体"/>
          <w:szCs w:val="21"/>
          <w:u w:val="single"/>
        </w:rPr>
      </w:pPr>
      <w:r>
        <w:rPr>
          <w:rFonts w:hint="eastAsia" w:ascii="宋体" w:hAnsi="宋体" w:cs="宋体"/>
          <w:szCs w:val="21"/>
        </w:rPr>
        <w:t>3.3.3 承包人主要施工管理人员离开施工现场的批准要求：</w:t>
      </w:r>
      <w:r>
        <w:rPr>
          <w:rFonts w:hint="eastAsia" w:ascii="宋体" w:hAnsi="宋体" w:cs="宋体"/>
          <w:szCs w:val="21"/>
          <w:u w:val="single"/>
        </w:rPr>
        <w:t xml:space="preserve"> 由总监理工程师批准，发包人书面认可后方可离开</w:t>
      </w:r>
      <w:r>
        <w:rPr>
          <w:rFonts w:hint="eastAsia" w:ascii="宋体" w:hAnsi="宋体" w:cs="宋体"/>
          <w:szCs w:val="21"/>
        </w:rPr>
        <w:t>。</w:t>
      </w:r>
    </w:p>
    <w:p w14:paraId="5742BC11">
      <w:pPr>
        <w:widowControl/>
        <w:spacing w:line="360" w:lineRule="auto"/>
        <w:ind w:firstLine="420" w:firstLineChars="200"/>
        <w:rPr>
          <w:rFonts w:hint="eastAsia" w:ascii="宋体" w:hAnsi="宋体" w:cs="宋体"/>
          <w:szCs w:val="21"/>
        </w:rPr>
      </w:pPr>
      <w:r>
        <w:rPr>
          <w:rFonts w:hint="eastAsia" w:ascii="宋体" w:hAnsi="宋体" w:cs="宋体"/>
          <w:szCs w:val="21"/>
        </w:rPr>
        <w:t>3.3.4承包人擅自更换主要施工管理人员的违约责任：</w:t>
      </w:r>
      <w:r>
        <w:rPr>
          <w:rFonts w:hint="eastAsia" w:ascii="宋体" w:hAnsi="宋体" w:cs="宋体"/>
          <w:szCs w:val="21"/>
          <w:u w:val="single"/>
        </w:rPr>
        <w:t xml:space="preserve">  技术负责人、专职安全生产管理人员</w:t>
      </w:r>
      <w:r>
        <w:rPr>
          <w:rFonts w:hint="eastAsia" w:ascii="宋体" w:hAnsi="宋体" w:cs="宋体"/>
          <w:szCs w:val="21"/>
          <w:u w:val="single"/>
          <w:lang w:eastAsia="zh-CN"/>
        </w:rPr>
        <w:t>、</w:t>
      </w:r>
      <w:r>
        <w:rPr>
          <w:rFonts w:hint="eastAsia" w:ascii="宋体" w:hAnsi="宋体" w:cs="宋体"/>
          <w:szCs w:val="21"/>
          <w:u w:val="single"/>
        </w:rPr>
        <w:t>专业工程师未经发包人书面同意不准擅自更换，擅自更换技术负责人处6000元/人•次(人民币)违约金；擅自更换专职安全生产管理人员处 3000 元/人•次（人民币）违约金；擅自更换专业工程师处500元/人•次(人民币)违约金</w:t>
      </w:r>
      <w:r>
        <w:rPr>
          <w:rFonts w:hint="eastAsia" w:ascii="宋体" w:hAnsi="宋体" w:cs="宋体"/>
          <w:szCs w:val="21"/>
        </w:rPr>
        <w:t>。</w:t>
      </w:r>
    </w:p>
    <w:p w14:paraId="1D4666BE">
      <w:pPr>
        <w:widowControl/>
        <w:spacing w:line="360" w:lineRule="auto"/>
        <w:ind w:firstLine="420" w:firstLineChars="200"/>
        <w:rPr>
          <w:rFonts w:hint="eastAsia" w:ascii="宋体" w:hAnsi="宋体" w:cs="宋体"/>
          <w:szCs w:val="21"/>
        </w:rPr>
      </w:pPr>
      <w:r>
        <w:rPr>
          <w:rFonts w:hint="eastAsia" w:ascii="宋体" w:hAnsi="宋体" w:cs="宋体"/>
          <w:szCs w:val="21"/>
        </w:rPr>
        <w:t>承包人主要施工管理人员擅自离开施工现场的违约责任：</w:t>
      </w:r>
      <w:r>
        <w:rPr>
          <w:rFonts w:hint="eastAsia" w:ascii="宋体" w:hAnsi="宋体" w:cs="宋体"/>
          <w:szCs w:val="21"/>
          <w:u w:val="single"/>
        </w:rPr>
        <w:t xml:space="preserve"> 未经发包人同意，技术负责人擅自离岗的，视为承包人违约，发包人有权处违约金5000元/人•次(人民币)</w:t>
      </w:r>
      <w:r>
        <w:rPr>
          <w:rFonts w:hint="eastAsia" w:ascii="宋体" w:hAnsi="宋体" w:cs="宋体"/>
          <w:szCs w:val="21"/>
          <w:u w:val="single"/>
          <w:lang w:eastAsia="zh-CN"/>
        </w:rPr>
        <w:t>；</w:t>
      </w:r>
      <w:r>
        <w:rPr>
          <w:rFonts w:hint="eastAsia" w:ascii="宋体" w:hAnsi="宋体" w:cs="宋体"/>
          <w:szCs w:val="21"/>
          <w:u w:val="single"/>
        </w:rPr>
        <w:t>未经发包人同意，专职安全生产管理人员擅自离岗的，视为承包人违约，发包人有权处违约金 3000 元/人• 次（人民币）；未经发包人同意，专业工程师擅自离岗的，视为承包人违约，发包人有权处违约金1000元/人•次(人民币)</w:t>
      </w:r>
      <w:r>
        <w:rPr>
          <w:rFonts w:hint="eastAsia" w:ascii="宋体" w:hAnsi="宋体" w:cs="宋体"/>
          <w:szCs w:val="21"/>
        </w:rPr>
        <w:t>。</w:t>
      </w:r>
    </w:p>
    <w:p w14:paraId="55350F8A">
      <w:pPr>
        <w:widowControl/>
        <w:spacing w:line="360" w:lineRule="auto"/>
        <w:ind w:firstLine="422" w:firstLineChars="200"/>
        <w:rPr>
          <w:rFonts w:hint="eastAsia" w:ascii="宋体" w:hAnsi="宋体" w:cs="宋体"/>
          <w:b/>
          <w:szCs w:val="21"/>
        </w:rPr>
      </w:pPr>
      <w:r>
        <w:rPr>
          <w:rFonts w:hint="eastAsia" w:ascii="宋体" w:hAnsi="宋体" w:cs="宋体"/>
          <w:b/>
          <w:szCs w:val="21"/>
        </w:rPr>
        <w:t>3</w:t>
      </w:r>
      <w:bookmarkStart w:id="209" w:name="_Toc292559869"/>
      <w:bookmarkStart w:id="210" w:name="_Toc297216151"/>
      <w:bookmarkStart w:id="211" w:name="_Toc297048345"/>
      <w:bookmarkStart w:id="212" w:name="_Toc296346660"/>
      <w:bookmarkStart w:id="213" w:name="_Toc296503159"/>
      <w:bookmarkStart w:id="214" w:name="_Toc300934945"/>
      <w:bookmarkStart w:id="215" w:name="_Toc297120459"/>
      <w:bookmarkStart w:id="216" w:name="_Toc304295523"/>
      <w:bookmarkStart w:id="217" w:name="_Toc303539102"/>
      <w:bookmarkStart w:id="218" w:name="_Toc296890987"/>
      <w:bookmarkStart w:id="219" w:name="_Toc292559364"/>
      <w:bookmarkStart w:id="220" w:name="_Toc296347158"/>
      <w:bookmarkStart w:id="221" w:name="_Toc296891199"/>
      <w:bookmarkStart w:id="222" w:name="_Toc296944498"/>
      <w:bookmarkStart w:id="223" w:name="_Toc312677988"/>
      <w:bookmarkStart w:id="224" w:name="_Toc297123492"/>
      <w:r>
        <w:rPr>
          <w:rFonts w:hint="eastAsia" w:ascii="宋体" w:hAnsi="宋体" w:cs="宋体"/>
          <w:b/>
          <w:szCs w:val="21"/>
        </w:rPr>
        <w:t>.4 分包、转包</w:t>
      </w:r>
    </w:p>
    <w:p w14:paraId="4C24046D">
      <w:pPr>
        <w:widowControl/>
        <w:spacing w:line="360" w:lineRule="auto"/>
        <w:ind w:firstLine="420" w:firstLineChars="200"/>
        <w:rPr>
          <w:rFonts w:hint="eastAsia" w:ascii="宋体" w:hAnsi="宋体" w:cs="宋体"/>
          <w:szCs w:val="21"/>
        </w:rPr>
      </w:pPr>
      <w:r>
        <w:rPr>
          <w:rFonts w:hint="eastAsia" w:ascii="宋体" w:hAnsi="宋体" w:cs="宋体"/>
          <w:szCs w:val="21"/>
        </w:rPr>
        <w:t>本项目不允许分包、转包。</w:t>
      </w:r>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6A092D8F">
      <w:pPr>
        <w:widowControl/>
        <w:spacing w:line="360" w:lineRule="auto"/>
        <w:ind w:firstLine="422" w:firstLineChars="200"/>
        <w:rPr>
          <w:rFonts w:hint="eastAsia" w:ascii="宋体" w:hAnsi="宋体" w:cs="宋体"/>
          <w:b/>
          <w:szCs w:val="21"/>
        </w:rPr>
      </w:pPr>
      <w:r>
        <w:rPr>
          <w:rFonts w:hint="eastAsia" w:ascii="宋体" w:hAnsi="宋体" w:cs="宋体"/>
          <w:b/>
          <w:szCs w:val="21"/>
        </w:rPr>
        <w:t>3.5 工程照管与成品、半成品保护</w:t>
      </w:r>
    </w:p>
    <w:p w14:paraId="3D3C529D">
      <w:pPr>
        <w:widowControl/>
        <w:spacing w:line="360" w:lineRule="auto"/>
        <w:ind w:firstLine="420" w:firstLineChars="200"/>
        <w:rPr>
          <w:rFonts w:hint="eastAsia" w:ascii="宋体" w:hAnsi="宋体" w:cs="宋体"/>
          <w:kern w:val="0"/>
          <w:szCs w:val="21"/>
          <w:u w:val="single"/>
        </w:rPr>
      </w:pPr>
      <w:r>
        <w:rPr>
          <w:rFonts w:hint="eastAsia" w:ascii="宋体" w:hAnsi="宋体" w:cs="宋体"/>
          <w:kern w:val="0"/>
          <w:szCs w:val="21"/>
        </w:rPr>
        <w:t>承包人负责照管工程及工程相关的材料、工程设备的起始时间：</w:t>
      </w:r>
      <w:r>
        <w:rPr>
          <w:rFonts w:hint="eastAsia" w:ascii="宋体" w:hAnsi="宋体" w:cs="宋体"/>
          <w:kern w:val="0"/>
          <w:szCs w:val="21"/>
          <w:u w:val="single"/>
        </w:rPr>
        <w:t xml:space="preserve"> 从监理人（若无监理人，按发包人）发出开工通知中载明的开工日期之日起由承包人承担照管责任</w:t>
      </w:r>
      <w:r>
        <w:rPr>
          <w:rFonts w:hint="eastAsia" w:ascii="宋体" w:hAnsi="宋体" w:cs="宋体"/>
          <w:kern w:val="0"/>
          <w:szCs w:val="21"/>
        </w:rPr>
        <w:t>。</w:t>
      </w:r>
    </w:p>
    <w:p w14:paraId="6CA64710">
      <w:pPr>
        <w:pStyle w:val="5"/>
        <w:spacing w:before="0" w:after="0" w:line="360" w:lineRule="auto"/>
        <w:rPr>
          <w:rFonts w:hint="eastAsia" w:ascii="宋体" w:hAnsi="宋体" w:cs="宋体"/>
          <w:sz w:val="21"/>
          <w:szCs w:val="21"/>
        </w:rPr>
      </w:pPr>
      <w:bookmarkStart w:id="225" w:name="_Toc296503163"/>
      <w:bookmarkStart w:id="226" w:name="_Toc297120463"/>
      <w:bookmarkStart w:id="227" w:name="_Toc296890991"/>
      <w:bookmarkStart w:id="228" w:name="_Toc116229083"/>
      <w:bookmarkStart w:id="229" w:name="_Toc292559367"/>
      <w:bookmarkStart w:id="230" w:name="_Toc296346664"/>
      <w:bookmarkStart w:id="231" w:name="_Toc296944502"/>
      <w:bookmarkStart w:id="232" w:name="_Toc296891203"/>
      <w:bookmarkStart w:id="233" w:name="_Toc297048349"/>
      <w:bookmarkStart w:id="234" w:name="_Toc292559872"/>
      <w:bookmarkStart w:id="235" w:name="_Toc296347162"/>
      <w:bookmarkStart w:id="236" w:name="_Toc8299"/>
      <w:r>
        <w:rPr>
          <w:rFonts w:hint="eastAsia" w:ascii="宋体" w:hAnsi="宋体" w:cs="宋体"/>
          <w:sz w:val="21"/>
          <w:szCs w:val="21"/>
        </w:rPr>
        <w:t xml:space="preserve">4.监理人 </w:t>
      </w:r>
      <w:bookmarkEnd w:id="225"/>
      <w:bookmarkEnd w:id="226"/>
      <w:bookmarkEnd w:id="227"/>
      <w:bookmarkEnd w:id="228"/>
      <w:bookmarkEnd w:id="229"/>
      <w:bookmarkEnd w:id="230"/>
      <w:bookmarkEnd w:id="231"/>
      <w:bookmarkEnd w:id="232"/>
      <w:bookmarkEnd w:id="233"/>
      <w:bookmarkEnd w:id="234"/>
      <w:bookmarkEnd w:id="235"/>
      <w:bookmarkEnd w:id="236"/>
      <w:bookmarkStart w:id="237" w:name="_Toc487632713"/>
      <w:bookmarkStart w:id="238" w:name="_Toc373478361"/>
      <w:bookmarkStart w:id="239" w:name="_Toc389065280"/>
      <w:bookmarkStart w:id="240" w:name="_Toc407135216"/>
      <w:bookmarkStart w:id="241" w:name="_Toc373227714"/>
    </w:p>
    <w:p w14:paraId="3436FC1E">
      <w:pPr>
        <w:pStyle w:val="5"/>
        <w:spacing w:before="0" w:after="0" w:line="360" w:lineRule="auto"/>
        <w:rPr>
          <w:rFonts w:hint="eastAsia" w:ascii="宋体" w:hAnsi="宋体" w:cs="宋体"/>
          <w:sz w:val="21"/>
          <w:szCs w:val="21"/>
        </w:rPr>
      </w:pPr>
      <w:r>
        <w:rPr>
          <w:rFonts w:hint="eastAsia" w:ascii="宋体" w:hAnsi="宋体" w:cs="宋体"/>
          <w:sz w:val="21"/>
          <w:szCs w:val="21"/>
        </w:rPr>
        <w:t>4.1 监理人的一般规定</w:t>
      </w:r>
      <w:bookmarkEnd w:id="237"/>
      <w:bookmarkEnd w:id="238"/>
      <w:bookmarkEnd w:id="239"/>
      <w:bookmarkEnd w:id="240"/>
      <w:bookmarkEnd w:id="241"/>
    </w:p>
    <w:p w14:paraId="537B157E">
      <w:pPr>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查签认，协助发包人核签现场发生的签证，最终须经发包人认可后作为结算的依据，审核月进度报表并报发包人审批；审核工程款支付申请；参加工程竣工验收。（除应符合双方合同约定外，还应符合国家现行的有关强制性标准、规范的规定） </w:t>
      </w:r>
      <w:r>
        <w:rPr>
          <w:rFonts w:hint="eastAsia" w:ascii="宋体" w:hAnsi="宋体" w:cs="宋体"/>
          <w:szCs w:val="21"/>
        </w:rPr>
        <w:t>。</w:t>
      </w:r>
    </w:p>
    <w:p w14:paraId="507CF660">
      <w:pPr>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1、在发出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详细见发包人与监理单位签订的监理合同）。5、工程内容和材料变更确认应得到发包人的书面批准 。6、审核月进度工作报表以及审核工程款支付申请 </w:t>
      </w:r>
      <w:r>
        <w:rPr>
          <w:rFonts w:hint="eastAsia" w:ascii="宋体" w:hAnsi="宋体" w:cs="宋体"/>
          <w:szCs w:val="21"/>
        </w:rPr>
        <w:t xml:space="preserve">。 </w:t>
      </w:r>
    </w:p>
    <w:p w14:paraId="6C40ABD1">
      <w:pPr>
        <w:spacing w:line="360" w:lineRule="auto"/>
        <w:rPr>
          <w:rFonts w:hint="eastAsia" w:ascii="宋体" w:hAnsi="宋体" w:cs="宋体"/>
          <w:szCs w:val="21"/>
        </w:rPr>
      </w:pPr>
      <w:r>
        <w:rPr>
          <w:rFonts w:hint="eastAsia" w:ascii="宋体" w:hAnsi="宋体" w:cs="宋体"/>
          <w:szCs w:val="21"/>
        </w:rPr>
        <w:t>关于监理人在施工现场的办公场所、生活场所的提供和费用承担的约定：</w:t>
      </w:r>
      <w:r>
        <w:rPr>
          <w:rFonts w:hint="eastAsia" w:ascii="宋体" w:hAnsi="宋体" w:cs="宋体"/>
          <w:szCs w:val="21"/>
          <w:u w:val="single"/>
        </w:rPr>
        <w:t xml:space="preserve">  / </w:t>
      </w:r>
      <w:r>
        <w:rPr>
          <w:rFonts w:hint="eastAsia" w:ascii="宋体" w:hAnsi="宋体" w:cs="宋体"/>
          <w:szCs w:val="21"/>
        </w:rPr>
        <w:t>。</w:t>
      </w:r>
    </w:p>
    <w:p w14:paraId="265B827E">
      <w:pPr>
        <w:pStyle w:val="5"/>
        <w:spacing w:before="0" w:after="0" w:line="360" w:lineRule="auto"/>
        <w:rPr>
          <w:rFonts w:hint="eastAsia" w:ascii="宋体" w:hAnsi="宋体" w:cs="宋体"/>
          <w:sz w:val="21"/>
          <w:szCs w:val="21"/>
        </w:rPr>
      </w:pPr>
      <w:bookmarkStart w:id="242" w:name="_Toc407135217"/>
      <w:bookmarkStart w:id="243" w:name="_Toc373478362"/>
      <w:bookmarkStart w:id="244" w:name="_Toc487632714"/>
      <w:bookmarkStart w:id="245" w:name="_Toc389065281"/>
      <w:bookmarkStart w:id="246" w:name="_Toc373227715"/>
      <w:r>
        <w:rPr>
          <w:rFonts w:hint="eastAsia" w:ascii="宋体" w:hAnsi="宋体" w:cs="宋体"/>
          <w:sz w:val="21"/>
          <w:szCs w:val="21"/>
        </w:rPr>
        <w:t>4.2 监理人员</w:t>
      </w:r>
      <w:bookmarkEnd w:id="242"/>
      <w:bookmarkEnd w:id="243"/>
      <w:bookmarkEnd w:id="244"/>
      <w:bookmarkEnd w:id="245"/>
      <w:bookmarkEnd w:id="246"/>
    </w:p>
    <w:p w14:paraId="3080C963">
      <w:pPr>
        <w:spacing w:line="360" w:lineRule="auto"/>
        <w:ind w:firstLine="420" w:firstLineChars="200"/>
        <w:rPr>
          <w:rFonts w:hint="eastAsia" w:ascii="宋体" w:hAnsi="宋体" w:cs="宋体"/>
          <w:szCs w:val="21"/>
        </w:rPr>
      </w:pPr>
      <w:r>
        <w:rPr>
          <w:rFonts w:hint="eastAsia" w:ascii="宋体" w:hAnsi="宋体" w:cs="宋体"/>
          <w:szCs w:val="21"/>
        </w:rPr>
        <w:t>总监理工程师：</w:t>
      </w:r>
    </w:p>
    <w:p w14:paraId="2440F078">
      <w:pPr>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68780DA6">
      <w:pPr>
        <w:spacing w:line="360" w:lineRule="auto"/>
        <w:ind w:firstLine="420" w:firstLineChars="200"/>
        <w:rPr>
          <w:rFonts w:hint="eastAsia"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093236CC">
      <w:pPr>
        <w:spacing w:line="360" w:lineRule="auto"/>
        <w:ind w:firstLine="420" w:firstLineChars="200"/>
        <w:rPr>
          <w:rFonts w:hint="eastAsia"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49FD313E">
      <w:pPr>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218CCB16">
      <w:pPr>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64D28ECF">
      <w:pPr>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07A7D7A">
      <w:pPr>
        <w:spacing w:line="360" w:lineRule="auto"/>
        <w:ind w:firstLine="420" w:firstLineChars="200"/>
        <w:rPr>
          <w:rFonts w:hint="eastAsia" w:ascii="宋体" w:hAnsi="宋体" w:cs="宋体"/>
          <w:szCs w:val="21"/>
          <w:u w:val="single"/>
        </w:rPr>
      </w:pPr>
      <w:r>
        <w:rPr>
          <w:rFonts w:hint="eastAsia" w:ascii="宋体" w:hAnsi="宋体" w:cs="宋体"/>
          <w:szCs w:val="21"/>
        </w:rPr>
        <w:t>关于监理人的其他约定：</w:t>
      </w:r>
      <w:r>
        <w:rPr>
          <w:rFonts w:hint="eastAsia" w:ascii="宋体" w:hAnsi="宋体" w:cs="宋体"/>
          <w:szCs w:val="21"/>
          <w:u w:val="single"/>
        </w:rPr>
        <w:t>监理在执行下列职责前应事先得到发包人的特别认可：</w:t>
      </w:r>
    </w:p>
    <w:p w14:paraId="4DFD9CBC">
      <w:pPr>
        <w:spacing w:line="360" w:lineRule="auto"/>
        <w:ind w:firstLine="420" w:firstLineChars="200"/>
        <w:rPr>
          <w:rFonts w:hint="eastAsia" w:ascii="宋体" w:hAnsi="宋体" w:cs="宋体"/>
          <w:szCs w:val="21"/>
          <w:u w:val="single"/>
        </w:rPr>
      </w:pPr>
      <w:r>
        <w:rPr>
          <w:rFonts w:hint="eastAsia" w:ascii="宋体" w:hAnsi="宋体" w:cs="宋体"/>
          <w:szCs w:val="21"/>
          <w:u w:val="single"/>
        </w:rPr>
        <w:t>（1）下达开工、停工指令或通知；</w:t>
      </w:r>
    </w:p>
    <w:p w14:paraId="15B1926F">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（2）认可工程任何部分的分包确认或同意分包人； </w:t>
      </w:r>
    </w:p>
    <w:p w14:paraId="2420EE54">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（3）批准任何工期顺延； </w:t>
      </w:r>
    </w:p>
    <w:p w14:paraId="362A32AF">
      <w:pPr>
        <w:spacing w:line="360" w:lineRule="auto"/>
        <w:ind w:firstLine="420" w:firstLineChars="200"/>
        <w:rPr>
          <w:rFonts w:hint="eastAsia" w:ascii="宋体" w:hAnsi="宋体" w:cs="宋体"/>
          <w:szCs w:val="21"/>
          <w:u w:val="single"/>
        </w:rPr>
      </w:pPr>
      <w:r>
        <w:rPr>
          <w:rFonts w:hint="eastAsia" w:ascii="宋体" w:hAnsi="宋体" w:cs="宋体"/>
          <w:szCs w:val="21"/>
          <w:u w:val="single"/>
        </w:rPr>
        <w:t>（4）对工期、工程造价有任何影响的变更指示；</w:t>
      </w:r>
    </w:p>
    <w:p w14:paraId="5028292C">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（5）确定变更估价； </w:t>
      </w:r>
    </w:p>
    <w:p w14:paraId="503483D3">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（6）发出接收证书或通过工程竣工验收； </w:t>
      </w:r>
    </w:p>
    <w:p w14:paraId="01AD1CD7">
      <w:pPr>
        <w:spacing w:line="360" w:lineRule="auto"/>
        <w:ind w:firstLine="420" w:firstLineChars="200"/>
        <w:rPr>
          <w:rFonts w:hint="eastAsia" w:ascii="宋体" w:hAnsi="宋体" w:cs="宋体"/>
          <w:szCs w:val="21"/>
          <w:u w:val="single"/>
        </w:rPr>
      </w:pPr>
      <w:r>
        <w:rPr>
          <w:rFonts w:hint="eastAsia" w:ascii="宋体" w:hAnsi="宋体" w:cs="宋体"/>
          <w:szCs w:val="21"/>
          <w:u w:val="single"/>
        </w:rPr>
        <w:t>（7）认可承包人的任何费用索赔。</w:t>
      </w:r>
    </w:p>
    <w:p w14:paraId="41329744">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一切有关上述事宜而没有发包人签认的指令或行动将被视为无效。 </w:t>
      </w:r>
    </w:p>
    <w:p w14:paraId="07E45D3C">
      <w:pPr>
        <w:spacing w:line="360" w:lineRule="auto"/>
        <w:ind w:firstLine="420" w:firstLineChars="200"/>
        <w:rPr>
          <w:rFonts w:hint="eastAsia" w:ascii="宋体" w:hAnsi="宋体" w:cs="宋体"/>
          <w:szCs w:val="21"/>
        </w:rPr>
      </w:pPr>
      <w:r>
        <w:rPr>
          <w:rFonts w:hint="eastAsia" w:ascii="宋体" w:hAnsi="宋体" w:cs="宋体"/>
          <w:szCs w:val="21"/>
          <w:u w:val="single"/>
        </w:rPr>
        <w:t>尽管有如上诉需征求特别许可的义务，但如果工程监理认为事故的发生会影响人员生命、工程或附近财产的安全，工程监理可以在不减轻承包人任何合同规定的责任和义务的情况下，指示承包人采取工程监理认为必要有效的措施及办法排除及减低危险。尽管没有得到发包人的认可，承包人应立即执行该等有关指令，此类指令承包人必须在发出后 24 小时内得到发包人的认可。除上述的紧急指令外，承包人因遵守经发包人特别认可的而又未经发包人认可的指令而引致的索赔都不会获得接受。</w:t>
      </w:r>
    </w:p>
    <w:p w14:paraId="506A91F6">
      <w:pPr>
        <w:pStyle w:val="5"/>
        <w:spacing w:before="0" w:after="0" w:line="360" w:lineRule="auto"/>
        <w:rPr>
          <w:rFonts w:hint="eastAsia" w:ascii="宋体" w:hAnsi="宋体" w:cs="宋体"/>
          <w:sz w:val="21"/>
          <w:szCs w:val="21"/>
        </w:rPr>
      </w:pPr>
      <w:bookmarkStart w:id="247" w:name="_Toc389065282"/>
      <w:bookmarkStart w:id="248" w:name="_Toc373478363"/>
      <w:bookmarkStart w:id="249" w:name="_Toc373227716"/>
      <w:bookmarkStart w:id="250" w:name="_Toc487632715"/>
      <w:bookmarkStart w:id="251" w:name="_Toc407135218"/>
      <w:r>
        <w:rPr>
          <w:rFonts w:hint="eastAsia" w:ascii="宋体" w:hAnsi="宋体" w:cs="宋体"/>
          <w:sz w:val="21"/>
          <w:szCs w:val="21"/>
        </w:rPr>
        <w:t>4.4 商定或确定</w:t>
      </w:r>
      <w:bookmarkEnd w:id="247"/>
      <w:bookmarkEnd w:id="248"/>
      <w:bookmarkEnd w:id="249"/>
      <w:bookmarkEnd w:id="250"/>
      <w:bookmarkEnd w:id="251"/>
    </w:p>
    <w:p w14:paraId="08C5A67E">
      <w:pPr>
        <w:spacing w:line="360" w:lineRule="auto"/>
        <w:ind w:firstLine="420" w:firstLineChars="200"/>
        <w:rPr>
          <w:rFonts w:hint="eastAsia" w:ascii="宋体" w:hAnsi="宋体" w:cs="宋体"/>
          <w:szCs w:val="21"/>
        </w:rPr>
      </w:pPr>
      <w:bookmarkStart w:id="252" w:name="_Toc267251418"/>
      <w:r>
        <w:rPr>
          <w:rFonts w:hint="eastAsia" w:ascii="宋体" w:hAnsi="宋体" w:cs="宋体"/>
          <w:szCs w:val="21"/>
        </w:rPr>
        <w:t>在发包人和承包人不能通过协商达成一致意见时，发包人授权监理人对以下事项进行确定：</w:t>
      </w:r>
    </w:p>
    <w:p w14:paraId="51820546">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按通用条款执行  </w:t>
      </w:r>
      <w:r>
        <w:rPr>
          <w:rFonts w:hint="eastAsia" w:ascii="宋体" w:hAnsi="宋体" w:cs="宋体"/>
          <w:szCs w:val="21"/>
        </w:rPr>
        <w:t>；</w:t>
      </w:r>
    </w:p>
    <w:p w14:paraId="25035713">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      </w:t>
      </w:r>
      <w:r>
        <w:rPr>
          <w:rFonts w:hint="eastAsia" w:ascii="宋体" w:hAnsi="宋体" w:cs="宋体"/>
          <w:szCs w:val="21"/>
        </w:rPr>
        <w:t>；</w:t>
      </w:r>
    </w:p>
    <w:p w14:paraId="09649AA0">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       </w:t>
      </w:r>
      <w:r>
        <w:rPr>
          <w:rFonts w:hint="eastAsia" w:ascii="宋体" w:hAnsi="宋体" w:cs="宋体"/>
          <w:szCs w:val="21"/>
        </w:rPr>
        <w:t>。</w:t>
      </w:r>
    </w:p>
    <w:p w14:paraId="076C18F9">
      <w:pPr>
        <w:pStyle w:val="4"/>
        <w:spacing w:before="0" w:after="0" w:line="360" w:lineRule="auto"/>
        <w:rPr>
          <w:rFonts w:hint="eastAsia" w:ascii="宋体" w:hAnsi="宋体" w:cs="宋体"/>
          <w:sz w:val="21"/>
          <w:szCs w:val="21"/>
        </w:rPr>
      </w:pPr>
      <w:bookmarkStart w:id="253" w:name="_Toc487632716"/>
      <w:bookmarkStart w:id="254" w:name="_Toc351203637"/>
      <w:bookmarkStart w:id="255" w:name="_Toc389065283"/>
      <w:bookmarkStart w:id="256" w:name="_Toc373478364"/>
      <w:bookmarkStart w:id="257" w:name="_Toc407135219"/>
      <w:bookmarkStart w:id="258" w:name="_Toc373227717"/>
      <w:r>
        <w:rPr>
          <w:rFonts w:hint="eastAsia" w:ascii="宋体" w:hAnsi="宋体" w:cs="宋体"/>
          <w:sz w:val="21"/>
          <w:szCs w:val="21"/>
        </w:rPr>
        <w:t>5</w:t>
      </w:r>
      <w:bookmarkEnd w:id="252"/>
      <w:r>
        <w:rPr>
          <w:rFonts w:hint="eastAsia" w:ascii="宋体" w:hAnsi="宋体" w:cs="宋体"/>
          <w:sz w:val="21"/>
          <w:szCs w:val="21"/>
        </w:rPr>
        <w:t>. 工程质量</w:t>
      </w:r>
      <w:bookmarkEnd w:id="253"/>
      <w:bookmarkEnd w:id="254"/>
      <w:bookmarkEnd w:id="255"/>
      <w:bookmarkEnd w:id="256"/>
      <w:bookmarkEnd w:id="257"/>
      <w:bookmarkEnd w:id="258"/>
    </w:p>
    <w:p w14:paraId="79FAF74B">
      <w:pPr>
        <w:pStyle w:val="5"/>
        <w:spacing w:before="0" w:after="0" w:line="360" w:lineRule="auto"/>
        <w:rPr>
          <w:rFonts w:hint="eastAsia" w:ascii="宋体" w:hAnsi="宋体" w:cs="宋体"/>
          <w:sz w:val="21"/>
          <w:szCs w:val="21"/>
        </w:rPr>
      </w:pPr>
      <w:bookmarkStart w:id="259" w:name="_Toc389065284"/>
      <w:bookmarkStart w:id="260" w:name="_Toc373227718"/>
      <w:bookmarkStart w:id="261" w:name="_Toc487632717"/>
      <w:bookmarkStart w:id="262" w:name="_Toc373478365"/>
      <w:bookmarkStart w:id="263" w:name="_Toc407135220"/>
      <w:r>
        <w:rPr>
          <w:rFonts w:hint="eastAsia" w:ascii="宋体" w:hAnsi="宋体" w:cs="宋体"/>
          <w:sz w:val="21"/>
          <w:szCs w:val="21"/>
        </w:rPr>
        <w:t>5.1 质量要求</w:t>
      </w:r>
      <w:bookmarkEnd w:id="259"/>
      <w:bookmarkEnd w:id="260"/>
      <w:bookmarkEnd w:id="261"/>
      <w:bookmarkEnd w:id="262"/>
      <w:bookmarkEnd w:id="263"/>
    </w:p>
    <w:p w14:paraId="3244282D">
      <w:pPr>
        <w:spacing w:line="360" w:lineRule="auto"/>
        <w:ind w:firstLine="420" w:firstLineChars="200"/>
        <w:jc w:val="left"/>
        <w:rPr>
          <w:rFonts w:hint="eastAsia" w:ascii="宋体" w:hAnsi="宋体" w:cs="宋体"/>
          <w:szCs w:val="21"/>
          <w:u w:val="single"/>
        </w:rPr>
      </w:pPr>
      <w:r>
        <w:rPr>
          <w:rFonts w:hint="eastAsia" w:ascii="宋体" w:hAnsi="宋体" w:cs="宋体"/>
          <w:szCs w:val="21"/>
        </w:rPr>
        <w:t>5</w:t>
      </w:r>
      <w:bookmarkStart w:id="264" w:name="_Toc300934949"/>
      <w:bookmarkStart w:id="265" w:name="_Toc312677997"/>
      <w:bookmarkStart w:id="266" w:name="_Toc303539106"/>
      <w:bookmarkStart w:id="267" w:name="_Toc297123496"/>
      <w:bookmarkStart w:id="268" w:name="_Toc304295527"/>
      <w:bookmarkStart w:id="269" w:name="_Toc297216155"/>
      <w:bookmarkStart w:id="270" w:name="_Toc318581164"/>
      <w:r>
        <w:rPr>
          <w:rFonts w:hint="eastAsia" w:ascii="宋体" w:hAnsi="宋体" w:cs="宋体"/>
          <w:szCs w:val="21"/>
        </w:rPr>
        <w:t>.1.1 特殊质量标准和要求：</w:t>
      </w:r>
      <w:r>
        <w:rPr>
          <w:rFonts w:hint="eastAsia" w:ascii="宋体" w:hAnsi="宋体" w:cs="宋体"/>
          <w:szCs w:val="21"/>
          <w:u w:val="single"/>
        </w:rPr>
        <w:t>满足现行国家验收规范及消防验收规范，达到合格标准</w:t>
      </w:r>
      <w:r>
        <w:rPr>
          <w:rFonts w:hint="eastAsia" w:ascii="宋体" w:hAnsi="宋体" w:cs="宋体"/>
          <w:szCs w:val="21"/>
        </w:rPr>
        <w:t>。</w:t>
      </w:r>
    </w:p>
    <w:p w14:paraId="279F6057">
      <w:pPr>
        <w:spacing w:line="360" w:lineRule="auto"/>
        <w:ind w:firstLine="420" w:firstLineChars="200"/>
        <w:jc w:val="left"/>
        <w:rPr>
          <w:rFonts w:hint="eastAsia" w:ascii="宋体" w:hAnsi="宋体" w:cs="宋体"/>
          <w:szCs w:val="21"/>
        </w:rPr>
      </w:pPr>
      <w:r>
        <w:rPr>
          <w:rFonts w:hint="eastAsia" w:ascii="宋体" w:hAnsi="宋体" w:cs="宋体"/>
          <w:szCs w:val="21"/>
        </w:rPr>
        <w:t>关于工程奖项的约定：</w:t>
      </w:r>
      <w:r>
        <w:rPr>
          <w:rFonts w:hint="eastAsia" w:ascii="宋体" w:hAnsi="宋体" w:cs="宋体"/>
          <w:szCs w:val="21"/>
          <w:u w:val="single"/>
        </w:rPr>
        <w:t xml:space="preserve">      无     </w:t>
      </w:r>
      <w:r>
        <w:rPr>
          <w:rFonts w:hint="eastAsia" w:ascii="宋体" w:hAnsi="宋体" w:cs="宋体"/>
          <w:szCs w:val="21"/>
        </w:rPr>
        <w:t>。</w:t>
      </w:r>
    </w:p>
    <w:p w14:paraId="35E31316">
      <w:pPr>
        <w:spacing w:line="360" w:lineRule="auto"/>
        <w:ind w:firstLine="420" w:firstLineChars="200"/>
        <w:jc w:val="left"/>
        <w:rPr>
          <w:rFonts w:hint="eastAsia" w:ascii="宋体" w:hAnsi="宋体" w:cs="宋体"/>
          <w:szCs w:val="21"/>
        </w:rPr>
      </w:pPr>
      <w:r>
        <w:rPr>
          <w:rFonts w:hint="eastAsia" w:ascii="宋体" w:hAnsi="宋体" w:cs="宋体"/>
          <w:szCs w:val="21"/>
        </w:rPr>
        <w:t>5.3 隐蔽工程检查</w:t>
      </w:r>
    </w:p>
    <w:p w14:paraId="59B24928">
      <w:pPr>
        <w:spacing w:line="360" w:lineRule="auto"/>
        <w:ind w:firstLine="420" w:firstLineChars="200"/>
        <w:jc w:val="left"/>
        <w:rPr>
          <w:rFonts w:hint="eastAsia" w:ascii="宋体" w:hAnsi="宋体" w:cs="宋体"/>
          <w:szCs w:val="21"/>
          <w:u w:val="single"/>
        </w:rPr>
      </w:pPr>
      <w:r>
        <w:rPr>
          <w:rFonts w:hint="eastAsia" w:ascii="宋体" w:hAnsi="宋体" w:cs="宋体"/>
          <w:szCs w:val="21"/>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3E5BDE23">
      <w:pPr>
        <w:spacing w:line="360" w:lineRule="auto"/>
        <w:ind w:firstLine="420" w:firstLineChars="200"/>
        <w:jc w:val="left"/>
        <w:rPr>
          <w:rFonts w:hint="eastAsia"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53176D26">
      <w:pPr>
        <w:spacing w:line="360" w:lineRule="auto"/>
        <w:ind w:firstLine="420" w:firstLineChars="200"/>
        <w:jc w:val="left"/>
        <w:rPr>
          <w:rFonts w:hint="eastAsia"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065EE953">
      <w:pPr>
        <w:pStyle w:val="4"/>
        <w:spacing w:before="0" w:after="0" w:line="360" w:lineRule="auto"/>
        <w:rPr>
          <w:rFonts w:hint="eastAsia" w:ascii="宋体" w:hAnsi="宋体" w:cs="宋体"/>
          <w:sz w:val="21"/>
          <w:szCs w:val="21"/>
        </w:rPr>
      </w:pPr>
      <w:bookmarkStart w:id="271" w:name="_Toc407135221"/>
      <w:bookmarkStart w:id="272" w:name="_Toc487632718"/>
      <w:bookmarkStart w:id="273" w:name="_Toc351203638"/>
      <w:bookmarkStart w:id="274" w:name="_Toc389065285"/>
      <w:bookmarkStart w:id="275" w:name="_Toc373227719"/>
      <w:bookmarkStart w:id="276" w:name="_Toc373478366"/>
      <w:r>
        <w:rPr>
          <w:rFonts w:hint="eastAsia" w:ascii="宋体" w:hAnsi="宋体" w:cs="宋体"/>
          <w:sz w:val="21"/>
          <w:szCs w:val="21"/>
        </w:rPr>
        <w:t>6. 安全文明施工与环境保护</w:t>
      </w:r>
      <w:bookmarkEnd w:id="271"/>
      <w:bookmarkEnd w:id="272"/>
      <w:bookmarkEnd w:id="273"/>
      <w:bookmarkEnd w:id="274"/>
      <w:bookmarkEnd w:id="275"/>
      <w:bookmarkEnd w:id="276"/>
    </w:p>
    <w:p w14:paraId="08FBE8BC">
      <w:pPr>
        <w:pStyle w:val="5"/>
        <w:spacing w:before="0" w:after="0" w:line="360" w:lineRule="auto"/>
        <w:rPr>
          <w:rFonts w:hint="eastAsia" w:ascii="宋体" w:hAnsi="宋体" w:cs="宋体"/>
          <w:sz w:val="21"/>
          <w:szCs w:val="21"/>
        </w:rPr>
      </w:pPr>
      <w:bookmarkStart w:id="277" w:name="_Toc389065286"/>
      <w:bookmarkStart w:id="278" w:name="_Toc487632719"/>
      <w:bookmarkStart w:id="279" w:name="_Toc373478367"/>
      <w:bookmarkStart w:id="280" w:name="_Toc373227720"/>
      <w:bookmarkStart w:id="281" w:name="_Toc407135222"/>
      <w:r>
        <w:rPr>
          <w:rFonts w:hint="eastAsia" w:ascii="宋体" w:hAnsi="宋体" w:cs="宋体"/>
          <w:sz w:val="21"/>
          <w:szCs w:val="21"/>
        </w:rPr>
        <w:t>6.1 安全文明施工</w:t>
      </w:r>
      <w:bookmarkEnd w:id="277"/>
      <w:bookmarkEnd w:id="278"/>
      <w:bookmarkEnd w:id="279"/>
      <w:bookmarkEnd w:id="280"/>
      <w:bookmarkEnd w:id="281"/>
    </w:p>
    <w:p w14:paraId="5E538B71">
      <w:pPr>
        <w:spacing w:line="360" w:lineRule="auto"/>
        <w:ind w:firstLine="420" w:firstLineChars="200"/>
        <w:jc w:val="left"/>
        <w:rPr>
          <w:rFonts w:hint="eastAsia" w:ascii="宋体" w:hAnsi="宋体" w:cs="宋体"/>
          <w:szCs w:val="21"/>
        </w:rPr>
      </w:pPr>
      <w:r>
        <w:rPr>
          <w:rFonts w:hint="eastAsia" w:ascii="宋体" w:hAnsi="宋体" w:cs="宋体"/>
          <w:szCs w:val="21"/>
        </w:rPr>
        <w:t>6.1.1 项目安全生产的达标目标及相应事项的约定：</w:t>
      </w:r>
      <w:r>
        <w:rPr>
          <w:rFonts w:hint="eastAsia" w:ascii="宋体" w:hAnsi="宋体" w:cs="宋体"/>
          <w:szCs w:val="21"/>
          <w:u w:val="single"/>
        </w:rPr>
        <w:t xml:space="preserve">  承包人应遵守工程建设安全生产有关管理规定、规范，严格按《建筑施工安全检查标准》（JGJ59-2011）安全标准组织施工，符合《广西壮族自治区建设工程安全文明施工费使用管理细则》（桂建质（2015）16号文）的要求，并随时接受发包人或行业安全检查人员依法实施的监督检查，采取可靠的安全防护措施，杜绝重大伤亡事故，重伤事故；达到安全文明工地合格要求</w:t>
      </w:r>
      <w:r>
        <w:rPr>
          <w:rFonts w:hint="eastAsia" w:ascii="宋体" w:hAnsi="宋体" w:cs="宋体"/>
          <w:szCs w:val="21"/>
        </w:rPr>
        <w:t>。</w:t>
      </w:r>
    </w:p>
    <w:p w14:paraId="7FBC881F">
      <w:pPr>
        <w:spacing w:line="360" w:lineRule="auto"/>
        <w:ind w:firstLine="420" w:firstLineChars="200"/>
        <w:jc w:val="left"/>
        <w:rPr>
          <w:rFonts w:hint="eastAsia" w:ascii="宋体" w:hAnsi="宋体" w:cs="宋体"/>
          <w:szCs w:val="21"/>
        </w:rPr>
      </w:pPr>
      <w:r>
        <w:rPr>
          <w:rFonts w:hint="eastAsia" w:ascii="宋体" w:hAnsi="宋体" w:cs="宋体"/>
          <w:szCs w:val="21"/>
        </w:rPr>
        <w:t>关于安全文明施工奖项的约定：</w:t>
      </w:r>
      <w:r>
        <w:rPr>
          <w:rFonts w:hint="eastAsia" w:ascii="宋体" w:hAnsi="宋体" w:cs="宋体"/>
          <w:szCs w:val="21"/>
          <w:u w:val="single"/>
        </w:rPr>
        <w:t xml:space="preserve">   无     </w:t>
      </w:r>
      <w:r>
        <w:rPr>
          <w:rFonts w:hint="eastAsia" w:ascii="宋体" w:hAnsi="宋体" w:cs="宋体"/>
          <w:szCs w:val="21"/>
        </w:rPr>
        <w:t>。</w:t>
      </w:r>
    </w:p>
    <w:p w14:paraId="0EE0E24C">
      <w:pPr>
        <w:spacing w:line="360" w:lineRule="auto"/>
        <w:ind w:firstLine="420" w:firstLineChars="200"/>
        <w:jc w:val="left"/>
        <w:rPr>
          <w:rFonts w:hint="eastAsia" w:ascii="宋体" w:hAnsi="宋体" w:cs="宋体"/>
          <w:szCs w:val="21"/>
          <w:u w:val="single"/>
        </w:rPr>
      </w:pPr>
      <w:r>
        <w:rPr>
          <w:rFonts w:hint="eastAsia" w:ascii="宋体" w:hAnsi="宋体" w:cs="宋体"/>
          <w:szCs w:val="21"/>
        </w:rPr>
        <w:t>6.1.4 关于治安保卫的特别约定：施工现场的治安保卫工作由承包人负责，统一管理施工场地的治安保卫事项，履行合同工程的治安保卫职责。</w:t>
      </w:r>
      <w:r>
        <w:rPr>
          <w:rFonts w:hint="eastAsia" w:ascii="宋体" w:hAnsi="宋体" w:cs="宋体"/>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1FAF58F8">
      <w:pPr>
        <w:spacing w:line="360" w:lineRule="auto"/>
        <w:ind w:firstLine="420" w:firstLineChars="200"/>
        <w:jc w:val="left"/>
        <w:rPr>
          <w:rFonts w:hint="eastAsia" w:ascii="宋体" w:hAnsi="宋体" w:cs="宋体"/>
          <w:szCs w:val="21"/>
        </w:rPr>
      </w:pPr>
      <w:r>
        <w:rPr>
          <w:rFonts w:hint="eastAsia" w:ascii="宋体" w:hAnsi="宋体" w:cs="宋体"/>
          <w:szCs w:val="21"/>
        </w:rPr>
        <w:t>关于编制施工场地治安管理计划的约定：</w:t>
      </w:r>
      <w:r>
        <w:rPr>
          <w:rFonts w:hint="eastAsia" w:ascii="宋体" w:hAnsi="宋体" w:cs="宋体"/>
          <w:szCs w:val="21"/>
          <w:u w:val="single"/>
        </w:rPr>
        <w:t xml:space="preserve">    开工前3天提供     </w:t>
      </w:r>
      <w:r>
        <w:rPr>
          <w:rFonts w:hint="eastAsia" w:ascii="宋体" w:hAnsi="宋体" w:cs="宋体"/>
          <w:szCs w:val="21"/>
        </w:rPr>
        <w:t>。</w:t>
      </w:r>
    </w:p>
    <w:p w14:paraId="5AAF221A">
      <w:pPr>
        <w:spacing w:line="360" w:lineRule="auto"/>
        <w:ind w:firstLine="420" w:firstLineChars="200"/>
        <w:jc w:val="left"/>
        <w:rPr>
          <w:rFonts w:hint="eastAsia" w:ascii="宋体" w:hAnsi="宋体" w:cs="宋体"/>
          <w:szCs w:val="21"/>
        </w:rPr>
      </w:pPr>
      <w:r>
        <w:rPr>
          <w:rFonts w:hint="eastAsia" w:ascii="宋体" w:hAnsi="宋体" w:cs="宋体"/>
          <w:szCs w:val="21"/>
        </w:rPr>
        <w:t>6.1.5 文明施工</w:t>
      </w:r>
    </w:p>
    <w:p w14:paraId="03B28C8E">
      <w:pPr>
        <w:spacing w:line="360" w:lineRule="auto"/>
        <w:ind w:firstLine="420" w:firstLineChars="200"/>
        <w:jc w:val="left"/>
        <w:rPr>
          <w:rFonts w:hint="eastAsia" w:ascii="宋体" w:hAnsi="宋体" w:cs="宋体"/>
          <w:szCs w:val="21"/>
          <w:u w:val="single"/>
        </w:rPr>
      </w:pPr>
      <w:r>
        <w:rPr>
          <w:rFonts w:hint="eastAsia" w:ascii="宋体" w:hAnsi="宋体" w:cs="宋体"/>
          <w:szCs w:val="21"/>
        </w:rPr>
        <w:t>合同当事人对文明施工的要求：</w:t>
      </w:r>
      <w:r>
        <w:rPr>
          <w:rFonts w:hint="eastAsia" w:ascii="宋体" w:hAnsi="宋体" w:cs="宋体"/>
          <w:szCs w:val="21"/>
          <w:u w:val="single"/>
        </w:rPr>
        <w:t xml:space="preserve">  严格执行《大气污染防治法》（主席令第三十一号）、《南宁市建设工程质量和安全生产管理办法》（南宁市政府令第46号）、《关于推进建筑业改革发展提升工程治理水平的若干意见》（南府规【2016】24号）、《南宁市土方作业文明施工工作导则》、《南宁市建设工程质量安全标准化图集》、《广西壮族自治区建设工程安全文明施工费使用管理细则》（桂建质【2015】16号）、《南宁市建设工程安全防护、文明施工措施费用管理规定》的有关规定，必须与合法运输企业签订运输合同使用符合密闭规定的合法车辆进行散体物料（建筑渣土、垃圾、砂石等）的运输，同时与辖区卫生防疫、环卫管理部门或有合法资质资格的企业签订病媒生物消杀协议、生活垃圾清运协议、在线远程监控扬尘监测协议，采取道路硬化、裸土履盖、洗车出门、保洁路口、在线监测、抑尘喷淋等有效措施，确保建设工程各项安全防护、文明施工措施及其费用在工地一线按标准落实到位。</w:t>
      </w:r>
    </w:p>
    <w:p w14:paraId="6B933204">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1）施工现场须符合有关文明卫生要求；承包人须在施工过程中严格按施工方案和有关规定做好安全文明工作，如本工程承包人因工程质量、安全文明等问题受到发包人、军队质监机构通报或简报批评，发包人将视情节严重程度对承包人每次处以罚金2000元（在工程款中扣除）；情节严重的，将追究刑事责任 。</w:t>
      </w:r>
    </w:p>
    <w:p w14:paraId="4E02632F">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2）凡进入施工工地现场均须戴安全帽，高空作业必须佩戴安全带，不戴安全帽、带，每发现一人次向承包人罚款人民币500元；屡教不改将其个人清理出场，主管人员处500元罚款；</w:t>
      </w:r>
    </w:p>
    <w:p w14:paraId="23CB4B7D">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3）凡进入施工工地现场均不得喝酒，每发现一人次向承包人罚款人民币500元；</w:t>
      </w:r>
    </w:p>
    <w:p w14:paraId="3EE1FCE2">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4）承包人应加强对劳务人员安全文明卫生教育和管理，工地现场不得随地乱倒脏物、脏水和大小便，每发现一人次向承包人罚款人民币500元；</w:t>
      </w:r>
    </w:p>
    <w:p w14:paraId="7EDFD36A">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5）工地现场材料、设备堆放应根据现场布局要求，整洁、整齐、规范堆放和保存；工地现场不得乱堆乱放，每发现一次向承包人罚款人民币500元；</w:t>
      </w:r>
    </w:p>
    <w:p w14:paraId="596D6DD5">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6）承包人须加强对劳务人员经常性法律法规教育和正常化正规化管理，防止劳务人员之间纠纷、矛盾、打架斗殴等现象发生，每发现一次向承包人罚款人民币1000元；</w:t>
      </w:r>
    </w:p>
    <w:p w14:paraId="5C0A26F5">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7）建筑垃圾应指定区域集中堆放并及时清理外运，不得乱堆乱放或久不清理，每发现一次向承包人罚款人民币500元；</w:t>
      </w:r>
    </w:p>
    <w:p w14:paraId="2FBEE69A">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8）安全员、电工、机械等技术组人员须持证上岗，且先报监理及发包人审核，通过后方可进场施工，如发现有违规人员进行施工，处以1000元/人每次罚款。</w:t>
      </w:r>
    </w:p>
    <w:p w14:paraId="634AD401">
      <w:pPr>
        <w:spacing w:line="360" w:lineRule="auto"/>
        <w:ind w:firstLine="420" w:firstLineChars="200"/>
        <w:jc w:val="left"/>
        <w:rPr>
          <w:rFonts w:hint="eastAsia" w:ascii="宋体" w:hAnsi="宋体" w:cs="宋体"/>
          <w:szCs w:val="21"/>
        </w:rPr>
      </w:pPr>
      <w:r>
        <w:rPr>
          <w:rFonts w:hint="eastAsia" w:ascii="宋体" w:hAnsi="宋体" w:cs="宋体"/>
          <w:szCs w:val="21"/>
          <w:u w:val="single"/>
        </w:rPr>
        <w:t>9）承包人并教育劳务人员应服从和配合监理人员和发包人现场管理等人员的管理，不得顶撞、辱骂、抵制监理人员和发包人现场管理等人员的管理，不得与监理人员和发包人现场管理等人员发生矛盾、纠纷或更恶劣的行为，每发现一次向承包人罚款人民币1000元。</w:t>
      </w:r>
    </w:p>
    <w:p w14:paraId="4DCFA3F8">
      <w:pPr>
        <w:spacing w:line="360" w:lineRule="auto"/>
        <w:ind w:firstLine="420" w:firstLineChars="200"/>
        <w:jc w:val="left"/>
        <w:rPr>
          <w:rFonts w:hint="eastAsia" w:ascii="宋体" w:hAnsi="宋体" w:cs="宋体"/>
          <w:szCs w:val="21"/>
        </w:rPr>
      </w:pPr>
      <w:r>
        <w:rPr>
          <w:rFonts w:hint="eastAsia" w:ascii="宋体" w:hAnsi="宋体" w:cs="宋体"/>
          <w:szCs w:val="21"/>
        </w:rPr>
        <w:t>6.1.6 关于安全文明施工费支付比例和支付期限的约定：</w:t>
      </w:r>
    </w:p>
    <w:p w14:paraId="4987F461">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（1）本合同价款已包含安全文明施工费</w:t>
      </w:r>
      <w:r>
        <w:rPr>
          <w:rFonts w:hint="eastAsia" w:ascii="宋体" w:hAnsi="宋体" w:cs="宋体"/>
          <w:kern w:val="0"/>
          <w:szCs w:val="21"/>
          <w:u w:val="single"/>
        </w:rPr>
        <w:t xml:space="preserve">           </w:t>
      </w:r>
      <w:r>
        <w:rPr>
          <w:rFonts w:hint="eastAsia" w:ascii="宋体" w:hAnsi="宋体" w:cs="宋体"/>
          <w:kern w:val="0"/>
          <w:szCs w:val="21"/>
        </w:rPr>
        <w:t>元。</w:t>
      </w:r>
    </w:p>
    <w:p w14:paraId="55419EBE">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（2）使用要求：专款专用。具体按</w:t>
      </w:r>
      <w:r>
        <w:rPr>
          <w:rFonts w:hint="eastAsia" w:ascii="宋体" w:hAnsi="宋体" w:cs="宋体"/>
          <w:kern w:val="0"/>
          <w:szCs w:val="21"/>
          <w:u w:val="single"/>
        </w:rPr>
        <w:t>《广西壮族自治区建设工程安全文明施工费使用管理细则》（桂建质〔2015〕16号）</w:t>
      </w:r>
      <w:r>
        <w:rPr>
          <w:rFonts w:hint="eastAsia" w:ascii="宋体" w:hAnsi="宋体" w:cs="宋体"/>
          <w:kern w:val="0"/>
          <w:szCs w:val="21"/>
        </w:rPr>
        <w:t>和</w:t>
      </w:r>
      <w:r>
        <w:rPr>
          <w:rFonts w:hint="eastAsia" w:ascii="宋体" w:hAnsi="宋体" w:cs="宋体"/>
          <w:kern w:val="0"/>
          <w:szCs w:val="21"/>
          <w:u w:val="single"/>
        </w:rPr>
        <w:t xml:space="preserve">   南宁   </w:t>
      </w:r>
      <w:r>
        <w:rPr>
          <w:rFonts w:hint="eastAsia" w:ascii="宋体" w:hAnsi="宋体" w:cs="宋体"/>
          <w:kern w:val="0"/>
          <w:szCs w:val="21"/>
        </w:rPr>
        <w:t>市相关规定执行。</w:t>
      </w:r>
    </w:p>
    <w:p w14:paraId="23186913">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（3）支付约定：在本合同签订后 10 个工作日内，</w:t>
      </w:r>
      <w:r>
        <w:rPr>
          <w:rFonts w:hint="eastAsia" w:ascii="宋体" w:hAnsi="宋体" w:cs="宋体"/>
          <w:kern w:val="0"/>
          <w:szCs w:val="21"/>
          <w:lang w:eastAsia="zh-CN"/>
        </w:rPr>
        <w:t>承包人</w:t>
      </w:r>
      <w:r>
        <w:rPr>
          <w:rFonts w:hint="eastAsia" w:ascii="宋体" w:hAnsi="宋体" w:cs="宋体"/>
          <w:kern w:val="0"/>
          <w:szCs w:val="21"/>
        </w:rPr>
        <w:t xml:space="preserve">完成临建施工，并经发包人、监理及政府相关职能部门验收合格后支付安全文明措施费的50%，其余部分与进度款同期支付，安全文明施工费预付款在工程进度款累计金额超过合同价的 </w:t>
      </w:r>
      <w:r>
        <w:rPr>
          <w:rFonts w:hint="eastAsia" w:ascii="宋体" w:hAnsi="宋体" w:cs="宋体"/>
          <w:kern w:val="0"/>
          <w:szCs w:val="21"/>
          <w:lang w:val="en-US" w:eastAsia="zh-CN"/>
        </w:rPr>
        <w:t>30</w:t>
      </w:r>
      <w:r>
        <w:rPr>
          <w:rFonts w:hint="eastAsia" w:ascii="宋体" w:hAnsi="宋体" w:cs="宋体"/>
          <w:kern w:val="0"/>
          <w:szCs w:val="21"/>
        </w:rPr>
        <w:t xml:space="preserve"> %时开始起扣，每月从支付给</w:t>
      </w:r>
      <w:r>
        <w:rPr>
          <w:rFonts w:hint="eastAsia" w:ascii="宋体" w:hAnsi="宋体" w:cs="宋体"/>
          <w:kern w:val="0"/>
          <w:szCs w:val="21"/>
          <w:lang w:eastAsia="zh-CN"/>
        </w:rPr>
        <w:t>承包人</w:t>
      </w:r>
      <w:r>
        <w:rPr>
          <w:rFonts w:hint="eastAsia" w:ascii="宋体" w:hAnsi="宋体" w:cs="宋体"/>
          <w:kern w:val="0"/>
          <w:szCs w:val="21"/>
        </w:rPr>
        <w:t>的工程款内按安全文明预付款占合同总价的同一百分比扣回。</w:t>
      </w:r>
    </w:p>
    <w:p w14:paraId="3838AD46">
      <w:pPr>
        <w:pStyle w:val="5"/>
        <w:spacing w:before="0" w:after="0" w:line="360" w:lineRule="auto"/>
        <w:rPr>
          <w:rFonts w:hint="eastAsia" w:ascii="宋体" w:hAnsi="宋体" w:cs="宋体"/>
          <w:sz w:val="21"/>
          <w:szCs w:val="21"/>
        </w:rPr>
      </w:pPr>
      <w:bookmarkStart w:id="282" w:name="_Toc389065287"/>
      <w:bookmarkStart w:id="283" w:name="_Toc373478368"/>
      <w:bookmarkStart w:id="284" w:name="_Toc487632720"/>
      <w:bookmarkStart w:id="285" w:name="_Toc373227721"/>
      <w:bookmarkStart w:id="286" w:name="_Toc407135223"/>
      <w:r>
        <w:rPr>
          <w:rFonts w:hint="eastAsia" w:ascii="宋体" w:hAnsi="宋体" w:cs="宋体"/>
          <w:sz w:val="21"/>
          <w:szCs w:val="21"/>
        </w:rPr>
        <w:t>6.3 环境保护</w:t>
      </w:r>
      <w:bookmarkEnd w:id="282"/>
      <w:bookmarkEnd w:id="283"/>
      <w:bookmarkEnd w:id="284"/>
      <w:bookmarkEnd w:id="285"/>
      <w:bookmarkEnd w:id="286"/>
    </w:p>
    <w:p w14:paraId="3B40A9A6">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因施工需要，经发包人批准，由承包人办理有关施工场地交通、环卫和施工噪音管理等手续，费用由承包人负责。</w:t>
      </w:r>
    </w:p>
    <w:p w14:paraId="6D2B2447">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经过城市道路的施工车辆，必须按交警、城管、运输等部门相关规定执行。由于施工车辆造成的道路、环境等污染，其责任和费用均由承包人承担。</w:t>
      </w:r>
    </w:p>
    <w:bookmarkEnd w:id="264"/>
    <w:bookmarkEnd w:id="265"/>
    <w:bookmarkEnd w:id="266"/>
    <w:bookmarkEnd w:id="267"/>
    <w:bookmarkEnd w:id="268"/>
    <w:bookmarkEnd w:id="269"/>
    <w:bookmarkEnd w:id="270"/>
    <w:p w14:paraId="2840132F">
      <w:pPr>
        <w:pStyle w:val="4"/>
        <w:spacing w:before="0" w:after="0" w:line="360" w:lineRule="auto"/>
        <w:rPr>
          <w:rFonts w:hint="eastAsia" w:ascii="宋体" w:hAnsi="宋体" w:cs="宋体"/>
          <w:sz w:val="21"/>
          <w:szCs w:val="21"/>
        </w:rPr>
      </w:pPr>
      <w:bookmarkStart w:id="287" w:name="_Toc351203639"/>
      <w:bookmarkStart w:id="288" w:name="_Toc389065288"/>
      <w:bookmarkStart w:id="289" w:name="_Toc487632721"/>
      <w:bookmarkStart w:id="290" w:name="_Toc373227722"/>
      <w:bookmarkStart w:id="291" w:name="_Toc373478369"/>
      <w:bookmarkStart w:id="292" w:name="_Toc407135224"/>
      <w:r>
        <w:rPr>
          <w:rFonts w:hint="eastAsia" w:ascii="宋体" w:hAnsi="宋体" w:cs="宋体"/>
          <w:sz w:val="21"/>
          <w:szCs w:val="21"/>
        </w:rPr>
        <w:t>7. 工期和进度</w:t>
      </w:r>
      <w:bookmarkEnd w:id="287"/>
      <w:bookmarkEnd w:id="288"/>
      <w:bookmarkEnd w:id="289"/>
      <w:bookmarkEnd w:id="290"/>
      <w:bookmarkEnd w:id="291"/>
      <w:bookmarkEnd w:id="292"/>
    </w:p>
    <w:p w14:paraId="66CC7767">
      <w:pPr>
        <w:pStyle w:val="5"/>
        <w:spacing w:before="0" w:after="0" w:line="360" w:lineRule="auto"/>
        <w:rPr>
          <w:rFonts w:hint="eastAsia" w:ascii="宋体" w:hAnsi="宋体" w:cs="宋体"/>
          <w:sz w:val="21"/>
          <w:szCs w:val="21"/>
        </w:rPr>
      </w:pPr>
      <w:bookmarkStart w:id="293" w:name="_Toc389065289"/>
      <w:bookmarkStart w:id="294" w:name="_Toc373227723"/>
      <w:bookmarkStart w:id="295" w:name="_Toc373478370"/>
      <w:bookmarkStart w:id="296" w:name="_Toc487632722"/>
      <w:bookmarkStart w:id="297" w:name="_Toc407135225"/>
      <w:r>
        <w:rPr>
          <w:rFonts w:hint="eastAsia" w:ascii="宋体" w:hAnsi="宋体" w:cs="宋体"/>
          <w:sz w:val="21"/>
          <w:szCs w:val="21"/>
        </w:rPr>
        <w:t>7.1 施工组织设计</w:t>
      </w:r>
      <w:bookmarkEnd w:id="293"/>
      <w:bookmarkEnd w:id="294"/>
      <w:bookmarkEnd w:id="295"/>
      <w:bookmarkEnd w:id="296"/>
      <w:bookmarkEnd w:id="297"/>
    </w:p>
    <w:p w14:paraId="289E4F4A">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rPr>
        <w:t>7.1.1 合</w:t>
      </w:r>
      <w:r>
        <w:rPr>
          <w:rFonts w:hint="eastAsia" w:ascii="宋体" w:hAnsi="宋体" w:cs="宋体"/>
          <w:kern w:val="0"/>
          <w:szCs w:val="21"/>
        </w:rPr>
        <w:t>同当事人约定的施工组织设计应包括的其他内容：</w:t>
      </w:r>
      <w:r>
        <w:rPr>
          <w:rFonts w:hint="eastAsia" w:ascii="宋体" w:hAnsi="宋体" w:cs="宋体"/>
          <w:szCs w:val="21"/>
          <w:u w:val="single"/>
        </w:rPr>
        <w:t xml:space="preserve">  （1）施工组织设计还应包括全部设备、材料、成品、半成品等需求供应进场计划，施工管理机构及劳动力组织，以及施工现场优化布置，危险性较大的分部分项工程的专项施工方案等。</w:t>
      </w:r>
    </w:p>
    <w:p w14:paraId="72338E09">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（2）遇有特殊工艺或施工规范要求需要编制专项施工方案的，承包人还需编制专项施工方案并提交发包人及监理人审核书面确认后方能实施。施工组织设计仅作为施工指导文件，不作为工程款结算依据。</w:t>
      </w:r>
      <w:r>
        <w:rPr>
          <w:rFonts w:hint="eastAsia" w:ascii="宋体" w:hAnsi="宋体" w:cs="宋体"/>
          <w:szCs w:val="21"/>
        </w:rPr>
        <w:t>。</w:t>
      </w:r>
    </w:p>
    <w:p w14:paraId="58397AF9">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04F12366">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承包人提交详细施工组织设计的期限的约定：</w:t>
      </w:r>
      <w:r>
        <w:rPr>
          <w:rFonts w:hint="eastAsia" w:ascii="宋体" w:hAnsi="宋体" w:cs="宋体"/>
          <w:szCs w:val="21"/>
          <w:u w:val="single"/>
        </w:rPr>
        <w:t xml:space="preserve">  合同签订后七天内</w:t>
      </w:r>
      <w:r>
        <w:rPr>
          <w:rFonts w:hint="eastAsia" w:ascii="宋体" w:hAnsi="宋体" w:cs="宋体"/>
          <w:szCs w:val="21"/>
          <w:u w:val="single"/>
          <w:lang w:eastAsia="zh-CN"/>
        </w:rPr>
        <w:t>，承包人应提交详细的施工组织设计，报发包人及监理人审批；承包人不按时送审符合要求的施工组织设计，造成发包人无法判断工程进展顺利与否，发包人可拒付相应部分工程进度款，责任由承包人承担</w:t>
      </w:r>
      <w:r>
        <w:rPr>
          <w:rFonts w:hint="eastAsia" w:ascii="宋体" w:hAnsi="宋体" w:cs="宋体"/>
          <w:szCs w:val="21"/>
        </w:rPr>
        <w:t>。</w:t>
      </w:r>
    </w:p>
    <w:p w14:paraId="4A027796">
      <w:pPr>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发包人和监理人在收到详细的施工组织设计后确认或提出修改意见的期限：</w:t>
      </w:r>
      <w:r>
        <w:rPr>
          <w:rFonts w:hint="eastAsia" w:ascii="宋体" w:hAnsi="宋体" w:cs="宋体"/>
          <w:szCs w:val="21"/>
          <w:u w:val="single"/>
        </w:rPr>
        <w:t xml:space="preserve">  发包人接到监理报来的详细施工组织设计（各工期接点不得迟于合同工期接点规定）后7日内组织审核批准或提出修改意见</w:t>
      </w:r>
      <w:r>
        <w:rPr>
          <w:rFonts w:hint="eastAsia" w:ascii="宋体" w:hAnsi="宋体" w:cs="宋体"/>
          <w:szCs w:val="21"/>
        </w:rPr>
        <w:t>。</w:t>
      </w:r>
    </w:p>
    <w:p w14:paraId="1D768BC5">
      <w:pPr>
        <w:pStyle w:val="5"/>
        <w:spacing w:before="0" w:after="0" w:line="360" w:lineRule="auto"/>
        <w:rPr>
          <w:rFonts w:hint="eastAsia" w:ascii="宋体" w:hAnsi="宋体" w:cs="宋体"/>
          <w:sz w:val="21"/>
          <w:szCs w:val="21"/>
        </w:rPr>
      </w:pPr>
      <w:bookmarkStart w:id="298" w:name="_Toc389065290"/>
      <w:bookmarkStart w:id="299" w:name="_Toc487632723"/>
      <w:bookmarkStart w:id="300" w:name="_Toc407135226"/>
      <w:bookmarkStart w:id="301" w:name="_Toc373227724"/>
      <w:bookmarkStart w:id="302" w:name="_Toc373478371"/>
      <w:r>
        <w:rPr>
          <w:rFonts w:hint="eastAsia" w:ascii="宋体" w:hAnsi="宋体" w:cs="宋体"/>
          <w:sz w:val="21"/>
          <w:szCs w:val="21"/>
        </w:rPr>
        <w:t>7</w:t>
      </w:r>
      <w:bookmarkStart w:id="303" w:name="_Toc312677479"/>
      <w:bookmarkStart w:id="304" w:name="_Toc300934966"/>
      <w:bookmarkStart w:id="305" w:name="_Toc303539123"/>
      <w:bookmarkStart w:id="306" w:name="_Toc297216173"/>
      <w:bookmarkStart w:id="307" w:name="_Toc297123514"/>
      <w:bookmarkStart w:id="308" w:name="_Toc312678005"/>
      <w:bookmarkStart w:id="309" w:name="_Toc304295541"/>
      <w:r>
        <w:rPr>
          <w:rFonts w:hint="eastAsia" w:ascii="宋体" w:hAnsi="宋体" w:cs="宋体"/>
          <w:sz w:val="21"/>
          <w:szCs w:val="21"/>
        </w:rPr>
        <w:t>.2 施工进度计划</w:t>
      </w:r>
      <w:bookmarkEnd w:id="298"/>
      <w:bookmarkEnd w:id="299"/>
      <w:bookmarkEnd w:id="300"/>
      <w:bookmarkEnd w:id="301"/>
      <w:bookmarkEnd w:id="302"/>
    </w:p>
    <w:p w14:paraId="0F869E38">
      <w:pPr>
        <w:spacing w:line="360" w:lineRule="auto"/>
        <w:ind w:firstLine="420" w:firstLineChars="200"/>
        <w:jc w:val="left"/>
        <w:rPr>
          <w:rFonts w:hint="eastAsia" w:ascii="宋体" w:hAnsi="宋体" w:cs="宋体"/>
          <w:szCs w:val="21"/>
        </w:rPr>
      </w:pPr>
      <w:r>
        <w:rPr>
          <w:rFonts w:hint="eastAsia" w:ascii="宋体" w:hAnsi="宋体" w:cs="宋体"/>
          <w:szCs w:val="21"/>
        </w:rPr>
        <w:t>7.2.2 施工进度计划的修订</w:t>
      </w:r>
    </w:p>
    <w:p w14:paraId="45AB4F81">
      <w:pPr>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发包人和监理人在收到修订的施工进度计划后确认或提出修改意见的期限：</w:t>
      </w:r>
      <w:r>
        <w:rPr>
          <w:rFonts w:hint="eastAsia" w:ascii="宋体" w:hAnsi="宋体" w:cs="宋体"/>
          <w:szCs w:val="21"/>
          <w:u w:val="single"/>
        </w:rPr>
        <w:t xml:space="preserve">  收到后7天内，逾期视为已认可   </w:t>
      </w:r>
      <w:r>
        <w:rPr>
          <w:rFonts w:hint="eastAsia" w:ascii="宋体" w:hAnsi="宋体" w:cs="宋体"/>
          <w:szCs w:val="21"/>
        </w:rPr>
        <w:t>。</w:t>
      </w:r>
    </w:p>
    <w:p w14:paraId="117B1980">
      <w:pPr>
        <w:pStyle w:val="5"/>
        <w:spacing w:before="0" w:after="0" w:line="360" w:lineRule="auto"/>
        <w:rPr>
          <w:rFonts w:hint="eastAsia" w:ascii="宋体" w:hAnsi="宋体" w:cs="宋体"/>
          <w:sz w:val="21"/>
          <w:szCs w:val="21"/>
        </w:rPr>
      </w:pPr>
      <w:bookmarkStart w:id="310" w:name="_Toc389065291"/>
      <w:bookmarkStart w:id="311" w:name="_Toc487632724"/>
      <w:bookmarkStart w:id="312" w:name="_Toc407135227"/>
      <w:bookmarkStart w:id="313" w:name="_Toc373478372"/>
      <w:bookmarkStart w:id="314" w:name="_Toc373227725"/>
      <w:r>
        <w:rPr>
          <w:rFonts w:hint="eastAsia" w:ascii="宋体" w:hAnsi="宋体" w:cs="宋体"/>
          <w:sz w:val="21"/>
          <w:szCs w:val="21"/>
        </w:rPr>
        <w:t>7.3 开工</w:t>
      </w:r>
      <w:bookmarkEnd w:id="310"/>
      <w:bookmarkEnd w:id="311"/>
      <w:bookmarkEnd w:id="312"/>
      <w:bookmarkEnd w:id="313"/>
      <w:bookmarkEnd w:id="314"/>
    </w:p>
    <w:p w14:paraId="1602B43C">
      <w:pPr>
        <w:spacing w:line="360" w:lineRule="auto"/>
        <w:ind w:firstLine="420" w:firstLineChars="200"/>
        <w:jc w:val="left"/>
        <w:rPr>
          <w:rFonts w:hint="eastAsia" w:ascii="宋体" w:hAnsi="宋体" w:cs="宋体"/>
          <w:szCs w:val="21"/>
        </w:rPr>
      </w:pPr>
      <w:r>
        <w:rPr>
          <w:rFonts w:hint="eastAsia" w:ascii="宋体" w:hAnsi="宋体" w:cs="宋体"/>
          <w:szCs w:val="21"/>
        </w:rPr>
        <w:t>7.3.1 开工准备</w:t>
      </w:r>
    </w:p>
    <w:p w14:paraId="2469BAC2">
      <w:pPr>
        <w:spacing w:line="360" w:lineRule="auto"/>
        <w:ind w:firstLine="426"/>
        <w:jc w:val="left"/>
        <w:rPr>
          <w:rFonts w:hint="eastAsia"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开工前7天   </w:t>
      </w:r>
      <w:r>
        <w:rPr>
          <w:rFonts w:hint="eastAsia" w:ascii="宋体" w:hAnsi="宋体" w:cs="宋体"/>
          <w:szCs w:val="21"/>
        </w:rPr>
        <w:t>。</w:t>
      </w:r>
    </w:p>
    <w:p w14:paraId="5F4EC831">
      <w:pPr>
        <w:spacing w:line="360" w:lineRule="auto"/>
        <w:ind w:firstLine="426"/>
        <w:jc w:val="left"/>
        <w:rPr>
          <w:rFonts w:hint="eastAsia" w:ascii="宋体" w:hAnsi="宋体" w:cs="宋体"/>
          <w:szCs w:val="21"/>
          <w:u w:val="single"/>
        </w:rPr>
      </w:pPr>
      <w:r>
        <w:rPr>
          <w:rFonts w:hint="eastAsia" w:ascii="宋体" w:hAnsi="宋体" w:cs="宋体"/>
          <w:szCs w:val="21"/>
        </w:rPr>
        <w:t>关于发包人应完成的其他开工准备工作及期限：</w:t>
      </w:r>
      <w:r>
        <w:rPr>
          <w:rFonts w:hint="eastAsia" w:ascii="宋体" w:hAnsi="宋体" w:cs="宋体"/>
          <w:szCs w:val="21"/>
          <w:u w:val="single"/>
        </w:rPr>
        <w:t xml:space="preserve"> ①开工前14天完成施工现场 “三通一平”工作，并满足施工要求；②开工前7天内发包人确定施工用水、用电接入点； ③按监理核批的施工组织设计，开工前7天内由承包方完成施工临时道路的修建，并承担修建费用</w:t>
      </w:r>
      <w:r>
        <w:rPr>
          <w:rFonts w:hint="eastAsia" w:ascii="宋体" w:hAnsi="宋体" w:cs="宋体"/>
          <w:szCs w:val="21"/>
          <w:u w:val="single"/>
          <w:lang w:eastAsia="zh-CN"/>
        </w:rPr>
        <w:t>；</w:t>
      </w:r>
      <w:r>
        <w:rPr>
          <w:rFonts w:hint="eastAsia" w:ascii="宋体" w:hAnsi="宋体" w:cs="宋体"/>
          <w:szCs w:val="21"/>
          <w:u w:val="single"/>
        </w:rPr>
        <w:t>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s="宋体"/>
          <w:szCs w:val="21"/>
        </w:rPr>
        <w:t>。</w:t>
      </w:r>
    </w:p>
    <w:p w14:paraId="634A5CC2">
      <w:pPr>
        <w:spacing w:line="360" w:lineRule="auto"/>
        <w:ind w:firstLine="420" w:firstLineChars="200"/>
        <w:jc w:val="left"/>
        <w:rPr>
          <w:rFonts w:hint="eastAsia" w:ascii="宋体" w:hAnsi="宋体" w:cs="宋体"/>
          <w:szCs w:val="21"/>
          <w:u w:val="single"/>
        </w:rPr>
      </w:pPr>
      <w:r>
        <w:rPr>
          <w:rFonts w:hint="eastAsia" w:ascii="宋体" w:hAnsi="宋体" w:cs="宋体"/>
          <w:szCs w:val="21"/>
        </w:rPr>
        <w:t>关于承包人应完成的其他开工准备工作及期限：</w:t>
      </w:r>
      <w:r>
        <w:rPr>
          <w:rFonts w:hint="eastAsia" w:ascii="宋体" w:hAnsi="宋体" w:cs="宋体"/>
          <w:szCs w:val="21"/>
          <w:u w:val="single"/>
        </w:rPr>
        <w:t xml:space="preserve"> ①按监理核批的施工组织设计，开工前7天内由承包方完成施工临时道路的修建，并承担修建费用；②施工机械设备、材料进场、人员配备、测量定点放线等工作在开工前7天完成</w:t>
      </w:r>
      <w:r>
        <w:rPr>
          <w:rFonts w:hint="eastAsia" w:ascii="宋体" w:hAnsi="宋体" w:cs="宋体"/>
          <w:szCs w:val="21"/>
        </w:rPr>
        <w:t>。</w:t>
      </w:r>
    </w:p>
    <w:p w14:paraId="7FF4537C">
      <w:pPr>
        <w:spacing w:line="360" w:lineRule="auto"/>
        <w:ind w:firstLine="420" w:firstLineChars="200"/>
        <w:jc w:val="left"/>
        <w:rPr>
          <w:rFonts w:hint="eastAsia" w:ascii="宋体" w:hAnsi="宋体" w:cs="宋体"/>
          <w:szCs w:val="21"/>
        </w:rPr>
      </w:pPr>
      <w:r>
        <w:rPr>
          <w:rFonts w:hint="eastAsia" w:ascii="宋体" w:hAnsi="宋体" w:cs="宋体"/>
          <w:szCs w:val="21"/>
        </w:rPr>
        <w:t>7.3.2 开工通知</w:t>
      </w:r>
    </w:p>
    <w:p w14:paraId="4073A87B">
      <w:pPr>
        <w:spacing w:line="360" w:lineRule="auto"/>
        <w:ind w:firstLine="420" w:firstLineChars="200"/>
        <w:jc w:val="left"/>
        <w:rPr>
          <w:rFonts w:hint="eastAsia"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120   </w:t>
      </w:r>
      <w:r>
        <w:rPr>
          <w:rFonts w:hint="eastAsia" w:ascii="宋体" w:hAnsi="宋体" w:cs="宋体"/>
          <w:szCs w:val="21"/>
        </w:rPr>
        <w:t>天内发出开工通知的，承包人有权提出价格调整要求，或者解除合同。</w:t>
      </w:r>
    </w:p>
    <w:bookmarkEnd w:id="303"/>
    <w:bookmarkEnd w:id="304"/>
    <w:bookmarkEnd w:id="305"/>
    <w:bookmarkEnd w:id="306"/>
    <w:bookmarkEnd w:id="307"/>
    <w:bookmarkEnd w:id="308"/>
    <w:bookmarkEnd w:id="309"/>
    <w:p w14:paraId="268F4E50">
      <w:pPr>
        <w:pStyle w:val="5"/>
        <w:spacing w:before="0" w:after="0" w:line="360" w:lineRule="auto"/>
        <w:rPr>
          <w:rFonts w:hint="eastAsia" w:ascii="宋体" w:hAnsi="宋体" w:cs="宋体"/>
          <w:sz w:val="21"/>
          <w:szCs w:val="21"/>
        </w:rPr>
      </w:pPr>
      <w:bookmarkStart w:id="315" w:name="_Toc407135228"/>
      <w:bookmarkStart w:id="316" w:name="_Toc487632725"/>
      <w:bookmarkStart w:id="317" w:name="_Toc373478373"/>
      <w:bookmarkStart w:id="318" w:name="_Toc373227726"/>
      <w:bookmarkStart w:id="319" w:name="_Toc389065292"/>
      <w:r>
        <w:rPr>
          <w:rFonts w:hint="eastAsia" w:ascii="宋体" w:hAnsi="宋体" w:cs="宋体"/>
          <w:sz w:val="21"/>
          <w:szCs w:val="21"/>
        </w:rPr>
        <w:t>7.4 测量放线</w:t>
      </w:r>
      <w:bookmarkEnd w:id="315"/>
      <w:bookmarkEnd w:id="316"/>
      <w:bookmarkEnd w:id="317"/>
      <w:bookmarkEnd w:id="318"/>
      <w:bookmarkEnd w:id="319"/>
    </w:p>
    <w:p w14:paraId="29E616A1">
      <w:pPr>
        <w:spacing w:line="360" w:lineRule="auto"/>
        <w:ind w:firstLine="420" w:firstLineChars="200"/>
        <w:jc w:val="left"/>
        <w:rPr>
          <w:rFonts w:hint="eastAsia" w:ascii="宋体" w:hAnsi="宋体" w:cs="宋体"/>
          <w:szCs w:val="21"/>
        </w:rPr>
      </w:pPr>
      <w:r>
        <w:rPr>
          <w:rFonts w:hint="eastAsia" w:ascii="宋体" w:hAnsi="宋体" w:cs="宋体"/>
          <w:szCs w:val="21"/>
        </w:rPr>
        <w:t>7.4.1发包人通过监理人向承包人提供测量基准点、基准线和水准点及其书面资料的期限：</w:t>
      </w:r>
    </w:p>
    <w:p w14:paraId="51E6B9EC">
      <w:pPr>
        <w:spacing w:line="360" w:lineRule="auto"/>
        <w:jc w:val="left"/>
        <w:rPr>
          <w:rFonts w:hint="eastAsia" w:ascii="宋体" w:hAnsi="宋体" w:cs="宋体"/>
          <w:szCs w:val="21"/>
          <w:u w:val="single"/>
        </w:rPr>
      </w:pPr>
      <w:r>
        <w:rPr>
          <w:rFonts w:hint="eastAsia" w:ascii="宋体" w:hAnsi="宋体" w:cs="宋体"/>
          <w:szCs w:val="21"/>
          <w:u w:val="single"/>
        </w:rPr>
        <w:t xml:space="preserve">    执行通用条款    </w:t>
      </w:r>
      <w:r>
        <w:rPr>
          <w:rFonts w:hint="eastAsia" w:ascii="宋体" w:hAnsi="宋体" w:cs="宋体"/>
          <w:szCs w:val="21"/>
        </w:rPr>
        <w:t>。</w:t>
      </w:r>
    </w:p>
    <w:p w14:paraId="4047E1FC">
      <w:pPr>
        <w:pStyle w:val="5"/>
        <w:spacing w:before="0" w:after="0" w:line="360" w:lineRule="auto"/>
        <w:rPr>
          <w:rFonts w:hint="eastAsia" w:ascii="宋体" w:hAnsi="宋体" w:cs="宋体"/>
          <w:sz w:val="21"/>
          <w:szCs w:val="21"/>
        </w:rPr>
      </w:pPr>
      <w:bookmarkStart w:id="320" w:name="_Toc407135229"/>
      <w:bookmarkStart w:id="321" w:name="_Toc373478374"/>
      <w:bookmarkStart w:id="322" w:name="_Toc389065293"/>
      <w:bookmarkStart w:id="323" w:name="_Toc373227727"/>
      <w:bookmarkStart w:id="324" w:name="_Toc487632726"/>
      <w:r>
        <w:rPr>
          <w:rFonts w:hint="eastAsia" w:ascii="宋体" w:hAnsi="宋体" w:cs="宋体"/>
          <w:sz w:val="21"/>
          <w:szCs w:val="21"/>
        </w:rPr>
        <w:t>7</w:t>
      </w:r>
      <w:bookmarkStart w:id="325" w:name="_Toc312677484"/>
      <w:bookmarkStart w:id="326" w:name="_Toc297123516"/>
      <w:bookmarkStart w:id="327" w:name="_Toc303539125"/>
      <w:bookmarkStart w:id="328" w:name="_Toc304295546"/>
      <w:bookmarkStart w:id="329" w:name="_Toc297216175"/>
      <w:bookmarkStart w:id="330" w:name="_Toc300934968"/>
      <w:bookmarkStart w:id="331" w:name="_Toc312678010"/>
      <w:r>
        <w:rPr>
          <w:rFonts w:hint="eastAsia" w:ascii="宋体" w:hAnsi="宋体" w:cs="宋体"/>
          <w:sz w:val="21"/>
          <w:szCs w:val="21"/>
        </w:rPr>
        <w:t>.5 工期延误</w:t>
      </w:r>
      <w:bookmarkEnd w:id="320"/>
      <w:bookmarkEnd w:id="321"/>
      <w:bookmarkEnd w:id="322"/>
      <w:bookmarkEnd w:id="323"/>
      <w:bookmarkEnd w:id="324"/>
    </w:p>
    <w:bookmarkEnd w:id="325"/>
    <w:bookmarkEnd w:id="326"/>
    <w:bookmarkEnd w:id="327"/>
    <w:bookmarkEnd w:id="328"/>
    <w:bookmarkEnd w:id="329"/>
    <w:bookmarkEnd w:id="330"/>
    <w:bookmarkEnd w:id="331"/>
    <w:p w14:paraId="7F61802F">
      <w:pPr>
        <w:spacing w:line="360" w:lineRule="auto"/>
        <w:ind w:firstLine="420" w:firstLineChars="200"/>
        <w:jc w:val="left"/>
        <w:rPr>
          <w:rFonts w:hint="eastAsia" w:ascii="宋体" w:hAnsi="宋体" w:cs="宋体"/>
          <w:szCs w:val="21"/>
        </w:rPr>
      </w:pPr>
      <w:r>
        <w:rPr>
          <w:rFonts w:hint="eastAsia" w:ascii="宋体" w:hAnsi="宋体" w:cs="宋体"/>
          <w:szCs w:val="21"/>
        </w:rPr>
        <w:t>7.5.1 因发包人原因导致工期延误</w:t>
      </w:r>
    </w:p>
    <w:p w14:paraId="6D06C52E">
      <w:pPr>
        <w:spacing w:line="360" w:lineRule="auto"/>
        <w:ind w:firstLine="420" w:firstLineChars="200"/>
        <w:jc w:val="left"/>
        <w:rPr>
          <w:rFonts w:hint="eastAsia" w:ascii="宋体" w:hAnsi="宋体" w:cs="宋体"/>
          <w:szCs w:val="21"/>
          <w:u w:val="single"/>
        </w:rPr>
      </w:pPr>
      <w:r>
        <w:rPr>
          <w:rFonts w:hint="eastAsia" w:ascii="宋体" w:hAnsi="宋体" w:cs="宋体"/>
          <w:szCs w:val="21"/>
        </w:rPr>
        <w:t>（7）因发包人原因导致工期延误的其他情形：</w:t>
      </w:r>
      <w:r>
        <w:rPr>
          <w:rFonts w:hint="eastAsia" w:ascii="宋体" w:hAnsi="宋体" w:cs="宋体"/>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szCs w:val="21"/>
        </w:rPr>
        <w:t xml:space="preserve"> 。</w:t>
      </w:r>
    </w:p>
    <w:p w14:paraId="22DD6EC5">
      <w:pPr>
        <w:spacing w:line="360" w:lineRule="auto"/>
        <w:ind w:firstLine="420" w:firstLineChars="200"/>
        <w:jc w:val="left"/>
        <w:rPr>
          <w:rFonts w:hint="eastAsia" w:ascii="宋体" w:hAnsi="宋体" w:cs="宋体"/>
          <w:szCs w:val="21"/>
        </w:rPr>
      </w:pPr>
      <w:r>
        <w:rPr>
          <w:rFonts w:hint="eastAsia" w:ascii="宋体" w:hAnsi="宋体" w:cs="宋体"/>
          <w:szCs w:val="21"/>
        </w:rPr>
        <w:t>7</w:t>
      </w:r>
      <w:bookmarkStart w:id="332" w:name="_Toc312678012"/>
      <w:bookmarkStart w:id="333" w:name="_Toc312677486"/>
      <w:bookmarkStart w:id="334" w:name="_Toc318581169"/>
      <w:bookmarkStart w:id="335" w:name="_Toc297123518"/>
      <w:bookmarkStart w:id="336" w:name="_Toc304295548"/>
      <w:bookmarkStart w:id="337" w:name="_Toc300934970"/>
      <w:bookmarkStart w:id="338" w:name="_Toc297216177"/>
      <w:bookmarkStart w:id="339" w:name="_Toc303539127"/>
      <w:r>
        <w:rPr>
          <w:rFonts w:hint="eastAsia" w:ascii="宋体" w:hAnsi="宋体" w:cs="宋体"/>
          <w:szCs w:val="21"/>
        </w:rPr>
        <w:t>.5.2 因承包人原因导致工期延误</w:t>
      </w:r>
    </w:p>
    <w:bookmarkEnd w:id="332"/>
    <w:bookmarkEnd w:id="333"/>
    <w:bookmarkEnd w:id="334"/>
    <w:p w14:paraId="34BC8BDD">
      <w:pPr>
        <w:pStyle w:val="325"/>
        <w:spacing w:line="360" w:lineRule="auto"/>
        <w:ind w:firstLine="420" w:firstLineChars="200"/>
        <w:jc w:val="left"/>
        <w:rPr>
          <w:rFonts w:hint="eastAsia" w:ascii="宋体" w:hAnsi="宋体" w:cs="宋体"/>
          <w:szCs w:val="21"/>
        </w:rPr>
      </w:pPr>
      <w:r>
        <w:rPr>
          <w:rFonts w:hint="eastAsia" w:ascii="宋体" w:hAnsi="宋体" w:cs="宋体"/>
          <w:szCs w:val="21"/>
        </w:rPr>
        <w:t>双方约定经监理工程师确认，工期相应顺延的情况：</w:t>
      </w:r>
    </w:p>
    <w:p w14:paraId="308645CB">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 xml:space="preserve"> （1）发包人未能按专用条款的约定提供图纸或开工条件；</w:t>
      </w:r>
    </w:p>
    <w:p w14:paraId="1EEB0600">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（2）发包人未能按约定日期支付工程预付款、进度款，致使施工不能正常进行；</w:t>
      </w:r>
    </w:p>
    <w:p w14:paraId="663E4AAC">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（3）工程师未按合同约定提供所需指令、批准等，致使施工不能正常进行；</w:t>
      </w:r>
    </w:p>
    <w:p w14:paraId="64CDD40F">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（4）重大设计变更和工程量比招标清单工程量增加的；</w:t>
      </w:r>
    </w:p>
    <w:p w14:paraId="0B5D2DF6">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（5）不可抗力；</w:t>
      </w:r>
    </w:p>
    <w:p w14:paraId="15140232">
      <w:pPr>
        <w:spacing w:line="360" w:lineRule="auto"/>
        <w:ind w:firstLine="420" w:firstLineChars="200"/>
        <w:jc w:val="left"/>
        <w:rPr>
          <w:rFonts w:hint="eastAsia" w:ascii="宋体" w:hAnsi="宋体" w:cs="宋体"/>
          <w:szCs w:val="21"/>
        </w:rPr>
      </w:pPr>
      <w:r>
        <w:rPr>
          <w:rFonts w:hint="eastAsia" w:ascii="宋体" w:hAnsi="宋体" w:cs="宋体"/>
          <w:szCs w:val="21"/>
          <w:u w:val="single"/>
        </w:rPr>
        <w:t xml:space="preserve">（6）非承包人原因造成的工期延误或工程师同意工期顺延的其他情况   </w:t>
      </w:r>
      <w:r>
        <w:rPr>
          <w:rFonts w:hint="eastAsia" w:ascii="宋体" w:hAnsi="宋体" w:cs="宋体"/>
          <w:szCs w:val="21"/>
        </w:rPr>
        <w:t>。</w:t>
      </w:r>
    </w:p>
    <w:p w14:paraId="11712775">
      <w:pPr>
        <w:spacing w:line="360" w:lineRule="auto"/>
        <w:ind w:firstLine="420" w:firstLineChars="200"/>
        <w:jc w:val="left"/>
        <w:rPr>
          <w:rFonts w:hint="eastAsia" w:ascii="宋体" w:hAnsi="宋体" w:cs="宋体"/>
          <w:szCs w:val="21"/>
        </w:rPr>
      </w:pPr>
      <w:r>
        <w:rPr>
          <w:rFonts w:hint="eastAsia" w:ascii="宋体" w:hAnsi="宋体" w:cs="宋体"/>
          <w:szCs w:val="21"/>
          <w:u w:val="single"/>
        </w:rPr>
        <w:t xml:space="preserve">承包人在以上情况发生后14天内，应就延误的工期以书面形式向工程师提出报告。承包人14天内没有提出延误工期报告的，工程师则不予签证顺延工期。工程师在收到报告后28天内将审核意见报经发包人批准并将决定通知承包人，或要求承包人进一步补充延期的理由。逾期不予确认也不提出修改意见，视为同意顺延工期 </w:t>
      </w:r>
      <w:r>
        <w:rPr>
          <w:rFonts w:hint="eastAsia" w:ascii="宋体" w:hAnsi="宋体" w:cs="宋体"/>
          <w:szCs w:val="21"/>
        </w:rPr>
        <w:t>。</w:t>
      </w:r>
    </w:p>
    <w:p w14:paraId="4A65F04E">
      <w:pPr>
        <w:spacing w:line="360" w:lineRule="auto"/>
        <w:ind w:firstLine="420" w:firstLineChars="200"/>
        <w:jc w:val="left"/>
        <w:rPr>
          <w:rFonts w:hint="eastAsia" w:ascii="宋体" w:hAnsi="宋体" w:cs="宋体"/>
          <w:szCs w:val="21"/>
        </w:rPr>
      </w:pPr>
      <w:r>
        <w:rPr>
          <w:rFonts w:hint="eastAsia" w:ascii="宋体" w:hAnsi="宋体" w:cs="宋体"/>
          <w:szCs w:val="21"/>
        </w:rPr>
        <w:t>承包人不得以发包人未支付工程进度款为由停工或拖延工期。</w:t>
      </w:r>
    </w:p>
    <w:p w14:paraId="63D46E36">
      <w:pPr>
        <w:spacing w:line="360" w:lineRule="auto"/>
        <w:ind w:firstLine="420" w:firstLineChars="200"/>
        <w:jc w:val="left"/>
        <w:rPr>
          <w:rFonts w:hint="eastAsia" w:ascii="宋体" w:hAnsi="宋体" w:cs="宋体"/>
          <w:szCs w:val="21"/>
          <w:u w:val="single"/>
        </w:rPr>
      </w:pPr>
      <w:r>
        <w:rPr>
          <w:rFonts w:hint="eastAsia" w:ascii="宋体" w:hAnsi="宋体" w:cs="宋体"/>
          <w:szCs w:val="21"/>
        </w:rPr>
        <w:t>因</w:t>
      </w:r>
      <w:bookmarkStart w:id="340" w:name="_Toc312678013"/>
      <w:bookmarkStart w:id="341" w:name="_Toc312677487"/>
      <w:bookmarkStart w:id="342" w:name="_Toc318581170"/>
      <w:r>
        <w:rPr>
          <w:rFonts w:hint="eastAsia" w:ascii="宋体" w:hAnsi="宋体" w:cs="宋体"/>
          <w:szCs w:val="21"/>
        </w:rPr>
        <w:t>承包人原因造成工期延误，逾期竣工违约金的计算方法为：</w:t>
      </w:r>
      <w:r>
        <w:rPr>
          <w:rFonts w:hint="eastAsia" w:ascii="宋体" w:hAnsi="宋体" w:cs="宋体"/>
          <w:szCs w:val="21"/>
          <w:u w:val="single"/>
        </w:rPr>
        <w:t xml:space="preserve">非上述原因，承包人不能按合同约定的时间竣工，承包人应承担违约责任。应向发包人支付误期赔偿费（每延误一天, 应支付合同协议书中约定的签约合同价（扣除暂列金、暂估价及甲供材）的千分之一（1‰）的违约金，罚款直接从结算款中扣除。），误期时间从规定竣工日期起直到实际竣工日期的天数（扣除发包人批准顺延的工期）。发包人可从应向承包人支付的任何金额中扣除此项赔款费或其他方式收回此款，此赔偿款的支付并不能解除承包人应完成工程的责任或合同规定的其他责任。 </w:t>
      </w:r>
    </w:p>
    <w:bookmarkEnd w:id="335"/>
    <w:bookmarkEnd w:id="336"/>
    <w:bookmarkEnd w:id="337"/>
    <w:bookmarkEnd w:id="338"/>
    <w:bookmarkEnd w:id="339"/>
    <w:bookmarkEnd w:id="340"/>
    <w:bookmarkEnd w:id="341"/>
    <w:bookmarkEnd w:id="342"/>
    <w:p w14:paraId="30BC927A">
      <w:pPr>
        <w:spacing w:line="360" w:lineRule="auto"/>
        <w:ind w:firstLine="420" w:firstLineChars="200"/>
        <w:jc w:val="left"/>
        <w:rPr>
          <w:rFonts w:hint="eastAsia" w:ascii="宋体" w:hAnsi="宋体" w:cs="宋体"/>
          <w:szCs w:val="21"/>
        </w:rPr>
      </w:pPr>
      <w:r>
        <w:rPr>
          <w:rFonts w:hint="eastAsia" w:ascii="宋体" w:hAnsi="宋体" w:cs="宋体"/>
          <w:szCs w:val="21"/>
        </w:rPr>
        <w:t>因承包人原因造成工期延误，逾</w:t>
      </w:r>
      <w:bookmarkStart w:id="343" w:name="_Toc312678014"/>
      <w:bookmarkStart w:id="344" w:name="_Toc318581171"/>
      <w:r>
        <w:rPr>
          <w:rFonts w:hint="eastAsia" w:ascii="宋体" w:hAnsi="宋体" w:cs="宋体"/>
          <w:szCs w:val="21"/>
        </w:rPr>
        <w:t>期竣工违约金的上限：</w:t>
      </w:r>
      <w:r>
        <w:rPr>
          <w:rFonts w:hint="eastAsia" w:ascii="宋体" w:hAnsi="宋体" w:cs="宋体"/>
          <w:szCs w:val="21"/>
          <w:u w:val="single"/>
        </w:rPr>
        <w:t>签约合同价格（扣暂列金、暂估价及甲供材）的5%</w:t>
      </w:r>
      <w:r>
        <w:rPr>
          <w:rFonts w:hint="eastAsia" w:ascii="宋体" w:hAnsi="宋体" w:cs="宋体"/>
          <w:szCs w:val="21"/>
        </w:rPr>
        <w:t>。</w:t>
      </w:r>
    </w:p>
    <w:p w14:paraId="286FF87A">
      <w:pPr>
        <w:spacing w:line="360" w:lineRule="auto"/>
        <w:ind w:firstLine="420" w:firstLineChars="200"/>
        <w:jc w:val="left"/>
        <w:rPr>
          <w:rFonts w:hint="eastAsia" w:ascii="宋体" w:hAnsi="宋体" w:cs="宋体"/>
          <w:szCs w:val="21"/>
        </w:rPr>
      </w:pPr>
    </w:p>
    <w:bookmarkEnd w:id="343"/>
    <w:bookmarkEnd w:id="344"/>
    <w:p w14:paraId="2A366DBD">
      <w:pPr>
        <w:pStyle w:val="5"/>
        <w:spacing w:before="0" w:after="0" w:line="360" w:lineRule="auto"/>
        <w:rPr>
          <w:rFonts w:hint="eastAsia" w:ascii="宋体" w:hAnsi="宋体" w:cs="宋体"/>
          <w:sz w:val="21"/>
          <w:szCs w:val="21"/>
        </w:rPr>
      </w:pPr>
      <w:bookmarkStart w:id="345" w:name="_Toc373227728"/>
      <w:bookmarkStart w:id="346" w:name="_Toc407135230"/>
      <w:bookmarkStart w:id="347" w:name="_Toc487632727"/>
      <w:bookmarkStart w:id="348" w:name="_Toc373478375"/>
      <w:bookmarkStart w:id="349" w:name="_Toc389065294"/>
      <w:r>
        <w:rPr>
          <w:rFonts w:hint="eastAsia" w:ascii="宋体" w:hAnsi="宋体" w:cs="宋体"/>
          <w:sz w:val="21"/>
          <w:szCs w:val="21"/>
        </w:rPr>
        <w:t>7</w:t>
      </w:r>
      <w:bookmarkStart w:id="350" w:name="_Toc297123519"/>
      <w:bookmarkStart w:id="351" w:name="_Toc312678015"/>
      <w:bookmarkStart w:id="352" w:name="_Toc300934971"/>
      <w:bookmarkStart w:id="353" w:name="_Toc303539128"/>
      <w:bookmarkStart w:id="354" w:name="_Toc304295549"/>
      <w:bookmarkStart w:id="355" w:name="_Toc297216178"/>
      <w:r>
        <w:rPr>
          <w:rFonts w:hint="eastAsia" w:ascii="宋体" w:hAnsi="宋体" w:cs="宋体"/>
          <w:sz w:val="21"/>
          <w:szCs w:val="21"/>
        </w:rPr>
        <w:t>.6 不</w:t>
      </w:r>
      <w:bookmarkEnd w:id="350"/>
      <w:bookmarkEnd w:id="351"/>
      <w:bookmarkEnd w:id="352"/>
      <w:bookmarkEnd w:id="353"/>
      <w:bookmarkEnd w:id="354"/>
      <w:bookmarkEnd w:id="355"/>
      <w:r>
        <w:rPr>
          <w:rFonts w:hint="eastAsia" w:ascii="宋体" w:hAnsi="宋体" w:cs="宋体"/>
          <w:sz w:val="21"/>
          <w:szCs w:val="21"/>
        </w:rPr>
        <w:t>利物质条件</w:t>
      </w:r>
      <w:bookmarkEnd w:id="345"/>
      <w:bookmarkEnd w:id="346"/>
      <w:bookmarkEnd w:id="347"/>
      <w:bookmarkEnd w:id="348"/>
      <w:bookmarkEnd w:id="349"/>
    </w:p>
    <w:p w14:paraId="61FF8050">
      <w:pPr>
        <w:spacing w:line="360" w:lineRule="auto"/>
        <w:ind w:firstLine="420" w:firstLineChars="200"/>
        <w:jc w:val="left"/>
        <w:rPr>
          <w:rFonts w:hint="eastAsia" w:ascii="宋体" w:hAnsi="宋体" w:cs="宋体"/>
          <w:szCs w:val="21"/>
          <w:u w:val="single"/>
        </w:rPr>
      </w:pPr>
      <w:bookmarkStart w:id="356" w:name="_Toc297123520"/>
      <w:bookmarkStart w:id="357" w:name="_Toc300934972"/>
      <w:bookmarkStart w:id="358" w:name="_Toc297216179"/>
      <w:bookmarkStart w:id="359" w:name="_Toc312678016"/>
      <w:bookmarkStart w:id="360" w:name="_Toc303539129"/>
      <w:bookmarkStart w:id="361" w:name="_Toc304295550"/>
      <w:bookmarkStart w:id="362" w:name="_Toc318581172"/>
      <w:r>
        <w:rPr>
          <w:rFonts w:hint="eastAsia" w:ascii="宋体" w:hAnsi="宋体" w:cs="宋体"/>
          <w:szCs w:val="21"/>
        </w:rPr>
        <w:t>不利物质条件的其他情形和有关约定：</w:t>
      </w:r>
      <w:r>
        <w:rPr>
          <w:rFonts w:hint="eastAsia" w:ascii="宋体" w:hAnsi="宋体" w:cs="宋体"/>
          <w:szCs w:val="21"/>
          <w:u w:val="single"/>
        </w:rPr>
        <w:t>1.战争、动乱、空中飞行物体坠落；2.台风；3.其余按本合同通用相关条款执行</w:t>
      </w:r>
      <w:r>
        <w:rPr>
          <w:rFonts w:hint="eastAsia" w:ascii="宋体" w:hAnsi="宋体" w:cs="宋体"/>
          <w:szCs w:val="21"/>
        </w:rPr>
        <w:t>。</w:t>
      </w:r>
    </w:p>
    <w:bookmarkEnd w:id="356"/>
    <w:bookmarkEnd w:id="357"/>
    <w:bookmarkEnd w:id="358"/>
    <w:bookmarkEnd w:id="359"/>
    <w:bookmarkEnd w:id="360"/>
    <w:bookmarkEnd w:id="361"/>
    <w:bookmarkEnd w:id="362"/>
    <w:p w14:paraId="2004BC7D">
      <w:pPr>
        <w:pStyle w:val="5"/>
        <w:spacing w:before="0" w:after="0" w:line="360" w:lineRule="auto"/>
        <w:rPr>
          <w:rFonts w:hint="eastAsia" w:ascii="宋体" w:hAnsi="宋体" w:cs="宋体"/>
          <w:sz w:val="21"/>
          <w:szCs w:val="21"/>
        </w:rPr>
      </w:pPr>
      <w:bookmarkStart w:id="363" w:name="_Toc373478376"/>
      <w:bookmarkStart w:id="364" w:name="_Toc373227729"/>
      <w:bookmarkStart w:id="365" w:name="_Toc407135231"/>
      <w:bookmarkStart w:id="366" w:name="_Toc389065295"/>
      <w:bookmarkStart w:id="367" w:name="_Toc487632728"/>
      <w:r>
        <w:rPr>
          <w:rFonts w:hint="eastAsia" w:ascii="宋体" w:hAnsi="宋体" w:cs="宋体"/>
          <w:sz w:val="21"/>
          <w:szCs w:val="21"/>
        </w:rPr>
        <w:t>7</w:t>
      </w:r>
      <w:bookmarkStart w:id="368" w:name="_Toc297216180"/>
      <w:bookmarkStart w:id="369" w:name="_Toc312678017"/>
      <w:bookmarkStart w:id="370" w:name="_Toc304295551"/>
      <w:bookmarkStart w:id="371" w:name="_Toc297123521"/>
      <w:bookmarkStart w:id="372" w:name="_Toc303539130"/>
      <w:bookmarkStart w:id="373" w:name="_Toc300934973"/>
      <w:r>
        <w:rPr>
          <w:rFonts w:hint="eastAsia" w:ascii="宋体" w:hAnsi="宋体" w:cs="宋体"/>
          <w:sz w:val="21"/>
          <w:szCs w:val="21"/>
        </w:rPr>
        <w:t>.7 异常恶劣的气候条件</w:t>
      </w:r>
      <w:bookmarkEnd w:id="363"/>
      <w:bookmarkEnd w:id="364"/>
      <w:bookmarkEnd w:id="365"/>
      <w:bookmarkEnd w:id="366"/>
      <w:bookmarkEnd w:id="367"/>
    </w:p>
    <w:bookmarkEnd w:id="368"/>
    <w:bookmarkEnd w:id="369"/>
    <w:bookmarkEnd w:id="370"/>
    <w:bookmarkEnd w:id="371"/>
    <w:bookmarkEnd w:id="372"/>
    <w:bookmarkEnd w:id="373"/>
    <w:p w14:paraId="48F7A49B">
      <w:pPr>
        <w:spacing w:line="360" w:lineRule="auto"/>
        <w:ind w:firstLine="420" w:firstLineChars="200"/>
        <w:jc w:val="left"/>
        <w:rPr>
          <w:rFonts w:hint="eastAsia" w:ascii="宋体" w:hAnsi="宋体" w:cs="宋体"/>
          <w:szCs w:val="21"/>
        </w:rPr>
      </w:pPr>
      <w:r>
        <w:rPr>
          <w:rFonts w:hint="eastAsia" w:ascii="宋体" w:hAnsi="宋体" w:cs="宋体"/>
          <w:szCs w:val="21"/>
        </w:rPr>
        <w:t>发包人和承包人同意以下情形视为异常恶劣的气候条件：</w:t>
      </w:r>
    </w:p>
    <w:p w14:paraId="501A914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（1）8级以上的持续3天的大风；</w:t>
      </w:r>
    </w:p>
    <w:p w14:paraId="790E5B6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（2）暴雨级以上的持续3天的大雨；50年以上未发生过的洪水；</w:t>
      </w:r>
    </w:p>
    <w:p w14:paraId="06BB7E5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（3）50年以上未发生过，持续3天的高温天气；50年以上未发生过，持续3天的严寒天气。</w:t>
      </w:r>
    </w:p>
    <w:p w14:paraId="7E48F884">
      <w:pPr>
        <w:bidi w:val="0"/>
        <w:spacing w:line="360" w:lineRule="auto"/>
        <w:ind w:firstLine="420" w:firstLineChars="200"/>
        <w:rPr>
          <w:rFonts w:hint="eastAsia"/>
        </w:rPr>
      </w:pPr>
      <w:r>
        <w:rPr>
          <w:rFonts w:hint="eastAsia"/>
        </w:rPr>
        <w:t>以上异常恶劣的气候的认定以承包人提交给发包人的证明（并附有当地气象部门出具的材料）为准。</w:t>
      </w:r>
    </w:p>
    <w:p w14:paraId="6B1E0BC0">
      <w:pPr>
        <w:pStyle w:val="5"/>
        <w:spacing w:before="0" w:after="0" w:line="360" w:lineRule="auto"/>
        <w:rPr>
          <w:rFonts w:hint="eastAsia" w:ascii="宋体" w:hAnsi="宋体" w:cs="宋体"/>
          <w:sz w:val="21"/>
          <w:szCs w:val="21"/>
        </w:rPr>
      </w:pPr>
      <w:bookmarkStart w:id="374" w:name="_Toc389065296"/>
      <w:bookmarkStart w:id="375" w:name="_Toc407135232"/>
      <w:bookmarkStart w:id="376" w:name="_Toc373227730"/>
      <w:bookmarkStart w:id="377" w:name="_Toc487632729"/>
      <w:bookmarkStart w:id="378" w:name="_Toc373478377"/>
      <w:r>
        <w:rPr>
          <w:rFonts w:hint="eastAsia" w:ascii="宋体" w:hAnsi="宋体" w:cs="宋体"/>
          <w:sz w:val="21"/>
          <w:szCs w:val="21"/>
        </w:rPr>
        <w:t>7.9 提前竣工</w:t>
      </w:r>
      <w:bookmarkEnd w:id="374"/>
      <w:bookmarkEnd w:id="375"/>
      <w:bookmarkEnd w:id="376"/>
      <w:bookmarkEnd w:id="377"/>
      <w:bookmarkEnd w:id="378"/>
    </w:p>
    <w:p w14:paraId="1F2766A7">
      <w:pPr>
        <w:spacing w:line="360" w:lineRule="auto"/>
        <w:ind w:firstLine="420" w:firstLineChars="200"/>
        <w:jc w:val="left"/>
        <w:rPr>
          <w:rFonts w:hint="eastAsia" w:ascii="宋体" w:hAnsi="宋体" w:cs="宋体"/>
          <w:szCs w:val="21"/>
        </w:rPr>
      </w:pPr>
      <w:r>
        <w:rPr>
          <w:rFonts w:hint="eastAsia" w:ascii="宋体" w:hAnsi="宋体" w:cs="宋体"/>
          <w:szCs w:val="21"/>
        </w:rPr>
        <w:t>7.9.2提前竣工（赶工）增加费的计算方法：</w:t>
      </w:r>
      <w:r>
        <w:rPr>
          <w:rFonts w:hint="eastAsia" w:ascii="宋体" w:hAnsi="宋体" w:cs="宋体"/>
          <w:szCs w:val="21"/>
          <w:u w:val="single"/>
        </w:rPr>
        <w:t xml:space="preserve">     无    </w:t>
      </w:r>
      <w:r>
        <w:rPr>
          <w:rFonts w:hint="eastAsia" w:ascii="宋体" w:hAnsi="宋体" w:cs="宋体"/>
          <w:szCs w:val="21"/>
        </w:rPr>
        <w:t>。</w:t>
      </w:r>
    </w:p>
    <w:p w14:paraId="128C86D7">
      <w:pPr>
        <w:pStyle w:val="4"/>
        <w:spacing w:before="0" w:after="0" w:line="360" w:lineRule="auto"/>
        <w:rPr>
          <w:rFonts w:hint="eastAsia" w:ascii="宋体" w:hAnsi="宋体" w:cs="宋体"/>
          <w:sz w:val="21"/>
          <w:szCs w:val="21"/>
        </w:rPr>
      </w:pPr>
      <w:bookmarkStart w:id="379" w:name="_Toc407135233"/>
      <w:bookmarkStart w:id="380" w:name="_Toc373227731"/>
      <w:bookmarkStart w:id="381" w:name="_Toc351203640"/>
      <w:bookmarkStart w:id="382" w:name="_Toc373478378"/>
      <w:bookmarkStart w:id="383" w:name="_Toc487632730"/>
      <w:bookmarkStart w:id="384" w:name="_Toc389065297"/>
      <w:r>
        <w:rPr>
          <w:rFonts w:hint="eastAsia" w:ascii="宋体" w:hAnsi="宋体" w:cs="宋体"/>
          <w:sz w:val="21"/>
          <w:szCs w:val="21"/>
        </w:rPr>
        <w:t>8. 材料与设备</w:t>
      </w:r>
      <w:bookmarkEnd w:id="379"/>
      <w:bookmarkEnd w:id="380"/>
      <w:bookmarkEnd w:id="381"/>
      <w:bookmarkEnd w:id="382"/>
      <w:bookmarkEnd w:id="383"/>
      <w:bookmarkEnd w:id="384"/>
    </w:p>
    <w:p w14:paraId="6EB1B504">
      <w:pPr>
        <w:pStyle w:val="5"/>
        <w:spacing w:before="0" w:after="0" w:line="360" w:lineRule="auto"/>
        <w:rPr>
          <w:rFonts w:hint="eastAsia" w:ascii="宋体" w:hAnsi="宋体" w:cs="宋体"/>
          <w:sz w:val="21"/>
          <w:szCs w:val="21"/>
        </w:rPr>
      </w:pPr>
      <w:bookmarkStart w:id="385" w:name="_Toc389065298"/>
      <w:bookmarkStart w:id="386" w:name="_Toc487632731"/>
      <w:bookmarkStart w:id="387" w:name="_Toc373478379"/>
      <w:bookmarkStart w:id="388" w:name="_Toc407135234"/>
      <w:bookmarkStart w:id="389" w:name="_Toc373227732"/>
      <w:r>
        <w:rPr>
          <w:rFonts w:hint="eastAsia" w:ascii="宋体" w:hAnsi="宋体" w:cs="宋体"/>
          <w:sz w:val="21"/>
          <w:szCs w:val="21"/>
        </w:rPr>
        <w:t>8.2 承包人采购材料与工程设备</w:t>
      </w:r>
      <w:bookmarkEnd w:id="385"/>
      <w:bookmarkEnd w:id="386"/>
      <w:bookmarkEnd w:id="387"/>
      <w:bookmarkEnd w:id="388"/>
      <w:bookmarkEnd w:id="389"/>
    </w:p>
    <w:p w14:paraId="2687F882">
      <w:pPr>
        <w:bidi w:val="0"/>
        <w:spacing w:line="360" w:lineRule="auto"/>
        <w:ind w:left="0" w:leftChars="0" w:firstLine="420" w:firstLineChars="200"/>
        <w:rPr>
          <w:rFonts w:hint="eastAsia"/>
        </w:rPr>
      </w:pPr>
      <w:r>
        <w:rPr>
          <w:rFonts w:hint="eastAsia"/>
        </w:rPr>
        <w:t>除专用合同条款的附件《发包人供应材料设备一览表》中明确的材料、工程设备外，由承包人负责材料和工程设备的采购、运输和保管。对工程使用的重要建设工程材料，承包人应按《南宁市建设工程材料使用管理办法》相关规定，从南宁市建设行政主管部门公布的建设工程材料目录中选用重要建设工程材料，所选用的材料且不低于行业中使用的中档品牌产品。</w:t>
      </w:r>
    </w:p>
    <w:p w14:paraId="02D618AC">
      <w:pPr>
        <w:bidi w:val="0"/>
        <w:spacing w:line="360" w:lineRule="auto"/>
        <w:ind w:left="0" w:leftChars="0" w:firstLine="420" w:firstLineChars="200"/>
        <w:rPr>
          <w:rFonts w:hint="eastAsia"/>
        </w:rPr>
      </w:pPr>
      <w:r>
        <w:rPr>
          <w:rFonts w:hint="eastAsia"/>
        </w:rPr>
        <w:t>对发包人在招标时有“参照或相当于的品牌、级别”约定的材料或设备，承包人采购时必须按招标清单内的参考品牌或优于所约定品牌、等级进行采购，提供发包人要求的产品档次，按中标品牌、级别供应产品，报发包人选定。如中标文件未明确中标品牌的，应提供不少于3家厂家或供应商的材料或设备，报发包人审定选中其中1个品牌。</w:t>
      </w:r>
    </w:p>
    <w:p w14:paraId="2A41E76C">
      <w:pPr>
        <w:pStyle w:val="5"/>
        <w:spacing w:before="0" w:after="0" w:line="360" w:lineRule="auto"/>
        <w:rPr>
          <w:rFonts w:hint="eastAsia" w:ascii="宋体" w:hAnsi="宋体" w:cs="宋体"/>
          <w:sz w:val="21"/>
          <w:szCs w:val="21"/>
        </w:rPr>
      </w:pPr>
      <w:bookmarkStart w:id="390" w:name="_Toc373478380"/>
      <w:bookmarkStart w:id="391" w:name="_Toc373227733"/>
      <w:bookmarkStart w:id="392" w:name="_Toc389065299"/>
      <w:bookmarkStart w:id="393" w:name="_Toc407135235"/>
      <w:bookmarkStart w:id="394" w:name="_Toc487632732"/>
      <w:r>
        <w:rPr>
          <w:rFonts w:hint="eastAsia" w:ascii="宋体" w:hAnsi="宋体" w:cs="宋体"/>
          <w:sz w:val="21"/>
          <w:szCs w:val="21"/>
        </w:rPr>
        <w:t>8</w:t>
      </w:r>
      <w:bookmarkStart w:id="395" w:name="_Toc297120467"/>
      <w:bookmarkStart w:id="396" w:name="_Toc300934979"/>
      <w:bookmarkStart w:id="397" w:name="_Toc296346668"/>
      <w:bookmarkStart w:id="398" w:name="_Toc296944506"/>
      <w:bookmarkStart w:id="399" w:name="_Toc296347166"/>
      <w:bookmarkStart w:id="400" w:name="_Toc296891207"/>
      <w:bookmarkStart w:id="401" w:name="_Toc297048353"/>
      <w:bookmarkStart w:id="402" w:name="_Toc312677493"/>
      <w:bookmarkStart w:id="403" w:name="_Toc296503167"/>
      <w:bookmarkStart w:id="404" w:name="_Toc312678019"/>
      <w:bookmarkStart w:id="405" w:name="_Toc297123527"/>
      <w:bookmarkStart w:id="406" w:name="_Toc304295556"/>
      <w:bookmarkStart w:id="407" w:name="_Toc280868654"/>
      <w:bookmarkStart w:id="408" w:name="_Toc296890995"/>
      <w:bookmarkStart w:id="409" w:name="_Toc303539136"/>
      <w:bookmarkStart w:id="410" w:name="_Toc297216186"/>
      <w:bookmarkStart w:id="411" w:name="_Toc292559877"/>
      <w:bookmarkStart w:id="412" w:name="_Toc292559372"/>
      <w:bookmarkStart w:id="413" w:name="_Toc280868656"/>
      <w:bookmarkStart w:id="414" w:name="_Toc267251424"/>
      <w:bookmarkStart w:id="415" w:name="_Toc280868655"/>
      <w:r>
        <w:rPr>
          <w:rFonts w:hint="eastAsia" w:ascii="宋体" w:hAnsi="宋体" w:cs="宋体"/>
          <w:sz w:val="21"/>
          <w:szCs w:val="21"/>
        </w:rPr>
        <w:t>.4 材料与工程设备的保管与使用</w:t>
      </w:r>
      <w:bookmarkEnd w:id="390"/>
      <w:bookmarkEnd w:id="391"/>
      <w:bookmarkEnd w:id="392"/>
      <w:bookmarkEnd w:id="393"/>
      <w:bookmarkEnd w:id="394"/>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14:paraId="30BEBD25">
      <w:pPr>
        <w:spacing w:line="360" w:lineRule="auto"/>
        <w:ind w:firstLine="420" w:firstLineChars="200"/>
        <w:jc w:val="left"/>
        <w:rPr>
          <w:rFonts w:hint="eastAsia" w:ascii="宋体" w:hAnsi="宋体" w:cs="宋体"/>
          <w:szCs w:val="21"/>
          <w:u w:val="single"/>
        </w:rPr>
      </w:pPr>
      <w:r>
        <w:rPr>
          <w:rFonts w:hint="eastAsia" w:ascii="宋体" w:hAnsi="宋体" w:cs="宋体"/>
          <w:szCs w:val="21"/>
        </w:rPr>
        <w:t>8</w:t>
      </w:r>
      <w:bookmarkStart w:id="416" w:name="_Toc292559373"/>
      <w:bookmarkStart w:id="417" w:name="_Toc292559878"/>
      <w:bookmarkStart w:id="418" w:name="_Toc296346669"/>
      <w:bookmarkStart w:id="419" w:name="_Toc312678020"/>
      <w:bookmarkStart w:id="420" w:name="_Toc297120468"/>
      <w:bookmarkStart w:id="421" w:name="_Toc296347167"/>
      <w:bookmarkStart w:id="422" w:name="_Toc297216187"/>
      <w:bookmarkStart w:id="423" w:name="_Toc312677494"/>
      <w:bookmarkStart w:id="424" w:name="_Toc297123528"/>
      <w:bookmarkStart w:id="425" w:name="_Toc296944507"/>
      <w:bookmarkStart w:id="426" w:name="_Toc318581173"/>
      <w:bookmarkStart w:id="427" w:name="_Toc300934980"/>
      <w:bookmarkStart w:id="428" w:name="_Toc304295557"/>
      <w:bookmarkStart w:id="429" w:name="_Toc296503168"/>
      <w:bookmarkStart w:id="430" w:name="_Toc296891208"/>
      <w:bookmarkStart w:id="431" w:name="_Toc303539137"/>
      <w:bookmarkStart w:id="432" w:name="_Toc297048354"/>
      <w:bookmarkStart w:id="433" w:name="_Toc296890996"/>
      <w:r>
        <w:rPr>
          <w:rFonts w:hint="eastAsia" w:ascii="宋体" w:hAnsi="宋体" w:cs="宋体"/>
          <w:szCs w:val="21"/>
        </w:rPr>
        <w:t>.4.1发包人供应的材料设备的保管费用的承担：</w:t>
      </w:r>
      <w:r>
        <w:rPr>
          <w:rFonts w:hint="eastAsia" w:ascii="宋体" w:hAnsi="宋体" w:cs="宋体"/>
          <w:szCs w:val="21"/>
          <w:u w:val="single"/>
        </w:rPr>
        <w:t xml:space="preserve">   由承包人承担    </w:t>
      </w:r>
      <w:r>
        <w:rPr>
          <w:rFonts w:hint="eastAsia" w:ascii="宋体" w:hAnsi="宋体" w:cs="宋体"/>
          <w:szCs w:val="21"/>
        </w:rPr>
        <w:t>。</w:t>
      </w:r>
    </w:p>
    <w:bookmarkEnd w:id="416"/>
    <w:bookmarkEnd w:id="417"/>
    <w:p w14:paraId="63E68605">
      <w:pPr>
        <w:pStyle w:val="5"/>
        <w:spacing w:before="0" w:after="0" w:line="360" w:lineRule="auto"/>
        <w:rPr>
          <w:rFonts w:hint="eastAsia" w:ascii="宋体" w:hAnsi="宋体" w:cs="宋体"/>
          <w:sz w:val="21"/>
          <w:szCs w:val="21"/>
        </w:rPr>
      </w:pPr>
      <w:bookmarkStart w:id="434" w:name="_Toc487632733"/>
      <w:bookmarkStart w:id="435" w:name="_Toc373227734"/>
      <w:bookmarkStart w:id="436" w:name="_Toc407135236"/>
      <w:bookmarkStart w:id="437" w:name="_Toc389065300"/>
      <w:bookmarkStart w:id="438" w:name="_Toc373478381"/>
      <w:r>
        <w:rPr>
          <w:rFonts w:hint="eastAsia" w:ascii="宋体" w:hAnsi="宋体" w:cs="宋体"/>
          <w:sz w:val="21"/>
          <w:szCs w:val="21"/>
        </w:rPr>
        <w:t>8.6 样品</w:t>
      </w:r>
      <w:bookmarkEnd w:id="434"/>
      <w:bookmarkEnd w:id="435"/>
      <w:bookmarkEnd w:id="436"/>
      <w:bookmarkEnd w:id="437"/>
      <w:bookmarkEnd w:id="438"/>
    </w:p>
    <w:p w14:paraId="4A1207BC">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8.6.1 样品的报送与封存</w:t>
      </w:r>
    </w:p>
    <w:p w14:paraId="1C5AAA08">
      <w:pPr>
        <w:autoSpaceDE w:val="0"/>
        <w:autoSpaceDN w:val="0"/>
        <w:adjustRightInd w:val="0"/>
        <w:spacing w:line="360" w:lineRule="auto"/>
        <w:ind w:firstLine="420" w:firstLineChars="200"/>
        <w:jc w:val="left"/>
        <w:rPr>
          <w:rFonts w:hint="eastAsia" w:ascii="宋体" w:hAnsi="宋体" w:eastAsia="宋体" w:cs="宋体"/>
          <w:szCs w:val="21"/>
          <w:u w:val="single"/>
          <w:lang w:eastAsia="zh-CN"/>
        </w:rPr>
      </w:pPr>
      <w:r>
        <w:rPr>
          <w:rFonts w:hint="eastAsia" w:ascii="宋体" w:hAnsi="宋体" w:cs="宋体"/>
          <w:kern w:val="0"/>
          <w:szCs w:val="21"/>
        </w:rPr>
        <w:t>需要承包人报送样品的材料或工程设备，样品的种类、名称、规格、数量要求：</w:t>
      </w:r>
      <w:r>
        <w:rPr>
          <w:rFonts w:hint="eastAsia" w:ascii="宋体" w:hAnsi="宋体" w:cs="宋体"/>
          <w:szCs w:val="21"/>
          <w:u w:val="single"/>
        </w:rPr>
        <w:t>主要材料涉及品种、款式、颜色等方面内容的，承包人应提交准备合格的材料样品送发包人选定。未经发包人书面同意的材料、设备等均不能用于工程上</w:t>
      </w:r>
      <w:r>
        <w:rPr>
          <w:rFonts w:hint="eastAsia" w:ascii="宋体" w:hAnsi="宋体" w:cs="宋体"/>
          <w:szCs w:val="21"/>
          <w:u w:val="single"/>
          <w:lang w:eastAsia="zh-CN"/>
        </w:rPr>
        <w:t>。</w:t>
      </w:r>
    </w:p>
    <w:p w14:paraId="47BD9F26">
      <w:pPr>
        <w:pStyle w:val="5"/>
        <w:spacing w:before="0" w:after="0" w:line="360" w:lineRule="auto"/>
        <w:rPr>
          <w:rFonts w:hint="eastAsia" w:ascii="宋体" w:hAnsi="宋体" w:cs="宋体"/>
          <w:sz w:val="21"/>
          <w:szCs w:val="21"/>
        </w:rPr>
      </w:pPr>
      <w:bookmarkStart w:id="439" w:name="_Toc373227735"/>
      <w:bookmarkStart w:id="440" w:name="_Toc389065301"/>
      <w:bookmarkStart w:id="441" w:name="_Toc407135237"/>
      <w:bookmarkStart w:id="442" w:name="_Toc487632734"/>
      <w:bookmarkStart w:id="443" w:name="_Toc373478382"/>
      <w:r>
        <w:rPr>
          <w:rFonts w:hint="eastAsia" w:ascii="宋体" w:hAnsi="宋体" w:cs="宋体"/>
          <w:sz w:val="21"/>
          <w:szCs w:val="21"/>
        </w:rPr>
        <w:t>8.8 施工设备和临时设施</w:t>
      </w:r>
      <w:bookmarkEnd w:id="439"/>
      <w:bookmarkEnd w:id="440"/>
      <w:bookmarkEnd w:id="441"/>
      <w:bookmarkEnd w:id="442"/>
      <w:bookmarkEnd w:id="443"/>
    </w:p>
    <w:p w14:paraId="2645C910">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8.8.1 承包人提供的施工设备和临时设施</w:t>
      </w:r>
    </w:p>
    <w:p w14:paraId="76B0BC34">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5E9A970C">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关于修建临时设施费用承担的约定：</w:t>
      </w:r>
      <w:r>
        <w:rPr>
          <w:rFonts w:hint="eastAsia" w:ascii="宋体" w:hAnsi="宋体" w:cs="宋体"/>
          <w:szCs w:val="21"/>
          <w:u w:val="single"/>
        </w:rPr>
        <w:t xml:space="preserve">  由承包人承担  </w:t>
      </w:r>
      <w:r>
        <w:rPr>
          <w:rFonts w:hint="eastAsia" w:ascii="宋体" w:hAnsi="宋体" w:cs="宋体"/>
          <w:szCs w:val="21"/>
        </w:rPr>
        <w:t>。</w:t>
      </w:r>
    </w:p>
    <w:p w14:paraId="51375B8A">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8.8.2 发包人提供的施工设备和临时设施</w:t>
      </w:r>
    </w:p>
    <w:p w14:paraId="681D2F18">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w:t>
      </w:r>
      <w:r>
        <w:rPr>
          <w:rFonts w:hint="eastAsia" w:ascii="宋体" w:hAnsi="宋体" w:cs="宋体"/>
          <w:szCs w:val="21"/>
          <w:u w:val="single"/>
        </w:rPr>
        <w:t xml:space="preserve">     双方另行约定    </w:t>
      </w:r>
      <w:r>
        <w:rPr>
          <w:rFonts w:hint="eastAsia" w:ascii="宋体" w:hAnsi="宋体" w:cs="宋体"/>
          <w:szCs w:val="21"/>
        </w:rPr>
        <w:t>。</w:t>
      </w:r>
    </w:p>
    <w:p w14:paraId="70E927AA">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发包人提供的施工设备和临时设施的运行、维护、拆除、清运费用的承担人：</w:t>
      </w:r>
      <w:r>
        <w:rPr>
          <w:rFonts w:hint="eastAsia" w:ascii="宋体" w:hAnsi="宋体" w:cs="宋体"/>
          <w:szCs w:val="21"/>
          <w:u w:val="single"/>
        </w:rPr>
        <w:t xml:space="preserve">  由承包人承担  </w:t>
      </w:r>
      <w:r>
        <w:rPr>
          <w:rFonts w:hint="eastAsia" w:ascii="宋体" w:hAnsi="宋体" w:cs="宋体"/>
          <w:szCs w:val="21"/>
        </w:rPr>
        <w:t>。</w:t>
      </w: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14:paraId="23406E0B">
      <w:pPr>
        <w:pStyle w:val="4"/>
        <w:spacing w:before="0" w:after="0" w:line="360" w:lineRule="auto"/>
        <w:rPr>
          <w:rFonts w:hint="eastAsia" w:ascii="宋体" w:hAnsi="宋体" w:cs="宋体"/>
          <w:sz w:val="21"/>
          <w:szCs w:val="21"/>
        </w:rPr>
      </w:pPr>
      <w:bookmarkStart w:id="444" w:name="_Toc373227736"/>
      <w:bookmarkStart w:id="445" w:name="_Toc351203641"/>
      <w:bookmarkStart w:id="446" w:name="_Toc373478383"/>
      <w:bookmarkStart w:id="447" w:name="_Toc407135238"/>
      <w:bookmarkStart w:id="448" w:name="_Toc487632735"/>
      <w:bookmarkStart w:id="449" w:name="_Toc389065302"/>
      <w:r>
        <w:rPr>
          <w:rFonts w:hint="eastAsia" w:ascii="宋体" w:hAnsi="宋体" w:cs="宋体"/>
          <w:sz w:val="21"/>
          <w:szCs w:val="21"/>
        </w:rPr>
        <w:t>9</w:t>
      </w:r>
      <w:bookmarkEnd w:id="413"/>
      <w:bookmarkEnd w:id="414"/>
      <w:bookmarkEnd w:id="415"/>
      <w:bookmarkStart w:id="450" w:name="_Toc300934982"/>
      <w:bookmarkStart w:id="451" w:name="_Toc312677495"/>
      <w:bookmarkStart w:id="452" w:name="_Toc304295559"/>
      <w:bookmarkStart w:id="453" w:name="_Toc312678021"/>
      <w:bookmarkStart w:id="454" w:name="_Toc303539139"/>
      <w:bookmarkStart w:id="455" w:name="_Toc297123533"/>
      <w:bookmarkStart w:id="456" w:name="_Toc297216192"/>
      <w:bookmarkStart w:id="457" w:name="_Toc296503173"/>
      <w:bookmarkStart w:id="458" w:name="_Toc296891213"/>
      <w:bookmarkStart w:id="459" w:name="_Toc292559883"/>
      <w:bookmarkStart w:id="460" w:name="_Toc297120473"/>
      <w:bookmarkStart w:id="461" w:name="_Toc267251428"/>
      <w:bookmarkStart w:id="462" w:name="_Toc292559378"/>
      <w:bookmarkStart w:id="463" w:name="_Toc296944512"/>
      <w:bookmarkStart w:id="464" w:name="_Toc267251427"/>
      <w:bookmarkStart w:id="465" w:name="_Toc297048359"/>
      <w:bookmarkStart w:id="466" w:name="_Toc296347172"/>
      <w:bookmarkStart w:id="467" w:name="_Toc296891001"/>
      <w:bookmarkStart w:id="468" w:name="_Toc296346674"/>
      <w:r>
        <w:rPr>
          <w:rFonts w:hint="eastAsia" w:ascii="宋体" w:hAnsi="宋体" w:cs="宋体"/>
          <w:sz w:val="21"/>
          <w:szCs w:val="21"/>
        </w:rPr>
        <w:t>. 试验与检验</w:t>
      </w:r>
      <w:bookmarkEnd w:id="444"/>
      <w:bookmarkEnd w:id="445"/>
      <w:bookmarkEnd w:id="446"/>
      <w:bookmarkEnd w:id="447"/>
      <w:bookmarkEnd w:id="448"/>
      <w:bookmarkEnd w:id="449"/>
    </w:p>
    <w:bookmarkEnd w:id="450"/>
    <w:bookmarkEnd w:id="451"/>
    <w:bookmarkEnd w:id="452"/>
    <w:bookmarkEnd w:id="453"/>
    <w:bookmarkEnd w:id="454"/>
    <w:bookmarkEnd w:id="455"/>
    <w:bookmarkEnd w:id="456"/>
    <w:p w14:paraId="1F574BDA">
      <w:pPr>
        <w:pStyle w:val="5"/>
        <w:spacing w:before="0" w:after="0" w:line="360" w:lineRule="auto"/>
        <w:rPr>
          <w:rFonts w:hint="eastAsia" w:ascii="宋体" w:hAnsi="宋体" w:cs="宋体"/>
          <w:sz w:val="21"/>
          <w:szCs w:val="21"/>
        </w:rPr>
      </w:pPr>
      <w:bookmarkStart w:id="469" w:name="_Toc389065303"/>
      <w:bookmarkStart w:id="470" w:name="_Toc373478384"/>
      <w:bookmarkStart w:id="471" w:name="_Toc373227737"/>
      <w:bookmarkStart w:id="472" w:name="_Toc487632736"/>
      <w:bookmarkStart w:id="473" w:name="_Toc407135239"/>
      <w:r>
        <w:rPr>
          <w:rFonts w:hint="eastAsia" w:ascii="宋体" w:hAnsi="宋体" w:cs="宋体"/>
          <w:sz w:val="21"/>
          <w:szCs w:val="21"/>
        </w:rPr>
        <w:t>9</w:t>
      </w:r>
      <w:bookmarkStart w:id="474" w:name="_Toc297123534"/>
      <w:bookmarkStart w:id="475" w:name="_Toc297216193"/>
      <w:bookmarkStart w:id="476" w:name="_Toc312677496"/>
      <w:bookmarkStart w:id="477" w:name="_Toc312678022"/>
      <w:bookmarkStart w:id="478" w:name="_Toc303539140"/>
      <w:bookmarkStart w:id="479" w:name="_Toc300934983"/>
      <w:bookmarkStart w:id="480" w:name="_Toc304295560"/>
      <w:r>
        <w:rPr>
          <w:rFonts w:hint="eastAsia" w:ascii="宋体" w:hAnsi="宋体" w:cs="宋体"/>
          <w:sz w:val="21"/>
          <w:szCs w:val="21"/>
        </w:rPr>
        <w:t>.1 试验设备与试验人员</w:t>
      </w:r>
      <w:bookmarkEnd w:id="469"/>
      <w:bookmarkEnd w:id="470"/>
      <w:bookmarkEnd w:id="471"/>
      <w:bookmarkEnd w:id="472"/>
      <w:bookmarkEnd w:id="473"/>
    </w:p>
    <w:bookmarkEnd w:id="474"/>
    <w:bookmarkEnd w:id="475"/>
    <w:bookmarkEnd w:id="476"/>
    <w:bookmarkEnd w:id="477"/>
    <w:bookmarkEnd w:id="478"/>
    <w:bookmarkEnd w:id="479"/>
    <w:bookmarkEnd w:id="480"/>
    <w:p w14:paraId="1886A8BE">
      <w:pPr>
        <w:spacing w:line="360" w:lineRule="auto"/>
        <w:ind w:firstLine="420" w:firstLineChars="200"/>
        <w:jc w:val="left"/>
        <w:rPr>
          <w:rFonts w:hint="eastAsia" w:ascii="宋体" w:hAnsi="宋体" w:cs="宋体"/>
          <w:szCs w:val="21"/>
        </w:rPr>
      </w:pPr>
      <w:r>
        <w:rPr>
          <w:rFonts w:hint="eastAsia" w:ascii="宋体" w:hAnsi="宋体" w:cs="宋体"/>
          <w:szCs w:val="21"/>
        </w:rPr>
        <w:t>9</w:t>
      </w:r>
      <w:bookmarkStart w:id="481" w:name="_Toc304295561"/>
      <w:bookmarkStart w:id="482" w:name="_Toc297123535"/>
      <w:bookmarkStart w:id="483" w:name="_Toc312678023"/>
      <w:bookmarkStart w:id="484" w:name="_Toc300934984"/>
      <w:bookmarkStart w:id="485" w:name="_Toc303539141"/>
      <w:bookmarkStart w:id="486" w:name="_Toc297216194"/>
      <w:bookmarkStart w:id="487" w:name="_Toc312677497"/>
      <w:bookmarkStart w:id="488" w:name="_Toc318581174"/>
      <w:r>
        <w:rPr>
          <w:rFonts w:hint="eastAsia" w:ascii="宋体" w:hAnsi="宋体" w:cs="宋体"/>
          <w:szCs w:val="21"/>
        </w:rPr>
        <w:t>.1.2 试验设备</w:t>
      </w:r>
    </w:p>
    <w:p w14:paraId="7986D56D">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施工现场需要配置的试验场所：</w:t>
      </w:r>
      <w:bookmarkEnd w:id="481"/>
      <w:bookmarkEnd w:id="482"/>
      <w:bookmarkEnd w:id="483"/>
      <w:bookmarkEnd w:id="484"/>
      <w:bookmarkEnd w:id="485"/>
      <w:bookmarkEnd w:id="486"/>
      <w:bookmarkEnd w:id="487"/>
      <w:bookmarkStart w:id="489" w:name="_Toc297123536"/>
      <w:bookmarkStart w:id="490" w:name="_Toc312678024"/>
      <w:bookmarkStart w:id="491" w:name="_Toc303539142"/>
      <w:bookmarkStart w:id="492" w:name="_Toc304295562"/>
      <w:bookmarkStart w:id="493" w:name="_Toc297216195"/>
      <w:bookmarkStart w:id="494" w:name="_Toc312677498"/>
      <w:bookmarkStart w:id="495" w:name="_Toc300934985"/>
      <w:r>
        <w:rPr>
          <w:rFonts w:hint="eastAsia" w:ascii="宋体" w:hAnsi="宋体" w:cs="宋体"/>
          <w:szCs w:val="21"/>
          <w:u w:val="single"/>
        </w:rPr>
        <w:t xml:space="preserve">  按有关规定执行，其余均按本合同《通用条款》第9.1.2款规定执行  </w:t>
      </w:r>
      <w:r>
        <w:rPr>
          <w:rFonts w:hint="eastAsia" w:ascii="宋体" w:hAnsi="宋体" w:cs="宋体"/>
          <w:szCs w:val="21"/>
        </w:rPr>
        <w:t>。</w:t>
      </w:r>
    </w:p>
    <w:p w14:paraId="19152336">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施工现场需要配备的试验设备：</w:t>
      </w:r>
      <w:r>
        <w:rPr>
          <w:rFonts w:hint="eastAsia" w:ascii="宋体" w:hAnsi="宋体" w:cs="宋体"/>
          <w:szCs w:val="21"/>
          <w:u w:val="single"/>
        </w:rPr>
        <w:t xml:space="preserve">  按有关规定执行，其余均按本合同《通用条款》第9.1.2款规定执行  </w:t>
      </w:r>
      <w:r>
        <w:rPr>
          <w:rFonts w:hint="eastAsia" w:ascii="宋体" w:hAnsi="宋体" w:cs="宋体"/>
          <w:szCs w:val="21"/>
        </w:rPr>
        <w:t>。</w:t>
      </w:r>
    </w:p>
    <w:p w14:paraId="362B8C8E">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施工现场需要具备的其他试验条件：</w:t>
      </w:r>
      <w:r>
        <w:rPr>
          <w:rFonts w:hint="eastAsia" w:ascii="宋体" w:hAnsi="宋体" w:cs="宋体"/>
          <w:szCs w:val="21"/>
          <w:u w:val="single"/>
        </w:rPr>
        <w:t xml:space="preserve">        无       </w:t>
      </w:r>
      <w:r>
        <w:rPr>
          <w:rFonts w:hint="eastAsia" w:ascii="宋体" w:hAnsi="宋体" w:cs="宋体"/>
          <w:szCs w:val="21"/>
        </w:rPr>
        <w:t>。</w:t>
      </w:r>
    </w:p>
    <w:p w14:paraId="5293CDAA">
      <w:pPr>
        <w:pStyle w:val="5"/>
        <w:spacing w:before="0" w:after="0" w:line="360" w:lineRule="auto"/>
        <w:rPr>
          <w:rFonts w:hint="eastAsia" w:ascii="宋体" w:hAnsi="宋体" w:cs="宋体"/>
          <w:sz w:val="21"/>
          <w:szCs w:val="21"/>
        </w:rPr>
      </w:pPr>
      <w:bookmarkStart w:id="496" w:name="_Toc487632737"/>
      <w:bookmarkStart w:id="497" w:name="_Toc389065304"/>
      <w:bookmarkStart w:id="498" w:name="_Toc407135240"/>
      <w:bookmarkStart w:id="499" w:name="_Toc373478385"/>
      <w:bookmarkStart w:id="500" w:name="_Toc373227738"/>
      <w:r>
        <w:rPr>
          <w:rFonts w:hint="eastAsia" w:ascii="宋体" w:hAnsi="宋体" w:cs="宋体"/>
          <w:sz w:val="21"/>
          <w:szCs w:val="21"/>
        </w:rPr>
        <w:t>9.4 现场工艺试验</w:t>
      </w:r>
      <w:bookmarkEnd w:id="496"/>
      <w:bookmarkEnd w:id="497"/>
      <w:bookmarkEnd w:id="498"/>
      <w:bookmarkEnd w:id="499"/>
      <w:bookmarkEnd w:id="500"/>
      <w:r>
        <w:rPr>
          <w:rFonts w:hint="eastAsia" w:ascii="宋体" w:hAnsi="宋体" w:cs="宋体"/>
          <w:sz w:val="21"/>
          <w:szCs w:val="21"/>
        </w:rPr>
        <w:t xml:space="preserve"> </w:t>
      </w:r>
    </w:p>
    <w:p w14:paraId="7AAE0096">
      <w:pPr>
        <w:spacing w:line="360" w:lineRule="auto"/>
        <w:ind w:firstLine="420" w:firstLineChars="200"/>
        <w:jc w:val="left"/>
        <w:rPr>
          <w:rFonts w:hint="eastAsia" w:ascii="宋体" w:hAnsi="宋体" w:cs="宋体"/>
          <w:szCs w:val="21"/>
        </w:rPr>
      </w:pPr>
      <w:r>
        <w:rPr>
          <w:rFonts w:hint="eastAsia" w:ascii="宋体" w:hAnsi="宋体" w:cs="宋体"/>
          <w:szCs w:val="21"/>
        </w:rPr>
        <w:t>现场工艺试验的有关约定：</w:t>
      </w:r>
      <w:r>
        <w:rPr>
          <w:rFonts w:hint="eastAsia" w:ascii="宋体" w:hAnsi="宋体" w:cs="宋体"/>
          <w:szCs w:val="21"/>
          <w:u w:val="single"/>
        </w:rPr>
        <w:t xml:space="preserve">  需要时双方协商   </w:t>
      </w:r>
      <w:r>
        <w:rPr>
          <w:rFonts w:hint="eastAsia" w:ascii="宋体" w:hAnsi="宋体" w:cs="宋体"/>
          <w:szCs w:val="21"/>
        </w:rPr>
        <w:t>。</w:t>
      </w:r>
    </w:p>
    <w:p w14:paraId="29C3C2C6">
      <w:pPr>
        <w:pStyle w:val="5"/>
        <w:spacing w:before="0" w:after="0" w:line="360" w:lineRule="auto"/>
        <w:rPr>
          <w:rFonts w:hint="eastAsia" w:ascii="宋体" w:hAnsi="宋体" w:cs="宋体"/>
          <w:sz w:val="21"/>
          <w:szCs w:val="21"/>
        </w:rPr>
      </w:pPr>
      <w:bookmarkStart w:id="501" w:name="_Toc407135241"/>
      <w:bookmarkStart w:id="502" w:name="_Toc487632738"/>
      <w:r>
        <w:rPr>
          <w:rFonts w:hint="eastAsia" w:ascii="宋体" w:hAnsi="宋体" w:cs="宋体"/>
          <w:sz w:val="21"/>
          <w:szCs w:val="21"/>
        </w:rPr>
        <w:t>9.5 检验费用</w:t>
      </w:r>
      <w:bookmarkEnd w:id="501"/>
      <w:bookmarkEnd w:id="502"/>
    </w:p>
    <w:p w14:paraId="55FFBADD">
      <w:pPr>
        <w:spacing w:line="360" w:lineRule="auto"/>
        <w:ind w:firstLine="411" w:firstLineChars="196"/>
        <w:rPr>
          <w:rFonts w:hint="eastAsia" w:ascii="宋体" w:hAnsi="宋体" w:cs="宋体"/>
          <w:szCs w:val="21"/>
        </w:rPr>
      </w:pPr>
      <w:r>
        <w:rPr>
          <w:rFonts w:hint="eastAsia" w:ascii="宋体" w:hAnsi="宋体" w:cs="宋体"/>
          <w:szCs w:val="21"/>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488"/>
    <w:bookmarkEnd w:id="489"/>
    <w:bookmarkEnd w:id="490"/>
    <w:bookmarkEnd w:id="491"/>
    <w:bookmarkEnd w:id="492"/>
    <w:bookmarkEnd w:id="493"/>
    <w:bookmarkEnd w:id="494"/>
    <w:bookmarkEnd w:id="495"/>
    <w:p w14:paraId="4F935369">
      <w:pPr>
        <w:pStyle w:val="4"/>
        <w:spacing w:before="0" w:after="0" w:line="360" w:lineRule="auto"/>
        <w:rPr>
          <w:rFonts w:hint="eastAsia" w:ascii="宋体" w:hAnsi="宋体" w:cs="宋体"/>
          <w:sz w:val="21"/>
          <w:szCs w:val="21"/>
        </w:rPr>
      </w:pPr>
      <w:bookmarkStart w:id="503" w:name="_Toc373478386"/>
      <w:bookmarkStart w:id="504" w:name="_Toc373227739"/>
      <w:bookmarkStart w:id="505" w:name="_Toc487632739"/>
      <w:bookmarkStart w:id="506" w:name="_Toc389065305"/>
      <w:bookmarkStart w:id="507" w:name="_Toc351203642"/>
      <w:bookmarkStart w:id="508" w:name="_Toc407135242"/>
      <w:r>
        <w:rPr>
          <w:rFonts w:hint="eastAsia" w:ascii="宋体" w:hAnsi="宋体" w:cs="宋体"/>
          <w:sz w:val="21"/>
          <w:szCs w:val="21"/>
        </w:rPr>
        <w:t>1</w:t>
      </w:r>
      <w:bookmarkEnd w:id="457"/>
      <w:bookmarkEnd w:id="458"/>
      <w:bookmarkEnd w:id="459"/>
      <w:bookmarkEnd w:id="460"/>
      <w:bookmarkEnd w:id="461"/>
      <w:bookmarkEnd w:id="462"/>
      <w:bookmarkEnd w:id="463"/>
      <w:bookmarkEnd w:id="464"/>
      <w:bookmarkEnd w:id="465"/>
      <w:bookmarkEnd w:id="466"/>
      <w:bookmarkEnd w:id="467"/>
      <w:bookmarkEnd w:id="468"/>
      <w:bookmarkStart w:id="509" w:name="_Toc303539146"/>
      <w:bookmarkStart w:id="510" w:name="_Toc297216199"/>
      <w:bookmarkStart w:id="511" w:name="_Toc296891021"/>
      <w:bookmarkStart w:id="512" w:name="_Toc297048379"/>
      <w:bookmarkStart w:id="513" w:name="_Toc292559903"/>
      <w:bookmarkStart w:id="514" w:name="_Toc296944532"/>
      <w:bookmarkStart w:id="515" w:name="_Toc296346694"/>
      <w:bookmarkStart w:id="516" w:name="_Toc300934989"/>
      <w:bookmarkStart w:id="517" w:name="_Toc296347192"/>
      <w:bookmarkStart w:id="518" w:name="_Toc292559398"/>
      <w:bookmarkStart w:id="519" w:name="_Toc296891233"/>
      <w:bookmarkStart w:id="520" w:name="_Toc297120493"/>
      <w:bookmarkStart w:id="521" w:name="_Toc297123540"/>
      <w:bookmarkStart w:id="522" w:name="_Toc304295566"/>
      <w:bookmarkStart w:id="523" w:name="_Toc296503193"/>
      <w:bookmarkStart w:id="524" w:name="_Toc312678025"/>
      <w:bookmarkStart w:id="525" w:name="_Toc312677499"/>
      <w:bookmarkStart w:id="526" w:name="_Toc267251437"/>
      <w:bookmarkStart w:id="527" w:name="_Toc267251440"/>
      <w:bookmarkStart w:id="528" w:name="_Toc267251441"/>
      <w:bookmarkStart w:id="529" w:name="_Toc267251439"/>
      <w:bookmarkStart w:id="530" w:name="_Toc267251433"/>
      <w:bookmarkStart w:id="531" w:name="_Toc267251435"/>
      <w:bookmarkStart w:id="532" w:name="_Toc267251442"/>
      <w:r>
        <w:rPr>
          <w:rFonts w:hint="eastAsia" w:ascii="宋体" w:hAnsi="宋体" w:cs="宋体"/>
          <w:sz w:val="21"/>
          <w:szCs w:val="21"/>
        </w:rPr>
        <w:t>0. 变更</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bookmarkEnd w:id="524"/>
    <w:bookmarkEnd w:id="525"/>
    <w:p w14:paraId="4599D2ED">
      <w:pPr>
        <w:pStyle w:val="5"/>
        <w:spacing w:before="0" w:after="0" w:line="360" w:lineRule="auto"/>
        <w:rPr>
          <w:rFonts w:hint="eastAsia" w:ascii="宋体" w:hAnsi="宋体" w:cs="宋体"/>
          <w:sz w:val="21"/>
          <w:szCs w:val="21"/>
        </w:rPr>
      </w:pPr>
      <w:bookmarkStart w:id="533" w:name="_Toc389065306"/>
      <w:bookmarkStart w:id="534" w:name="_Toc373478387"/>
      <w:bookmarkStart w:id="535" w:name="_Toc487632740"/>
      <w:bookmarkStart w:id="536" w:name="_Toc373227740"/>
      <w:bookmarkStart w:id="537" w:name="_Toc407135243"/>
      <w:r>
        <w:rPr>
          <w:rFonts w:hint="eastAsia" w:ascii="宋体" w:hAnsi="宋体" w:cs="宋体"/>
          <w:sz w:val="21"/>
          <w:szCs w:val="21"/>
        </w:rPr>
        <w:t>1</w:t>
      </w:r>
      <w:bookmarkStart w:id="538" w:name="_Toc300934990"/>
      <w:bookmarkStart w:id="539" w:name="_Toc292559904"/>
      <w:bookmarkStart w:id="540" w:name="_Toc297123541"/>
      <w:bookmarkStart w:id="541" w:name="_Toc296891234"/>
      <w:bookmarkStart w:id="542" w:name="_Toc303539147"/>
      <w:bookmarkStart w:id="543" w:name="_Toc312678026"/>
      <w:bookmarkStart w:id="544" w:name="_Toc297216200"/>
      <w:bookmarkStart w:id="545" w:name="_Toc296347193"/>
      <w:bookmarkStart w:id="546" w:name="_Toc292559399"/>
      <w:bookmarkStart w:id="547" w:name="_Toc296346695"/>
      <w:bookmarkStart w:id="548" w:name="_Toc304295567"/>
      <w:bookmarkStart w:id="549" w:name="_Toc297048380"/>
      <w:bookmarkStart w:id="550" w:name="_Toc296503194"/>
      <w:bookmarkStart w:id="551" w:name="_Toc296891022"/>
      <w:bookmarkStart w:id="552" w:name="_Toc312677500"/>
      <w:bookmarkStart w:id="553" w:name="_Toc297120494"/>
      <w:bookmarkStart w:id="554" w:name="_Toc296944533"/>
      <w:r>
        <w:rPr>
          <w:rFonts w:hint="eastAsia" w:ascii="宋体" w:hAnsi="宋体" w:cs="宋体"/>
          <w:sz w:val="21"/>
          <w:szCs w:val="21"/>
        </w:rPr>
        <w:t>0.1 变更的范围</w:t>
      </w:r>
      <w:bookmarkEnd w:id="533"/>
      <w:bookmarkEnd w:id="534"/>
      <w:bookmarkEnd w:id="535"/>
      <w:bookmarkEnd w:id="536"/>
      <w:bookmarkEnd w:id="537"/>
    </w:p>
    <w:p w14:paraId="22E71ADF">
      <w:pPr>
        <w:spacing w:line="360" w:lineRule="auto"/>
        <w:ind w:firstLine="426"/>
        <w:jc w:val="left"/>
        <w:rPr>
          <w:rFonts w:hint="eastAsia" w:ascii="宋体" w:hAnsi="宋体" w:cs="宋体"/>
          <w:szCs w:val="21"/>
          <w:u w:val="single"/>
        </w:rPr>
      </w:pPr>
      <w:r>
        <w:rPr>
          <w:rFonts w:hint="eastAsia" w:ascii="宋体" w:hAnsi="宋体" w:cs="宋体"/>
          <w:szCs w:val="21"/>
        </w:rPr>
        <w:t>关于变更的范围的约定：</w:t>
      </w:r>
      <w:r>
        <w:rPr>
          <w:rFonts w:hint="eastAsia" w:ascii="宋体" w:hAnsi="宋体" w:cs="宋体"/>
          <w:szCs w:val="21"/>
          <w:u w:val="single"/>
        </w:rPr>
        <w:t>变更范围除通用条款约定外，本工程变更为图纸未包含或发包人要求增加或减少的工程内容，不含承包人在投标时因自身原因而漏报、少报、错报部分的工程内容。</w:t>
      </w:r>
    </w:p>
    <w:p w14:paraId="11F62428">
      <w:pPr>
        <w:spacing w:line="360" w:lineRule="auto"/>
        <w:ind w:firstLine="426"/>
        <w:jc w:val="left"/>
        <w:rPr>
          <w:rFonts w:hint="eastAsia" w:ascii="宋体" w:hAnsi="宋体" w:cs="宋体"/>
          <w:szCs w:val="21"/>
          <w:u w:val="single"/>
        </w:rPr>
      </w:pPr>
      <w:r>
        <w:rPr>
          <w:rFonts w:hint="eastAsia" w:ascii="宋体" w:hAnsi="宋体" w:cs="宋体"/>
          <w:szCs w:val="21"/>
          <w:u w:val="single"/>
        </w:rPr>
        <w:t>变更不应以任何方式使合同作废或无效，但所有变更对扣除价值的影响（如有）应按本合同进行变更计价。如果发包人或发包人通过监理人发出指令进行工程变更完全是因为：（1）承包人违约或毁约；（2）承包人自身的施工方便；（3）承包人施工措施的需要；（4）承包人的其他原因。则由于本款（1）～（4）原因引起变更的费用由承包人承担，承包人不得要求发包人签署费用变更单。</w:t>
      </w:r>
    </w:p>
    <w:p w14:paraId="782190BF">
      <w:pPr>
        <w:spacing w:line="360" w:lineRule="auto"/>
        <w:ind w:firstLine="426"/>
        <w:jc w:val="left"/>
        <w:rPr>
          <w:rFonts w:hint="eastAsia" w:ascii="宋体" w:hAnsi="宋体" w:cs="宋体"/>
          <w:szCs w:val="21"/>
        </w:rPr>
      </w:pPr>
      <w:r>
        <w:rPr>
          <w:rFonts w:hint="eastAsia" w:ascii="宋体" w:hAnsi="宋体" w:cs="宋体"/>
          <w:szCs w:val="21"/>
          <w:u w:val="single"/>
        </w:rPr>
        <w:t>包含在总包合同范围内的暂估价材料、设备和专业分包工程认价过程中考察市场价格、编制招标文件及控制价、组织开评标等发生的相关费用，均由承包人负担，结算时不再调整。</w:t>
      </w:r>
    </w:p>
    <w:p w14:paraId="14B349A6">
      <w:pPr>
        <w:pStyle w:val="5"/>
        <w:spacing w:before="0" w:after="0" w:line="360" w:lineRule="auto"/>
        <w:rPr>
          <w:rFonts w:hint="eastAsia" w:ascii="宋体" w:hAnsi="宋体" w:cs="宋体"/>
          <w:sz w:val="21"/>
          <w:szCs w:val="21"/>
        </w:rPr>
      </w:pPr>
      <w:bookmarkStart w:id="555" w:name="_Toc373227742"/>
      <w:bookmarkStart w:id="556" w:name="_Toc389065308"/>
      <w:bookmarkStart w:id="557" w:name="_Toc487632742"/>
      <w:bookmarkStart w:id="558" w:name="_Toc407135245"/>
      <w:bookmarkStart w:id="559" w:name="_Toc373478389"/>
      <w:r>
        <w:rPr>
          <w:rFonts w:hint="eastAsia" w:ascii="宋体" w:hAnsi="宋体" w:cs="宋体"/>
          <w:sz w:val="21"/>
          <w:szCs w:val="21"/>
        </w:rPr>
        <w:t>10.4 变更估价</w:t>
      </w:r>
      <w:bookmarkEnd w:id="555"/>
      <w:bookmarkEnd w:id="556"/>
      <w:bookmarkEnd w:id="557"/>
      <w:bookmarkEnd w:id="558"/>
      <w:bookmarkEnd w:id="559"/>
    </w:p>
    <w:p w14:paraId="56ED1229">
      <w:pPr>
        <w:spacing w:line="360" w:lineRule="auto"/>
        <w:ind w:firstLine="420" w:firstLineChars="200"/>
        <w:jc w:val="left"/>
        <w:rPr>
          <w:rFonts w:hint="eastAsia" w:ascii="宋体" w:hAnsi="宋体" w:cs="宋体"/>
          <w:szCs w:val="21"/>
        </w:rPr>
      </w:pPr>
      <w:r>
        <w:rPr>
          <w:rFonts w:hint="eastAsia" w:ascii="宋体" w:hAnsi="宋体" w:cs="宋体"/>
          <w:szCs w:val="21"/>
        </w:rPr>
        <w:t>10.4.1 变更估价原则</w:t>
      </w:r>
    </w:p>
    <w:p w14:paraId="495D1366">
      <w:pPr>
        <w:spacing w:line="360" w:lineRule="auto"/>
        <w:ind w:firstLine="420" w:firstLineChars="200"/>
        <w:jc w:val="left"/>
        <w:rPr>
          <w:rFonts w:hAnsi="宋体"/>
          <w:color w:val="auto"/>
          <w:highlight w:val="none"/>
        </w:rPr>
      </w:pPr>
      <w:r>
        <w:rPr>
          <w:rFonts w:hint="eastAsia" w:ascii="宋体" w:hAnsi="宋体" w:cs="宋体"/>
          <w:szCs w:val="21"/>
        </w:rPr>
        <w:t xml:space="preserve">关于变更估价的约定: </w:t>
      </w:r>
      <w:r>
        <w:rPr>
          <w:rFonts w:hint="eastAsia" w:ascii="宋体" w:hAnsi="宋体" w:cs="宋体"/>
          <w:szCs w:val="21"/>
          <w:u w:val="single"/>
        </w:rPr>
        <w:t xml:space="preserve"> </w:t>
      </w:r>
      <w:r>
        <w:rPr>
          <w:color w:val="auto"/>
          <w:highlight w:val="none"/>
          <w:u w:val="single"/>
        </w:rPr>
        <w:t xml:space="preserve"> </w:t>
      </w:r>
      <w:bookmarkStart w:id="560" w:name="_Toc251051742"/>
      <w:r>
        <w:rPr>
          <w:rFonts w:hint="eastAsia" w:hAnsi="宋体" w:cs="宋体"/>
          <w:color w:val="auto"/>
          <w:highlight w:val="none"/>
          <w:u w:val="single"/>
        </w:rPr>
        <w:t>工程变更合同价款按下列方法进行：（</w:t>
      </w:r>
      <w:r>
        <w:rPr>
          <w:color w:val="auto"/>
          <w:highlight w:val="none"/>
          <w:u w:val="single"/>
        </w:rPr>
        <w:t>1</w:t>
      </w:r>
      <w:r>
        <w:rPr>
          <w:rFonts w:hint="eastAsia" w:hAnsi="宋体" w:cs="宋体"/>
          <w:color w:val="auto"/>
          <w:highlight w:val="none"/>
          <w:u w:val="single"/>
        </w:rPr>
        <w:t>）合同中已有相同清单项目的，按合同该清单项目价格进行计算；（</w:t>
      </w:r>
      <w:r>
        <w:rPr>
          <w:color w:val="auto"/>
          <w:highlight w:val="none"/>
          <w:u w:val="single"/>
        </w:rPr>
        <w:t>2</w:t>
      </w:r>
      <w:r>
        <w:rPr>
          <w:rFonts w:hint="eastAsia" w:hAnsi="宋体" w:cs="宋体"/>
          <w:color w:val="auto"/>
          <w:highlight w:val="none"/>
          <w:u w:val="single"/>
        </w:rPr>
        <w:t>）合同中只有类似清单项目的，参照该类似清单项目价格进行计算；（</w:t>
      </w:r>
      <w:r>
        <w:rPr>
          <w:color w:val="auto"/>
          <w:highlight w:val="none"/>
          <w:u w:val="single"/>
        </w:rPr>
        <w:t>3</w:t>
      </w:r>
      <w:r>
        <w:rPr>
          <w:rFonts w:hint="eastAsia" w:hAnsi="宋体" w:cs="宋体"/>
          <w:color w:val="auto"/>
          <w:highlight w:val="none"/>
          <w:u w:val="single"/>
        </w:rPr>
        <w:t>）合同中没有适用或类似清单项目的价格计算方法：有定额的套定额，并（</w:t>
      </w:r>
      <w:r>
        <w:rPr>
          <w:rFonts w:hint="eastAsia" w:cs="宋体"/>
          <w:b/>
          <w:bCs/>
          <w:color w:val="auto"/>
          <w:highlight w:val="none"/>
          <w:lang w:eastAsia="zh-CN"/>
        </w:rPr>
        <w:t>□</w:t>
      </w:r>
      <w:r>
        <w:rPr>
          <w:rFonts w:hint="eastAsia" w:hAnsi="宋体" w:cs="宋体"/>
          <w:color w:val="auto"/>
          <w:highlight w:val="none"/>
          <w:u w:val="single"/>
        </w:rPr>
        <w:t>乘以下浮系数</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s="宋体"/>
          <w:color w:val="auto"/>
          <w:highlight w:val="none"/>
          <w:u w:val="single"/>
        </w:rPr>
        <w:t>，</w:t>
      </w:r>
      <w:r>
        <w:rPr>
          <w:rFonts w:hint="eastAsia" w:cs="宋体"/>
          <w:b/>
          <w:bCs/>
          <w:color w:val="auto"/>
          <w:highlight w:val="none"/>
          <w:lang w:eastAsia="zh-CN"/>
        </w:rPr>
        <w:t>☑</w:t>
      </w:r>
      <w:r>
        <w:rPr>
          <w:rFonts w:hint="eastAsia" w:hAnsi="宋体" w:cs="宋体"/>
          <w:color w:val="auto"/>
          <w:highlight w:val="none"/>
          <w:u w:val="single"/>
        </w:rPr>
        <w:t>不乘下浮系数）计算，其中：材料设备价格按施工期间的《</w:t>
      </w:r>
      <w:r>
        <w:rPr>
          <w:rFonts w:hint="eastAsia"/>
          <w:color w:val="auto"/>
          <w:highlight w:val="none"/>
          <w:u w:val="single"/>
          <w:lang w:val="en-US" w:eastAsia="zh-CN"/>
        </w:rPr>
        <w:t>南宁</w:t>
      </w:r>
      <w:r>
        <w:rPr>
          <w:rFonts w:hint="eastAsia" w:hAnsi="宋体" w:cs="宋体"/>
          <w:color w:val="auto"/>
          <w:highlight w:val="none"/>
          <w:u w:val="single"/>
        </w:rPr>
        <w:t>市建设工程造价信息》相应信息价的加权平均值计算，《</w:t>
      </w:r>
      <w:r>
        <w:rPr>
          <w:rFonts w:hint="eastAsia"/>
          <w:color w:val="auto"/>
          <w:highlight w:val="none"/>
          <w:u w:val="single"/>
          <w:lang w:val="en-US" w:eastAsia="zh-CN"/>
        </w:rPr>
        <w:t>南宁</w:t>
      </w:r>
      <w:r>
        <w:rPr>
          <w:rFonts w:hint="eastAsia" w:hAnsi="宋体" w:cs="宋体"/>
          <w:color w:val="auto"/>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560"/>
      <w:r>
        <w:rPr>
          <w:rFonts w:hint="eastAsia" w:hAnsi="宋体" w:cs="宋体"/>
          <w:color w:val="auto"/>
          <w:highlight w:val="none"/>
        </w:rPr>
        <w:t>。以上约定同时适用于招标工程量清单缺项以及工程量清单项目特征与图纸不符时的价款确定。</w:t>
      </w:r>
    </w:p>
    <w:p w14:paraId="566D82AC">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5F9CFABF">
      <w:pPr>
        <w:spacing w:line="360" w:lineRule="auto"/>
        <w:ind w:firstLine="420" w:firstLineChars="200"/>
        <w:jc w:val="left"/>
        <w:rPr>
          <w:rFonts w:hint="eastAsia" w:ascii="宋体" w:hAnsi="宋体" w:cs="宋体"/>
          <w:szCs w:val="21"/>
          <w:u w:val="single"/>
        </w:rPr>
      </w:pPr>
    </w:p>
    <w:p w14:paraId="24786EE8">
      <w:pPr>
        <w:pStyle w:val="5"/>
        <w:spacing w:before="0" w:after="0" w:line="360" w:lineRule="auto"/>
        <w:rPr>
          <w:rFonts w:hint="eastAsia" w:ascii="宋体" w:hAnsi="宋体" w:cs="宋体"/>
          <w:sz w:val="21"/>
          <w:szCs w:val="21"/>
        </w:rPr>
      </w:pPr>
      <w:bookmarkStart w:id="561" w:name="_Toc407135246"/>
      <w:bookmarkStart w:id="562" w:name="_Toc373478390"/>
      <w:bookmarkStart w:id="563" w:name="_Toc373227743"/>
      <w:bookmarkStart w:id="564" w:name="_Toc389065309"/>
      <w:bookmarkStart w:id="565" w:name="_Toc487632743"/>
      <w:r>
        <w:rPr>
          <w:rFonts w:hint="eastAsia" w:ascii="宋体" w:hAnsi="宋体" w:cs="宋体"/>
          <w:sz w:val="21"/>
          <w:szCs w:val="21"/>
        </w:rPr>
        <w:t>1</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Start w:id="566" w:name="_Toc292559907"/>
      <w:bookmarkStart w:id="567" w:name="_Toc297123544"/>
      <w:bookmarkStart w:id="568" w:name="_Toc303539150"/>
      <w:bookmarkStart w:id="569" w:name="_Toc296944536"/>
      <w:bookmarkStart w:id="570" w:name="_Toc296891025"/>
      <w:bookmarkStart w:id="571" w:name="_Toc296347196"/>
      <w:bookmarkStart w:id="572" w:name="_Toc300934993"/>
      <w:bookmarkStart w:id="573" w:name="_Toc297120497"/>
      <w:bookmarkStart w:id="574" w:name="_Toc297216203"/>
      <w:bookmarkStart w:id="575" w:name="_Toc296503197"/>
      <w:bookmarkStart w:id="576" w:name="_Toc292559402"/>
      <w:bookmarkStart w:id="577" w:name="_Toc297048383"/>
      <w:bookmarkStart w:id="578" w:name="_Toc296891237"/>
      <w:bookmarkStart w:id="579" w:name="_Toc296346698"/>
      <w:bookmarkStart w:id="580" w:name="_Toc312678029"/>
      <w:bookmarkStart w:id="581" w:name="_Toc304295570"/>
      <w:bookmarkStart w:id="582" w:name="_Toc312677503"/>
      <w:r>
        <w:rPr>
          <w:rFonts w:hint="eastAsia" w:ascii="宋体" w:hAnsi="宋体" w:cs="宋体"/>
          <w:sz w:val="21"/>
          <w:szCs w:val="21"/>
        </w:rPr>
        <w:t>0.5 承</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Start w:id="583" w:name="_Toc297048389"/>
      <w:bookmarkStart w:id="584" w:name="_Toc300934994"/>
      <w:bookmarkStart w:id="585" w:name="_Toc296503203"/>
      <w:bookmarkStart w:id="586" w:name="_Toc292559408"/>
      <w:bookmarkStart w:id="587" w:name="_Toc297216204"/>
      <w:bookmarkStart w:id="588" w:name="_Toc296944542"/>
      <w:bookmarkStart w:id="589" w:name="_Toc296347202"/>
      <w:bookmarkStart w:id="590" w:name="_Toc303539151"/>
      <w:bookmarkStart w:id="591" w:name="_Toc296891031"/>
      <w:bookmarkStart w:id="592" w:name="_Toc296346704"/>
      <w:bookmarkStart w:id="593" w:name="_Toc297120503"/>
      <w:bookmarkStart w:id="594" w:name="_Toc292559913"/>
      <w:bookmarkStart w:id="595" w:name="_Toc296891243"/>
      <w:bookmarkStart w:id="596" w:name="_Toc297123545"/>
      <w:r>
        <w:rPr>
          <w:rFonts w:hint="eastAsia" w:ascii="宋体" w:hAnsi="宋体" w:cs="宋体"/>
          <w:sz w:val="21"/>
          <w:szCs w:val="21"/>
        </w:rPr>
        <w:t>包人的合理化建议</w:t>
      </w:r>
      <w:bookmarkEnd w:id="561"/>
      <w:bookmarkEnd w:id="562"/>
      <w:bookmarkEnd w:id="563"/>
      <w:bookmarkEnd w:id="564"/>
      <w:bookmarkEnd w:id="565"/>
    </w:p>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14:paraId="239CF6A9">
      <w:pPr>
        <w:spacing w:line="360" w:lineRule="auto"/>
        <w:ind w:firstLine="420" w:firstLineChars="200"/>
        <w:jc w:val="left"/>
        <w:rPr>
          <w:rFonts w:hint="eastAsia"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w:t>
      </w:r>
    </w:p>
    <w:p w14:paraId="640BF2A6">
      <w:pPr>
        <w:spacing w:line="360" w:lineRule="auto"/>
        <w:ind w:firstLine="420" w:firstLineChars="200"/>
        <w:jc w:val="left"/>
        <w:rPr>
          <w:rFonts w:hint="eastAsia"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w:t>
      </w:r>
    </w:p>
    <w:p w14:paraId="7D5F60D5">
      <w:pPr>
        <w:spacing w:line="360" w:lineRule="auto"/>
        <w:ind w:firstLine="420" w:firstLineChars="200"/>
        <w:jc w:val="left"/>
        <w:rPr>
          <w:rFonts w:hint="eastAsia" w:ascii="宋体" w:hAnsi="宋体" w:cs="宋体"/>
          <w:szCs w:val="21"/>
          <w:u w:val="single"/>
        </w:rPr>
      </w:pPr>
      <w:r>
        <w:rPr>
          <w:rFonts w:hint="eastAsia" w:ascii="宋体" w:hAnsi="宋体" w:cs="宋体"/>
          <w:szCs w:val="21"/>
        </w:rPr>
        <w:t>承</w:t>
      </w:r>
      <w:bookmarkStart w:id="597" w:name="_Toc318581175"/>
      <w:bookmarkStart w:id="598" w:name="_Toc297123546"/>
      <w:bookmarkStart w:id="599" w:name="_Toc312678030"/>
      <w:bookmarkStart w:id="600" w:name="_Toc303539152"/>
      <w:bookmarkStart w:id="601" w:name="_Toc312677504"/>
      <w:bookmarkStart w:id="602" w:name="_Toc296346705"/>
      <w:bookmarkStart w:id="603" w:name="_Toc292559409"/>
      <w:bookmarkStart w:id="604" w:name="_Toc297048390"/>
      <w:bookmarkStart w:id="605" w:name="_Toc292559914"/>
      <w:bookmarkStart w:id="606" w:name="_Toc296503204"/>
      <w:bookmarkStart w:id="607" w:name="_Toc304295571"/>
      <w:bookmarkStart w:id="608" w:name="_Toc297120504"/>
      <w:bookmarkStart w:id="609" w:name="_Toc296944543"/>
      <w:bookmarkStart w:id="610" w:name="_Toc300934995"/>
      <w:bookmarkStart w:id="611" w:name="_Toc296347203"/>
      <w:bookmarkStart w:id="612" w:name="_Toc296891244"/>
      <w:bookmarkStart w:id="613" w:name="_Toc296891032"/>
      <w:bookmarkStart w:id="614" w:name="_Toc297216205"/>
      <w:r>
        <w:rPr>
          <w:rFonts w:hint="eastAsia" w:ascii="宋体" w:hAnsi="宋体" w:cs="宋体"/>
          <w:szCs w:val="21"/>
        </w:rPr>
        <w:t>包人提出的合理化建议降低了合同价格或者提高了工程经济效益的奖励的方法和金额为：</w:t>
      </w:r>
      <w:r>
        <w:rPr>
          <w:rFonts w:hint="eastAsia" w:ascii="宋体" w:hAnsi="宋体" w:cs="宋体"/>
          <w:szCs w:val="21"/>
          <w:u w:val="single"/>
        </w:rPr>
        <w:t xml:space="preserve">    /   </w:t>
      </w:r>
      <w:r>
        <w:rPr>
          <w:rFonts w:hint="eastAsia" w:ascii="宋体" w:hAnsi="宋体" w:cs="宋体"/>
          <w:szCs w:val="21"/>
        </w:rPr>
        <w:t>。</w:t>
      </w:r>
    </w:p>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14:paraId="4DA66C24">
      <w:pPr>
        <w:pStyle w:val="5"/>
        <w:spacing w:before="0" w:after="0" w:line="360" w:lineRule="auto"/>
        <w:rPr>
          <w:rFonts w:hint="eastAsia" w:ascii="宋体" w:hAnsi="宋体" w:cs="宋体"/>
          <w:sz w:val="21"/>
          <w:szCs w:val="21"/>
        </w:rPr>
      </w:pPr>
      <w:bookmarkStart w:id="615" w:name="_Toc373227744"/>
      <w:bookmarkStart w:id="616" w:name="_Toc373478391"/>
      <w:bookmarkStart w:id="617" w:name="_Toc487632744"/>
      <w:bookmarkStart w:id="618" w:name="_Toc389065310"/>
      <w:bookmarkStart w:id="619" w:name="_Toc407135247"/>
      <w:r>
        <w:rPr>
          <w:rFonts w:hint="eastAsia" w:ascii="宋体" w:hAnsi="宋体" w:cs="宋体"/>
          <w:sz w:val="21"/>
          <w:szCs w:val="21"/>
        </w:rPr>
        <w:t>1</w:t>
      </w:r>
      <w:bookmarkStart w:id="620" w:name="_Toc292559404"/>
      <w:bookmarkStart w:id="621" w:name="_Toc296346700"/>
      <w:bookmarkStart w:id="622" w:name="_Toc292559909"/>
      <w:bookmarkStart w:id="623" w:name="_Toc296944538"/>
      <w:bookmarkStart w:id="624" w:name="_Toc296347198"/>
      <w:bookmarkStart w:id="625" w:name="_Toc297216207"/>
      <w:bookmarkStart w:id="626" w:name="_Toc297048385"/>
      <w:bookmarkStart w:id="627" w:name="_Toc297123548"/>
      <w:bookmarkStart w:id="628" w:name="_Toc300934997"/>
      <w:bookmarkStart w:id="629" w:name="_Toc312677507"/>
      <w:bookmarkStart w:id="630" w:name="_Toc296891027"/>
      <w:bookmarkStart w:id="631" w:name="_Toc297120499"/>
      <w:bookmarkStart w:id="632" w:name="_Toc296503199"/>
      <w:bookmarkStart w:id="633" w:name="_Toc303539154"/>
      <w:bookmarkStart w:id="634" w:name="_Toc304295574"/>
      <w:bookmarkStart w:id="635" w:name="_Toc296891239"/>
      <w:bookmarkStart w:id="636" w:name="_Toc312678033"/>
      <w:r>
        <w:rPr>
          <w:rFonts w:hint="eastAsia" w:ascii="宋体" w:hAnsi="宋体" w:cs="宋体"/>
          <w:sz w:val="21"/>
          <w:szCs w:val="21"/>
        </w:rPr>
        <w:t>0.7 暂估价</w:t>
      </w:r>
      <w:bookmarkEnd w:id="615"/>
      <w:bookmarkEnd w:id="616"/>
      <w:bookmarkEnd w:id="617"/>
      <w:bookmarkEnd w:id="618"/>
      <w:bookmarkEnd w:id="619"/>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14:paraId="3E88B363">
      <w:pPr>
        <w:spacing w:line="360" w:lineRule="auto"/>
        <w:ind w:firstLine="420" w:firstLineChars="200"/>
        <w:jc w:val="left"/>
        <w:rPr>
          <w:rFonts w:hint="eastAsia" w:ascii="宋体" w:hAnsi="宋体" w:cs="宋体"/>
          <w:szCs w:val="21"/>
        </w:rPr>
      </w:pPr>
      <w:r>
        <w:rPr>
          <w:rFonts w:hint="eastAsia" w:ascii="宋体" w:hAnsi="宋体" w:cs="宋体"/>
          <w:kern w:val="0"/>
          <w:szCs w:val="21"/>
        </w:rPr>
        <w:t>暂</w:t>
      </w:r>
      <w:bookmarkStart w:id="637" w:name="_Toc318581176"/>
      <w:bookmarkStart w:id="638" w:name="_Toc312677508"/>
      <w:bookmarkStart w:id="639" w:name="_Toc312678034"/>
      <w:r>
        <w:rPr>
          <w:rFonts w:hint="eastAsia" w:ascii="宋体" w:hAnsi="宋体" w:cs="宋体"/>
          <w:kern w:val="0"/>
          <w:szCs w:val="21"/>
        </w:rPr>
        <w:t>估价材料和工程设备的明细详见已标价工程量清单《</w:t>
      </w:r>
      <w:r>
        <w:rPr>
          <w:rFonts w:hint="eastAsia" w:ascii="宋体" w:hAnsi="宋体" w:cs="宋体"/>
          <w:szCs w:val="21"/>
        </w:rPr>
        <w:t>材料（工程设备）暂估价格及调整表》</w:t>
      </w:r>
      <w:r>
        <w:rPr>
          <w:rFonts w:hint="eastAsia" w:ascii="宋体" w:hAnsi="宋体" w:cs="宋体"/>
          <w:kern w:val="0"/>
          <w:szCs w:val="21"/>
        </w:rPr>
        <w:t>（表12-2）和《</w:t>
      </w:r>
      <w:r>
        <w:rPr>
          <w:rFonts w:hint="eastAsia" w:ascii="宋体" w:hAnsi="宋体" w:cs="宋体"/>
          <w:szCs w:val="21"/>
        </w:rPr>
        <w:t>专业工程暂估价表》（</w:t>
      </w:r>
      <w:r>
        <w:rPr>
          <w:rFonts w:hint="eastAsia" w:ascii="宋体" w:hAnsi="宋体" w:cs="宋体"/>
          <w:kern w:val="0"/>
          <w:szCs w:val="21"/>
        </w:rPr>
        <w:t>表12-3）。</w:t>
      </w:r>
    </w:p>
    <w:bookmarkEnd w:id="637"/>
    <w:bookmarkEnd w:id="638"/>
    <w:bookmarkEnd w:id="639"/>
    <w:p w14:paraId="155E0E09">
      <w:pPr>
        <w:spacing w:line="360" w:lineRule="auto"/>
        <w:ind w:firstLine="420" w:firstLineChars="200"/>
        <w:jc w:val="left"/>
        <w:rPr>
          <w:rFonts w:hint="eastAsia" w:ascii="宋体" w:hAnsi="宋体" w:cs="宋体"/>
          <w:szCs w:val="21"/>
        </w:rPr>
      </w:pPr>
      <w:r>
        <w:rPr>
          <w:rFonts w:hint="eastAsia" w:ascii="宋体" w:hAnsi="宋体" w:cs="宋体"/>
          <w:szCs w:val="21"/>
        </w:rPr>
        <w:t>1</w:t>
      </w:r>
      <w:bookmarkStart w:id="640" w:name="_Toc312677509"/>
      <w:bookmarkStart w:id="641" w:name="_Toc318581177"/>
      <w:bookmarkStart w:id="642" w:name="_Toc312678035"/>
      <w:r>
        <w:rPr>
          <w:rFonts w:hint="eastAsia" w:ascii="宋体" w:hAnsi="宋体" w:cs="宋体"/>
          <w:szCs w:val="21"/>
        </w:rPr>
        <w:t>0.7.1 依法必须招标的暂估价项目</w:t>
      </w:r>
    </w:p>
    <w:bookmarkEnd w:id="640"/>
    <w:bookmarkEnd w:id="641"/>
    <w:bookmarkEnd w:id="642"/>
    <w:p w14:paraId="34F9BAD7">
      <w:pPr>
        <w:spacing w:line="360" w:lineRule="auto"/>
        <w:ind w:firstLine="420" w:firstLineChars="200"/>
        <w:jc w:val="left"/>
        <w:rPr>
          <w:rFonts w:hint="eastAsia"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41783366">
      <w:pPr>
        <w:pStyle w:val="326"/>
        <w:spacing w:line="360" w:lineRule="auto"/>
        <w:ind w:firstLine="420" w:firstLineChars="200"/>
        <w:jc w:val="left"/>
        <w:rPr>
          <w:rFonts w:hint="eastAsia" w:ascii="宋体" w:hAnsi="宋体" w:cs="宋体"/>
          <w:szCs w:val="21"/>
        </w:rPr>
      </w:pPr>
      <w:r>
        <w:rPr>
          <w:rFonts w:hint="eastAsia" w:ascii="宋体" w:hAnsi="宋体" w:cs="宋体"/>
          <w:szCs w:val="21"/>
        </w:rPr>
        <w:t>第1种方式：对于依法必须招标的暂估价项目，由承包人招标，对该暂估价项目的确认和批准按照以下约定执行：</w:t>
      </w:r>
    </w:p>
    <w:p w14:paraId="5A03CB92">
      <w:pPr>
        <w:pStyle w:val="326"/>
        <w:spacing w:line="360" w:lineRule="auto"/>
        <w:ind w:firstLine="420" w:firstLineChars="200"/>
        <w:jc w:val="left"/>
        <w:rPr>
          <w:rFonts w:hint="eastAsia" w:ascii="宋体" w:hAnsi="宋体" w:cs="宋体"/>
          <w:szCs w:val="21"/>
        </w:rPr>
      </w:pPr>
      <w:r>
        <w:rPr>
          <w:rFonts w:hint="eastAsia" w:ascii="宋体" w:hAnsi="宋体" w:cs="宋体"/>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AA7E81">
      <w:pPr>
        <w:pStyle w:val="326"/>
        <w:spacing w:line="360" w:lineRule="auto"/>
        <w:ind w:firstLine="420" w:firstLineChars="200"/>
        <w:jc w:val="left"/>
        <w:rPr>
          <w:rFonts w:hint="eastAsia" w:ascii="宋体" w:hAnsi="宋体" w:cs="宋体"/>
          <w:szCs w:val="21"/>
        </w:rPr>
      </w:pPr>
      <w:r>
        <w:rPr>
          <w:rFonts w:hint="eastAsia" w:ascii="宋体" w:hAnsi="宋体" w:cs="宋体"/>
          <w:szCs w:val="21"/>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442D37ED">
      <w:pPr>
        <w:pStyle w:val="326"/>
        <w:spacing w:line="360" w:lineRule="auto"/>
        <w:ind w:firstLine="420" w:firstLineChars="200"/>
        <w:jc w:val="left"/>
        <w:rPr>
          <w:rFonts w:hint="eastAsia" w:ascii="宋体" w:hAnsi="宋体" w:cs="宋体"/>
          <w:szCs w:val="21"/>
        </w:rPr>
      </w:pPr>
      <w:r>
        <w:rPr>
          <w:rFonts w:hint="eastAsia" w:ascii="宋体" w:hAnsi="宋体" w:cs="宋体"/>
          <w:szCs w:val="21"/>
        </w:rPr>
        <w:t>（3）承包人与供应商、分包人在签订暂估价合同前，应当提前7天将确定的中标候选供应商或中标候选分包人的资料报送发包人，发包人应在收到资料后3天内与承包人共同确定</w:t>
      </w:r>
      <w:r>
        <w:rPr>
          <w:rFonts w:hint="eastAsia" w:ascii="宋体" w:hAnsi="宋体" w:cs="宋体"/>
          <w:szCs w:val="21"/>
          <w:lang w:eastAsia="zh-CN"/>
        </w:rPr>
        <w:t>成交供应商</w:t>
      </w:r>
      <w:r>
        <w:rPr>
          <w:rFonts w:hint="eastAsia" w:ascii="宋体" w:hAnsi="宋体" w:cs="宋体"/>
          <w:szCs w:val="21"/>
        </w:rPr>
        <w:t>；承包人应当在签订合同后7天内，将暂估价合同副本报送发包人留存。</w:t>
      </w:r>
    </w:p>
    <w:p w14:paraId="6680DAC0">
      <w:pPr>
        <w:spacing w:line="360" w:lineRule="auto"/>
        <w:ind w:firstLine="420" w:firstLineChars="200"/>
        <w:jc w:val="left"/>
        <w:rPr>
          <w:rFonts w:hint="eastAsia" w:ascii="宋体" w:hAnsi="宋体" w:cs="宋体"/>
          <w:szCs w:val="21"/>
        </w:rPr>
      </w:pPr>
      <w:r>
        <w:rPr>
          <w:rFonts w:hint="eastAsia" w:ascii="宋体" w:hAnsi="宋体" w:cs="宋体"/>
          <w:szCs w:val="21"/>
        </w:rPr>
        <w:t>10.7.2 不属于依法必须招标的暂估价项目</w:t>
      </w:r>
    </w:p>
    <w:p w14:paraId="2A56F56D">
      <w:pPr>
        <w:spacing w:line="360" w:lineRule="auto"/>
        <w:ind w:firstLine="420" w:firstLineChars="200"/>
        <w:jc w:val="left"/>
        <w:rPr>
          <w:rFonts w:hint="eastAsia"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11E603E7">
      <w:pPr>
        <w:spacing w:line="360" w:lineRule="auto"/>
        <w:ind w:firstLine="420" w:firstLineChars="200"/>
        <w:jc w:val="left"/>
        <w:rPr>
          <w:rFonts w:hint="eastAsia" w:ascii="宋体" w:hAnsi="宋体" w:cs="宋体"/>
          <w:szCs w:val="21"/>
        </w:rPr>
      </w:pPr>
      <w:r>
        <w:rPr>
          <w:rFonts w:hint="eastAsia" w:ascii="宋体" w:hAnsi="宋体" w:cs="宋体"/>
          <w:szCs w:val="21"/>
        </w:rPr>
        <w:t>第1种方式:对于不属于依法必须招标的暂估价项目，按本项约定确认和批准：</w:t>
      </w:r>
    </w:p>
    <w:p w14:paraId="49FAB2A0">
      <w:pPr>
        <w:spacing w:line="360" w:lineRule="auto"/>
        <w:ind w:firstLine="420" w:firstLineChars="200"/>
        <w:jc w:val="left"/>
        <w:rPr>
          <w:rFonts w:hint="eastAsia" w:ascii="宋体" w:hAnsi="宋体" w:cs="宋体"/>
          <w:szCs w:val="21"/>
        </w:rPr>
      </w:pPr>
      <w:r>
        <w:rPr>
          <w:rFonts w:hint="eastAsia" w:ascii="宋体" w:hAnsi="宋体" w:cs="宋体"/>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608FCC6F">
      <w:pPr>
        <w:spacing w:line="360" w:lineRule="auto"/>
        <w:ind w:firstLine="420" w:firstLineChars="200"/>
        <w:jc w:val="left"/>
        <w:rPr>
          <w:rFonts w:hint="eastAsia" w:ascii="宋体" w:hAnsi="宋体" w:cs="宋体"/>
          <w:szCs w:val="21"/>
        </w:rPr>
      </w:pPr>
      <w:r>
        <w:rPr>
          <w:rFonts w:hint="eastAsia" w:ascii="宋体" w:hAnsi="宋体" w:cs="宋体"/>
          <w:szCs w:val="21"/>
        </w:rPr>
        <w:t>(2)发包人认为承包人确定的供应商、分包人无法满足工程质量或合同要求的，发包人可以要求承包人重新确定暂估价项目的供应商、分包人；</w:t>
      </w:r>
    </w:p>
    <w:p w14:paraId="4621E54E">
      <w:pPr>
        <w:spacing w:line="360" w:lineRule="auto"/>
        <w:ind w:firstLine="420" w:firstLineChars="200"/>
        <w:jc w:val="left"/>
        <w:rPr>
          <w:rFonts w:hint="eastAsia" w:ascii="宋体" w:hAnsi="宋体" w:cs="宋体"/>
          <w:szCs w:val="21"/>
        </w:rPr>
      </w:pPr>
      <w:r>
        <w:rPr>
          <w:rFonts w:hint="eastAsia" w:ascii="宋体" w:hAnsi="宋体" w:cs="宋体"/>
          <w:szCs w:val="21"/>
        </w:rPr>
        <w:t>(3)承包人应当在签订暂估价合同后7天内，将暂估价合同副本报送发包人留存。</w:t>
      </w:r>
    </w:p>
    <w:p w14:paraId="63D116A4">
      <w:pPr>
        <w:spacing w:line="360" w:lineRule="auto"/>
        <w:ind w:firstLine="420" w:firstLineChars="200"/>
        <w:jc w:val="left"/>
        <w:rPr>
          <w:rFonts w:hint="eastAsia"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35EF04B0">
      <w:pPr>
        <w:spacing w:line="360" w:lineRule="auto"/>
        <w:ind w:firstLine="420" w:firstLineChars="200"/>
        <w:jc w:val="left"/>
        <w:rPr>
          <w:rFonts w:hint="eastAsia" w:ascii="宋体" w:hAnsi="宋体" w:cs="宋体"/>
          <w:szCs w:val="21"/>
        </w:rPr>
      </w:pPr>
      <w:r>
        <w:rPr>
          <w:rFonts w:hint="eastAsia" w:ascii="宋体" w:hAnsi="宋体" w:cs="宋体"/>
          <w:szCs w:val="21"/>
        </w:rPr>
        <w:t>承包人直接实施的暂估价项目的约定：</w:t>
      </w:r>
      <w:r>
        <w:rPr>
          <w:rFonts w:hint="eastAsia" w:ascii="宋体" w:hAnsi="宋体" w:cs="宋体"/>
          <w:szCs w:val="21"/>
          <w:u w:val="single"/>
        </w:rPr>
        <w:t xml:space="preserve"> B-F段挡土墙基槽支撑措施费，暂估价15000.00元（含税）</w:t>
      </w:r>
      <w:r>
        <w:rPr>
          <w:rFonts w:hint="eastAsia" w:ascii="宋体" w:hAnsi="宋体" w:cs="宋体"/>
          <w:szCs w:val="21"/>
          <w:u w:val="single"/>
          <w:lang w:eastAsia="zh-CN"/>
        </w:rPr>
        <w:t>，</w:t>
      </w:r>
      <w:r>
        <w:rPr>
          <w:rFonts w:hint="eastAsia" w:ascii="宋体" w:hAnsi="宋体" w:cs="宋体"/>
          <w:szCs w:val="21"/>
          <w:u w:val="single"/>
        </w:rPr>
        <w:t>结算时按实计算</w:t>
      </w:r>
      <w:r>
        <w:rPr>
          <w:rFonts w:hint="eastAsia" w:ascii="宋体" w:hAnsi="宋体" w:cs="宋体"/>
          <w:szCs w:val="21"/>
          <w:u w:val="single"/>
          <w:lang w:eastAsia="zh-CN"/>
        </w:rPr>
        <w:t>。</w:t>
      </w:r>
      <w:r>
        <w:rPr>
          <w:rFonts w:hint="eastAsia" w:ascii="宋体" w:hAnsi="宋体" w:cs="宋体"/>
          <w:szCs w:val="21"/>
          <w:u w:val="single"/>
          <w:lang w:val="en-US" w:eastAsia="zh-CN"/>
        </w:rPr>
        <w:t>施工前7天需提供详细的施工方案及预算，施工方案经监理、设计院和发包人审核确认后方可实施</w:t>
      </w:r>
      <w:r>
        <w:rPr>
          <w:rFonts w:hint="eastAsia" w:ascii="宋体" w:hAnsi="宋体" w:cs="宋体"/>
          <w:szCs w:val="21"/>
        </w:rPr>
        <w:t>。</w:t>
      </w:r>
    </w:p>
    <w:p w14:paraId="73A4F052">
      <w:pPr>
        <w:pStyle w:val="5"/>
        <w:spacing w:before="0" w:after="0" w:line="360" w:lineRule="auto"/>
        <w:rPr>
          <w:rFonts w:hint="eastAsia" w:ascii="宋体" w:hAnsi="宋体" w:cs="宋体"/>
          <w:sz w:val="21"/>
          <w:szCs w:val="21"/>
        </w:rPr>
      </w:pPr>
      <w:bookmarkStart w:id="643" w:name="_Toc487632745"/>
      <w:bookmarkStart w:id="644" w:name="_Toc373478392"/>
      <w:bookmarkStart w:id="645" w:name="_Toc373227745"/>
      <w:bookmarkStart w:id="646" w:name="_Toc389065311"/>
      <w:bookmarkStart w:id="647" w:name="_Toc407135248"/>
      <w:r>
        <w:rPr>
          <w:rFonts w:hint="eastAsia" w:ascii="宋体" w:hAnsi="宋体" w:cs="宋体"/>
          <w:sz w:val="21"/>
          <w:szCs w:val="21"/>
        </w:rPr>
        <w:t>10.8 暂列金额</w:t>
      </w:r>
      <w:bookmarkEnd w:id="643"/>
      <w:bookmarkEnd w:id="644"/>
      <w:bookmarkEnd w:id="645"/>
      <w:bookmarkEnd w:id="646"/>
      <w:bookmarkEnd w:id="647"/>
    </w:p>
    <w:p w14:paraId="436D5A5F">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合同当事人关于暂列金额使用的约定：</w:t>
      </w:r>
      <w:r>
        <w:rPr>
          <w:rFonts w:hint="eastAsia" w:ascii="宋体" w:hAnsi="宋体" w:cs="宋体"/>
          <w:szCs w:val="21"/>
          <w:u w:val="single"/>
        </w:rPr>
        <w:t xml:space="preserve">  暂列金额是指发包人为可能发生工程变更而暂列的金额，包括因发包人提供的工程量清单漏项、清单有误引起的工程数量增加和施工过程中设计变更引起新的清单项目或工程数量增加等需要增加的金额，发包人委托过程审计单位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w:t>
      </w:r>
      <w:r>
        <w:rPr>
          <w:rFonts w:hint="eastAsia" w:ascii="宋体" w:hAnsi="宋体" w:cs="宋体"/>
          <w:kern w:val="0"/>
          <w:szCs w:val="21"/>
        </w:rPr>
        <w:t>。</w:t>
      </w:r>
    </w:p>
    <w:p w14:paraId="42F1B488">
      <w:pPr>
        <w:pStyle w:val="4"/>
        <w:numPr>
          <w:ilvl w:val="0"/>
          <w:numId w:val="16"/>
        </w:numPr>
        <w:spacing w:before="0" w:after="0" w:line="360" w:lineRule="auto"/>
        <w:rPr>
          <w:rFonts w:hint="eastAsia" w:ascii="宋体" w:hAnsi="宋体" w:cs="宋体"/>
          <w:sz w:val="21"/>
          <w:szCs w:val="21"/>
        </w:rPr>
      </w:pPr>
      <w:bookmarkStart w:id="648" w:name="_Toc373478393"/>
      <w:bookmarkStart w:id="649" w:name="_Toc407135249"/>
      <w:bookmarkStart w:id="650" w:name="_Toc389065312"/>
      <w:bookmarkStart w:id="651" w:name="_Toc487632746"/>
      <w:bookmarkStart w:id="652" w:name="_Toc373227746"/>
      <w:bookmarkStart w:id="653" w:name="_Toc351203643"/>
      <w:r>
        <w:rPr>
          <w:rFonts w:hint="eastAsia" w:ascii="宋体" w:hAnsi="宋体" w:cs="宋体"/>
          <w:sz w:val="21"/>
          <w:szCs w:val="21"/>
        </w:rPr>
        <w:t>价格调整</w:t>
      </w:r>
      <w:bookmarkEnd w:id="648"/>
      <w:bookmarkEnd w:id="649"/>
      <w:bookmarkEnd w:id="650"/>
      <w:bookmarkEnd w:id="651"/>
      <w:bookmarkEnd w:id="652"/>
      <w:bookmarkEnd w:id="653"/>
    </w:p>
    <w:p w14:paraId="597912DC">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①法律变化引起的调整；</w:t>
      </w:r>
    </w:p>
    <w:p w14:paraId="2D39019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②工程变更、项目特征不符、工程量清单缺项引起的调整；</w:t>
      </w:r>
    </w:p>
    <w:p w14:paraId="0DE9B2A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③计日工引起的调整。</w:t>
      </w:r>
    </w:p>
    <w:p w14:paraId="334F3BFF">
      <w:pPr>
        <w:pStyle w:val="5"/>
        <w:spacing w:before="0" w:after="0" w:line="360" w:lineRule="auto"/>
        <w:rPr>
          <w:rFonts w:hint="eastAsia" w:ascii="宋体" w:hAnsi="宋体" w:cs="宋体"/>
          <w:sz w:val="21"/>
          <w:szCs w:val="21"/>
        </w:rPr>
      </w:pPr>
      <w:bookmarkStart w:id="654" w:name="_Toc373227747"/>
      <w:bookmarkStart w:id="655" w:name="_Toc373478394"/>
      <w:bookmarkStart w:id="656" w:name="_Toc389065313"/>
      <w:bookmarkStart w:id="657" w:name="_Toc407135250"/>
      <w:bookmarkStart w:id="658" w:name="_Toc487632747"/>
      <w:bookmarkStart w:id="659" w:name="_Toc304295577"/>
      <w:bookmarkStart w:id="660" w:name="_Toc292559911"/>
      <w:bookmarkStart w:id="661" w:name="_Toc296503201"/>
      <w:bookmarkStart w:id="662" w:name="_Toc303539157"/>
      <w:bookmarkStart w:id="663" w:name="_Toc300935000"/>
      <w:bookmarkStart w:id="664" w:name="_Toc296347200"/>
      <w:bookmarkStart w:id="665" w:name="_Toc296346702"/>
      <w:bookmarkStart w:id="666" w:name="_Toc297048387"/>
      <w:bookmarkStart w:id="667" w:name="_Toc292559406"/>
      <w:bookmarkStart w:id="668" w:name="_Toc296891029"/>
      <w:bookmarkStart w:id="669" w:name="_Toc297123550"/>
      <w:bookmarkStart w:id="670" w:name="_Toc297216209"/>
      <w:bookmarkStart w:id="671" w:name="_Toc312678039"/>
      <w:bookmarkStart w:id="672" w:name="_Toc297120501"/>
      <w:bookmarkStart w:id="673" w:name="_Toc296944540"/>
      <w:bookmarkStart w:id="674" w:name="_Toc296891241"/>
      <w:r>
        <w:rPr>
          <w:rFonts w:hint="eastAsia" w:ascii="宋体" w:hAnsi="宋体" w:cs="宋体"/>
          <w:sz w:val="21"/>
          <w:szCs w:val="21"/>
        </w:rPr>
        <w:t>11.1 市场价格波动引起的调整</w:t>
      </w:r>
      <w:bookmarkEnd w:id="654"/>
      <w:bookmarkEnd w:id="655"/>
      <w:bookmarkEnd w:id="656"/>
      <w:bookmarkEnd w:id="657"/>
      <w:bookmarkEnd w:id="658"/>
    </w:p>
    <w:bookmarkEnd w:id="526"/>
    <w:bookmarkEnd w:id="527"/>
    <w:bookmarkEnd w:id="528"/>
    <w:bookmarkEnd w:id="529"/>
    <w:bookmarkEnd w:id="530"/>
    <w:bookmarkEnd w:id="531"/>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14:paraId="1F464C8C">
      <w:pPr>
        <w:spacing w:line="360" w:lineRule="auto"/>
        <w:ind w:firstLine="420" w:firstLineChars="200"/>
        <w:jc w:val="left"/>
        <w:rPr>
          <w:rFonts w:hint="eastAsia" w:ascii="宋体" w:hAnsi="宋体" w:cs="宋体"/>
          <w:szCs w:val="21"/>
        </w:rPr>
      </w:pPr>
      <w:bookmarkStart w:id="675" w:name="_Toc296891033"/>
      <w:bookmarkStart w:id="676" w:name="_Toc296346706"/>
      <w:bookmarkStart w:id="677" w:name="_Toc296944544"/>
      <w:bookmarkStart w:id="678" w:name="_Toc292559410"/>
      <w:bookmarkStart w:id="679" w:name="_Toc297120505"/>
      <w:bookmarkStart w:id="680" w:name="_Toc296891245"/>
      <w:bookmarkStart w:id="681" w:name="_Toc296503205"/>
      <w:bookmarkStart w:id="682" w:name="_Toc297048391"/>
      <w:bookmarkStart w:id="683" w:name="_Toc296347204"/>
      <w:bookmarkStart w:id="684" w:name="_Toc292559915"/>
      <w:bookmarkStart w:id="685" w:name="_Toc373478395"/>
      <w:bookmarkStart w:id="686" w:name="_Toc373227748"/>
      <w:bookmarkStart w:id="687" w:name="_Toc351203644"/>
      <w:bookmarkStart w:id="688" w:name="_Toc487632748"/>
      <w:bookmarkStart w:id="689" w:name="_Toc407135251"/>
      <w:bookmarkStart w:id="690" w:name="_Toc312678040"/>
      <w:bookmarkStart w:id="691" w:name="_Toc303539159"/>
      <w:bookmarkStart w:id="692" w:name="_Toc300935002"/>
      <w:bookmarkStart w:id="693" w:name="_Toc304295579"/>
      <w:bookmarkStart w:id="694" w:name="_Toc297216211"/>
      <w:bookmarkStart w:id="695" w:name="_Toc297123552"/>
      <w:r>
        <w:rPr>
          <w:rFonts w:hint="eastAsia" w:ascii="宋体" w:hAnsi="宋体" w:cs="宋体"/>
          <w:kern w:val="0"/>
          <w:szCs w:val="21"/>
        </w:rPr>
        <w:t>市场价格波动是否调整合同价格的约定：</w:t>
      </w:r>
      <w:r>
        <w:rPr>
          <w:rFonts w:hint="eastAsia" w:ascii="宋体" w:hAnsi="宋体" w:cs="宋体"/>
          <w:szCs w:val="21"/>
          <w:u w:val="single"/>
        </w:rPr>
        <w:t xml:space="preserve">   不作调整    </w:t>
      </w:r>
      <w:r>
        <w:rPr>
          <w:rFonts w:hint="eastAsia" w:ascii="宋体" w:hAnsi="宋体" w:cs="宋体"/>
          <w:szCs w:val="21"/>
        </w:rPr>
        <w:t>。</w:t>
      </w:r>
    </w:p>
    <w:p w14:paraId="0ECCF88B">
      <w:pPr>
        <w:spacing w:line="360" w:lineRule="auto"/>
        <w:ind w:firstLine="420" w:firstLineChars="200"/>
        <w:jc w:val="left"/>
        <w:rPr>
          <w:rFonts w:hint="eastAsia"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  </w:t>
      </w:r>
      <w:r>
        <w:rPr>
          <w:rFonts w:hint="eastAsia" w:ascii="宋体" w:hAnsi="宋体" w:cs="宋体"/>
          <w:szCs w:val="21"/>
        </w:rPr>
        <w:t>种方式对合同价格进行调整：</w:t>
      </w:r>
    </w:p>
    <w:p w14:paraId="2F81383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Cs w:val="21"/>
        </w:rPr>
      </w:pPr>
      <w:r>
        <w:rPr>
          <w:rFonts w:hint="eastAsia" w:ascii="宋体" w:hAnsi="宋体" w:cs="宋体"/>
          <w:szCs w:val="21"/>
        </w:rPr>
        <w:t>第1种方式：采用价格指数进行价格调整。</w:t>
      </w:r>
    </w:p>
    <w:p w14:paraId="09C9782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u w:val="single"/>
        </w:rPr>
      </w:pPr>
      <w:r>
        <w:rPr>
          <w:rFonts w:hint="eastAsia" w:ascii="宋体" w:hAnsi="宋体" w:cs="宋体"/>
          <w:szCs w:val="21"/>
        </w:rPr>
        <w:t>关于各可调因子、定</w:t>
      </w:r>
      <w:r>
        <w:rPr>
          <w:rFonts w:hint="eastAsia" w:ascii="宋体" w:hAnsi="宋体" w:cs="宋体"/>
          <w:sz w:val="21"/>
          <w:szCs w:val="21"/>
        </w:rPr>
        <w:t>值和变值权重，以及基本价格指数及其来源的约定：</w:t>
      </w:r>
      <w:r>
        <w:rPr>
          <w:rFonts w:hint="eastAsia" w:ascii="宋体" w:hAnsi="宋体" w:cs="宋体"/>
          <w:sz w:val="21"/>
          <w:szCs w:val="21"/>
          <w:u w:val="single"/>
        </w:rPr>
        <w:t xml:space="preserve">     /      </w:t>
      </w:r>
      <w:r>
        <w:rPr>
          <w:rFonts w:hint="eastAsia" w:ascii="宋体" w:hAnsi="宋体" w:cs="宋体"/>
          <w:sz w:val="21"/>
          <w:szCs w:val="21"/>
        </w:rPr>
        <w:t xml:space="preserve">；  </w:t>
      </w:r>
    </w:p>
    <w:p w14:paraId="57EC1B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rPr>
      </w:pPr>
      <w:r>
        <w:rPr>
          <w:rFonts w:hint="eastAsia" w:ascii="宋体" w:hAnsi="宋体" w:cs="宋体"/>
          <w:sz w:val="21"/>
          <w:szCs w:val="21"/>
        </w:rPr>
        <w:t>第2种方式：采用造价信息进行价格调整。</w:t>
      </w:r>
    </w:p>
    <w:p w14:paraId="42C70732">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cs="宋体"/>
          <w:sz w:val="21"/>
          <w:szCs w:val="21"/>
        </w:rPr>
      </w:pPr>
      <w:r>
        <w:rPr>
          <w:rFonts w:hint="eastAsia" w:ascii="宋体" w:hAnsi="宋体" w:cs="宋体"/>
          <w:sz w:val="21"/>
          <w:szCs w:val="21"/>
        </w:rPr>
        <w:t>（1）关于基准价格的约定：编制招标控制价时采用的《南宁市建设工程造价信息》公布价的信息价。</w:t>
      </w:r>
    </w:p>
    <w:p w14:paraId="1D078D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rPr>
      </w:pPr>
      <w:r>
        <w:rPr>
          <w:rFonts w:hint="eastAsia" w:ascii="宋体" w:hAnsi="宋体" w:cs="宋体"/>
          <w:sz w:val="21"/>
          <w:szCs w:val="21"/>
        </w:rPr>
        <w:t>第3种方式：</w:t>
      </w:r>
      <w:r>
        <w:rPr>
          <w:rFonts w:hint="eastAsia" w:ascii="宋体" w:hAnsi="宋体" w:cs="宋体"/>
          <w:sz w:val="21"/>
          <w:szCs w:val="21"/>
          <w:u w:val="single"/>
        </w:rPr>
        <w:t xml:space="preserve">        /      </w:t>
      </w:r>
      <w:r>
        <w:rPr>
          <w:rFonts w:hint="eastAsia" w:ascii="宋体" w:hAnsi="宋体" w:cs="宋体"/>
          <w:sz w:val="21"/>
          <w:szCs w:val="21"/>
        </w:rPr>
        <w:t xml:space="preserve"> 。</w:t>
      </w:r>
    </w:p>
    <w:p w14:paraId="35ABB19B">
      <w:pPr>
        <w:pStyle w:val="4"/>
        <w:spacing w:before="0" w:after="0" w:line="360" w:lineRule="auto"/>
        <w:rPr>
          <w:rFonts w:hint="eastAsia" w:ascii="宋体" w:hAnsi="宋体" w:cs="宋体"/>
          <w:sz w:val="21"/>
          <w:szCs w:val="21"/>
        </w:rPr>
      </w:pPr>
      <w:r>
        <w:rPr>
          <w:rFonts w:hint="eastAsia" w:ascii="宋体" w:hAnsi="宋体" w:cs="宋体"/>
          <w:sz w:val="21"/>
          <w:szCs w:val="21"/>
        </w:rPr>
        <w:t xml:space="preserve">12. </w:t>
      </w:r>
      <w:bookmarkEnd w:id="675"/>
      <w:bookmarkEnd w:id="676"/>
      <w:bookmarkEnd w:id="677"/>
      <w:bookmarkEnd w:id="678"/>
      <w:bookmarkEnd w:id="679"/>
      <w:bookmarkEnd w:id="680"/>
      <w:bookmarkEnd w:id="681"/>
      <w:bookmarkEnd w:id="682"/>
      <w:bookmarkEnd w:id="683"/>
      <w:bookmarkEnd w:id="684"/>
      <w:r>
        <w:rPr>
          <w:rFonts w:hint="eastAsia" w:ascii="宋体" w:hAnsi="宋体" w:cs="宋体"/>
          <w:sz w:val="21"/>
          <w:szCs w:val="21"/>
        </w:rPr>
        <w:t>合同价格、计量与支付</w:t>
      </w:r>
      <w:bookmarkEnd w:id="685"/>
      <w:bookmarkEnd w:id="686"/>
      <w:bookmarkEnd w:id="687"/>
      <w:bookmarkEnd w:id="688"/>
      <w:bookmarkEnd w:id="689"/>
    </w:p>
    <w:bookmarkEnd w:id="690"/>
    <w:bookmarkEnd w:id="691"/>
    <w:bookmarkEnd w:id="692"/>
    <w:bookmarkEnd w:id="693"/>
    <w:bookmarkEnd w:id="694"/>
    <w:bookmarkEnd w:id="695"/>
    <w:p w14:paraId="48AF6C3C">
      <w:pPr>
        <w:pStyle w:val="5"/>
        <w:spacing w:before="0" w:after="0" w:line="360" w:lineRule="auto"/>
        <w:rPr>
          <w:rFonts w:hint="eastAsia" w:ascii="宋体" w:hAnsi="宋体" w:cs="宋体"/>
          <w:sz w:val="21"/>
          <w:szCs w:val="21"/>
        </w:rPr>
      </w:pPr>
      <w:bookmarkStart w:id="696" w:name="_Toc292559916"/>
      <w:bookmarkStart w:id="697" w:name="_Toc292559411"/>
      <w:bookmarkStart w:id="698" w:name="_Toc267251461"/>
      <w:bookmarkStart w:id="699" w:name="_Toc297120506"/>
      <w:bookmarkStart w:id="700" w:name="_Toc296891034"/>
      <w:bookmarkStart w:id="701" w:name="_Toc297048392"/>
      <w:bookmarkStart w:id="702" w:name="_Toc296503206"/>
      <w:bookmarkStart w:id="703" w:name="_Toc296347205"/>
      <w:bookmarkStart w:id="704" w:name="_Toc296346707"/>
      <w:bookmarkStart w:id="705" w:name="_Toc296891246"/>
      <w:bookmarkStart w:id="706" w:name="_Toc296944545"/>
      <w:bookmarkStart w:id="707" w:name="_Toc389065314"/>
      <w:bookmarkStart w:id="708" w:name="_Toc373227749"/>
      <w:bookmarkStart w:id="709" w:name="_Toc487632749"/>
      <w:bookmarkStart w:id="710" w:name="_Toc407135252"/>
      <w:bookmarkStart w:id="711" w:name="_Toc373478396"/>
      <w:bookmarkStart w:id="712" w:name="_Toc312678041"/>
      <w:bookmarkStart w:id="713" w:name="_Toc297216212"/>
      <w:bookmarkStart w:id="714" w:name="_Toc304295580"/>
      <w:bookmarkStart w:id="715" w:name="_Toc303539160"/>
      <w:bookmarkStart w:id="716" w:name="_Toc297123553"/>
      <w:bookmarkStart w:id="717" w:name="_Toc300935003"/>
      <w:r>
        <w:rPr>
          <w:rFonts w:hint="eastAsia" w:ascii="宋体" w:hAnsi="宋体" w:cs="宋体"/>
          <w:sz w:val="21"/>
          <w:szCs w:val="21"/>
        </w:rPr>
        <w:t>12.1 合</w:t>
      </w:r>
      <w:bookmarkEnd w:id="696"/>
      <w:bookmarkEnd w:id="697"/>
      <w:bookmarkEnd w:id="698"/>
      <w:r>
        <w:rPr>
          <w:rFonts w:hint="eastAsia" w:ascii="宋体" w:hAnsi="宋体" w:cs="宋体"/>
          <w:sz w:val="21"/>
          <w:szCs w:val="21"/>
        </w:rPr>
        <w:t>同价</w:t>
      </w:r>
      <w:bookmarkEnd w:id="699"/>
      <w:bookmarkEnd w:id="700"/>
      <w:bookmarkEnd w:id="701"/>
      <w:bookmarkEnd w:id="702"/>
      <w:bookmarkEnd w:id="703"/>
      <w:bookmarkEnd w:id="704"/>
      <w:bookmarkEnd w:id="705"/>
      <w:bookmarkEnd w:id="706"/>
      <w:r>
        <w:rPr>
          <w:rFonts w:hint="eastAsia" w:ascii="宋体" w:hAnsi="宋体" w:cs="宋体"/>
          <w:sz w:val="21"/>
          <w:szCs w:val="21"/>
        </w:rPr>
        <w:t>格形式</w:t>
      </w:r>
      <w:bookmarkEnd w:id="707"/>
      <w:bookmarkEnd w:id="708"/>
      <w:bookmarkEnd w:id="709"/>
      <w:bookmarkEnd w:id="710"/>
      <w:bookmarkEnd w:id="711"/>
    </w:p>
    <w:bookmarkEnd w:id="712"/>
    <w:bookmarkEnd w:id="713"/>
    <w:bookmarkEnd w:id="714"/>
    <w:bookmarkEnd w:id="715"/>
    <w:bookmarkEnd w:id="716"/>
    <w:bookmarkEnd w:id="717"/>
    <w:p w14:paraId="06254315">
      <w:pPr>
        <w:spacing w:line="360" w:lineRule="auto"/>
        <w:ind w:firstLine="420" w:firstLineChars="200"/>
        <w:jc w:val="left"/>
        <w:rPr>
          <w:rFonts w:hint="eastAsia" w:ascii="宋体" w:hAnsi="宋体" w:cs="宋体"/>
          <w:szCs w:val="21"/>
        </w:rPr>
      </w:pPr>
      <w:bookmarkStart w:id="718" w:name="_Toc389065315"/>
      <w:bookmarkStart w:id="719" w:name="_Toc373227750"/>
      <w:bookmarkStart w:id="720" w:name="_Toc373478397"/>
      <w:bookmarkStart w:id="721" w:name="_Toc297216213"/>
      <w:bookmarkStart w:id="722" w:name="_Toc297123554"/>
      <w:bookmarkStart w:id="723" w:name="_Toc312678042"/>
      <w:bookmarkStart w:id="724" w:name="_Toc300935004"/>
      <w:bookmarkStart w:id="725" w:name="_Toc304295581"/>
      <w:bookmarkStart w:id="726" w:name="_Toc303539161"/>
      <w:bookmarkStart w:id="727" w:name="_Toc292559412"/>
      <w:bookmarkStart w:id="728" w:name="_Toc297048393"/>
      <w:bookmarkStart w:id="729" w:name="_Toc297120507"/>
      <w:bookmarkStart w:id="730" w:name="_Toc292559917"/>
      <w:bookmarkStart w:id="731" w:name="_Toc296347206"/>
      <w:bookmarkStart w:id="732" w:name="_Toc296891247"/>
      <w:bookmarkStart w:id="733" w:name="_Toc296346708"/>
      <w:bookmarkStart w:id="734" w:name="_Toc296944546"/>
      <w:bookmarkStart w:id="735" w:name="_Toc296503207"/>
      <w:bookmarkStart w:id="736" w:name="_Toc296891035"/>
      <w:r>
        <w:rPr>
          <w:rFonts w:hint="eastAsia" w:ascii="宋体" w:hAnsi="宋体" w:cs="宋体"/>
          <w:szCs w:val="21"/>
        </w:rPr>
        <w:t>本工程采用</w:t>
      </w:r>
      <w:r>
        <w:rPr>
          <w:rFonts w:hint="eastAsia" w:ascii="宋体" w:hAnsi="宋体" w:cs="宋体"/>
          <w:szCs w:val="21"/>
          <w:u w:val="single"/>
        </w:rPr>
        <w:t xml:space="preserve">  固定综合单价  </w:t>
      </w:r>
      <w:r>
        <w:rPr>
          <w:rFonts w:hint="eastAsia" w:ascii="宋体" w:hAnsi="宋体" w:cs="宋体"/>
          <w:szCs w:val="21"/>
        </w:rPr>
        <w:t>合同价格形式。</w:t>
      </w:r>
    </w:p>
    <w:p w14:paraId="221D3DDB">
      <w:pPr>
        <w:spacing w:line="360" w:lineRule="auto"/>
        <w:ind w:firstLine="420" w:firstLineChars="200"/>
        <w:jc w:val="left"/>
        <w:rPr>
          <w:rFonts w:hint="eastAsia" w:ascii="宋体" w:hAnsi="宋体" w:cs="宋体"/>
          <w:szCs w:val="21"/>
        </w:rPr>
      </w:pPr>
      <w:r>
        <w:rPr>
          <w:rFonts w:hint="eastAsia" w:ascii="宋体" w:hAnsi="宋体" w:cs="宋体"/>
          <w:szCs w:val="21"/>
        </w:rPr>
        <w:t>（1）单价合同。</w:t>
      </w:r>
    </w:p>
    <w:p w14:paraId="21F4C811">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本合同价款采用固定综合单价方式确定，工程量按实际结算。工程量按建设单位、监理单位、施工单位三方确认的竣工图结算</w:t>
      </w:r>
      <w:r>
        <w:rPr>
          <w:rFonts w:hint="eastAsia" w:ascii="宋体" w:hAnsi="宋体" w:cs="宋体"/>
          <w:szCs w:val="21"/>
          <w:lang w:eastAsia="zh-CN"/>
        </w:rPr>
        <w:t>。</w:t>
      </w:r>
    </w:p>
    <w:p w14:paraId="061046F8">
      <w:pPr>
        <w:spacing w:line="360" w:lineRule="auto"/>
        <w:ind w:firstLine="420" w:firstLineChars="200"/>
        <w:jc w:val="left"/>
        <w:rPr>
          <w:rFonts w:hint="eastAsia" w:ascii="宋体" w:hAnsi="宋体" w:cs="宋体"/>
          <w:szCs w:val="21"/>
        </w:rPr>
      </w:pPr>
      <w:r>
        <w:rPr>
          <w:rFonts w:hint="eastAsia" w:ascii="宋体" w:hAnsi="宋体" w:cs="宋体"/>
          <w:szCs w:val="21"/>
        </w:rPr>
        <w:t>综合单价包含的风险范围：</w:t>
      </w:r>
      <w:r>
        <w:rPr>
          <w:rFonts w:hint="eastAsia" w:ascii="宋体" w:hAnsi="宋体" w:cs="宋体"/>
          <w:szCs w:val="21"/>
          <w:u w:val="single"/>
        </w:rPr>
        <w:t>除工程变更、项目特征不符、工程量清单缺项、政策性调整以外的其他风险因素。</w:t>
      </w:r>
    </w:p>
    <w:p w14:paraId="0CF6FF88">
      <w:pPr>
        <w:spacing w:line="360" w:lineRule="auto"/>
        <w:ind w:firstLine="420" w:firstLineChars="200"/>
        <w:jc w:val="left"/>
        <w:rPr>
          <w:rFonts w:hint="eastAsia" w:ascii="宋体" w:hAnsi="宋体" w:cs="宋体"/>
          <w:szCs w:val="21"/>
        </w:rPr>
      </w:pPr>
      <w:r>
        <w:rPr>
          <w:rFonts w:hint="eastAsia" w:ascii="宋体" w:hAnsi="宋体" w:cs="宋体"/>
          <w:szCs w:val="21"/>
        </w:rPr>
        <w:t>风险范围以外合同价格的调整方法：  / 。</w:t>
      </w:r>
    </w:p>
    <w:p w14:paraId="55E3BD80">
      <w:pPr>
        <w:spacing w:line="360" w:lineRule="auto"/>
        <w:ind w:firstLine="420" w:firstLineChars="200"/>
        <w:jc w:val="left"/>
        <w:rPr>
          <w:rFonts w:hint="eastAsia" w:ascii="宋体" w:hAnsi="宋体" w:cs="宋体"/>
          <w:szCs w:val="21"/>
        </w:rPr>
      </w:pPr>
      <w:r>
        <w:rPr>
          <w:rFonts w:hint="eastAsia" w:ascii="宋体" w:hAnsi="宋体" w:cs="宋体"/>
          <w:szCs w:val="21"/>
        </w:rPr>
        <w:t>（2）总价合同。</w:t>
      </w:r>
    </w:p>
    <w:p w14:paraId="4C0B376B">
      <w:pPr>
        <w:spacing w:line="360" w:lineRule="auto"/>
        <w:ind w:firstLine="420" w:firstLineChars="200"/>
        <w:jc w:val="left"/>
        <w:rPr>
          <w:rFonts w:hint="eastAsia" w:ascii="宋体" w:hAnsi="宋体" w:cs="宋体"/>
          <w:szCs w:val="21"/>
        </w:rPr>
      </w:pPr>
      <w:r>
        <w:rPr>
          <w:rFonts w:hint="eastAsia" w:ascii="宋体" w:hAnsi="宋体" w:cs="宋体"/>
          <w:szCs w:val="21"/>
        </w:rPr>
        <w:t>总价包含的风险范围：</w:t>
      </w:r>
      <w:r>
        <w:rPr>
          <w:rFonts w:hint="eastAsia" w:ascii="宋体" w:hAnsi="宋体" w:cs="宋体"/>
          <w:szCs w:val="21"/>
          <w:u w:val="single"/>
        </w:rPr>
        <w:t xml:space="preserve">       /       </w:t>
      </w:r>
      <w:r>
        <w:rPr>
          <w:rFonts w:hint="eastAsia" w:ascii="宋体" w:hAnsi="宋体" w:cs="宋体"/>
          <w:szCs w:val="21"/>
        </w:rPr>
        <w:t>。</w:t>
      </w:r>
    </w:p>
    <w:p w14:paraId="0346196A">
      <w:pPr>
        <w:spacing w:line="360" w:lineRule="auto"/>
        <w:ind w:firstLine="420" w:firstLineChars="200"/>
        <w:jc w:val="left"/>
        <w:rPr>
          <w:rFonts w:hint="eastAsia" w:ascii="宋体" w:hAnsi="宋体" w:cs="宋体"/>
          <w:szCs w:val="21"/>
        </w:rPr>
      </w:pPr>
      <w:r>
        <w:rPr>
          <w:rFonts w:hint="eastAsia" w:ascii="宋体" w:hAnsi="宋体" w:cs="宋体"/>
          <w:szCs w:val="21"/>
        </w:rPr>
        <w:t>风险范围以外合同价格的调整方法：</w:t>
      </w:r>
    </w:p>
    <w:p w14:paraId="1E38A85C">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①工程变更：按10.4.1变更估价原则的约定调整。</w:t>
      </w:r>
    </w:p>
    <w:p w14:paraId="622C092D">
      <w:pPr>
        <w:spacing w:line="360" w:lineRule="auto"/>
        <w:ind w:firstLine="420" w:firstLineChars="200"/>
        <w:jc w:val="left"/>
        <w:rPr>
          <w:rFonts w:hint="eastAsia" w:ascii="宋体" w:hAnsi="宋体" w:cs="宋体"/>
          <w:szCs w:val="21"/>
        </w:rPr>
      </w:pPr>
      <w:r>
        <w:rPr>
          <w:rFonts w:hint="eastAsia" w:ascii="宋体" w:hAnsi="宋体" w:cs="宋体"/>
          <w:szCs w:val="21"/>
          <w:u w:val="single"/>
        </w:rPr>
        <w:t>②政策性调整：按国家、自治区住房城乡建设厅或工程所在地市级住房城乡建设主管部门颁布的文件执行。</w:t>
      </w:r>
      <w:r>
        <w:rPr>
          <w:rFonts w:hint="eastAsia" w:ascii="宋体" w:hAnsi="宋体" w:cs="宋体"/>
          <w:szCs w:val="21"/>
        </w:rPr>
        <w:t>。</w:t>
      </w:r>
    </w:p>
    <w:p w14:paraId="27710ADC">
      <w:pPr>
        <w:spacing w:line="360" w:lineRule="auto"/>
        <w:ind w:firstLine="420" w:firstLineChars="200"/>
        <w:jc w:val="left"/>
        <w:rPr>
          <w:rFonts w:hint="eastAsia" w:ascii="宋体" w:hAnsi="宋体" w:cs="宋体"/>
          <w:szCs w:val="21"/>
        </w:rPr>
      </w:pPr>
      <w:r>
        <w:rPr>
          <w:rFonts w:hint="eastAsia" w:ascii="宋体" w:hAnsi="宋体" w:cs="宋体"/>
          <w:szCs w:val="21"/>
        </w:rPr>
        <w:t>（3）其他价格方式：</w:t>
      </w:r>
      <w:r>
        <w:rPr>
          <w:rFonts w:hint="eastAsia" w:ascii="宋体" w:hAnsi="宋体" w:cs="宋体"/>
          <w:szCs w:val="21"/>
          <w:u w:val="single"/>
        </w:rPr>
        <w:t xml:space="preserve">      /      </w:t>
      </w:r>
      <w:r>
        <w:rPr>
          <w:rFonts w:hint="eastAsia" w:ascii="宋体" w:hAnsi="宋体" w:cs="宋体"/>
          <w:szCs w:val="21"/>
        </w:rPr>
        <w:t>。</w:t>
      </w:r>
    </w:p>
    <w:p w14:paraId="5A1DDAC2">
      <w:pPr>
        <w:pStyle w:val="5"/>
        <w:spacing w:before="0" w:after="0" w:line="360" w:lineRule="auto"/>
        <w:rPr>
          <w:rFonts w:hint="eastAsia" w:ascii="宋体" w:hAnsi="宋体" w:cs="宋体"/>
          <w:sz w:val="21"/>
          <w:szCs w:val="21"/>
        </w:rPr>
      </w:pPr>
      <w:bookmarkStart w:id="737" w:name="_Toc407135253"/>
      <w:bookmarkStart w:id="738" w:name="_Toc487632750"/>
      <w:r>
        <w:rPr>
          <w:rFonts w:hint="eastAsia" w:ascii="宋体" w:hAnsi="宋体" w:cs="宋体"/>
          <w:sz w:val="21"/>
          <w:szCs w:val="21"/>
        </w:rPr>
        <w:t>12.2 预付款</w:t>
      </w:r>
      <w:bookmarkEnd w:id="718"/>
      <w:bookmarkEnd w:id="719"/>
      <w:bookmarkEnd w:id="720"/>
      <w:bookmarkEnd w:id="737"/>
      <w:bookmarkEnd w:id="738"/>
    </w:p>
    <w:bookmarkEnd w:id="721"/>
    <w:bookmarkEnd w:id="722"/>
    <w:bookmarkEnd w:id="723"/>
    <w:bookmarkEnd w:id="724"/>
    <w:bookmarkEnd w:id="725"/>
    <w:bookmarkEnd w:id="726"/>
    <w:p w14:paraId="3D8C03CD">
      <w:pPr>
        <w:spacing w:line="360" w:lineRule="auto"/>
        <w:ind w:firstLine="420" w:firstLineChars="200"/>
        <w:jc w:val="left"/>
        <w:rPr>
          <w:rFonts w:hint="eastAsia" w:ascii="宋体" w:hAnsi="宋体" w:cs="宋体"/>
          <w:szCs w:val="21"/>
        </w:rPr>
      </w:pPr>
      <w:r>
        <w:rPr>
          <w:rFonts w:hint="eastAsia" w:ascii="宋体" w:hAnsi="宋体" w:cs="宋体"/>
          <w:szCs w:val="21"/>
        </w:rPr>
        <w:t>12.2.1 预付款的支付</w:t>
      </w:r>
    </w:p>
    <w:p w14:paraId="72421223">
      <w:pPr>
        <w:spacing w:line="360" w:lineRule="auto"/>
        <w:ind w:firstLine="420" w:firstLineChars="200"/>
        <w:jc w:val="left"/>
        <w:rPr>
          <w:rFonts w:hint="eastAsia"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按签约合同价格（扣暂列金、暂估价及甲供材） 的 30 %支付工程预付款 </w:t>
      </w:r>
      <w:r>
        <w:rPr>
          <w:rFonts w:hint="eastAsia" w:ascii="宋体" w:hAnsi="宋体" w:cs="宋体"/>
          <w:szCs w:val="21"/>
        </w:rPr>
        <w:t>。</w:t>
      </w:r>
    </w:p>
    <w:p w14:paraId="070F2545">
      <w:pPr>
        <w:spacing w:line="360" w:lineRule="auto"/>
        <w:ind w:firstLine="420" w:firstLineChars="200"/>
        <w:jc w:val="left"/>
        <w:rPr>
          <w:rFonts w:hint="eastAsia"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合同签订后 10 个工作日内支付  </w:t>
      </w:r>
      <w:r>
        <w:rPr>
          <w:rFonts w:hint="eastAsia" w:ascii="宋体" w:hAnsi="宋体" w:cs="宋体"/>
          <w:szCs w:val="21"/>
        </w:rPr>
        <w:t>。</w:t>
      </w:r>
    </w:p>
    <w:p w14:paraId="595D2857">
      <w:pPr>
        <w:spacing w:line="360" w:lineRule="auto"/>
        <w:ind w:firstLine="420" w:firstLineChars="200"/>
        <w:jc w:val="left"/>
        <w:rPr>
          <w:rFonts w:hint="eastAsia"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在项目工程进度款中一次性扣回 </w:t>
      </w:r>
      <w:r>
        <w:rPr>
          <w:rFonts w:hint="eastAsia" w:ascii="宋体" w:hAnsi="宋体" w:cs="宋体"/>
          <w:szCs w:val="21"/>
        </w:rPr>
        <w:t>。</w:t>
      </w:r>
    </w:p>
    <w:p w14:paraId="5F415FB7">
      <w:pPr>
        <w:spacing w:line="360" w:lineRule="auto"/>
        <w:ind w:firstLine="420" w:firstLineChars="200"/>
        <w:jc w:val="left"/>
        <w:rPr>
          <w:rFonts w:hint="eastAsia" w:ascii="宋体" w:hAnsi="宋体" w:cs="宋体"/>
          <w:szCs w:val="21"/>
        </w:rPr>
      </w:pPr>
      <w:r>
        <w:rPr>
          <w:rFonts w:hint="eastAsia" w:ascii="宋体" w:hAnsi="宋体" w:cs="宋体"/>
          <w:szCs w:val="21"/>
        </w:rPr>
        <w:t>12.2.2 预付款担保</w:t>
      </w:r>
    </w:p>
    <w:p w14:paraId="670A60CB">
      <w:pPr>
        <w:spacing w:line="360" w:lineRule="auto"/>
        <w:ind w:firstLine="420" w:firstLineChars="200"/>
        <w:jc w:val="left"/>
        <w:rPr>
          <w:rFonts w:hint="eastAsia"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  </w:t>
      </w:r>
      <w:r>
        <w:rPr>
          <w:rFonts w:hint="eastAsia" w:ascii="宋体" w:hAnsi="宋体" w:cs="宋体"/>
          <w:szCs w:val="21"/>
        </w:rPr>
        <w:t>。</w:t>
      </w:r>
    </w:p>
    <w:p w14:paraId="3B5A40DE">
      <w:pPr>
        <w:spacing w:line="360" w:lineRule="auto"/>
        <w:ind w:firstLine="420" w:firstLineChars="200"/>
        <w:jc w:val="left"/>
        <w:rPr>
          <w:rFonts w:hint="eastAsia"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   </w:t>
      </w:r>
      <w:r>
        <w:rPr>
          <w:rFonts w:hint="eastAsia" w:ascii="宋体" w:hAnsi="宋体" w:cs="宋体"/>
          <w:szCs w:val="21"/>
        </w:rPr>
        <w:t>。</w:t>
      </w:r>
    </w:p>
    <w:p w14:paraId="6D07F3C2">
      <w:pPr>
        <w:spacing w:line="360" w:lineRule="auto"/>
        <w:ind w:firstLine="420" w:firstLineChars="200"/>
        <w:jc w:val="left"/>
        <w:rPr>
          <w:rFonts w:hint="eastAsia" w:ascii="宋体" w:hAnsi="宋体" w:cs="宋体"/>
          <w:szCs w:val="21"/>
        </w:rPr>
      </w:pPr>
      <w:r>
        <w:rPr>
          <w:rFonts w:hint="eastAsia" w:ascii="宋体" w:hAnsi="宋体" w:cs="宋体"/>
          <w:szCs w:val="21"/>
        </w:rPr>
        <w:t>预付款担保格式见合同附件7。</w:t>
      </w:r>
    </w:p>
    <w:bookmarkEnd w:id="727"/>
    <w:bookmarkEnd w:id="728"/>
    <w:bookmarkEnd w:id="729"/>
    <w:bookmarkEnd w:id="730"/>
    <w:bookmarkEnd w:id="731"/>
    <w:bookmarkEnd w:id="732"/>
    <w:bookmarkEnd w:id="733"/>
    <w:bookmarkEnd w:id="734"/>
    <w:bookmarkEnd w:id="735"/>
    <w:bookmarkEnd w:id="736"/>
    <w:p w14:paraId="06C0F5AE">
      <w:pPr>
        <w:pStyle w:val="5"/>
        <w:spacing w:before="0" w:after="0" w:line="360" w:lineRule="auto"/>
        <w:rPr>
          <w:rFonts w:hint="eastAsia" w:ascii="宋体" w:hAnsi="宋体" w:cs="宋体"/>
          <w:sz w:val="21"/>
          <w:szCs w:val="21"/>
        </w:rPr>
      </w:pPr>
      <w:bookmarkStart w:id="739" w:name="_Toc389065316"/>
      <w:bookmarkStart w:id="740" w:name="_Toc373227751"/>
      <w:bookmarkStart w:id="741" w:name="_Toc407135254"/>
      <w:bookmarkStart w:id="742" w:name="_Toc487632751"/>
      <w:bookmarkStart w:id="743" w:name="_Toc373478398"/>
      <w:r>
        <w:rPr>
          <w:rFonts w:hint="eastAsia" w:ascii="宋体" w:hAnsi="宋体" w:cs="宋体"/>
          <w:sz w:val="21"/>
          <w:szCs w:val="21"/>
        </w:rPr>
        <w:t>12.3 计量</w:t>
      </w:r>
      <w:bookmarkEnd w:id="739"/>
      <w:bookmarkEnd w:id="740"/>
      <w:bookmarkEnd w:id="741"/>
      <w:bookmarkEnd w:id="742"/>
      <w:bookmarkEnd w:id="743"/>
    </w:p>
    <w:p w14:paraId="32F16E4B">
      <w:pPr>
        <w:spacing w:line="360" w:lineRule="auto"/>
        <w:ind w:firstLine="420" w:firstLineChars="200"/>
        <w:jc w:val="left"/>
        <w:rPr>
          <w:rFonts w:hint="eastAsia" w:ascii="宋体" w:hAnsi="宋体" w:cs="宋体"/>
          <w:szCs w:val="21"/>
        </w:rPr>
      </w:pPr>
      <w:r>
        <w:rPr>
          <w:rFonts w:hint="eastAsia" w:ascii="宋体" w:hAnsi="宋体" w:cs="宋体"/>
          <w:szCs w:val="21"/>
        </w:rPr>
        <w:t>12.3.1 计量原则</w:t>
      </w:r>
    </w:p>
    <w:p w14:paraId="5C374163">
      <w:pPr>
        <w:spacing w:line="360" w:lineRule="auto"/>
        <w:ind w:firstLine="420" w:firstLineChars="200"/>
        <w:jc w:val="left"/>
        <w:rPr>
          <w:rFonts w:hint="eastAsia" w:ascii="宋体" w:hAnsi="宋体" w:cs="宋体"/>
          <w:szCs w:val="21"/>
        </w:rPr>
      </w:pPr>
      <w:r>
        <w:rPr>
          <w:rFonts w:hint="eastAsia" w:ascii="宋体" w:hAnsi="宋体" w:cs="宋体"/>
          <w:szCs w:val="21"/>
        </w:rPr>
        <w:t>工程量计算规则：</w:t>
      </w:r>
      <w:r>
        <w:rPr>
          <w:rFonts w:hint="eastAsia" w:ascii="宋体" w:hAnsi="宋体" w:cs="宋体"/>
          <w:szCs w:val="21"/>
          <w:u w:val="single"/>
        </w:rPr>
        <w:t>执行国家、行业及地方现行工程量清单计价规范。</w:t>
      </w:r>
    </w:p>
    <w:p w14:paraId="604EA77A">
      <w:pPr>
        <w:spacing w:line="360" w:lineRule="auto"/>
        <w:ind w:firstLine="420" w:firstLineChars="200"/>
        <w:jc w:val="left"/>
        <w:rPr>
          <w:rFonts w:hint="eastAsia" w:ascii="宋体" w:hAnsi="宋体" w:cs="宋体"/>
          <w:szCs w:val="21"/>
        </w:rPr>
      </w:pPr>
      <w:r>
        <w:rPr>
          <w:rFonts w:hint="eastAsia" w:ascii="宋体" w:hAnsi="宋体" w:cs="宋体"/>
          <w:szCs w:val="21"/>
        </w:rPr>
        <w:t>12.3.2 计量周期</w:t>
      </w:r>
    </w:p>
    <w:p w14:paraId="47B2FA53">
      <w:pPr>
        <w:spacing w:line="360" w:lineRule="auto"/>
        <w:ind w:firstLine="420" w:firstLineChars="200"/>
        <w:jc w:val="left"/>
        <w:rPr>
          <w:rFonts w:hint="eastAsia" w:ascii="宋体" w:hAnsi="宋体" w:cs="宋体"/>
          <w:szCs w:val="21"/>
        </w:rPr>
      </w:pPr>
      <w:r>
        <w:rPr>
          <w:rFonts w:hint="eastAsia" w:ascii="宋体" w:hAnsi="宋体" w:cs="宋体"/>
          <w:szCs w:val="21"/>
        </w:rPr>
        <w:t>关于计量周期的约定：</w:t>
      </w:r>
      <w:r>
        <w:rPr>
          <w:rFonts w:hint="eastAsia" w:ascii="宋体" w:hAnsi="宋体" w:cs="宋体"/>
          <w:szCs w:val="21"/>
          <w:u w:val="single"/>
        </w:rPr>
        <w:t>承包人进场开工达到本工程要求工期天数后为一个周期，本工程仅有一个计量周期。</w:t>
      </w:r>
    </w:p>
    <w:p w14:paraId="5A63EB0B">
      <w:pPr>
        <w:spacing w:line="360" w:lineRule="auto"/>
        <w:ind w:firstLine="420" w:firstLineChars="200"/>
        <w:jc w:val="left"/>
        <w:outlineLvl w:val="0"/>
        <w:rPr>
          <w:rFonts w:hint="eastAsia" w:ascii="宋体" w:hAnsi="宋体" w:cs="宋体"/>
          <w:szCs w:val="21"/>
        </w:rPr>
      </w:pPr>
      <w:r>
        <w:rPr>
          <w:rFonts w:hint="eastAsia" w:ascii="宋体" w:hAnsi="宋体" w:cs="宋体"/>
          <w:szCs w:val="21"/>
        </w:rPr>
        <w:t>12.3.3 单价合同的计量</w:t>
      </w:r>
    </w:p>
    <w:p w14:paraId="5C00FFF8">
      <w:pPr>
        <w:spacing w:line="360" w:lineRule="auto"/>
        <w:ind w:firstLine="420" w:firstLineChars="200"/>
        <w:jc w:val="left"/>
        <w:rPr>
          <w:rFonts w:hint="eastAsia" w:ascii="宋体" w:hAnsi="宋体" w:cs="宋体"/>
          <w:szCs w:val="21"/>
        </w:rPr>
      </w:pPr>
      <w:r>
        <w:rPr>
          <w:rFonts w:hint="eastAsia" w:ascii="宋体" w:hAnsi="宋体" w:cs="宋体"/>
          <w:szCs w:val="21"/>
        </w:rPr>
        <w:t>关于单价合同计量的约定：</w:t>
      </w:r>
    </w:p>
    <w:p w14:paraId="15670A0B">
      <w:pPr>
        <w:spacing w:line="360" w:lineRule="auto"/>
        <w:ind w:firstLine="441" w:firstLineChars="210"/>
        <w:rPr>
          <w:rFonts w:hint="eastAsia" w:ascii="宋体" w:hAnsi="宋体" w:cs="宋体"/>
          <w:szCs w:val="21"/>
        </w:rPr>
      </w:pPr>
      <w:r>
        <w:rPr>
          <w:rFonts w:hint="eastAsia" w:ascii="宋体" w:hAnsi="宋体" w:cs="宋体"/>
          <w:szCs w:val="21"/>
        </w:rPr>
        <w:t>(1) 工程量清单所列的工程量，不能作为承包人按合同履行其责任依据，实际施工中发生的工程量增加或减少并不影响承包人履行合同的责任，工程结算以完成的实际工程量为准。</w:t>
      </w:r>
    </w:p>
    <w:p w14:paraId="6D1C81F0">
      <w:pPr>
        <w:spacing w:line="360" w:lineRule="auto"/>
        <w:ind w:firstLine="441" w:firstLineChars="210"/>
        <w:rPr>
          <w:rFonts w:hint="eastAsia" w:ascii="宋体" w:hAnsi="宋体" w:cs="宋体"/>
          <w:szCs w:val="21"/>
        </w:rPr>
      </w:pPr>
      <w:r>
        <w:rPr>
          <w:rFonts w:hint="eastAsia" w:ascii="宋体" w:hAnsi="宋体" w:cs="宋体"/>
          <w:szCs w:val="21"/>
        </w:rPr>
        <w:t>(2) 除另有规定外，工程师应按照合同通过计量来核实确定已完成的工程量和价款，承包人应得到该价款扣除保留金后的金额。当工程师要对已完工的工程量进行计量时，应适时地通知承包人参加。</w:t>
      </w:r>
    </w:p>
    <w:p w14:paraId="3AFA560E">
      <w:pPr>
        <w:spacing w:line="360" w:lineRule="auto"/>
        <w:ind w:firstLine="420" w:firstLineChars="200"/>
        <w:jc w:val="left"/>
        <w:rPr>
          <w:rFonts w:hint="eastAsia" w:ascii="宋体" w:hAnsi="宋体" w:cs="宋体"/>
          <w:szCs w:val="21"/>
        </w:rPr>
      </w:pPr>
      <w:r>
        <w:rPr>
          <w:rFonts w:hint="eastAsia" w:ascii="宋体" w:hAnsi="宋体" w:cs="宋体"/>
          <w:szCs w:val="21"/>
        </w:rPr>
        <w:t>12.3.4 总价合同的计量</w:t>
      </w:r>
    </w:p>
    <w:p w14:paraId="485C4E90">
      <w:pPr>
        <w:spacing w:line="360" w:lineRule="auto"/>
        <w:ind w:firstLine="420" w:firstLineChars="200"/>
        <w:jc w:val="left"/>
        <w:rPr>
          <w:rFonts w:hint="eastAsia" w:ascii="宋体" w:hAnsi="宋体" w:cs="宋体"/>
          <w:szCs w:val="21"/>
        </w:rPr>
      </w:pPr>
      <w:r>
        <w:rPr>
          <w:rFonts w:hint="eastAsia" w:ascii="宋体" w:hAnsi="宋体" w:cs="宋体"/>
          <w:szCs w:val="21"/>
        </w:rPr>
        <w:t>关于总价合同计量的约定：除工程变更外，原图纸范围内的工程量不得按实计量。进度款按支付分解表支付，按通用条款第</w:t>
      </w:r>
      <w:r>
        <w:rPr>
          <w:rFonts w:hint="eastAsia" w:ascii="宋体" w:hAnsi="宋体" w:cs="宋体"/>
          <w:kern w:val="0"/>
          <w:szCs w:val="21"/>
        </w:rPr>
        <w:t>12.3.4</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约定进行计量，但</w:t>
      </w:r>
      <w:r>
        <w:rPr>
          <w:rFonts w:hint="eastAsia" w:ascii="宋体" w:hAnsi="宋体" w:cs="宋体"/>
          <w:kern w:val="0"/>
          <w:szCs w:val="21"/>
        </w:rPr>
        <w:t>合同价款按照支付分解表进行支付。</w:t>
      </w:r>
    </w:p>
    <w:p w14:paraId="5A37B061">
      <w:pPr>
        <w:spacing w:line="360" w:lineRule="auto"/>
        <w:ind w:firstLine="420" w:firstLineChars="200"/>
        <w:jc w:val="left"/>
        <w:rPr>
          <w:rFonts w:hint="eastAsia" w:ascii="宋体" w:hAnsi="宋体" w:cs="宋体"/>
          <w:szCs w:val="21"/>
        </w:rPr>
      </w:pPr>
      <w:r>
        <w:rPr>
          <w:rFonts w:hint="eastAsia" w:ascii="宋体" w:hAnsi="宋体" w:cs="宋体"/>
          <w:szCs w:val="21"/>
        </w:rPr>
        <w:t>12.3.6 其他价格形式合同的计量</w:t>
      </w:r>
    </w:p>
    <w:p w14:paraId="608AA87B">
      <w:pPr>
        <w:spacing w:line="360" w:lineRule="auto"/>
        <w:ind w:firstLine="420" w:firstLineChars="200"/>
        <w:jc w:val="left"/>
        <w:rPr>
          <w:rFonts w:hint="eastAsia" w:ascii="宋体" w:hAnsi="宋体" w:cs="宋体"/>
          <w:szCs w:val="21"/>
          <w:u w:val="single"/>
        </w:rPr>
      </w:pPr>
      <w:r>
        <w:rPr>
          <w:rFonts w:hint="eastAsia" w:ascii="宋体" w:hAnsi="宋体" w:cs="宋体"/>
          <w:szCs w:val="21"/>
        </w:rPr>
        <w:t>其他价格形式的计量方式和程序：</w:t>
      </w:r>
      <w:r>
        <w:rPr>
          <w:rFonts w:hint="eastAsia" w:ascii="宋体" w:hAnsi="宋体" w:cs="宋体"/>
          <w:szCs w:val="21"/>
          <w:u w:val="single"/>
        </w:rPr>
        <w:t xml:space="preserve">      /       </w:t>
      </w:r>
      <w:r>
        <w:rPr>
          <w:rFonts w:hint="eastAsia" w:ascii="宋体" w:hAnsi="宋体" w:cs="宋体"/>
          <w:szCs w:val="21"/>
        </w:rPr>
        <w:t>。</w:t>
      </w:r>
    </w:p>
    <w:p w14:paraId="559DFC20">
      <w:pPr>
        <w:pStyle w:val="5"/>
        <w:spacing w:before="0" w:after="0" w:line="360" w:lineRule="auto"/>
        <w:rPr>
          <w:rFonts w:hint="eastAsia" w:ascii="宋体" w:hAnsi="宋体" w:cs="宋体"/>
          <w:sz w:val="21"/>
          <w:szCs w:val="21"/>
        </w:rPr>
      </w:pPr>
      <w:bookmarkStart w:id="744" w:name="_Toc487632752"/>
      <w:bookmarkStart w:id="745" w:name="_Toc373227752"/>
      <w:bookmarkStart w:id="746" w:name="_Toc389065317"/>
      <w:bookmarkStart w:id="747" w:name="_Toc373478399"/>
      <w:bookmarkStart w:id="748" w:name="_Toc407135255"/>
      <w:r>
        <w:rPr>
          <w:rFonts w:hint="eastAsia" w:ascii="宋体" w:hAnsi="宋体" w:cs="宋体"/>
          <w:sz w:val="21"/>
          <w:szCs w:val="21"/>
        </w:rPr>
        <w:t>12.4 工程进度款支付</w:t>
      </w:r>
      <w:bookmarkEnd w:id="744"/>
      <w:bookmarkEnd w:id="745"/>
      <w:bookmarkEnd w:id="746"/>
      <w:bookmarkEnd w:id="747"/>
      <w:bookmarkEnd w:id="748"/>
    </w:p>
    <w:p w14:paraId="521EA6B6">
      <w:pPr>
        <w:spacing w:line="360" w:lineRule="auto"/>
        <w:ind w:firstLine="420" w:firstLineChars="200"/>
        <w:jc w:val="left"/>
        <w:rPr>
          <w:rFonts w:hint="eastAsia" w:ascii="宋体" w:hAnsi="宋体" w:cs="宋体"/>
          <w:szCs w:val="21"/>
        </w:rPr>
      </w:pPr>
      <w:bookmarkStart w:id="749" w:name="_Toc296944550"/>
      <w:bookmarkStart w:id="750" w:name="_Toc297120511"/>
      <w:bookmarkStart w:id="751" w:name="_Toc292559416"/>
      <w:bookmarkStart w:id="752" w:name="_Toc303539163"/>
      <w:bookmarkStart w:id="753" w:name="_Toc297123556"/>
      <w:bookmarkStart w:id="754" w:name="_Toc296503211"/>
      <w:bookmarkStart w:id="755" w:name="_Toc297048397"/>
      <w:bookmarkStart w:id="756" w:name="_Toc296347210"/>
      <w:bookmarkStart w:id="757" w:name="_Toc296891039"/>
      <w:bookmarkStart w:id="758" w:name="_Toc297216215"/>
      <w:bookmarkStart w:id="759" w:name="_Toc296346712"/>
      <w:bookmarkStart w:id="760" w:name="_Toc292559921"/>
      <w:bookmarkStart w:id="761" w:name="_Toc296891251"/>
      <w:bookmarkStart w:id="762" w:name="_Toc300935006"/>
      <w:r>
        <w:rPr>
          <w:rFonts w:hint="eastAsia" w:ascii="宋体" w:hAnsi="宋体" w:cs="宋体"/>
          <w:szCs w:val="21"/>
        </w:rPr>
        <w:t>12.4.1 付款周期</w:t>
      </w:r>
    </w:p>
    <w:p w14:paraId="0D7ECE22">
      <w:pPr>
        <w:spacing w:line="360" w:lineRule="auto"/>
        <w:ind w:firstLine="420" w:firstLineChars="200"/>
        <w:jc w:val="left"/>
        <w:rPr>
          <w:rFonts w:hint="eastAsia"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工程进度款按月支付，合同内工程进度款支付额为当月实际已完成工程量价款的 80%； 合同外新增工程</w:t>
      </w:r>
      <w:r>
        <w:rPr>
          <w:rFonts w:hint="eastAsia" w:ascii="宋体" w:hAnsi="宋体" w:cs="宋体"/>
          <w:szCs w:val="21"/>
          <w:highlight w:val="none"/>
          <w:u w:val="single"/>
        </w:rPr>
        <w:t>量按实际完成工程量价款的 60%支付进度款。工程竣工验收合格，工程结算经发包人聘任的社会中介机构</w:t>
      </w:r>
      <w:r>
        <w:rPr>
          <w:rFonts w:hint="eastAsia" w:ascii="宋体" w:hAnsi="宋体" w:cs="宋体"/>
          <w:color w:val="auto"/>
          <w:szCs w:val="21"/>
          <w:highlight w:val="none"/>
          <w:u w:val="single"/>
          <w:lang w:eastAsia="zh-CN"/>
        </w:rPr>
        <w:t>或</w:t>
      </w:r>
      <w:r>
        <w:rPr>
          <w:rFonts w:hint="eastAsia" w:ascii="宋体" w:hAnsi="宋体" w:cs="宋体"/>
          <w:color w:val="auto"/>
          <w:szCs w:val="21"/>
          <w:highlight w:val="none"/>
          <w:u w:val="single"/>
        </w:rPr>
        <w:t>自治区财政厅财政投资评审中心</w:t>
      </w:r>
      <w:r>
        <w:rPr>
          <w:rFonts w:hint="eastAsia" w:ascii="宋体" w:hAnsi="宋体" w:cs="宋体"/>
          <w:szCs w:val="21"/>
          <w:highlight w:val="none"/>
          <w:u w:val="single"/>
        </w:rPr>
        <w:t>审定后，发包人应</w:t>
      </w:r>
      <w:r>
        <w:rPr>
          <w:rFonts w:hint="eastAsia" w:ascii="宋体" w:hAnsi="宋体" w:cs="宋体"/>
          <w:szCs w:val="21"/>
          <w:u w:val="single"/>
        </w:rPr>
        <w:t>在收到承包人全额有效发票 7 个工作日内支付至结算总价的9</w:t>
      </w:r>
      <w:r>
        <w:rPr>
          <w:rFonts w:hint="eastAsia" w:ascii="宋体" w:hAnsi="宋体" w:cs="宋体"/>
          <w:szCs w:val="21"/>
          <w:u w:val="single"/>
          <w:lang w:val="en-US" w:eastAsia="zh-CN"/>
        </w:rPr>
        <w:t>7</w:t>
      </w:r>
      <w:r>
        <w:rPr>
          <w:rFonts w:hint="eastAsia" w:ascii="宋体" w:hAnsi="宋体" w:cs="宋体"/>
          <w:szCs w:val="21"/>
          <w:u w:val="single"/>
        </w:rPr>
        <w:t>%， 扣除审定结算总价的</w:t>
      </w:r>
      <w:r>
        <w:rPr>
          <w:rFonts w:hint="eastAsia" w:ascii="宋体" w:hAnsi="宋体" w:cs="宋体"/>
          <w:szCs w:val="21"/>
          <w:u w:val="single"/>
          <w:lang w:val="en-US" w:eastAsia="zh-CN"/>
        </w:rPr>
        <w:t>3</w:t>
      </w:r>
      <w:r>
        <w:rPr>
          <w:rFonts w:hint="eastAsia" w:ascii="宋体" w:hAnsi="宋体" w:cs="宋体"/>
          <w:szCs w:val="21"/>
          <w:u w:val="single"/>
        </w:rPr>
        <w:t>%作为工程质量保证金， 待缺陷责任期满后 7 个工作日内一次性无息退还保证金给承包人。 最后结算金额以发包人聘任的社会中介机构或自治区财政厅财政投资评审中心审核为准。</w:t>
      </w:r>
    </w:p>
    <w:p w14:paraId="79005694">
      <w:pPr>
        <w:spacing w:line="360" w:lineRule="auto"/>
        <w:ind w:firstLine="420" w:firstLineChars="200"/>
        <w:jc w:val="left"/>
        <w:rPr>
          <w:rFonts w:hint="eastAsia" w:ascii="宋体" w:hAnsi="宋体" w:cs="宋体"/>
          <w:szCs w:val="21"/>
        </w:rPr>
      </w:pPr>
      <w:r>
        <w:rPr>
          <w:rFonts w:hint="eastAsia" w:ascii="宋体" w:hAnsi="宋体" w:cs="宋体"/>
          <w:szCs w:val="21"/>
        </w:rPr>
        <w:t>12.4.2 进度付款申请单的编制</w:t>
      </w:r>
    </w:p>
    <w:p w14:paraId="2D1666B9">
      <w:pPr>
        <w:spacing w:line="360" w:lineRule="auto"/>
        <w:ind w:firstLine="420" w:firstLineChars="200"/>
        <w:jc w:val="left"/>
        <w:rPr>
          <w:rFonts w:hint="eastAsia" w:ascii="宋体" w:hAnsi="宋体" w:cs="宋体"/>
          <w:szCs w:val="21"/>
          <w:u w:val="single"/>
        </w:rPr>
      </w:pPr>
      <w:r>
        <w:rPr>
          <w:rFonts w:hint="eastAsia" w:ascii="宋体" w:hAnsi="宋体" w:cs="宋体"/>
          <w:szCs w:val="21"/>
        </w:rPr>
        <w:t>关于进度付款申请单编制的约定：</w:t>
      </w:r>
      <w:r>
        <w:rPr>
          <w:rFonts w:hint="eastAsia" w:ascii="宋体" w:hAnsi="宋体" w:cs="宋体"/>
          <w:szCs w:val="21"/>
          <w:u w:val="single"/>
        </w:rPr>
        <w:t>按月编制并参照本合同通用条款执行</w:t>
      </w:r>
      <w:r>
        <w:rPr>
          <w:rFonts w:hint="eastAsia" w:ascii="宋体" w:hAnsi="宋体" w:cs="宋体"/>
          <w:szCs w:val="21"/>
        </w:rPr>
        <w:t>。</w:t>
      </w:r>
    </w:p>
    <w:p w14:paraId="5BD57BB1">
      <w:pPr>
        <w:spacing w:line="360" w:lineRule="auto"/>
        <w:ind w:firstLine="420" w:firstLineChars="200"/>
        <w:jc w:val="left"/>
        <w:rPr>
          <w:rFonts w:hint="eastAsia" w:ascii="宋体" w:hAnsi="宋体" w:cs="宋体"/>
          <w:szCs w:val="21"/>
        </w:rPr>
      </w:pPr>
      <w:r>
        <w:rPr>
          <w:rFonts w:hint="eastAsia" w:ascii="宋体" w:hAnsi="宋体" w:cs="宋体"/>
          <w:szCs w:val="21"/>
        </w:rPr>
        <w:t>1</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Pr>
          <w:rFonts w:hint="eastAsia" w:ascii="宋体" w:hAnsi="宋体" w:cs="宋体"/>
          <w:szCs w:val="21"/>
        </w:rPr>
        <w:t>2.4.3 进度付款申请单的提交</w:t>
      </w:r>
    </w:p>
    <w:p w14:paraId="78CCF530">
      <w:pPr>
        <w:spacing w:line="360" w:lineRule="auto"/>
        <w:ind w:firstLine="420" w:firstLineChars="200"/>
        <w:jc w:val="left"/>
        <w:rPr>
          <w:rFonts w:hint="eastAsia" w:ascii="宋体" w:hAnsi="宋体" w:cs="宋体"/>
          <w:b/>
          <w:bCs/>
          <w:szCs w:val="21"/>
          <w:u w:val="single"/>
        </w:rPr>
      </w:pPr>
      <w:r>
        <w:rPr>
          <w:rFonts w:hint="eastAsia" w:ascii="宋体" w:hAnsi="宋体" w:cs="宋体"/>
          <w:szCs w:val="21"/>
        </w:rPr>
        <w:t>（1）单价合同进度付款申请单提交的约定：</w:t>
      </w:r>
    </w:p>
    <w:p w14:paraId="616452F3">
      <w:pPr>
        <w:spacing w:line="360" w:lineRule="auto"/>
        <w:ind w:firstLine="420" w:firstLineChars="200"/>
        <w:jc w:val="left"/>
        <w:rPr>
          <w:rFonts w:hint="eastAsia" w:ascii="宋体" w:hAnsi="宋体" w:cs="宋体"/>
          <w:bCs/>
          <w:szCs w:val="21"/>
          <w:u w:val="single"/>
        </w:rPr>
      </w:pPr>
      <w:r>
        <w:rPr>
          <w:rFonts w:hint="eastAsia" w:ascii="宋体" w:hAnsi="宋体" w:cs="宋体"/>
          <w:szCs w:val="21"/>
          <w:u w:val="single"/>
        </w:rPr>
        <w:t xml:space="preserve"> </w:t>
      </w:r>
      <w:r>
        <w:rPr>
          <w:rFonts w:hint="eastAsia" w:ascii="宋体" w:hAnsi="宋体" w:cs="宋体"/>
          <w:bCs/>
          <w:szCs w:val="21"/>
          <w:u w:val="single"/>
        </w:rPr>
        <w:t>申请工程进度款时，承包人应提供以下资料：①《工程款申请书》； ②工程量计量报表； ③</w:t>
      </w:r>
    </w:p>
    <w:p w14:paraId="42FB11CF">
      <w:pPr>
        <w:spacing w:line="360" w:lineRule="auto"/>
        <w:jc w:val="left"/>
        <w:rPr>
          <w:rFonts w:hint="eastAsia" w:ascii="宋体" w:hAnsi="宋体" w:cs="宋体"/>
          <w:szCs w:val="21"/>
        </w:rPr>
      </w:pPr>
      <w:r>
        <w:rPr>
          <w:rFonts w:hint="eastAsia" w:ascii="宋体" w:hAnsi="宋体" w:cs="宋体"/>
          <w:bCs/>
          <w:szCs w:val="21"/>
          <w:u w:val="single"/>
        </w:rPr>
        <w:t>承包人用水、用电由发包人代扣水、电费用经发包人现场确认的清单； ④其他需要补充说明的材料</w:t>
      </w:r>
      <w:r>
        <w:rPr>
          <w:rFonts w:hint="eastAsia" w:ascii="宋体" w:hAnsi="宋体" w:cs="宋体"/>
          <w:szCs w:val="21"/>
          <w:u w:val="single"/>
        </w:rPr>
        <w:t xml:space="preserve">  </w:t>
      </w:r>
      <w:r>
        <w:rPr>
          <w:rFonts w:hint="eastAsia" w:ascii="宋体" w:hAnsi="宋体" w:cs="宋体"/>
          <w:szCs w:val="21"/>
        </w:rPr>
        <w:t>。</w:t>
      </w:r>
    </w:p>
    <w:p w14:paraId="1D09F63C">
      <w:pPr>
        <w:spacing w:line="360" w:lineRule="auto"/>
        <w:ind w:firstLine="420" w:firstLineChars="200"/>
        <w:jc w:val="left"/>
        <w:rPr>
          <w:rFonts w:hint="eastAsia"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      </w:t>
      </w:r>
      <w:r>
        <w:rPr>
          <w:rFonts w:hint="eastAsia" w:ascii="宋体" w:hAnsi="宋体" w:cs="宋体"/>
          <w:szCs w:val="21"/>
        </w:rPr>
        <w:t>。</w:t>
      </w:r>
    </w:p>
    <w:p w14:paraId="4159A254">
      <w:pPr>
        <w:spacing w:line="360" w:lineRule="auto"/>
        <w:ind w:firstLine="420" w:firstLineChars="200"/>
        <w:jc w:val="left"/>
        <w:rPr>
          <w:rFonts w:hint="eastAsia" w:ascii="宋体" w:hAnsi="宋体" w:cs="宋体"/>
          <w:szCs w:val="21"/>
          <w:u w:val="single"/>
        </w:rPr>
      </w:pPr>
      <w:r>
        <w:rPr>
          <w:rFonts w:hint="eastAsia" w:ascii="宋体" w:hAnsi="宋体" w:cs="宋体"/>
          <w:szCs w:val="21"/>
        </w:rPr>
        <w:t>（3）其他价格形式合同进度付款申请单提交的约定：</w:t>
      </w:r>
      <w:r>
        <w:rPr>
          <w:rFonts w:hint="eastAsia" w:ascii="宋体" w:hAnsi="宋体" w:cs="宋体"/>
          <w:szCs w:val="21"/>
          <w:u w:val="single"/>
        </w:rPr>
        <w:t xml:space="preserve">      /     </w:t>
      </w:r>
      <w:r>
        <w:rPr>
          <w:rFonts w:hint="eastAsia" w:ascii="宋体" w:hAnsi="宋体" w:cs="宋体"/>
          <w:szCs w:val="21"/>
        </w:rPr>
        <w:t>。</w:t>
      </w:r>
    </w:p>
    <w:p w14:paraId="78D502DC">
      <w:pPr>
        <w:spacing w:line="360" w:lineRule="auto"/>
        <w:ind w:firstLine="420" w:firstLineChars="200"/>
        <w:jc w:val="left"/>
        <w:rPr>
          <w:rFonts w:hint="eastAsia" w:ascii="宋体" w:hAnsi="宋体" w:cs="宋体"/>
          <w:szCs w:val="21"/>
        </w:rPr>
      </w:pPr>
      <w:r>
        <w:rPr>
          <w:rFonts w:hint="eastAsia" w:ascii="宋体" w:hAnsi="宋体" w:cs="宋体"/>
          <w:szCs w:val="21"/>
        </w:rPr>
        <w:t>12.4.4 进度款审核和支付</w:t>
      </w:r>
    </w:p>
    <w:p w14:paraId="39CB4B62">
      <w:pPr>
        <w:spacing w:line="360" w:lineRule="auto"/>
        <w:ind w:firstLine="420" w:firstLineChars="200"/>
        <w:jc w:val="left"/>
        <w:rPr>
          <w:rFonts w:hint="eastAsia"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执行通用条款   </w:t>
      </w:r>
      <w:r>
        <w:rPr>
          <w:rFonts w:hint="eastAsia" w:ascii="宋体" w:hAnsi="宋体" w:cs="宋体"/>
          <w:szCs w:val="21"/>
        </w:rPr>
        <w:t>。</w:t>
      </w:r>
    </w:p>
    <w:p w14:paraId="4B7F75F2">
      <w:pPr>
        <w:spacing w:line="360" w:lineRule="auto"/>
        <w:ind w:firstLine="420" w:firstLineChars="200"/>
        <w:jc w:val="left"/>
        <w:rPr>
          <w:rFonts w:hint="eastAsia" w:ascii="宋体" w:hAnsi="宋体" w:cs="宋体"/>
          <w:szCs w:val="21"/>
          <w:u w:val="single"/>
        </w:rPr>
      </w:pPr>
      <w:r>
        <w:rPr>
          <w:rFonts w:hint="eastAsia" w:ascii="宋体" w:hAnsi="宋体" w:cs="宋体"/>
          <w:szCs w:val="21"/>
        </w:rPr>
        <w:t>发包人完成审批并签发进度款支付证书的期限：</w:t>
      </w:r>
      <w:r>
        <w:rPr>
          <w:rFonts w:hint="eastAsia" w:ascii="宋体" w:hAnsi="宋体" w:cs="宋体"/>
          <w:szCs w:val="21"/>
          <w:u w:val="single"/>
        </w:rPr>
        <w:t xml:space="preserve">     执行通用条款      </w:t>
      </w:r>
      <w:r>
        <w:rPr>
          <w:rFonts w:hint="eastAsia" w:ascii="宋体" w:hAnsi="宋体" w:cs="宋体"/>
          <w:szCs w:val="21"/>
        </w:rPr>
        <w:t>。</w:t>
      </w:r>
    </w:p>
    <w:p w14:paraId="5FDB9C8E">
      <w:pPr>
        <w:spacing w:line="360" w:lineRule="auto"/>
        <w:ind w:firstLine="420" w:firstLineChars="200"/>
        <w:jc w:val="left"/>
        <w:rPr>
          <w:rFonts w:hint="eastAsia"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执行通用条款  </w:t>
      </w:r>
      <w:r>
        <w:rPr>
          <w:rFonts w:hint="eastAsia" w:ascii="宋体" w:hAnsi="宋体" w:cs="宋体"/>
          <w:szCs w:val="21"/>
        </w:rPr>
        <w:t>。</w:t>
      </w:r>
    </w:p>
    <w:p w14:paraId="6D7A7EA7">
      <w:pPr>
        <w:spacing w:line="240" w:lineRule="auto"/>
        <w:ind w:firstLine="525" w:firstLineChars="250"/>
        <w:jc w:val="left"/>
        <w:rPr>
          <w:rFonts w:hint="eastAsia" w:ascii="宋体" w:hAnsi="宋体" w:cs="宋体"/>
          <w:szCs w:val="21"/>
        </w:rPr>
      </w:pPr>
      <w:r>
        <w:rPr>
          <w:rFonts w:hint="eastAsia" w:ascii="宋体" w:hAnsi="宋体" w:cs="宋体"/>
          <w:szCs w:val="21"/>
        </w:rPr>
        <w:t>发包人逾期支付进度款的违约金的计算方式：</w:t>
      </w:r>
      <w:r>
        <w:rPr>
          <w:rFonts w:hint="eastAsia" w:ascii="宋体" w:hAnsi="宋体" w:cs="宋体"/>
          <w:szCs w:val="21"/>
          <w:u w:val="single"/>
        </w:rPr>
        <w:t xml:space="preserve">   执行通用条款  </w:t>
      </w:r>
      <w:r>
        <w:rPr>
          <w:rFonts w:hint="eastAsia" w:ascii="宋体" w:hAnsi="宋体" w:cs="宋体"/>
          <w:szCs w:val="21"/>
        </w:rPr>
        <w:t>。</w:t>
      </w:r>
    </w:p>
    <w:p w14:paraId="26D9034A">
      <w:pPr>
        <w:spacing w:line="360" w:lineRule="auto"/>
        <w:ind w:firstLine="525" w:firstLineChars="250"/>
        <w:jc w:val="left"/>
        <w:rPr>
          <w:rFonts w:hint="eastAsia" w:ascii="宋体" w:hAnsi="宋体" w:cs="宋体"/>
          <w:szCs w:val="21"/>
        </w:rPr>
      </w:pPr>
      <w:r>
        <w:rPr>
          <w:rFonts w:hint="eastAsia" w:ascii="宋体" w:hAnsi="宋体" w:cs="宋体"/>
          <w:szCs w:val="21"/>
        </w:rPr>
        <w:t>进度款支付方式：</w:t>
      </w:r>
      <w:r>
        <w:rPr>
          <w:rFonts w:hint="eastAsia" w:ascii="宋体" w:hAnsi="宋体" w:cs="宋体"/>
          <w:szCs w:val="21"/>
          <w:u w:val="single"/>
        </w:rPr>
        <w:t>银行转账</w:t>
      </w:r>
      <w:r>
        <w:rPr>
          <w:rFonts w:hint="eastAsia" w:ascii="宋体" w:hAnsi="宋体" w:cs="宋体"/>
          <w:szCs w:val="21"/>
        </w:rPr>
        <w:t>。</w:t>
      </w:r>
    </w:p>
    <w:p w14:paraId="50A7B78E">
      <w:pPr>
        <w:spacing w:line="360" w:lineRule="auto"/>
        <w:ind w:firstLine="525" w:firstLineChars="250"/>
        <w:jc w:val="left"/>
        <w:rPr>
          <w:rFonts w:hint="eastAsia" w:ascii="宋体" w:hAnsi="宋体" w:cs="宋体"/>
          <w:szCs w:val="21"/>
        </w:rPr>
      </w:pPr>
      <w:r>
        <w:rPr>
          <w:rFonts w:hint="eastAsia" w:ascii="宋体" w:hAnsi="宋体" w:cs="宋体"/>
          <w:szCs w:val="21"/>
        </w:rPr>
        <w:t>12.4.6 支付分解表的编制</w:t>
      </w:r>
    </w:p>
    <w:p w14:paraId="33D3E5C4">
      <w:pPr>
        <w:spacing w:line="360" w:lineRule="auto"/>
        <w:ind w:firstLine="525" w:firstLineChars="250"/>
        <w:jc w:val="left"/>
        <w:rPr>
          <w:rFonts w:hint="eastAsia" w:ascii="宋体" w:hAnsi="宋体" w:cs="宋体"/>
          <w:szCs w:val="21"/>
          <w:u w:val="single"/>
        </w:rPr>
      </w:pPr>
      <w:r>
        <w:rPr>
          <w:rFonts w:hint="eastAsia" w:ascii="宋体" w:hAnsi="宋体" w:cs="宋体"/>
          <w:szCs w:val="21"/>
        </w:rPr>
        <w:t>2. 总价合同支付分解表的编制与审批：</w:t>
      </w:r>
      <w:r>
        <w:rPr>
          <w:rFonts w:hint="eastAsia" w:ascii="宋体" w:hAnsi="宋体" w:cs="宋体"/>
          <w:szCs w:val="21"/>
          <w:u w:val="single"/>
        </w:rPr>
        <w:t xml:space="preserve">      /        </w:t>
      </w:r>
      <w:r>
        <w:rPr>
          <w:rFonts w:hint="eastAsia" w:ascii="宋体" w:hAnsi="宋体" w:cs="宋体"/>
          <w:szCs w:val="21"/>
        </w:rPr>
        <w:t>。</w:t>
      </w:r>
    </w:p>
    <w:p w14:paraId="23456CD3">
      <w:pPr>
        <w:spacing w:line="360" w:lineRule="auto"/>
        <w:ind w:firstLine="525" w:firstLineChars="250"/>
        <w:jc w:val="left"/>
        <w:rPr>
          <w:rFonts w:hint="eastAsia" w:ascii="宋体" w:hAnsi="宋体" w:cs="宋体"/>
          <w:szCs w:val="21"/>
          <w:u w:val="single"/>
        </w:rPr>
      </w:pPr>
      <w:r>
        <w:rPr>
          <w:rFonts w:hint="eastAsia" w:ascii="宋体" w:hAnsi="宋体" w:cs="宋体"/>
          <w:szCs w:val="21"/>
        </w:rPr>
        <w:t>3. 单价合同的总价项目支付分解表的编制与审批：总价项目不采用支付分解表的方式计算，而按《建设工程工程量清单计价规范（GB50500-2013）广西壮族自治区实施细则》的规定执行。</w:t>
      </w:r>
    </w:p>
    <w:bookmarkEnd w:id="532"/>
    <w:p w14:paraId="26BEBDFC">
      <w:pPr>
        <w:pStyle w:val="4"/>
        <w:spacing w:before="0" w:after="0" w:line="360" w:lineRule="auto"/>
        <w:rPr>
          <w:rFonts w:hint="eastAsia" w:ascii="宋体" w:hAnsi="宋体" w:cs="宋体"/>
          <w:sz w:val="21"/>
          <w:szCs w:val="21"/>
        </w:rPr>
      </w:pPr>
      <w:bookmarkStart w:id="763" w:name="_Toc407135256"/>
      <w:bookmarkStart w:id="764" w:name="_Toc487632753"/>
      <w:bookmarkStart w:id="765" w:name="_Toc373478400"/>
      <w:bookmarkStart w:id="766" w:name="_Toc373227753"/>
      <w:bookmarkStart w:id="767" w:name="_Toc389065318"/>
      <w:bookmarkStart w:id="768" w:name="_Toc351203645"/>
      <w:bookmarkStart w:id="769" w:name="_Toc296891047"/>
      <w:bookmarkStart w:id="770" w:name="_Toc297048405"/>
      <w:bookmarkStart w:id="771" w:name="_Toc296503219"/>
      <w:bookmarkStart w:id="772" w:name="_Toc297120519"/>
      <w:bookmarkStart w:id="773" w:name="_Toc292559424"/>
      <w:bookmarkStart w:id="774" w:name="_Toc304295593"/>
      <w:bookmarkStart w:id="775" w:name="_Toc292559929"/>
      <w:bookmarkStart w:id="776" w:name="_Toc297123564"/>
      <w:bookmarkStart w:id="777" w:name="_Toc296346720"/>
      <w:bookmarkStart w:id="778" w:name="_Toc296347218"/>
      <w:bookmarkStart w:id="779" w:name="_Toc300935015"/>
      <w:bookmarkStart w:id="780" w:name="_Toc312678053"/>
      <w:bookmarkStart w:id="781" w:name="_Toc296944558"/>
      <w:bookmarkStart w:id="782" w:name="_Toc297216223"/>
      <w:bookmarkStart w:id="783" w:name="_Toc296891259"/>
      <w:bookmarkStart w:id="784" w:name="_Toc303539172"/>
      <w:r>
        <w:rPr>
          <w:rFonts w:hint="eastAsia" w:ascii="宋体" w:hAnsi="宋体" w:cs="宋体"/>
          <w:sz w:val="21"/>
          <w:szCs w:val="21"/>
        </w:rPr>
        <w:t>13. 验收和工程试车</w:t>
      </w:r>
      <w:bookmarkEnd w:id="763"/>
      <w:bookmarkEnd w:id="764"/>
      <w:bookmarkEnd w:id="765"/>
      <w:bookmarkEnd w:id="766"/>
      <w:bookmarkEnd w:id="767"/>
      <w:bookmarkEnd w:id="768"/>
    </w:p>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14:paraId="79221A5C">
      <w:pPr>
        <w:pStyle w:val="5"/>
        <w:spacing w:before="0" w:after="0" w:line="360" w:lineRule="auto"/>
        <w:rPr>
          <w:rFonts w:hint="eastAsia" w:ascii="宋体" w:hAnsi="宋体" w:cs="宋体"/>
          <w:sz w:val="21"/>
          <w:szCs w:val="21"/>
        </w:rPr>
      </w:pPr>
      <w:bookmarkStart w:id="785" w:name="_Toc407135257"/>
      <w:bookmarkStart w:id="786" w:name="_Toc373478401"/>
      <w:bookmarkStart w:id="787" w:name="_Toc487632754"/>
      <w:bookmarkStart w:id="788" w:name="_Toc389065319"/>
      <w:bookmarkStart w:id="789" w:name="_Toc373227754"/>
      <w:r>
        <w:rPr>
          <w:rFonts w:hint="eastAsia" w:ascii="宋体" w:hAnsi="宋体" w:cs="宋体"/>
          <w:sz w:val="21"/>
          <w:szCs w:val="21"/>
        </w:rPr>
        <w:t>13.1 分部分项工程验收</w:t>
      </w:r>
      <w:bookmarkEnd w:id="785"/>
      <w:bookmarkEnd w:id="786"/>
      <w:bookmarkEnd w:id="787"/>
      <w:bookmarkEnd w:id="788"/>
      <w:bookmarkEnd w:id="789"/>
    </w:p>
    <w:p w14:paraId="01F8C96D">
      <w:pPr>
        <w:spacing w:line="360" w:lineRule="auto"/>
        <w:ind w:firstLine="420" w:firstLineChars="200"/>
        <w:jc w:val="left"/>
        <w:rPr>
          <w:rFonts w:hint="eastAsia"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3784EB40">
      <w:pPr>
        <w:spacing w:line="360" w:lineRule="auto"/>
        <w:ind w:firstLine="420" w:firstLineChars="200"/>
        <w:jc w:val="left"/>
        <w:rPr>
          <w:rFonts w:hint="eastAsia" w:ascii="宋体" w:hAnsi="宋体" w:cs="宋体"/>
          <w:b/>
          <w:bCs/>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49123E86">
      <w:pPr>
        <w:pStyle w:val="5"/>
        <w:spacing w:before="0" w:after="0" w:line="360" w:lineRule="auto"/>
        <w:rPr>
          <w:rFonts w:hint="eastAsia" w:ascii="宋体" w:hAnsi="宋体" w:cs="宋体"/>
          <w:sz w:val="21"/>
          <w:szCs w:val="21"/>
        </w:rPr>
      </w:pPr>
      <w:bookmarkStart w:id="790" w:name="_Toc487632755"/>
      <w:bookmarkStart w:id="791" w:name="_Toc389065320"/>
      <w:bookmarkStart w:id="792" w:name="_Toc373227755"/>
      <w:bookmarkStart w:id="793" w:name="_Toc407135258"/>
      <w:bookmarkStart w:id="794" w:name="_Toc373478402"/>
      <w:bookmarkStart w:id="795" w:name="_Toc292559933"/>
      <w:bookmarkStart w:id="796" w:name="_Toc297120523"/>
      <w:bookmarkStart w:id="797" w:name="_Toc296346724"/>
      <w:bookmarkStart w:id="798" w:name="_Toc296891051"/>
      <w:bookmarkStart w:id="799" w:name="_Toc303539173"/>
      <w:bookmarkStart w:id="800" w:name="_Toc296891263"/>
      <w:bookmarkStart w:id="801" w:name="_Toc312678056"/>
      <w:bookmarkStart w:id="802" w:name="_Toc296347222"/>
      <w:bookmarkStart w:id="803" w:name="_Toc304295596"/>
      <w:bookmarkStart w:id="804" w:name="_Toc297216224"/>
      <w:bookmarkStart w:id="805" w:name="_Toc297048409"/>
      <w:bookmarkStart w:id="806" w:name="_Toc300935016"/>
      <w:bookmarkStart w:id="807" w:name="_Toc296503223"/>
      <w:bookmarkStart w:id="808" w:name="_Toc297123565"/>
      <w:bookmarkStart w:id="809" w:name="_Toc292559428"/>
      <w:bookmarkStart w:id="810" w:name="_Toc296944562"/>
      <w:bookmarkStart w:id="811" w:name="_Toc267251473"/>
      <w:bookmarkStart w:id="812" w:name="_Toc267251475"/>
      <w:bookmarkStart w:id="813" w:name="_Toc267251472"/>
      <w:bookmarkStart w:id="814" w:name="_Toc267251474"/>
      <w:bookmarkStart w:id="815" w:name="_Toc267251471"/>
      <w:bookmarkStart w:id="816" w:name="_Toc267251470"/>
      <w:bookmarkStart w:id="817" w:name="_Toc267251476"/>
      <w:r>
        <w:rPr>
          <w:rFonts w:hint="eastAsia" w:ascii="宋体" w:hAnsi="宋体" w:cs="宋体"/>
          <w:sz w:val="21"/>
          <w:szCs w:val="21"/>
        </w:rPr>
        <w:t>13.2 竣工验收</w:t>
      </w:r>
      <w:bookmarkEnd w:id="790"/>
      <w:bookmarkEnd w:id="791"/>
      <w:bookmarkEnd w:id="792"/>
      <w:bookmarkEnd w:id="793"/>
      <w:bookmarkEnd w:id="794"/>
    </w:p>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14:paraId="0F705063">
      <w:pPr>
        <w:spacing w:line="360" w:lineRule="auto"/>
        <w:ind w:firstLine="420" w:firstLineChars="200"/>
        <w:jc w:val="left"/>
        <w:rPr>
          <w:rFonts w:hint="eastAsia" w:ascii="宋体" w:hAnsi="宋体" w:cs="宋体"/>
          <w:szCs w:val="21"/>
        </w:rPr>
      </w:pPr>
      <w:bookmarkStart w:id="818" w:name="_Toc280868704"/>
      <w:bookmarkStart w:id="819" w:name="_Toc280868705"/>
      <w:bookmarkStart w:id="820" w:name="_Toc280868706"/>
      <w:bookmarkStart w:id="821" w:name="_Toc280868707"/>
      <w:bookmarkStart w:id="822" w:name="_Toc280868708"/>
      <w:bookmarkStart w:id="823" w:name="_Toc280868709"/>
      <w:r>
        <w:rPr>
          <w:rFonts w:hint="eastAsia" w:ascii="宋体" w:hAnsi="宋体" w:cs="宋体"/>
          <w:szCs w:val="21"/>
        </w:rPr>
        <w:t>13.2.1竣工验收条件</w:t>
      </w:r>
    </w:p>
    <w:p w14:paraId="32C0D046">
      <w:pPr>
        <w:spacing w:line="360" w:lineRule="auto"/>
        <w:ind w:firstLine="420" w:firstLineChars="200"/>
        <w:rPr>
          <w:rFonts w:hint="eastAsia" w:ascii="宋体" w:hAnsi="宋体" w:cs="宋体"/>
          <w:szCs w:val="21"/>
        </w:rPr>
      </w:pPr>
      <w:r>
        <w:rPr>
          <w:rFonts w:hint="eastAsia" w:ascii="宋体" w:hAnsi="宋体" w:cs="宋体"/>
          <w:szCs w:val="21"/>
        </w:rPr>
        <w:t>（3）承包人负责整理和提交的竣工验收资料应当符合工程所在地建设行政主管部门和(或)城市建设档案管理机构有关施工资料的要求，具体内容包括：</w:t>
      </w:r>
      <w:r>
        <w:rPr>
          <w:rFonts w:hint="eastAsia" w:ascii="宋体" w:hAnsi="宋体" w:cs="宋体"/>
          <w:szCs w:val="21"/>
          <w:u w:val="single"/>
        </w:rPr>
        <w:t xml:space="preserve">  完整的竣工图和技术资料、备案资料  </w:t>
      </w:r>
      <w:r>
        <w:rPr>
          <w:rFonts w:hint="eastAsia" w:ascii="宋体" w:hAnsi="宋体" w:cs="宋体"/>
          <w:szCs w:val="21"/>
        </w:rPr>
        <w:t>。</w:t>
      </w:r>
    </w:p>
    <w:p w14:paraId="2A6BDA28">
      <w:pPr>
        <w:spacing w:line="360" w:lineRule="auto"/>
        <w:ind w:firstLine="420" w:firstLineChars="200"/>
        <w:rPr>
          <w:rFonts w:hint="eastAsia" w:ascii="宋体" w:hAnsi="宋体" w:cs="宋体"/>
          <w:szCs w:val="21"/>
        </w:rPr>
      </w:pPr>
      <w:r>
        <w:rPr>
          <w:rFonts w:hint="eastAsia" w:ascii="宋体" w:hAnsi="宋体" w:cs="宋体"/>
          <w:szCs w:val="21"/>
        </w:rPr>
        <w:t>竣工验收资料的份数：</w:t>
      </w:r>
      <w:r>
        <w:rPr>
          <w:rFonts w:hint="eastAsia" w:ascii="宋体" w:hAnsi="宋体" w:cs="宋体"/>
          <w:szCs w:val="21"/>
          <w:u w:val="single"/>
        </w:rPr>
        <w:t xml:space="preserve">一式二份（含电子版），如发包人有需求，按发包人要求提供   </w:t>
      </w:r>
      <w:r>
        <w:rPr>
          <w:rFonts w:hint="eastAsia" w:ascii="宋体" w:hAnsi="宋体" w:cs="宋体"/>
          <w:szCs w:val="21"/>
        </w:rPr>
        <w:t>。</w:t>
      </w:r>
    </w:p>
    <w:p w14:paraId="6D1EEC09">
      <w:pPr>
        <w:spacing w:line="360" w:lineRule="auto"/>
        <w:ind w:firstLine="420" w:firstLineChars="200"/>
        <w:jc w:val="left"/>
        <w:rPr>
          <w:rFonts w:hint="eastAsia" w:ascii="宋体" w:hAnsi="宋体" w:cs="宋体"/>
          <w:szCs w:val="21"/>
        </w:rPr>
      </w:pPr>
      <w:r>
        <w:rPr>
          <w:rFonts w:hint="eastAsia" w:ascii="宋体" w:hAnsi="宋体" w:cs="宋体"/>
          <w:szCs w:val="21"/>
        </w:rPr>
        <w:t>承包人提供竣工图的约定：</w:t>
      </w:r>
      <w:r>
        <w:rPr>
          <w:rFonts w:hint="eastAsia" w:ascii="宋体" w:hAnsi="宋体" w:cs="宋体"/>
          <w:szCs w:val="21"/>
          <w:u w:val="single"/>
        </w:rPr>
        <w:t>竣工验收正式通过后15天内，提供竣工图的数量分别为2套。</w:t>
      </w:r>
    </w:p>
    <w:p w14:paraId="6728C1DC">
      <w:pPr>
        <w:spacing w:line="360" w:lineRule="auto"/>
        <w:ind w:firstLine="420" w:firstLineChars="200"/>
        <w:jc w:val="left"/>
        <w:rPr>
          <w:rFonts w:hint="eastAsia" w:ascii="宋体" w:hAnsi="宋体" w:cs="宋体"/>
          <w:szCs w:val="21"/>
        </w:rPr>
      </w:pPr>
      <w:r>
        <w:rPr>
          <w:rFonts w:hint="eastAsia" w:ascii="宋体" w:hAnsi="宋体" w:cs="宋体"/>
          <w:szCs w:val="21"/>
        </w:rPr>
        <w:t>13.2.2竣工验收程序</w:t>
      </w:r>
    </w:p>
    <w:bookmarkEnd w:id="818"/>
    <w:p w14:paraId="002AF51F">
      <w:pPr>
        <w:spacing w:line="360" w:lineRule="auto"/>
        <w:ind w:firstLine="420" w:firstLineChars="200"/>
        <w:jc w:val="left"/>
        <w:rPr>
          <w:rFonts w:hint="eastAsia" w:ascii="宋体" w:hAnsi="宋体" w:cs="宋体"/>
          <w:szCs w:val="21"/>
        </w:rPr>
      </w:pPr>
      <w:r>
        <w:rPr>
          <w:rFonts w:hint="eastAsia" w:ascii="宋体" w:hAnsi="宋体" w:cs="宋体"/>
          <w:kern w:val="0"/>
          <w:szCs w:val="21"/>
        </w:rPr>
        <w:t>关于竣工验收程序的约定：</w:t>
      </w:r>
      <w:r>
        <w:rPr>
          <w:rFonts w:hint="eastAsia" w:ascii="宋体" w:hAnsi="宋体" w:cs="宋体"/>
          <w:szCs w:val="21"/>
          <w:u w:val="single"/>
        </w:rPr>
        <w:t>承包人负责整理和提交的竣工验收资料应当符合工程所在单位和(或)城市建设档案管理机构有关施工资料的要求，具体内容包括： ①工程具备竣工验收条件，承包人按工程竣工验收有关规定， 15 天内向发包人提交符合要求内容装订成册的完整竣工资料及竣工验收报告、工程竣工图； ②承包人所提交的竣工资料必须符合《建设工程文件归档整理规范》要求</w:t>
      </w:r>
      <w:r>
        <w:rPr>
          <w:rFonts w:hint="eastAsia" w:ascii="宋体" w:hAnsi="宋体" w:cs="宋体"/>
          <w:szCs w:val="21"/>
        </w:rPr>
        <w:t>。</w:t>
      </w:r>
    </w:p>
    <w:p w14:paraId="24FC60BA">
      <w:pPr>
        <w:spacing w:line="360" w:lineRule="auto"/>
        <w:ind w:firstLine="420" w:firstLineChars="200"/>
        <w:jc w:val="left"/>
        <w:rPr>
          <w:rFonts w:hint="eastAsia" w:ascii="宋体" w:hAnsi="宋体" w:cs="宋体"/>
          <w:szCs w:val="21"/>
        </w:rPr>
      </w:pPr>
      <w:r>
        <w:rPr>
          <w:rFonts w:hint="eastAsia" w:ascii="宋体" w:hAnsi="宋体" w:cs="宋体"/>
          <w:kern w:val="0"/>
          <w:szCs w:val="21"/>
        </w:rPr>
        <w:t>发包人不按照本项约定组织竣工验收、颁发工程接收证书的违约金的计算方法：</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bookmarkEnd w:id="819"/>
    <w:p w14:paraId="45BFC03A">
      <w:pPr>
        <w:spacing w:line="360" w:lineRule="auto"/>
        <w:ind w:firstLine="420" w:firstLineChars="200"/>
        <w:jc w:val="left"/>
        <w:rPr>
          <w:rFonts w:hint="eastAsia" w:ascii="宋体" w:hAnsi="宋体" w:cs="宋体"/>
          <w:szCs w:val="21"/>
        </w:rPr>
      </w:pPr>
      <w:r>
        <w:rPr>
          <w:rFonts w:hint="eastAsia" w:ascii="宋体" w:hAnsi="宋体" w:cs="宋体"/>
          <w:szCs w:val="21"/>
        </w:rPr>
        <w:t>13.2.5移交、接收全部与部分工程</w:t>
      </w:r>
    </w:p>
    <w:bookmarkEnd w:id="820"/>
    <w:p w14:paraId="5A502F02">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颁发工程接收证书后7天内   </w:t>
      </w:r>
      <w:r>
        <w:rPr>
          <w:rFonts w:hint="eastAsia" w:ascii="宋体" w:hAnsi="宋体" w:cs="宋体"/>
          <w:szCs w:val="21"/>
        </w:rPr>
        <w:t>。</w:t>
      </w:r>
    </w:p>
    <w:p w14:paraId="4F4884B0">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发包人未按本合同约定接收全部或部分工程的，违约金的计算方法为：</w:t>
      </w:r>
      <w:r>
        <w:rPr>
          <w:rFonts w:hint="eastAsia" w:ascii="宋体" w:hAnsi="宋体" w:cs="宋体"/>
          <w:szCs w:val="21"/>
          <w:u w:val="single"/>
        </w:rPr>
        <w:t xml:space="preserve">无 </w:t>
      </w:r>
      <w:r>
        <w:rPr>
          <w:rFonts w:hint="eastAsia" w:ascii="宋体" w:hAnsi="宋体" w:cs="宋体"/>
          <w:szCs w:val="21"/>
        </w:rPr>
        <w:t>。</w:t>
      </w:r>
    </w:p>
    <w:bookmarkEnd w:id="821"/>
    <w:p w14:paraId="62A9C60F">
      <w:pPr>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承包人未按时移交工程的，违约金的计算方法为：</w:t>
      </w:r>
      <w:r>
        <w:rPr>
          <w:rFonts w:hint="eastAsia" w:ascii="宋体" w:hAnsi="宋体" w:cs="宋体"/>
          <w:szCs w:val="21"/>
          <w:u w:val="single"/>
        </w:rPr>
        <w:t>每延误一天, 应支付合同协议书中约定的签约合同价（扣除暂列金、暂估价）的千分之一（1‰）的违约金，违约金最高限额为签约合同价格（扣暂列金、暂估价及甲供材）的5%。逾期时间自规定竣工日期起计至实际竣工日期（扣除发包人批准顺延的工期），发包人可从应向承包人支付的任何款项中扣除或其他方式收回该项违约金，承包人支付该项违约金不免除承包人应完成工程的责任或合同约定的其他义务、责任。</w:t>
      </w:r>
    </w:p>
    <w:p w14:paraId="46FF84EF">
      <w:pPr>
        <w:pStyle w:val="5"/>
        <w:spacing w:before="0" w:after="0" w:line="360" w:lineRule="auto"/>
        <w:rPr>
          <w:rFonts w:hint="eastAsia" w:ascii="宋体" w:hAnsi="宋体" w:cs="宋体"/>
          <w:sz w:val="21"/>
          <w:szCs w:val="21"/>
        </w:rPr>
      </w:pPr>
      <w:bookmarkStart w:id="824" w:name="_Toc389065321"/>
      <w:bookmarkStart w:id="825" w:name="_Toc407135259"/>
      <w:bookmarkStart w:id="826" w:name="_Toc373227756"/>
      <w:bookmarkStart w:id="827" w:name="_Toc487632756"/>
      <w:bookmarkStart w:id="828" w:name="_Toc373478403"/>
      <w:r>
        <w:rPr>
          <w:rFonts w:hint="eastAsia" w:ascii="宋体" w:hAnsi="宋体" w:cs="宋体"/>
          <w:sz w:val="21"/>
          <w:szCs w:val="21"/>
        </w:rPr>
        <w:t>13.3 工程试车</w:t>
      </w:r>
      <w:bookmarkEnd w:id="824"/>
      <w:bookmarkEnd w:id="825"/>
      <w:bookmarkEnd w:id="826"/>
      <w:bookmarkEnd w:id="827"/>
      <w:bookmarkEnd w:id="828"/>
    </w:p>
    <w:bookmarkEnd w:id="822"/>
    <w:p w14:paraId="527F4C6F">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13.3.1 试车程序</w:t>
      </w:r>
    </w:p>
    <w:p w14:paraId="23621694">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工程试车内容：</w:t>
      </w:r>
      <w:r>
        <w:rPr>
          <w:rFonts w:hint="eastAsia" w:ascii="宋体" w:hAnsi="宋体" w:cs="宋体"/>
          <w:szCs w:val="21"/>
          <w:u w:val="single"/>
        </w:rPr>
        <w:t xml:space="preserve">        无        </w:t>
      </w:r>
      <w:r>
        <w:rPr>
          <w:rFonts w:hint="eastAsia" w:ascii="宋体" w:hAnsi="宋体" w:cs="宋体"/>
          <w:szCs w:val="21"/>
        </w:rPr>
        <w:t>。</w:t>
      </w:r>
    </w:p>
    <w:p w14:paraId="1972C01B">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    </w:t>
      </w:r>
      <w:r>
        <w:rPr>
          <w:rFonts w:hint="eastAsia" w:ascii="宋体" w:hAnsi="宋体" w:cs="宋体"/>
          <w:kern w:val="0"/>
          <w:szCs w:val="21"/>
        </w:rPr>
        <w:t>承担；</w:t>
      </w:r>
    </w:p>
    <w:p w14:paraId="7631C453">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      </w:t>
      </w:r>
      <w:r>
        <w:rPr>
          <w:rFonts w:hint="eastAsia" w:ascii="宋体" w:hAnsi="宋体" w:cs="宋体"/>
          <w:kern w:val="0"/>
          <w:szCs w:val="21"/>
        </w:rPr>
        <w:t>承担。</w:t>
      </w:r>
    </w:p>
    <w:p w14:paraId="5278FDAD">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13.3.3 投料试车</w:t>
      </w:r>
    </w:p>
    <w:p w14:paraId="3648DC04">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关于投料试车相关事项的约定：</w:t>
      </w:r>
      <w:r>
        <w:rPr>
          <w:rFonts w:hint="eastAsia" w:ascii="宋体" w:hAnsi="宋体" w:cs="宋体"/>
          <w:szCs w:val="21"/>
          <w:u w:val="single"/>
        </w:rPr>
        <w:t xml:space="preserve">     无     </w:t>
      </w:r>
      <w:r>
        <w:rPr>
          <w:rFonts w:hint="eastAsia" w:ascii="宋体" w:hAnsi="宋体" w:cs="宋体"/>
          <w:szCs w:val="21"/>
        </w:rPr>
        <w:t>。</w:t>
      </w:r>
    </w:p>
    <w:p w14:paraId="2AF74E72">
      <w:pPr>
        <w:pStyle w:val="5"/>
        <w:spacing w:before="0" w:after="0" w:line="360" w:lineRule="auto"/>
        <w:rPr>
          <w:rFonts w:hint="eastAsia" w:ascii="宋体" w:hAnsi="宋体" w:cs="宋体"/>
          <w:sz w:val="21"/>
          <w:szCs w:val="21"/>
        </w:rPr>
      </w:pPr>
      <w:bookmarkStart w:id="829" w:name="_Toc407135260"/>
      <w:bookmarkStart w:id="830" w:name="_Toc373227757"/>
      <w:bookmarkStart w:id="831" w:name="_Toc487632757"/>
      <w:bookmarkStart w:id="832" w:name="_Toc373478404"/>
      <w:bookmarkStart w:id="833" w:name="_Toc389065322"/>
      <w:r>
        <w:rPr>
          <w:rFonts w:hint="eastAsia" w:ascii="宋体" w:hAnsi="宋体" w:cs="宋体"/>
          <w:sz w:val="21"/>
          <w:szCs w:val="21"/>
        </w:rPr>
        <w:t>13.6 竣工退场</w:t>
      </w:r>
      <w:bookmarkEnd w:id="829"/>
      <w:bookmarkEnd w:id="830"/>
      <w:bookmarkEnd w:id="831"/>
      <w:bookmarkEnd w:id="832"/>
      <w:bookmarkEnd w:id="833"/>
    </w:p>
    <w:p w14:paraId="4393068E">
      <w:pPr>
        <w:spacing w:line="360" w:lineRule="auto"/>
        <w:ind w:firstLine="420" w:firstLineChars="200"/>
        <w:jc w:val="left"/>
        <w:outlineLvl w:val="0"/>
        <w:rPr>
          <w:rFonts w:hint="eastAsia" w:ascii="宋体" w:hAnsi="宋体" w:cs="宋体"/>
          <w:kern w:val="0"/>
          <w:szCs w:val="21"/>
        </w:rPr>
      </w:pPr>
      <w:r>
        <w:rPr>
          <w:rFonts w:hint="eastAsia" w:ascii="宋体" w:hAnsi="宋体" w:cs="宋体"/>
          <w:kern w:val="0"/>
          <w:szCs w:val="21"/>
        </w:rPr>
        <w:t>13.6.1 竣工退场</w:t>
      </w:r>
    </w:p>
    <w:p w14:paraId="04387691">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颁发工程接收证书后</w:t>
      </w:r>
      <w:r>
        <w:rPr>
          <w:rFonts w:hint="eastAsia" w:ascii="宋体" w:hAnsi="宋体" w:cs="宋体"/>
          <w:szCs w:val="21"/>
          <w:u w:val="single"/>
          <w:lang w:val="en-US" w:eastAsia="zh-CN"/>
        </w:rPr>
        <w:t>7</w:t>
      </w:r>
      <w:r>
        <w:rPr>
          <w:rFonts w:hint="eastAsia" w:ascii="宋体" w:hAnsi="宋体" w:cs="宋体"/>
          <w:szCs w:val="21"/>
          <w:u w:val="single"/>
        </w:rPr>
        <w:t xml:space="preserve">天内   </w:t>
      </w:r>
      <w:r>
        <w:rPr>
          <w:rFonts w:hint="eastAsia" w:ascii="宋体" w:hAnsi="宋体" w:cs="宋体"/>
          <w:kern w:val="0"/>
          <w:szCs w:val="21"/>
        </w:rPr>
        <w:t>。承包人负责按照通用条款本项约定的要求对施工场地进行清理并承担相关费用，直至发包人检验合格为止。承包人的人员逾期撤出施工场地的，按每人每天500元支付违约金给发包人。机械设备和其他财产逾期撤离施工现场的，视为承包人放弃所有权，任由发包人处置，处置所得收益归发包人所有。</w:t>
      </w:r>
    </w:p>
    <w:p w14:paraId="00A0EEEC">
      <w:pPr>
        <w:pStyle w:val="4"/>
        <w:spacing w:before="0" w:after="0" w:line="360" w:lineRule="auto"/>
        <w:rPr>
          <w:rFonts w:hint="eastAsia" w:ascii="宋体" w:hAnsi="宋体" w:cs="宋体"/>
          <w:sz w:val="21"/>
          <w:szCs w:val="21"/>
        </w:rPr>
      </w:pPr>
      <w:bookmarkStart w:id="834" w:name="_Toc351203646"/>
      <w:bookmarkStart w:id="835" w:name="_Toc373227758"/>
      <w:bookmarkStart w:id="836" w:name="_Toc373478405"/>
      <w:bookmarkStart w:id="837" w:name="_Toc389065323"/>
      <w:bookmarkStart w:id="838" w:name="_Toc407135261"/>
      <w:bookmarkStart w:id="839" w:name="_Toc487632758"/>
      <w:r>
        <w:rPr>
          <w:rFonts w:hint="eastAsia" w:ascii="宋体" w:hAnsi="宋体" w:cs="宋体"/>
          <w:sz w:val="21"/>
          <w:szCs w:val="21"/>
        </w:rPr>
        <w:t>14. 竣工结算</w:t>
      </w:r>
      <w:bookmarkEnd w:id="834"/>
      <w:bookmarkEnd w:id="835"/>
      <w:bookmarkEnd w:id="836"/>
      <w:bookmarkEnd w:id="837"/>
      <w:bookmarkEnd w:id="838"/>
      <w:bookmarkEnd w:id="839"/>
    </w:p>
    <w:p w14:paraId="5CAD52E8">
      <w:pPr>
        <w:spacing w:line="360" w:lineRule="auto"/>
        <w:ind w:firstLine="420" w:firstLineChars="200"/>
        <w:jc w:val="left"/>
        <w:outlineLvl w:val="0"/>
        <w:rPr>
          <w:rFonts w:hint="default" w:ascii="Times New Roman" w:hAnsi="Times New Roman" w:cs="Times New Roman"/>
          <w:color w:val="auto"/>
          <w:kern w:val="0"/>
        </w:rPr>
      </w:pPr>
      <w:bookmarkStart w:id="840" w:name="_Toc8236"/>
      <w:bookmarkStart w:id="841" w:name="_Toc7556"/>
      <w:bookmarkStart w:id="842" w:name="_Toc448911939"/>
      <w:bookmarkStart w:id="843" w:name="_Toc373478406"/>
      <w:bookmarkStart w:id="844" w:name="_Toc389065324"/>
      <w:bookmarkStart w:id="845" w:name="_Toc487632759"/>
      <w:bookmarkStart w:id="846" w:name="_Toc407135262"/>
      <w:bookmarkStart w:id="847" w:name="_Toc373227759"/>
      <w:r>
        <w:rPr>
          <w:rFonts w:hint="default" w:ascii="Times New Roman" w:hAnsi="Times New Roman" w:cs="Times New Roman"/>
          <w:color w:val="auto"/>
          <w:kern w:val="0"/>
        </w:rPr>
        <w:t>14.1.1 承包人提供竣工图的约定：承包人按实际工程施工提供竣工图 。</w:t>
      </w:r>
    </w:p>
    <w:p w14:paraId="2ADB4AE0">
      <w:pPr>
        <w:spacing w:line="360" w:lineRule="auto"/>
        <w:ind w:firstLine="420" w:firstLineChars="200"/>
        <w:jc w:val="left"/>
        <w:outlineLvl w:val="0"/>
        <w:rPr>
          <w:rFonts w:hint="default" w:ascii="Times New Roman" w:hAnsi="Times New Roman" w:cs="Times New Roman"/>
          <w:color w:val="auto"/>
          <w:kern w:val="0"/>
        </w:rPr>
      </w:pPr>
      <w:r>
        <w:rPr>
          <w:rFonts w:hint="default" w:ascii="Times New Roman" w:hAnsi="Times New Roman" w:cs="Times New Roman"/>
          <w:color w:val="auto"/>
          <w:kern w:val="0"/>
        </w:rPr>
        <w:t xml:space="preserve">14.1.2 中间交工工程的范围和竣工时间：   /   </w:t>
      </w:r>
    </w:p>
    <w:p w14:paraId="0CD63682">
      <w:pPr>
        <w:spacing w:line="360" w:lineRule="auto"/>
        <w:ind w:firstLine="420" w:firstLineChars="200"/>
        <w:jc w:val="left"/>
        <w:outlineLvl w:val="0"/>
        <w:rPr>
          <w:rFonts w:hint="default" w:ascii="Times New Roman" w:hAnsi="Times New Roman" w:cs="Times New Roman"/>
          <w:b w:val="0"/>
          <w:bCs w:val="0"/>
          <w:color w:val="auto"/>
          <w:kern w:val="0"/>
        </w:rPr>
      </w:pPr>
      <w:r>
        <w:rPr>
          <w:rFonts w:hint="default" w:ascii="Times New Roman" w:hAnsi="Times New Roman" w:cs="Times New Roman"/>
          <w:b w:val="0"/>
          <w:bCs w:val="0"/>
          <w:color w:val="auto"/>
          <w:kern w:val="0"/>
        </w:rPr>
        <w:t>14.1.3 承包人应在工程竣工验收合格后42天内向发包人提交完整的竣工结算资料，承包方对资料的完整性、真实性和有效性负责。</w:t>
      </w:r>
    </w:p>
    <w:p w14:paraId="6B820830">
      <w:pPr>
        <w:spacing w:line="360" w:lineRule="auto"/>
        <w:ind w:firstLine="420" w:firstLineChars="200"/>
        <w:jc w:val="left"/>
        <w:outlineLvl w:val="0"/>
        <w:rPr>
          <w:rFonts w:hint="default" w:ascii="Times New Roman" w:hAnsi="Times New Roman" w:cs="Times New Roman"/>
          <w:b w:val="0"/>
          <w:bCs w:val="0"/>
          <w:color w:val="auto"/>
          <w:kern w:val="0"/>
        </w:rPr>
      </w:pPr>
      <w:r>
        <w:rPr>
          <w:rFonts w:hint="default" w:ascii="Times New Roman" w:hAnsi="Times New Roman" w:cs="Times New Roman"/>
          <w:b w:val="0"/>
          <w:bCs w:val="0"/>
          <w:color w:val="auto"/>
          <w:kern w:val="0"/>
        </w:rPr>
        <w:t>（1）承包人未在规定期限内提交竣工结算资料的，责任由承包人自负。逾期提交竣工结算资料的，承包人每天向发包人偿付签约合同价格（扣暂列金、暂估价及甲供材）的3‰违约金，但违约金累计不得超过签约合同价格（扣暂列金、暂估价及甲供材）的5%。</w:t>
      </w:r>
    </w:p>
    <w:p w14:paraId="4607FE6E">
      <w:pPr>
        <w:spacing w:line="360" w:lineRule="auto"/>
        <w:ind w:firstLine="420" w:firstLineChars="200"/>
        <w:jc w:val="left"/>
        <w:outlineLvl w:val="0"/>
        <w:rPr>
          <w:rFonts w:hint="default" w:ascii="Times New Roman" w:hAnsi="Times New Roman" w:cs="Times New Roman"/>
          <w:b w:val="0"/>
          <w:bCs w:val="0"/>
          <w:color w:val="auto"/>
          <w:kern w:val="0"/>
        </w:rPr>
      </w:pPr>
      <w:r>
        <w:rPr>
          <w:rFonts w:hint="default" w:ascii="Times New Roman" w:hAnsi="Times New Roman" w:cs="Times New Roman"/>
          <w:b w:val="0"/>
          <w:bCs w:val="0"/>
          <w:color w:val="auto"/>
          <w:kern w:val="0"/>
        </w:rPr>
        <w:t>（2）发包人提交竣工结算资料不完整的，发包人催告函发出后14天内仍未提供完善资料或没有明确答复，发包人有权根据已有资料进行审查，责任由承包人自负。</w:t>
      </w:r>
    </w:p>
    <w:p w14:paraId="7066D4C6">
      <w:pPr>
        <w:spacing w:line="360" w:lineRule="auto"/>
        <w:ind w:firstLine="420" w:firstLineChars="200"/>
        <w:jc w:val="left"/>
        <w:outlineLvl w:val="0"/>
        <w:rPr>
          <w:rFonts w:hint="default" w:ascii="Times New Roman" w:hAnsi="Times New Roman" w:cs="Times New Roman"/>
          <w:b w:val="0"/>
          <w:bCs w:val="0"/>
          <w:color w:val="auto"/>
          <w:kern w:val="0"/>
        </w:rPr>
      </w:pPr>
      <w:r>
        <w:rPr>
          <w:rFonts w:hint="default" w:ascii="Times New Roman" w:hAnsi="Times New Roman" w:cs="Times New Roman"/>
          <w:b w:val="0"/>
          <w:bCs w:val="0"/>
          <w:color w:val="auto"/>
          <w:kern w:val="0"/>
        </w:rPr>
        <w:t>14.4 本工程最终结算价以审计部门按管理规定审定为准，并经双方签字认可后</w:t>
      </w:r>
      <w:r>
        <w:rPr>
          <w:rFonts w:hint="eastAsia" w:ascii="Times New Roman" w:hAnsi="Times New Roman" w:cs="Times New Roman"/>
          <w:b w:val="0"/>
          <w:bCs w:val="0"/>
          <w:color w:val="auto"/>
          <w:kern w:val="0"/>
          <w:lang w:eastAsia="zh-CN"/>
        </w:rPr>
        <w:t>3</w:t>
      </w:r>
      <w:r>
        <w:rPr>
          <w:rFonts w:hint="eastAsia" w:ascii="Times New Roman" w:hAnsi="Times New Roman" w:cs="Times New Roman"/>
          <w:b w:val="0"/>
          <w:bCs w:val="0"/>
          <w:color w:val="auto"/>
          <w:kern w:val="0"/>
          <w:lang w:val="en-US" w:eastAsia="zh-CN"/>
        </w:rPr>
        <w:t>0</w:t>
      </w:r>
      <w:r>
        <w:rPr>
          <w:rFonts w:hint="default" w:ascii="Times New Roman" w:hAnsi="Times New Roman" w:cs="Times New Roman"/>
          <w:b w:val="0"/>
          <w:bCs w:val="0"/>
          <w:color w:val="auto"/>
          <w:kern w:val="0"/>
        </w:rPr>
        <w:t>天内扣除质保金后付清。承包人应按本合同约定和国家有关规定如实编制结算文件，不得高估冒算。</w:t>
      </w:r>
    </w:p>
    <w:p w14:paraId="69500737">
      <w:pPr>
        <w:pStyle w:val="20"/>
        <w:spacing w:after="0" w:line="360" w:lineRule="auto"/>
        <w:ind w:firstLine="420" w:firstLineChars="200"/>
        <w:jc w:val="both"/>
        <w:rPr>
          <w:rFonts w:hint="eastAsia"/>
          <w:sz w:val="21"/>
          <w:szCs w:val="21"/>
        </w:rPr>
      </w:pPr>
      <w:r>
        <w:rPr>
          <w:rFonts w:hint="eastAsia"/>
          <w:sz w:val="21"/>
          <w:szCs w:val="21"/>
          <w:lang w:val="en-US" w:eastAsia="zh-CN"/>
        </w:rPr>
        <w:t xml:space="preserve">14.5 </w:t>
      </w:r>
      <w:r>
        <w:rPr>
          <w:rFonts w:hint="eastAsia"/>
          <w:sz w:val="21"/>
          <w:szCs w:val="21"/>
        </w:rPr>
        <w:t>本工程最终竣工结算达到《自治区本级财政投资评审实施办法》（桂财办〔2015〕70号）规定评审范围的，需报自治区财政厅财政投资评审中心审定，本工程竣工结算金额以自治区财政厅财政投资评审中心审定为准。</w:t>
      </w:r>
    </w:p>
    <w:p w14:paraId="1330DC76">
      <w:pPr>
        <w:pStyle w:val="20"/>
        <w:pageBreakBefore w:val="0"/>
        <w:kinsoku/>
        <w:wordWrap/>
        <w:overflowPunct/>
        <w:topLinePunct w:val="0"/>
        <w:autoSpaceDE/>
        <w:autoSpaceDN/>
        <w:bidi w:val="0"/>
        <w:adjustRightInd/>
        <w:snapToGrid/>
        <w:spacing w:after="0" w:line="360" w:lineRule="auto"/>
        <w:ind w:firstLine="420" w:firstLineChars="200"/>
        <w:jc w:val="both"/>
        <w:textAlignment w:val="auto"/>
        <w:rPr>
          <w:rFonts w:hint="default"/>
          <w:sz w:val="21"/>
          <w:szCs w:val="21"/>
        </w:rPr>
      </w:pPr>
      <w:r>
        <w:rPr>
          <w:rFonts w:hint="eastAsia"/>
          <w:sz w:val="21"/>
          <w:szCs w:val="21"/>
          <w:lang w:val="en-US" w:eastAsia="zh-CN"/>
        </w:rPr>
        <w:t>14.6</w:t>
      </w:r>
      <w:r>
        <w:rPr>
          <w:rFonts w:hint="eastAsia"/>
          <w:sz w:val="21"/>
          <w:szCs w:val="21"/>
        </w:rPr>
        <w:t xml:space="preserve">承包人所编制的工程竣工资料经发包人审核后，送到财政部门或发包人之日起，承包人所遗漏的与工程造价有关的签证不再作为结算审核依据，按自动放弃处理。 </w:t>
      </w:r>
    </w:p>
    <w:p w14:paraId="6E410587">
      <w:pPr>
        <w:pageBreakBefore w:val="0"/>
        <w:kinsoku/>
        <w:wordWrap/>
        <w:overflowPunct/>
        <w:topLinePunct w:val="0"/>
        <w:autoSpaceDE/>
        <w:autoSpaceDN/>
        <w:bidi w:val="0"/>
        <w:adjustRightInd/>
        <w:snapToGrid/>
        <w:spacing w:line="360" w:lineRule="auto"/>
        <w:ind w:firstLine="420" w:firstLineChars="200"/>
        <w:jc w:val="left"/>
        <w:textAlignment w:val="auto"/>
        <w:outlineLvl w:val="0"/>
        <w:rPr>
          <w:rFonts w:hint="default" w:ascii="Times New Roman" w:hAnsi="Times New Roman" w:cs="Times New Roman"/>
          <w:b w:val="0"/>
          <w:bCs w:val="0"/>
          <w:color w:val="auto"/>
          <w:kern w:val="0"/>
        </w:rPr>
      </w:pPr>
      <w:r>
        <w:rPr>
          <w:rFonts w:hint="default" w:ascii="Times New Roman" w:hAnsi="Times New Roman" w:cs="Times New Roman"/>
          <w:b w:val="0"/>
          <w:bCs w:val="0"/>
          <w:color w:val="auto"/>
          <w:kern w:val="0"/>
        </w:rPr>
        <w:t>14.</w:t>
      </w:r>
      <w:r>
        <w:rPr>
          <w:rFonts w:hint="eastAsia" w:ascii="Times New Roman" w:hAnsi="Times New Roman" w:cs="Times New Roman"/>
          <w:b w:val="0"/>
          <w:bCs w:val="0"/>
          <w:color w:val="auto"/>
          <w:kern w:val="0"/>
          <w:lang w:val="en-US" w:eastAsia="zh-CN"/>
        </w:rPr>
        <w:t>7</w:t>
      </w:r>
      <w:r>
        <w:rPr>
          <w:rFonts w:hint="default" w:ascii="Times New Roman" w:hAnsi="Times New Roman" w:cs="Times New Roman"/>
          <w:b w:val="0"/>
          <w:bCs w:val="0"/>
          <w:color w:val="auto"/>
          <w:kern w:val="0"/>
        </w:rPr>
        <w:t xml:space="preserve"> 承包人提交的竣工结算书与核对后双方确认的竣工结算书金额相差不得超过6%。如果超过6%，则承包人按超出部分（超出结算审定价的6%）的金额的10%直接抵扣工程款。工程结算送审承诺书见合同附件15</w:t>
      </w:r>
    </w:p>
    <w:p w14:paraId="609D008C">
      <w:pPr>
        <w:pageBreakBefore w:val="0"/>
        <w:kinsoku/>
        <w:wordWrap/>
        <w:overflowPunct/>
        <w:topLinePunct w:val="0"/>
        <w:autoSpaceDE/>
        <w:autoSpaceDN/>
        <w:bidi w:val="0"/>
        <w:adjustRightInd/>
        <w:snapToGrid/>
        <w:spacing w:line="360" w:lineRule="auto"/>
        <w:ind w:firstLine="420" w:firstLineChars="200"/>
        <w:jc w:val="left"/>
        <w:textAlignment w:val="auto"/>
        <w:outlineLvl w:val="0"/>
        <w:rPr>
          <w:rFonts w:hint="eastAsia" w:ascii="宋体" w:hAnsi="宋体" w:cs="宋体"/>
          <w:sz w:val="21"/>
          <w:szCs w:val="21"/>
        </w:rPr>
      </w:pPr>
      <w:r>
        <w:rPr>
          <w:rFonts w:hint="default" w:ascii="Times New Roman" w:hAnsi="Times New Roman" w:cs="Times New Roman"/>
          <w:b w:val="0"/>
          <w:bCs w:val="0"/>
          <w:color w:val="auto"/>
          <w:kern w:val="0"/>
        </w:rPr>
        <w:t>14.</w:t>
      </w:r>
      <w:r>
        <w:rPr>
          <w:rFonts w:hint="eastAsia" w:ascii="Times New Roman" w:hAnsi="Times New Roman" w:cs="Times New Roman"/>
          <w:b w:val="0"/>
          <w:bCs w:val="0"/>
          <w:color w:val="auto"/>
          <w:kern w:val="0"/>
          <w:lang w:val="en-US" w:eastAsia="zh-CN"/>
        </w:rPr>
        <w:t>8</w:t>
      </w:r>
      <w:r>
        <w:rPr>
          <w:rFonts w:hint="default" w:ascii="Times New Roman" w:hAnsi="Times New Roman" w:cs="Times New Roman"/>
          <w:b w:val="0"/>
          <w:bCs w:val="0"/>
          <w:color w:val="auto"/>
          <w:kern w:val="0"/>
        </w:rPr>
        <w:t xml:space="preserve"> 发包人、承包人均有责任加强对造价的控制，不得随意变更、签证。由变更引起费用的增加超出项目合同金额的10%的，超出部分得不到支付。</w:t>
      </w:r>
      <w:bookmarkEnd w:id="840"/>
      <w:bookmarkEnd w:id="841"/>
      <w:bookmarkEnd w:id="842"/>
    </w:p>
    <w:p w14:paraId="713CA1B1">
      <w:pPr>
        <w:pStyle w:val="5"/>
        <w:pageBreakBefore w:val="0"/>
        <w:kinsoku/>
        <w:wordWrap/>
        <w:overflowPunct/>
        <w:topLinePunct w:val="0"/>
        <w:autoSpaceDE/>
        <w:autoSpaceDN/>
        <w:bidi w:val="0"/>
        <w:adjustRightInd/>
        <w:snapToGrid/>
        <w:spacing w:before="0" w:after="0" w:line="360" w:lineRule="auto"/>
        <w:textAlignment w:val="auto"/>
        <w:rPr>
          <w:rFonts w:hint="eastAsia" w:ascii="宋体" w:hAnsi="宋体" w:cs="宋体"/>
          <w:sz w:val="21"/>
          <w:szCs w:val="21"/>
        </w:rPr>
      </w:pPr>
      <w:r>
        <w:rPr>
          <w:rFonts w:hint="eastAsia" w:ascii="宋体" w:hAnsi="宋体" w:cs="宋体"/>
          <w:sz w:val="21"/>
          <w:szCs w:val="21"/>
        </w:rPr>
        <w:t>14.</w:t>
      </w:r>
      <w:r>
        <w:rPr>
          <w:rFonts w:hint="eastAsia" w:ascii="宋体" w:hAnsi="宋体" w:cs="宋体"/>
          <w:sz w:val="21"/>
          <w:szCs w:val="21"/>
          <w:lang w:val="en-US" w:eastAsia="zh-CN"/>
        </w:rPr>
        <w:t>2</w:t>
      </w:r>
      <w:r>
        <w:rPr>
          <w:rFonts w:hint="eastAsia" w:ascii="宋体" w:hAnsi="宋体" w:cs="宋体"/>
          <w:sz w:val="21"/>
          <w:szCs w:val="21"/>
        </w:rPr>
        <w:t xml:space="preserve"> 竣工付款申请</w:t>
      </w:r>
      <w:bookmarkEnd w:id="843"/>
      <w:bookmarkEnd w:id="844"/>
      <w:bookmarkEnd w:id="845"/>
      <w:bookmarkEnd w:id="846"/>
      <w:bookmarkEnd w:id="847"/>
    </w:p>
    <w:p w14:paraId="2A6F67AD">
      <w:pPr>
        <w:spacing w:line="360" w:lineRule="auto"/>
        <w:ind w:firstLine="420" w:firstLineChars="200"/>
        <w:jc w:val="left"/>
        <w:rPr>
          <w:rFonts w:hint="eastAsia" w:ascii="宋体" w:hAnsi="宋体" w:cs="宋体"/>
          <w:szCs w:val="21"/>
        </w:rPr>
      </w:pPr>
      <w:r>
        <w:rPr>
          <w:rFonts w:hint="eastAsia" w:ascii="宋体" w:hAnsi="宋体" w:cs="宋体"/>
          <w:szCs w:val="21"/>
        </w:rPr>
        <w:t>承包人提交竣工付款申请单的期限：</w:t>
      </w:r>
      <w:r>
        <w:rPr>
          <w:rFonts w:hint="eastAsia" w:ascii="宋体" w:hAnsi="宋体" w:cs="宋体"/>
          <w:szCs w:val="21"/>
          <w:u w:val="single"/>
        </w:rPr>
        <w:t xml:space="preserve">   在工程竣工验收合格后14天内   </w:t>
      </w:r>
      <w:r>
        <w:rPr>
          <w:rFonts w:hint="eastAsia" w:ascii="宋体" w:hAnsi="宋体" w:cs="宋体"/>
          <w:szCs w:val="21"/>
        </w:rPr>
        <w:t>。</w:t>
      </w:r>
    </w:p>
    <w:p w14:paraId="258FE3D1">
      <w:pPr>
        <w:spacing w:line="360" w:lineRule="auto"/>
        <w:ind w:firstLine="420" w:firstLineChars="200"/>
        <w:jc w:val="left"/>
        <w:rPr>
          <w:rFonts w:hint="eastAsia" w:ascii="宋体" w:hAnsi="宋体" w:cs="宋体"/>
          <w:szCs w:val="21"/>
          <w:u w:val="single"/>
        </w:rPr>
      </w:pPr>
      <w:r>
        <w:rPr>
          <w:rFonts w:hint="eastAsia" w:ascii="宋体" w:hAnsi="宋体" w:cs="宋体"/>
          <w:szCs w:val="21"/>
        </w:rPr>
        <w:t>竣工付款申请单应包括的内容：</w:t>
      </w:r>
      <w:r>
        <w:rPr>
          <w:rFonts w:hint="eastAsia" w:ascii="宋体" w:hAnsi="宋体" w:cs="宋体"/>
          <w:szCs w:val="21"/>
          <w:u w:val="single"/>
        </w:rPr>
        <w:t xml:space="preserve">   按通用条款执行    </w:t>
      </w:r>
      <w:r>
        <w:rPr>
          <w:rFonts w:hint="eastAsia" w:ascii="宋体" w:hAnsi="宋体" w:cs="宋体"/>
          <w:szCs w:val="21"/>
        </w:rPr>
        <w:t>。</w:t>
      </w:r>
    </w:p>
    <w:p w14:paraId="377603D9">
      <w:pPr>
        <w:pStyle w:val="5"/>
        <w:spacing w:before="0" w:after="0" w:line="360" w:lineRule="auto"/>
        <w:rPr>
          <w:rFonts w:hint="eastAsia" w:ascii="宋体" w:hAnsi="宋体" w:cs="宋体"/>
          <w:sz w:val="21"/>
          <w:szCs w:val="21"/>
        </w:rPr>
      </w:pPr>
      <w:bookmarkStart w:id="848" w:name="_Toc389065325"/>
      <w:bookmarkStart w:id="849" w:name="_Toc373478407"/>
      <w:bookmarkStart w:id="850" w:name="_Toc407135263"/>
      <w:bookmarkStart w:id="851" w:name="_Toc487632760"/>
      <w:bookmarkStart w:id="852" w:name="_Toc373227760"/>
      <w:r>
        <w:rPr>
          <w:rFonts w:hint="eastAsia" w:ascii="宋体" w:hAnsi="宋体" w:cs="宋体"/>
          <w:sz w:val="21"/>
          <w:szCs w:val="21"/>
        </w:rPr>
        <w:t>14.</w:t>
      </w:r>
      <w:r>
        <w:rPr>
          <w:rFonts w:hint="eastAsia" w:ascii="宋体" w:hAnsi="宋体" w:cs="宋体"/>
          <w:sz w:val="21"/>
          <w:szCs w:val="21"/>
          <w:lang w:val="en-US" w:eastAsia="zh-CN"/>
        </w:rPr>
        <w:t>3</w:t>
      </w:r>
      <w:r>
        <w:rPr>
          <w:rFonts w:hint="eastAsia" w:ascii="宋体" w:hAnsi="宋体" w:cs="宋体"/>
          <w:sz w:val="21"/>
          <w:szCs w:val="21"/>
        </w:rPr>
        <w:t xml:space="preserve"> 竣工结算审核</w:t>
      </w:r>
      <w:bookmarkEnd w:id="848"/>
      <w:bookmarkEnd w:id="849"/>
      <w:bookmarkEnd w:id="850"/>
      <w:bookmarkEnd w:id="851"/>
      <w:bookmarkEnd w:id="852"/>
    </w:p>
    <w:p w14:paraId="611B12CE">
      <w:pPr>
        <w:spacing w:line="360" w:lineRule="auto"/>
        <w:ind w:firstLine="420" w:firstLineChars="200"/>
        <w:jc w:val="left"/>
        <w:rPr>
          <w:rFonts w:hint="eastAsia"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发包人收到承包人交来的竣工结算报告及完整的结算资料30天内,进行核实和送交审计部门进行工程结算审计，工程竣工结算经有关审计部门审定合格后30天内，发包人办理竣工结算付款手续，支付承包人工程结算款  </w:t>
      </w:r>
      <w:r>
        <w:rPr>
          <w:rFonts w:hint="eastAsia" w:ascii="宋体" w:hAnsi="宋体" w:cs="宋体"/>
          <w:szCs w:val="21"/>
        </w:rPr>
        <w:t>。</w:t>
      </w:r>
    </w:p>
    <w:p w14:paraId="67D0278E">
      <w:pPr>
        <w:spacing w:line="360" w:lineRule="auto"/>
        <w:ind w:firstLine="420" w:firstLineChars="200"/>
        <w:jc w:val="left"/>
        <w:rPr>
          <w:rFonts w:hint="eastAsia" w:ascii="宋体" w:hAnsi="宋体" w:cs="宋体"/>
          <w:szCs w:val="21"/>
        </w:rPr>
      </w:pPr>
      <w:r>
        <w:rPr>
          <w:rFonts w:hint="eastAsia" w:ascii="宋体" w:hAnsi="宋体" w:cs="宋体"/>
          <w:szCs w:val="21"/>
        </w:rPr>
        <w:t>因承包人提供的结算资料不完整而需要补充或承包人不按时对账耽误时间时，审查时间应相应顺延。</w:t>
      </w:r>
    </w:p>
    <w:p w14:paraId="16EF0E3A">
      <w:pPr>
        <w:spacing w:line="360" w:lineRule="auto"/>
        <w:ind w:firstLine="411" w:firstLineChars="196"/>
        <w:rPr>
          <w:rFonts w:hint="eastAsia" w:ascii="宋体" w:hAnsi="宋体" w:cs="宋体"/>
          <w:szCs w:val="21"/>
        </w:rPr>
      </w:pPr>
      <w:r>
        <w:rPr>
          <w:rFonts w:hint="eastAsia" w:ascii="宋体" w:hAnsi="宋体" w:cs="宋体"/>
          <w:szCs w:val="21"/>
        </w:rPr>
        <w:t>结算审核约定：</w:t>
      </w:r>
    </w:p>
    <w:p w14:paraId="5C81CE48">
      <w:pPr>
        <w:spacing w:line="360" w:lineRule="auto"/>
        <w:ind w:firstLine="420" w:firstLineChars="200"/>
        <w:jc w:val="left"/>
        <w:rPr>
          <w:rFonts w:hint="eastAsia"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w:t>
      </w:r>
      <w:r>
        <w:rPr>
          <w:rFonts w:hint="eastAsia" w:ascii="宋体" w:hAnsi="宋体" w:cs="宋体"/>
          <w:szCs w:val="21"/>
        </w:rPr>
        <w:t>。</w:t>
      </w:r>
    </w:p>
    <w:p w14:paraId="3DA3CD89">
      <w:pPr>
        <w:spacing w:line="360" w:lineRule="auto"/>
        <w:ind w:firstLine="420" w:firstLineChars="200"/>
        <w:jc w:val="left"/>
        <w:rPr>
          <w:rFonts w:hint="eastAsia" w:ascii="宋体" w:hAnsi="宋体" w:cs="宋体"/>
          <w:szCs w:val="21"/>
          <w:u w:val="single"/>
        </w:rPr>
      </w:pPr>
      <w:r>
        <w:rPr>
          <w:rFonts w:hint="eastAsia" w:ascii="宋体" w:hAnsi="宋体" w:cs="宋体"/>
          <w:szCs w:val="21"/>
        </w:rPr>
        <w:t>关于竣工付款证书异议部分复核的方式和程序：</w:t>
      </w:r>
      <w:r>
        <w:rPr>
          <w:rFonts w:hint="eastAsia" w:ascii="宋体" w:hAnsi="宋体" w:cs="宋体"/>
          <w:szCs w:val="21"/>
          <w:u w:val="single"/>
        </w:rPr>
        <w:t>/</w:t>
      </w:r>
      <w:r>
        <w:rPr>
          <w:rFonts w:hint="eastAsia" w:ascii="宋体" w:hAnsi="宋体" w:cs="宋体"/>
          <w:szCs w:val="21"/>
        </w:rPr>
        <w:t>。</w:t>
      </w:r>
    </w:p>
    <w:p w14:paraId="20364DBF">
      <w:pPr>
        <w:pStyle w:val="5"/>
        <w:spacing w:before="0" w:after="0" w:line="360" w:lineRule="auto"/>
        <w:rPr>
          <w:rFonts w:hint="eastAsia" w:ascii="宋体" w:hAnsi="宋体" w:cs="宋体"/>
          <w:sz w:val="21"/>
          <w:szCs w:val="21"/>
        </w:rPr>
      </w:pPr>
      <w:bookmarkStart w:id="853" w:name="_Toc389065326"/>
      <w:bookmarkStart w:id="854" w:name="_Toc373478408"/>
      <w:bookmarkStart w:id="855" w:name="_Toc373227761"/>
      <w:bookmarkStart w:id="856" w:name="_Toc407135264"/>
      <w:bookmarkStart w:id="857" w:name="_Toc487632761"/>
      <w:r>
        <w:rPr>
          <w:rFonts w:hint="eastAsia" w:ascii="宋体" w:hAnsi="宋体" w:cs="宋体"/>
          <w:sz w:val="21"/>
          <w:szCs w:val="21"/>
        </w:rPr>
        <w:t>14.4 最终结清</w:t>
      </w:r>
      <w:bookmarkEnd w:id="853"/>
      <w:bookmarkEnd w:id="854"/>
      <w:bookmarkEnd w:id="855"/>
      <w:bookmarkEnd w:id="856"/>
      <w:bookmarkEnd w:id="857"/>
    </w:p>
    <w:p w14:paraId="736366DF">
      <w:pPr>
        <w:spacing w:line="360" w:lineRule="auto"/>
        <w:ind w:firstLine="420" w:firstLineChars="200"/>
        <w:jc w:val="left"/>
        <w:rPr>
          <w:rFonts w:hint="eastAsia" w:ascii="宋体" w:hAnsi="宋体" w:cs="宋体"/>
          <w:szCs w:val="21"/>
        </w:rPr>
      </w:pPr>
      <w:r>
        <w:rPr>
          <w:rFonts w:hint="eastAsia" w:ascii="宋体" w:hAnsi="宋体" w:cs="宋体"/>
          <w:szCs w:val="21"/>
        </w:rPr>
        <w:t>本工程最终结算价以审计部门按管理规定审定为准，并经双方签字认可后</w:t>
      </w:r>
      <w:r>
        <w:rPr>
          <w:rFonts w:hint="eastAsia" w:ascii="宋体" w:hAnsi="宋体" w:cs="宋体"/>
          <w:szCs w:val="21"/>
          <w:lang w:val="en-US" w:eastAsia="zh-CN"/>
        </w:rPr>
        <w:t>30</w:t>
      </w:r>
      <w:r>
        <w:rPr>
          <w:rFonts w:hint="eastAsia" w:ascii="宋体" w:hAnsi="宋体" w:cs="宋体"/>
          <w:szCs w:val="21"/>
        </w:rPr>
        <w:t>天内扣除质保金后付清。承包人应按本合同约定和国家有关规定如实编制结算文件，不得高估冒算。</w:t>
      </w:r>
    </w:p>
    <w:bookmarkEnd w:id="811"/>
    <w:bookmarkEnd w:id="812"/>
    <w:bookmarkEnd w:id="813"/>
    <w:bookmarkEnd w:id="814"/>
    <w:bookmarkEnd w:id="815"/>
    <w:bookmarkEnd w:id="816"/>
    <w:bookmarkEnd w:id="817"/>
    <w:bookmarkEnd w:id="823"/>
    <w:p w14:paraId="3C7E4951">
      <w:pPr>
        <w:pStyle w:val="4"/>
        <w:spacing w:before="0" w:after="0" w:line="360" w:lineRule="auto"/>
        <w:rPr>
          <w:rFonts w:hint="eastAsia" w:ascii="宋体" w:hAnsi="宋体" w:cs="宋体"/>
          <w:sz w:val="21"/>
          <w:szCs w:val="21"/>
        </w:rPr>
      </w:pPr>
      <w:bookmarkStart w:id="858" w:name="_Toc351203647"/>
      <w:bookmarkStart w:id="859" w:name="_Toc373227762"/>
      <w:bookmarkStart w:id="860" w:name="_Toc389065327"/>
      <w:bookmarkStart w:id="861" w:name="_Toc407135265"/>
      <w:bookmarkStart w:id="862" w:name="_Toc373478409"/>
      <w:bookmarkStart w:id="863" w:name="_Toc487632762"/>
      <w:bookmarkStart w:id="864" w:name="_Toc267251483"/>
      <w:bookmarkStart w:id="865" w:name="_Toc267251484"/>
      <w:bookmarkStart w:id="866" w:name="_Toc267251482"/>
      <w:bookmarkStart w:id="867" w:name="_Toc267251485"/>
      <w:bookmarkStart w:id="868" w:name="_Toc267251490"/>
      <w:bookmarkStart w:id="869" w:name="_Toc267251489"/>
      <w:bookmarkStart w:id="870" w:name="_Toc267251488"/>
      <w:bookmarkStart w:id="871" w:name="_Toc267251486"/>
      <w:bookmarkStart w:id="872" w:name="_Toc267251493"/>
      <w:bookmarkStart w:id="873" w:name="_Toc267251503"/>
      <w:bookmarkStart w:id="874" w:name="_Toc267251498"/>
      <w:bookmarkStart w:id="875" w:name="_Toc267251494"/>
      <w:bookmarkStart w:id="876" w:name="_Toc267251491"/>
      <w:bookmarkStart w:id="877" w:name="_Toc267251499"/>
      <w:bookmarkStart w:id="878" w:name="_Toc267251496"/>
      <w:bookmarkStart w:id="879" w:name="_Toc267251501"/>
      <w:bookmarkStart w:id="880" w:name="_Toc267251492"/>
      <w:bookmarkStart w:id="881" w:name="_Toc267251497"/>
      <w:bookmarkStart w:id="882" w:name="_Toc267251502"/>
      <w:bookmarkStart w:id="883" w:name="_Toc267251495"/>
      <w:bookmarkStart w:id="884" w:name="_Toc267251504"/>
      <w:bookmarkStart w:id="885" w:name="_Toc267251506"/>
      <w:bookmarkStart w:id="886" w:name="_Toc267251507"/>
      <w:bookmarkStart w:id="887" w:name="_Toc267251508"/>
      <w:bookmarkStart w:id="888" w:name="_Toc267251509"/>
      <w:bookmarkStart w:id="889" w:name="_Toc267251514"/>
      <w:bookmarkStart w:id="890" w:name="_Toc267251515"/>
      <w:bookmarkStart w:id="891" w:name="_Toc267251511"/>
      <w:bookmarkStart w:id="892" w:name="_Toc267251513"/>
      <w:bookmarkStart w:id="893" w:name="_Toc267251510"/>
      <w:r>
        <w:rPr>
          <w:rFonts w:hint="eastAsia" w:ascii="宋体" w:hAnsi="宋体" w:cs="宋体"/>
          <w:sz w:val="21"/>
          <w:szCs w:val="21"/>
        </w:rPr>
        <w:t>15. 缺陷责任期与保修</w:t>
      </w:r>
      <w:bookmarkEnd w:id="858"/>
      <w:bookmarkEnd w:id="859"/>
      <w:bookmarkEnd w:id="860"/>
      <w:bookmarkEnd w:id="861"/>
      <w:bookmarkEnd w:id="862"/>
      <w:bookmarkEnd w:id="863"/>
    </w:p>
    <w:p w14:paraId="196B1CC9">
      <w:pPr>
        <w:pStyle w:val="5"/>
        <w:spacing w:before="0" w:after="0" w:line="360" w:lineRule="auto"/>
        <w:rPr>
          <w:rFonts w:hint="eastAsia" w:ascii="宋体" w:hAnsi="宋体" w:cs="宋体"/>
          <w:sz w:val="21"/>
          <w:szCs w:val="21"/>
        </w:rPr>
      </w:pPr>
      <w:bookmarkStart w:id="894" w:name="_Toc373227763"/>
      <w:bookmarkStart w:id="895" w:name="_Toc407135266"/>
      <w:bookmarkStart w:id="896" w:name="_Toc487632763"/>
      <w:bookmarkStart w:id="897" w:name="_Toc389065328"/>
      <w:bookmarkStart w:id="898" w:name="_Toc373478410"/>
      <w:r>
        <w:rPr>
          <w:rFonts w:hint="eastAsia" w:ascii="宋体" w:hAnsi="宋体" w:cs="宋体"/>
          <w:sz w:val="21"/>
          <w:szCs w:val="21"/>
        </w:rPr>
        <w:t>15.2 缺陷责任期</w:t>
      </w:r>
      <w:bookmarkEnd w:id="864"/>
      <w:bookmarkEnd w:id="894"/>
      <w:bookmarkEnd w:id="895"/>
      <w:bookmarkEnd w:id="896"/>
      <w:bookmarkEnd w:id="897"/>
      <w:bookmarkEnd w:id="898"/>
    </w:p>
    <w:p w14:paraId="01B46CB6">
      <w:pPr>
        <w:spacing w:line="360" w:lineRule="auto"/>
        <w:ind w:firstLine="420" w:firstLineChars="200"/>
        <w:jc w:val="left"/>
        <w:rPr>
          <w:rFonts w:hint="eastAsia" w:ascii="宋体" w:hAnsi="宋体" w:cs="宋体"/>
          <w:szCs w:val="21"/>
          <w:u w:val="single"/>
        </w:rPr>
      </w:pPr>
      <w:r>
        <w:rPr>
          <w:rFonts w:hint="eastAsia" w:ascii="宋体" w:hAnsi="宋体" w:cs="宋体"/>
          <w:szCs w:val="21"/>
        </w:rPr>
        <w:t>缺陷责任期的具体期限：</w:t>
      </w:r>
      <w:r>
        <w:rPr>
          <w:rFonts w:hint="eastAsia" w:ascii="宋体" w:hAnsi="宋体" w:cs="宋体"/>
          <w:szCs w:val="21"/>
          <w:u w:val="single"/>
        </w:rPr>
        <w:t xml:space="preserve">    自实际竣工日期起 24 月   </w:t>
      </w:r>
      <w:r>
        <w:rPr>
          <w:rFonts w:hint="eastAsia" w:ascii="宋体" w:hAnsi="宋体" w:cs="宋体"/>
          <w:szCs w:val="21"/>
        </w:rPr>
        <w:t>。</w:t>
      </w:r>
    </w:p>
    <w:p w14:paraId="764F611D">
      <w:pPr>
        <w:pStyle w:val="5"/>
        <w:spacing w:before="0" w:after="0" w:line="360" w:lineRule="auto"/>
        <w:rPr>
          <w:rFonts w:hint="eastAsia" w:ascii="宋体" w:hAnsi="宋体" w:cs="宋体"/>
          <w:sz w:val="21"/>
          <w:szCs w:val="21"/>
        </w:rPr>
      </w:pPr>
      <w:bookmarkStart w:id="899" w:name="_Toc373478411"/>
      <w:bookmarkStart w:id="900" w:name="_Toc487632764"/>
      <w:bookmarkStart w:id="901" w:name="_Toc373227764"/>
      <w:bookmarkStart w:id="902" w:name="_Toc389065329"/>
      <w:bookmarkStart w:id="903" w:name="_Toc407135267"/>
      <w:r>
        <w:rPr>
          <w:rFonts w:hint="eastAsia" w:ascii="宋体" w:hAnsi="宋体" w:cs="宋体"/>
          <w:sz w:val="21"/>
          <w:szCs w:val="21"/>
        </w:rPr>
        <w:t>15.3 质量保证金</w:t>
      </w:r>
      <w:bookmarkEnd w:id="899"/>
      <w:bookmarkEnd w:id="900"/>
      <w:bookmarkEnd w:id="901"/>
      <w:bookmarkEnd w:id="902"/>
      <w:bookmarkEnd w:id="903"/>
    </w:p>
    <w:p w14:paraId="03DAD38A">
      <w:pPr>
        <w:spacing w:line="360" w:lineRule="auto"/>
        <w:ind w:firstLine="420" w:firstLineChars="200"/>
        <w:jc w:val="left"/>
        <w:rPr>
          <w:rFonts w:hint="eastAsia" w:ascii="宋体" w:hAnsi="宋体" w:cs="宋体"/>
          <w:szCs w:val="21"/>
        </w:rPr>
      </w:pPr>
      <w:r>
        <w:rPr>
          <w:rFonts w:hint="eastAsia" w:ascii="宋体" w:hAnsi="宋体" w:cs="宋体"/>
          <w:szCs w:val="21"/>
        </w:rPr>
        <w:t>关于是否扣留质量保证金的约定：</w:t>
      </w:r>
      <w:r>
        <w:rPr>
          <w:rFonts w:hint="eastAsia" w:ascii="宋体" w:hAnsi="宋体" w:cs="宋体"/>
          <w:szCs w:val="21"/>
          <w:u w:val="single"/>
        </w:rPr>
        <w:t xml:space="preserve">        扣留     </w:t>
      </w:r>
      <w:r>
        <w:rPr>
          <w:rFonts w:hint="eastAsia" w:ascii="宋体" w:hAnsi="宋体" w:cs="宋体"/>
          <w:szCs w:val="21"/>
        </w:rPr>
        <w:t>。</w:t>
      </w:r>
    </w:p>
    <w:p w14:paraId="5E0F63BD">
      <w:pPr>
        <w:spacing w:line="360" w:lineRule="auto"/>
        <w:ind w:firstLine="420" w:firstLineChars="200"/>
        <w:jc w:val="left"/>
        <w:outlineLvl w:val="0"/>
        <w:rPr>
          <w:rFonts w:hint="eastAsia" w:ascii="宋体" w:hAnsi="宋体" w:cs="宋体"/>
          <w:szCs w:val="21"/>
        </w:rPr>
      </w:pPr>
      <w:r>
        <w:rPr>
          <w:rFonts w:hint="eastAsia" w:ascii="宋体" w:hAnsi="宋体" w:cs="宋体"/>
          <w:szCs w:val="21"/>
        </w:rPr>
        <w:t>15.3.1 承包人提供质量保证金的方式</w:t>
      </w:r>
    </w:p>
    <w:p w14:paraId="3BBEB117">
      <w:pPr>
        <w:spacing w:line="360" w:lineRule="auto"/>
        <w:ind w:firstLine="420" w:firstLineChars="200"/>
        <w:jc w:val="left"/>
        <w:rPr>
          <w:rFonts w:hint="eastAsia"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2   </w:t>
      </w:r>
      <w:r>
        <w:rPr>
          <w:rFonts w:hint="eastAsia" w:ascii="宋体" w:hAnsi="宋体" w:cs="宋体"/>
          <w:szCs w:val="21"/>
        </w:rPr>
        <w:t>种方式：</w:t>
      </w:r>
    </w:p>
    <w:p w14:paraId="46E06976">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    </w:t>
      </w:r>
      <w:r>
        <w:rPr>
          <w:rFonts w:hint="eastAsia" w:ascii="宋体" w:hAnsi="宋体" w:cs="宋体"/>
          <w:kern w:val="0"/>
          <w:szCs w:val="21"/>
        </w:rPr>
        <w:t>；</w:t>
      </w:r>
    </w:p>
    <w:p w14:paraId="1DD36F06">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rPr>
        <w:t>发包人按工程价款结算总额的</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%（不得超过3%）预留工程质量保修金，待缺陷责任期满后7个工作日内一次性无息退还保证金给成交供应商。</w:t>
      </w:r>
      <w:r>
        <w:rPr>
          <w:rFonts w:hint="eastAsia" w:ascii="宋体" w:hAnsi="宋体" w:cs="宋体"/>
          <w:szCs w:val="21"/>
          <w:u w:val="single"/>
        </w:rPr>
        <w:t>最后结算金额以采购人聘任的社会中介机构或自治区财政厅财政投资评审中心审核为准</w:t>
      </w:r>
      <w:r>
        <w:rPr>
          <w:rFonts w:hint="eastAsia" w:ascii="宋体" w:hAnsi="宋体" w:cs="宋体"/>
          <w:szCs w:val="21"/>
        </w:rPr>
        <w:t>。是否付息及利息计算方式为：</w:t>
      </w:r>
      <w:r>
        <w:rPr>
          <w:rFonts w:hint="eastAsia" w:ascii="宋体" w:hAnsi="宋体" w:cs="宋体"/>
          <w:szCs w:val="21"/>
          <w:u w:val="single"/>
        </w:rPr>
        <w:t xml:space="preserve">      无息      </w:t>
      </w:r>
      <w:r>
        <w:rPr>
          <w:rFonts w:hint="eastAsia" w:ascii="宋体" w:hAnsi="宋体" w:cs="宋体"/>
          <w:kern w:val="0"/>
          <w:szCs w:val="21"/>
        </w:rPr>
        <w:t>；</w:t>
      </w:r>
    </w:p>
    <w:p w14:paraId="5F688D39">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（3）其他方式：</w:t>
      </w:r>
      <w:r>
        <w:rPr>
          <w:rFonts w:hint="eastAsia" w:ascii="宋体" w:hAnsi="宋体" w:cs="宋体"/>
          <w:szCs w:val="21"/>
          <w:u w:val="single"/>
        </w:rPr>
        <w:t xml:space="preserve">      /       </w:t>
      </w:r>
      <w:r>
        <w:rPr>
          <w:rFonts w:hint="eastAsia" w:ascii="宋体" w:hAnsi="宋体" w:cs="宋体"/>
          <w:szCs w:val="21"/>
        </w:rPr>
        <w:t>。</w:t>
      </w:r>
    </w:p>
    <w:p w14:paraId="4E3FBC85">
      <w:pPr>
        <w:spacing w:line="360" w:lineRule="auto"/>
        <w:ind w:firstLine="420" w:firstLineChars="200"/>
        <w:jc w:val="left"/>
        <w:rPr>
          <w:rFonts w:hint="eastAsia" w:ascii="宋体" w:hAnsi="宋体" w:cs="宋体"/>
          <w:szCs w:val="21"/>
        </w:rPr>
      </w:pPr>
      <w:r>
        <w:rPr>
          <w:rFonts w:hint="eastAsia" w:ascii="宋体" w:hAnsi="宋体" w:cs="宋体"/>
          <w:szCs w:val="21"/>
        </w:rPr>
        <w:t>15.3.2 质量保证金的扣留</w:t>
      </w:r>
    </w:p>
    <w:p w14:paraId="7BFF6CBA">
      <w:pPr>
        <w:spacing w:line="360" w:lineRule="auto"/>
        <w:ind w:firstLine="420" w:firstLineChars="200"/>
        <w:jc w:val="left"/>
        <w:rPr>
          <w:rFonts w:hint="eastAsia"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（2）   </w:t>
      </w:r>
      <w:r>
        <w:rPr>
          <w:rFonts w:hint="eastAsia" w:ascii="宋体" w:hAnsi="宋体" w:cs="宋体"/>
          <w:szCs w:val="21"/>
        </w:rPr>
        <w:t>种方式：</w:t>
      </w:r>
    </w:p>
    <w:p w14:paraId="18B65AB6">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5A4556CF">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（2）工程竣工结算时一次性扣留质量保证金；</w:t>
      </w:r>
    </w:p>
    <w:p w14:paraId="26C04095">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     </w:t>
      </w:r>
      <w:r>
        <w:rPr>
          <w:rFonts w:hint="eastAsia" w:ascii="宋体" w:hAnsi="宋体" w:cs="宋体"/>
          <w:kern w:val="0"/>
          <w:szCs w:val="21"/>
        </w:rPr>
        <w:t>。</w:t>
      </w:r>
    </w:p>
    <w:p w14:paraId="60FCA77E">
      <w:pPr>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     </w:t>
      </w:r>
      <w:r>
        <w:rPr>
          <w:rFonts w:hint="eastAsia" w:ascii="宋体" w:hAnsi="宋体" w:cs="宋体"/>
          <w:kern w:val="0"/>
          <w:szCs w:val="21"/>
        </w:rPr>
        <w:t>。</w:t>
      </w:r>
    </w:p>
    <w:bookmarkEnd w:id="865"/>
    <w:bookmarkEnd w:id="866"/>
    <w:p w14:paraId="18368DA4">
      <w:pPr>
        <w:pStyle w:val="5"/>
        <w:spacing w:before="0" w:after="0" w:line="360" w:lineRule="auto"/>
        <w:rPr>
          <w:rFonts w:hint="eastAsia" w:ascii="宋体" w:hAnsi="宋体" w:cs="宋体"/>
          <w:sz w:val="21"/>
          <w:szCs w:val="21"/>
        </w:rPr>
      </w:pPr>
      <w:bookmarkStart w:id="904" w:name="_Toc407135268"/>
      <w:bookmarkStart w:id="905" w:name="_Toc389065330"/>
      <w:bookmarkStart w:id="906" w:name="_Toc373227765"/>
      <w:bookmarkStart w:id="907" w:name="_Toc487632765"/>
      <w:bookmarkStart w:id="908" w:name="_Toc373478412"/>
      <w:r>
        <w:rPr>
          <w:rFonts w:hint="eastAsia" w:ascii="宋体" w:hAnsi="宋体" w:cs="宋体"/>
          <w:sz w:val="21"/>
          <w:szCs w:val="21"/>
        </w:rPr>
        <w:t>15.4 保修</w:t>
      </w:r>
      <w:bookmarkEnd w:id="904"/>
      <w:bookmarkEnd w:id="905"/>
      <w:bookmarkEnd w:id="906"/>
      <w:bookmarkEnd w:id="907"/>
      <w:bookmarkEnd w:id="908"/>
    </w:p>
    <w:bookmarkEnd w:id="867"/>
    <w:p w14:paraId="5D51CEC7">
      <w:pPr>
        <w:spacing w:line="360" w:lineRule="auto"/>
        <w:ind w:firstLine="409" w:firstLineChars="195"/>
        <w:jc w:val="left"/>
        <w:outlineLvl w:val="0"/>
        <w:rPr>
          <w:rFonts w:hint="eastAsia" w:ascii="宋体" w:hAnsi="宋体" w:cs="宋体"/>
          <w:szCs w:val="21"/>
        </w:rPr>
      </w:pPr>
      <w:r>
        <w:rPr>
          <w:rFonts w:hint="eastAsia" w:ascii="宋体" w:hAnsi="宋体" w:cs="宋体"/>
          <w:szCs w:val="21"/>
        </w:rPr>
        <w:t>15.4.1 保修责任</w:t>
      </w:r>
    </w:p>
    <w:p w14:paraId="5ACD438A">
      <w:pPr>
        <w:spacing w:line="360" w:lineRule="auto"/>
        <w:ind w:firstLine="409" w:firstLineChars="195"/>
        <w:jc w:val="left"/>
        <w:rPr>
          <w:rFonts w:hint="eastAsia" w:ascii="宋体" w:hAnsi="宋体" w:cs="宋体"/>
          <w:kern w:val="0"/>
          <w:szCs w:val="21"/>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szCs w:val="21"/>
          <w:u w:val="single"/>
        </w:rPr>
        <w:t>按《工程质量保修书》执行</w:t>
      </w:r>
      <w:r>
        <w:rPr>
          <w:rFonts w:hint="eastAsia" w:ascii="宋体" w:hAnsi="宋体" w:cs="宋体"/>
          <w:kern w:val="0"/>
          <w:szCs w:val="21"/>
          <w:u w:val="single"/>
        </w:rPr>
        <w:t xml:space="preserve">        </w:t>
      </w:r>
      <w:r>
        <w:rPr>
          <w:rFonts w:hint="eastAsia" w:ascii="宋体" w:hAnsi="宋体" w:cs="宋体"/>
          <w:kern w:val="0"/>
          <w:szCs w:val="21"/>
        </w:rPr>
        <w:t>。</w:t>
      </w:r>
    </w:p>
    <w:p w14:paraId="4C176079">
      <w:pPr>
        <w:spacing w:line="360" w:lineRule="auto"/>
        <w:ind w:firstLine="409" w:firstLineChars="195"/>
        <w:jc w:val="left"/>
        <w:rPr>
          <w:rFonts w:hint="eastAsia" w:ascii="宋体" w:hAnsi="宋体" w:cs="宋体"/>
          <w:kern w:val="0"/>
          <w:szCs w:val="21"/>
          <w:u w:val="single"/>
        </w:rPr>
      </w:pPr>
      <w:r>
        <w:rPr>
          <w:rFonts w:hint="eastAsia" w:ascii="宋体" w:hAnsi="宋体" w:cs="宋体"/>
          <w:szCs w:val="21"/>
        </w:rPr>
        <w:t>工程保修书具体内容见合同附件8。</w:t>
      </w:r>
    </w:p>
    <w:p w14:paraId="1EDDB2DC">
      <w:pPr>
        <w:spacing w:line="360" w:lineRule="auto"/>
        <w:ind w:firstLine="409" w:firstLineChars="195"/>
        <w:jc w:val="left"/>
        <w:rPr>
          <w:rFonts w:hint="eastAsia" w:ascii="宋体" w:hAnsi="宋体" w:cs="宋体"/>
          <w:szCs w:val="21"/>
        </w:rPr>
      </w:pPr>
      <w:r>
        <w:rPr>
          <w:rFonts w:hint="eastAsia" w:ascii="宋体" w:hAnsi="宋体" w:cs="宋体"/>
          <w:szCs w:val="21"/>
        </w:rPr>
        <w:t>15.4.3 修复通知</w:t>
      </w:r>
    </w:p>
    <w:p w14:paraId="26DD2FCC">
      <w:pPr>
        <w:spacing w:line="360" w:lineRule="auto"/>
        <w:ind w:firstLine="409" w:firstLineChars="195"/>
        <w:jc w:val="left"/>
        <w:rPr>
          <w:rFonts w:hint="eastAsia"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24小时内   </w:t>
      </w:r>
      <w:r>
        <w:rPr>
          <w:rFonts w:hint="eastAsia" w:ascii="宋体" w:hAnsi="宋体" w:cs="宋体"/>
          <w:kern w:val="0"/>
          <w:szCs w:val="21"/>
        </w:rPr>
        <w:t>。</w:t>
      </w:r>
    </w:p>
    <w:bookmarkEnd w:id="868"/>
    <w:bookmarkEnd w:id="869"/>
    <w:bookmarkEnd w:id="870"/>
    <w:bookmarkEnd w:id="871"/>
    <w:p w14:paraId="5BAA8531">
      <w:pPr>
        <w:pStyle w:val="4"/>
        <w:spacing w:before="0" w:after="0" w:line="360" w:lineRule="auto"/>
        <w:rPr>
          <w:rFonts w:hint="eastAsia" w:ascii="宋体" w:hAnsi="宋体" w:cs="宋体"/>
          <w:sz w:val="21"/>
          <w:szCs w:val="21"/>
        </w:rPr>
      </w:pPr>
      <w:bookmarkStart w:id="909" w:name="_Toc487632766"/>
      <w:bookmarkStart w:id="910" w:name="_Toc373227766"/>
      <w:bookmarkStart w:id="911" w:name="_Toc351203648"/>
      <w:bookmarkStart w:id="912" w:name="_Toc407135269"/>
      <w:bookmarkStart w:id="913" w:name="_Toc389065331"/>
      <w:bookmarkStart w:id="914" w:name="_Toc373478413"/>
      <w:bookmarkStart w:id="915" w:name="_Toc280868717"/>
      <w:bookmarkStart w:id="916" w:name="_Toc280868718"/>
      <w:r>
        <w:rPr>
          <w:rFonts w:hint="eastAsia" w:ascii="宋体" w:hAnsi="宋体" w:cs="宋体"/>
          <w:sz w:val="21"/>
          <w:szCs w:val="21"/>
        </w:rPr>
        <w:t>16. 违约</w:t>
      </w:r>
      <w:bookmarkEnd w:id="909"/>
      <w:bookmarkEnd w:id="910"/>
      <w:bookmarkEnd w:id="911"/>
      <w:bookmarkEnd w:id="912"/>
      <w:bookmarkEnd w:id="913"/>
      <w:bookmarkEnd w:id="914"/>
    </w:p>
    <w:p w14:paraId="0B45730D">
      <w:pPr>
        <w:pStyle w:val="5"/>
        <w:spacing w:before="0" w:after="0" w:line="360" w:lineRule="auto"/>
        <w:rPr>
          <w:rFonts w:hint="eastAsia" w:ascii="宋体" w:hAnsi="宋体" w:cs="宋体"/>
          <w:sz w:val="21"/>
          <w:szCs w:val="21"/>
        </w:rPr>
      </w:pPr>
      <w:bookmarkStart w:id="917" w:name="_Toc373227767"/>
      <w:bookmarkStart w:id="918" w:name="_Toc389065332"/>
      <w:bookmarkStart w:id="919" w:name="_Toc487632767"/>
      <w:bookmarkStart w:id="920" w:name="_Toc373478414"/>
      <w:bookmarkStart w:id="921" w:name="_Toc407135270"/>
      <w:r>
        <w:rPr>
          <w:rFonts w:hint="eastAsia" w:ascii="宋体" w:hAnsi="宋体" w:cs="宋体"/>
          <w:sz w:val="21"/>
          <w:szCs w:val="21"/>
        </w:rPr>
        <w:t>16.1 发包人违约</w:t>
      </w:r>
      <w:bookmarkEnd w:id="917"/>
      <w:bookmarkEnd w:id="918"/>
      <w:bookmarkEnd w:id="919"/>
      <w:bookmarkEnd w:id="920"/>
      <w:bookmarkEnd w:id="921"/>
    </w:p>
    <w:p w14:paraId="08F9DEE2">
      <w:pPr>
        <w:spacing w:line="360" w:lineRule="auto"/>
        <w:ind w:firstLine="420" w:firstLineChars="200"/>
        <w:jc w:val="left"/>
        <w:rPr>
          <w:rFonts w:hint="eastAsia" w:ascii="宋体" w:hAnsi="宋体" w:cs="宋体"/>
          <w:szCs w:val="21"/>
        </w:rPr>
      </w:pPr>
      <w:r>
        <w:rPr>
          <w:rFonts w:hint="eastAsia" w:ascii="宋体" w:hAnsi="宋体" w:cs="宋体"/>
          <w:szCs w:val="21"/>
        </w:rPr>
        <w:t>16.1.1发包人违约的情形</w:t>
      </w:r>
    </w:p>
    <w:p w14:paraId="054BFBB3">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发包人违约的其他情形：</w:t>
      </w:r>
      <w:r>
        <w:rPr>
          <w:rFonts w:hint="eastAsia" w:ascii="宋体" w:hAnsi="宋体" w:cs="宋体"/>
          <w:kern w:val="0"/>
          <w:szCs w:val="21"/>
          <w:u w:val="single"/>
        </w:rPr>
        <w:t>按通用条款执行</w:t>
      </w:r>
      <w:r>
        <w:rPr>
          <w:rFonts w:hint="eastAsia" w:ascii="宋体" w:hAnsi="宋体" w:cs="宋体"/>
          <w:kern w:val="0"/>
          <w:szCs w:val="21"/>
        </w:rPr>
        <w:t>。</w:t>
      </w:r>
    </w:p>
    <w:p w14:paraId="4DCA87A7">
      <w:pPr>
        <w:spacing w:line="360" w:lineRule="auto"/>
        <w:ind w:firstLine="420" w:firstLineChars="200"/>
        <w:jc w:val="left"/>
        <w:outlineLvl w:val="0"/>
        <w:rPr>
          <w:rFonts w:hint="eastAsia" w:ascii="宋体" w:hAnsi="宋体" w:cs="宋体"/>
          <w:kern w:val="0"/>
          <w:szCs w:val="21"/>
        </w:rPr>
      </w:pPr>
      <w:r>
        <w:rPr>
          <w:rFonts w:hint="eastAsia" w:ascii="宋体" w:hAnsi="宋体" w:cs="宋体"/>
          <w:kern w:val="0"/>
          <w:szCs w:val="21"/>
        </w:rPr>
        <w:t>16.1.2 发包人违约的责任</w:t>
      </w:r>
    </w:p>
    <w:p w14:paraId="2E79AABC">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发包人违约责任的承担方式和计算方法：</w:t>
      </w:r>
    </w:p>
    <w:p w14:paraId="45E07CC3">
      <w:pPr>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工期顺延  </w:t>
      </w:r>
      <w:r>
        <w:rPr>
          <w:rFonts w:hint="eastAsia" w:ascii="宋体" w:hAnsi="宋体" w:cs="宋体"/>
          <w:kern w:val="0"/>
          <w:szCs w:val="21"/>
        </w:rPr>
        <w:t>。</w:t>
      </w:r>
    </w:p>
    <w:p w14:paraId="2B2A21BC">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w:t>
      </w:r>
      <w:r>
        <w:rPr>
          <w:rFonts w:hint="eastAsia" w:ascii="宋体" w:hAnsi="宋体" w:cs="宋体"/>
          <w:kern w:val="0"/>
          <w:szCs w:val="21"/>
          <w:u w:val="single"/>
        </w:rPr>
        <w:t xml:space="preserve">   </w:t>
      </w:r>
      <w:r>
        <w:rPr>
          <w:rFonts w:hint="eastAsia" w:ascii="宋体" w:hAnsi="宋体" w:cs="宋体"/>
          <w:kern w:val="0"/>
          <w:szCs w:val="21"/>
        </w:rPr>
        <w:t>。</w:t>
      </w:r>
    </w:p>
    <w:p w14:paraId="1E4BEBB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按通用条款执行 </w:t>
      </w:r>
      <w:r>
        <w:rPr>
          <w:rFonts w:hint="eastAsia" w:ascii="宋体" w:hAnsi="宋体" w:cs="宋体"/>
          <w:kern w:val="0"/>
          <w:szCs w:val="21"/>
        </w:rPr>
        <w:t>。</w:t>
      </w:r>
    </w:p>
    <w:p w14:paraId="776DAC75">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工期顺延    </w:t>
      </w:r>
      <w:r>
        <w:rPr>
          <w:rFonts w:hint="eastAsia" w:ascii="宋体" w:hAnsi="宋体" w:cs="宋体"/>
          <w:kern w:val="0"/>
          <w:szCs w:val="21"/>
        </w:rPr>
        <w:t>。</w:t>
      </w:r>
    </w:p>
    <w:p w14:paraId="62BAB2F0">
      <w:pPr>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按通用条款执行    </w:t>
      </w:r>
      <w:r>
        <w:rPr>
          <w:rFonts w:hint="eastAsia" w:ascii="宋体" w:hAnsi="宋体" w:cs="宋体"/>
          <w:kern w:val="0"/>
          <w:szCs w:val="21"/>
        </w:rPr>
        <w:t>。</w:t>
      </w:r>
    </w:p>
    <w:p w14:paraId="4F4C1F31">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r>
        <w:rPr>
          <w:rFonts w:hint="eastAsia" w:ascii="宋体" w:hAnsi="宋体" w:cs="宋体"/>
          <w:kern w:val="0"/>
          <w:szCs w:val="21"/>
          <w:u w:val="single"/>
        </w:rPr>
        <w:t>按通用条款执行</w:t>
      </w:r>
      <w:r>
        <w:rPr>
          <w:rFonts w:hint="eastAsia" w:ascii="宋体" w:hAnsi="宋体" w:cs="宋体"/>
          <w:kern w:val="0"/>
          <w:szCs w:val="21"/>
        </w:rPr>
        <w:t>。</w:t>
      </w:r>
    </w:p>
    <w:p w14:paraId="1064D425">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w:t>
      </w:r>
      <w:r>
        <w:rPr>
          <w:rFonts w:hint="eastAsia" w:ascii="宋体" w:hAnsi="宋体" w:cs="宋体"/>
          <w:kern w:val="0"/>
          <w:szCs w:val="21"/>
        </w:rPr>
        <w:t>。</w:t>
      </w:r>
    </w:p>
    <w:p w14:paraId="47628B50">
      <w:pPr>
        <w:spacing w:line="360" w:lineRule="auto"/>
        <w:ind w:firstLine="420" w:firstLineChars="200"/>
        <w:jc w:val="left"/>
        <w:rPr>
          <w:rFonts w:hint="eastAsia" w:ascii="宋体" w:hAnsi="宋体" w:cs="宋体"/>
          <w:szCs w:val="21"/>
        </w:rPr>
      </w:pPr>
      <w:r>
        <w:rPr>
          <w:rFonts w:hint="eastAsia" w:ascii="宋体" w:hAnsi="宋体" w:cs="宋体"/>
          <w:szCs w:val="21"/>
        </w:rPr>
        <w:t>16.1.3 因发包人违约解除合同</w:t>
      </w:r>
    </w:p>
    <w:p w14:paraId="745476D5">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 </w:t>
      </w:r>
      <w:r>
        <w:rPr>
          <w:rFonts w:hint="eastAsia" w:ascii="宋体" w:hAnsi="宋体" w:cs="宋体"/>
          <w:kern w:val="0"/>
          <w:szCs w:val="21"/>
        </w:rPr>
        <w:t>天后发包人仍不纠正其违约行为并致使合同目的不能实现的，承包人有权解除合同。</w:t>
      </w:r>
    </w:p>
    <w:p w14:paraId="56CA95C7">
      <w:pPr>
        <w:pStyle w:val="5"/>
        <w:spacing w:before="0" w:after="0" w:line="360" w:lineRule="auto"/>
        <w:rPr>
          <w:rFonts w:hint="eastAsia" w:ascii="宋体" w:hAnsi="宋体" w:cs="宋体"/>
          <w:sz w:val="21"/>
          <w:szCs w:val="21"/>
        </w:rPr>
      </w:pPr>
      <w:bookmarkStart w:id="922" w:name="_Toc407135271"/>
      <w:bookmarkStart w:id="923" w:name="_Toc389065333"/>
      <w:bookmarkStart w:id="924" w:name="_Toc373478415"/>
      <w:bookmarkStart w:id="925" w:name="_Toc373227768"/>
      <w:bookmarkStart w:id="926" w:name="_Toc487632768"/>
      <w:r>
        <w:rPr>
          <w:rFonts w:hint="eastAsia" w:ascii="宋体" w:hAnsi="宋体" w:cs="宋体"/>
          <w:sz w:val="21"/>
          <w:szCs w:val="21"/>
        </w:rPr>
        <w:t>16.2 承包人违约</w:t>
      </w:r>
      <w:bookmarkEnd w:id="922"/>
      <w:bookmarkEnd w:id="923"/>
      <w:bookmarkEnd w:id="924"/>
      <w:bookmarkEnd w:id="925"/>
      <w:bookmarkEnd w:id="926"/>
    </w:p>
    <w:p w14:paraId="4F21440E">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16.2.1 承包人违约的情形</w:t>
      </w:r>
    </w:p>
    <w:p w14:paraId="415D0E6A">
      <w:pPr>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按通用条款执行 </w:t>
      </w:r>
      <w:r>
        <w:rPr>
          <w:rFonts w:hint="eastAsia" w:ascii="宋体" w:hAnsi="宋体" w:cs="宋体"/>
          <w:kern w:val="0"/>
          <w:szCs w:val="21"/>
        </w:rPr>
        <w:t>。</w:t>
      </w:r>
    </w:p>
    <w:p w14:paraId="6EF757BC">
      <w:pPr>
        <w:spacing w:line="360" w:lineRule="auto"/>
        <w:ind w:firstLine="420" w:firstLineChars="200"/>
        <w:jc w:val="left"/>
        <w:outlineLvl w:val="0"/>
        <w:rPr>
          <w:rFonts w:hint="eastAsia" w:ascii="宋体" w:hAnsi="宋体" w:cs="宋体"/>
          <w:kern w:val="0"/>
          <w:szCs w:val="21"/>
        </w:rPr>
      </w:pPr>
      <w:r>
        <w:rPr>
          <w:rFonts w:hint="eastAsia" w:ascii="宋体" w:hAnsi="宋体" w:cs="宋体"/>
          <w:kern w:val="0"/>
          <w:szCs w:val="21"/>
        </w:rPr>
        <w:t>16.2.2承包人违约的责任</w:t>
      </w:r>
    </w:p>
    <w:p w14:paraId="22924C1C">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承包人违约责任的承担方式和计算方法：</w:t>
      </w:r>
    </w:p>
    <w:p w14:paraId="6563437B">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（1）承包人有本合同通用条款第 16.2.1（2）、（3）条内容情形的，承包人无条件返工处理，修复至工程质量要求并承担相关费用，并在发包人规定的时间内完成返工，否则发包人有权扣罚该分项工程 10%的工程款作为处罚。</w:t>
      </w:r>
    </w:p>
    <w:p w14:paraId="2A723738">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 承包人有本合同通用条款第 16.2.1（6）条情形的， 或经监理人检验认为修复质量不合格而承包人拒绝再进行修补的，发包人将扣除承包人全部质量保证金。</w:t>
      </w:r>
    </w:p>
    <w:p w14:paraId="41D3FA6A">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 承包人有本专用合同条款 3.2、 3.3 条违约责任的，发包人有权扣除承包人的违约金。违约金金额均在承包人的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23D33CA9">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 承包人未按监理单位和发包人审定的施工组织方案中明确的主体封顶、人防验收、消防验收、节能验收、项目初验收、项目竣工验收、项目移交（含资料）等时间节点完成相应工作， 且在发包人发出通知后仍未在发包人要求的期限内完成工作的， 每次处以人民币 50 万元至200 万元罚款，发包人有权从工程进度款或工程结算款中扣除。</w:t>
      </w:r>
    </w:p>
    <w:p w14:paraId="3F3AA0B3">
      <w:pPr>
        <w:spacing w:line="360" w:lineRule="auto"/>
        <w:ind w:firstLine="420" w:firstLineChars="200"/>
        <w:jc w:val="left"/>
        <w:rPr>
          <w:rFonts w:hint="eastAsia" w:ascii="宋体" w:hAnsi="宋体" w:cs="宋体"/>
          <w:szCs w:val="21"/>
        </w:rPr>
      </w:pPr>
      <w:r>
        <w:rPr>
          <w:rFonts w:hint="eastAsia" w:ascii="宋体" w:hAnsi="宋体" w:cs="宋体"/>
          <w:szCs w:val="21"/>
        </w:rPr>
        <w:t>16.2.3 因承包人违约解除合同</w:t>
      </w:r>
    </w:p>
    <w:p w14:paraId="22FC30C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关于承包人违约解除合同的特别约定：</w:t>
      </w:r>
      <w:r>
        <w:rPr>
          <w:rFonts w:hint="eastAsia" w:ascii="宋体" w:hAnsi="宋体" w:cs="宋体"/>
          <w:kern w:val="0"/>
          <w:szCs w:val="21"/>
          <w:u w:val="single"/>
        </w:rPr>
        <w:t>承包人有违反以下情况之一的，发包人有权解除合同</w:t>
      </w:r>
      <w:r>
        <w:rPr>
          <w:rFonts w:hint="eastAsia" w:ascii="宋体" w:hAnsi="宋体" w:cs="宋体"/>
          <w:kern w:val="0"/>
          <w:szCs w:val="21"/>
        </w:rPr>
        <w:t>。</w:t>
      </w:r>
    </w:p>
    <w:p w14:paraId="0D052D69">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(1)承包人无正当理由不按开工通知的要求及时进场组织施工和不按签订协议书时商定的进度计划有效地开展施工准备，造成工期延误的；</w:t>
      </w:r>
    </w:p>
    <w:p w14:paraId="7D77F7BE">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(2)承包人违反本合同通用条款第3.5条规定私自将合同或合同的任何部分或任何权利转让给其他人，或私自将工程或工程的一部分分包出去的；</w:t>
      </w:r>
    </w:p>
    <w:p w14:paraId="6C5E5965">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(3)未经监理人批准，承包人私自将已按投标文件承诺进入工地的工程设备、施工设备、临时工程或材料撤离工地的；</w:t>
      </w:r>
    </w:p>
    <w:p w14:paraId="08F8F16C">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(4)由于承包人原因拒绝按合同进度计划及时完成合同规定的工程，而又未采取有效措施赶上进度，造成工期严重延误的；</w:t>
      </w:r>
    </w:p>
    <w:p w14:paraId="1198FF9D">
      <w:pPr>
        <w:spacing w:line="360" w:lineRule="auto"/>
        <w:ind w:firstLine="420" w:firstLineChars="200"/>
        <w:rPr>
          <w:rFonts w:hint="eastAsia" w:ascii="宋体" w:hAnsi="宋体" w:cs="宋体"/>
          <w:kern w:val="0"/>
          <w:szCs w:val="21"/>
        </w:rPr>
      </w:pPr>
      <w:r>
        <w:rPr>
          <w:rFonts w:hint="eastAsia" w:ascii="宋体" w:hAnsi="宋体" w:cs="宋体"/>
          <w:kern w:val="0"/>
          <w:szCs w:val="21"/>
        </w:rPr>
        <w:t>(5)承包人否认合同有效或拒绝履行合同规定的承包人义务，或由于法律、财务等原因导致承包人无法继续履行或实质上已停止履行合同的义务的；</w:t>
      </w:r>
    </w:p>
    <w:p w14:paraId="0935D6EB">
      <w:pPr>
        <w:spacing w:line="360" w:lineRule="auto"/>
        <w:ind w:firstLine="420" w:firstLineChars="200"/>
        <w:rPr>
          <w:rFonts w:hint="eastAsia" w:ascii="宋体" w:hAnsi="宋体" w:cs="宋体"/>
          <w:kern w:val="0"/>
          <w:szCs w:val="21"/>
        </w:rPr>
      </w:pPr>
      <w:r>
        <w:rPr>
          <w:rFonts w:hint="eastAsia" w:ascii="宋体" w:hAnsi="宋体" w:cs="宋体"/>
          <w:kern w:val="0"/>
          <w:szCs w:val="21"/>
        </w:rPr>
        <w:t>(6)合同签订之日起十五日内，承包人无法按合同规定及投标文件的承诺进场经监理工程师认可的全部人员和机械的。</w:t>
      </w:r>
    </w:p>
    <w:p w14:paraId="2ABBF953">
      <w:pPr>
        <w:spacing w:line="360" w:lineRule="auto"/>
        <w:ind w:firstLine="420" w:firstLineChars="200"/>
        <w:rPr>
          <w:rFonts w:hint="eastAsia"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由承包人承担相应费用</w:t>
      </w:r>
      <w:r>
        <w:rPr>
          <w:rFonts w:hint="eastAsia" w:ascii="宋体" w:hAnsi="宋体" w:cs="宋体"/>
          <w:kern w:val="0"/>
          <w:szCs w:val="21"/>
        </w:rPr>
        <w:t>。</w:t>
      </w:r>
    </w:p>
    <w:p w14:paraId="678003B8">
      <w:pPr>
        <w:pStyle w:val="4"/>
        <w:spacing w:before="0" w:after="0" w:line="360" w:lineRule="auto"/>
        <w:rPr>
          <w:rFonts w:hint="eastAsia" w:ascii="宋体" w:hAnsi="宋体" w:cs="宋体"/>
          <w:sz w:val="21"/>
          <w:szCs w:val="21"/>
        </w:rPr>
      </w:pPr>
      <w:bookmarkStart w:id="927" w:name="_Toc373478416"/>
      <w:bookmarkStart w:id="928" w:name="_Toc373227769"/>
      <w:bookmarkStart w:id="929" w:name="_Toc407135272"/>
      <w:bookmarkStart w:id="930" w:name="_Toc487632769"/>
      <w:bookmarkStart w:id="931" w:name="_Toc389065334"/>
      <w:bookmarkStart w:id="932" w:name="_Toc351203649"/>
      <w:r>
        <w:rPr>
          <w:rFonts w:hint="eastAsia" w:ascii="宋体" w:hAnsi="宋体" w:cs="宋体"/>
          <w:sz w:val="21"/>
          <w:szCs w:val="21"/>
        </w:rPr>
        <w:t>17. 不可抗力</w:t>
      </w:r>
      <w:bookmarkEnd w:id="927"/>
      <w:bookmarkEnd w:id="928"/>
      <w:bookmarkEnd w:id="929"/>
      <w:bookmarkEnd w:id="930"/>
      <w:bookmarkEnd w:id="931"/>
      <w:bookmarkEnd w:id="932"/>
      <w:r>
        <w:rPr>
          <w:rFonts w:hint="eastAsia" w:ascii="宋体" w:hAnsi="宋体" w:cs="宋体"/>
          <w:sz w:val="21"/>
          <w:szCs w:val="21"/>
        </w:rPr>
        <w:t xml:space="preserve"> </w:t>
      </w:r>
      <w:bookmarkEnd w:id="915"/>
    </w:p>
    <w:p w14:paraId="0BFC8546">
      <w:pPr>
        <w:pStyle w:val="5"/>
        <w:spacing w:before="0" w:after="0" w:line="360" w:lineRule="auto"/>
        <w:rPr>
          <w:rFonts w:hint="eastAsia" w:ascii="宋体" w:hAnsi="宋体" w:cs="宋体"/>
          <w:sz w:val="21"/>
          <w:szCs w:val="21"/>
        </w:rPr>
      </w:pPr>
      <w:bookmarkStart w:id="933" w:name="_Toc487632770"/>
      <w:bookmarkStart w:id="934" w:name="_Toc373478417"/>
      <w:bookmarkStart w:id="935" w:name="_Toc407135273"/>
      <w:bookmarkStart w:id="936" w:name="_Toc373227770"/>
      <w:bookmarkStart w:id="937" w:name="_Toc389065335"/>
      <w:r>
        <w:rPr>
          <w:rFonts w:hint="eastAsia" w:ascii="宋体" w:hAnsi="宋体" w:cs="宋体"/>
          <w:sz w:val="21"/>
          <w:szCs w:val="21"/>
        </w:rPr>
        <w:t>17.1 不可抗力的确认</w:t>
      </w:r>
      <w:bookmarkEnd w:id="933"/>
      <w:bookmarkEnd w:id="934"/>
      <w:bookmarkEnd w:id="935"/>
      <w:bookmarkEnd w:id="936"/>
      <w:bookmarkEnd w:id="937"/>
    </w:p>
    <w:p w14:paraId="47F52AF3">
      <w:pPr>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无  </w:t>
      </w:r>
      <w:r>
        <w:rPr>
          <w:rFonts w:hint="eastAsia" w:ascii="宋体" w:hAnsi="宋体" w:cs="宋体"/>
          <w:kern w:val="0"/>
          <w:szCs w:val="21"/>
        </w:rPr>
        <w:t>。</w:t>
      </w:r>
    </w:p>
    <w:p w14:paraId="0685BF24">
      <w:pPr>
        <w:pStyle w:val="5"/>
        <w:spacing w:before="0" w:after="0" w:line="360" w:lineRule="auto"/>
        <w:rPr>
          <w:rFonts w:hint="eastAsia" w:ascii="宋体" w:hAnsi="宋体" w:cs="宋体"/>
          <w:sz w:val="21"/>
          <w:szCs w:val="21"/>
        </w:rPr>
      </w:pPr>
      <w:bookmarkStart w:id="938" w:name="_Toc373478418"/>
      <w:bookmarkStart w:id="939" w:name="_Toc373227771"/>
      <w:bookmarkStart w:id="940" w:name="_Toc487632771"/>
      <w:bookmarkStart w:id="941" w:name="_Toc407135274"/>
      <w:bookmarkStart w:id="942" w:name="_Toc389065336"/>
      <w:r>
        <w:rPr>
          <w:rFonts w:hint="eastAsia" w:ascii="宋体" w:hAnsi="宋体" w:cs="宋体"/>
          <w:sz w:val="21"/>
          <w:szCs w:val="21"/>
        </w:rPr>
        <w:t>17.4 因不可抗力解除合同</w:t>
      </w:r>
      <w:bookmarkEnd w:id="938"/>
      <w:bookmarkEnd w:id="939"/>
      <w:bookmarkEnd w:id="940"/>
      <w:bookmarkEnd w:id="941"/>
      <w:bookmarkEnd w:id="942"/>
    </w:p>
    <w:p w14:paraId="22814C41">
      <w:pPr>
        <w:spacing w:line="360" w:lineRule="auto"/>
        <w:ind w:firstLine="420" w:firstLineChars="200"/>
        <w:jc w:val="left"/>
        <w:rPr>
          <w:rFonts w:hint="eastAsia"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30  </w:t>
      </w:r>
      <w:r>
        <w:rPr>
          <w:rFonts w:hint="eastAsia" w:ascii="宋体" w:hAnsi="宋体" w:cs="宋体"/>
          <w:szCs w:val="21"/>
        </w:rPr>
        <w:t>天内完成款项的支付。</w:t>
      </w:r>
    </w:p>
    <w:p w14:paraId="302968D6">
      <w:pPr>
        <w:pStyle w:val="4"/>
        <w:spacing w:before="0" w:after="0" w:line="360" w:lineRule="auto"/>
        <w:rPr>
          <w:rFonts w:hint="eastAsia" w:ascii="宋体" w:hAnsi="宋体" w:cs="宋体"/>
          <w:sz w:val="21"/>
          <w:szCs w:val="21"/>
        </w:rPr>
      </w:pPr>
      <w:bookmarkStart w:id="943" w:name="_Toc407135275"/>
      <w:bookmarkStart w:id="944" w:name="_Toc487632772"/>
      <w:bookmarkStart w:id="945" w:name="_Toc373478419"/>
      <w:bookmarkStart w:id="946" w:name="_Toc389065337"/>
      <w:bookmarkStart w:id="947" w:name="_Toc351203650"/>
      <w:bookmarkStart w:id="948" w:name="_Toc373227772"/>
      <w:r>
        <w:rPr>
          <w:rFonts w:hint="eastAsia" w:ascii="宋体" w:hAnsi="宋体" w:cs="宋体"/>
          <w:sz w:val="21"/>
          <w:szCs w:val="21"/>
        </w:rPr>
        <w:t>18. 保险</w:t>
      </w:r>
      <w:bookmarkEnd w:id="943"/>
      <w:bookmarkEnd w:id="944"/>
      <w:bookmarkEnd w:id="945"/>
      <w:bookmarkEnd w:id="946"/>
      <w:bookmarkEnd w:id="947"/>
      <w:bookmarkEnd w:id="948"/>
    </w:p>
    <w:bookmarkEnd w:id="916"/>
    <w:p w14:paraId="55AF00C2">
      <w:pPr>
        <w:pStyle w:val="5"/>
        <w:spacing w:before="0" w:after="0" w:line="360" w:lineRule="auto"/>
        <w:rPr>
          <w:rFonts w:hint="eastAsia" w:ascii="宋体" w:hAnsi="宋体" w:cs="宋体"/>
          <w:sz w:val="21"/>
          <w:szCs w:val="21"/>
        </w:rPr>
      </w:pPr>
      <w:bookmarkStart w:id="949" w:name="_Toc407135276"/>
      <w:bookmarkStart w:id="950" w:name="_Toc487632773"/>
      <w:bookmarkStart w:id="951" w:name="_Toc373478420"/>
      <w:bookmarkStart w:id="952" w:name="_Toc373227773"/>
      <w:bookmarkStart w:id="953" w:name="_Toc389065338"/>
      <w:r>
        <w:rPr>
          <w:rFonts w:hint="eastAsia" w:ascii="宋体" w:hAnsi="宋体" w:cs="宋体"/>
          <w:sz w:val="21"/>
          <w:szCs w:val="21"/>
        </w:rPr>
        <w:t>18.1 工程保险</w:t>
      </w:r>
      <w:bookmarkEnd w:id="949"/>
      <w:bookmarkEnd w:id="950"/>
      <w:bookmarkEnd w:id="951"/>
      <w:bookmarkEnd w:id="952"/>
      <w:bookmarkEnd w:id="953"/>
    </w:p>
    <w:p w14:paraId="38229352">
      <w:pPr>
        <w:spacing w:line="360" w:lineRule="auto"/>
        <w:ind w:firstLine="420" w:firstLineChars="200"/>
        <w:jc w:val="left"/>
        <w:rPr>
          <w:rFonts w:hint="eastAsia"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承包人应按相关规定执行，费用自行承担      </w:t>
      </w:r>
      <w:r>
        <w:rPr>
          <w:rFonts w:hint="eastAsia" w:ascii="宋体" w:hAnsi="宋体" w:cs="宋体"/>
          <w:kern w:val="0"/>
          <w:szCs w:val="21"/>
        </w:rPr>
        <w:t>。</w:t>
      </w:r>
    </w:p>
    <w:p w14:paraId="47AB8724">
      <w:pPr>
        <w:pStyle w:val="5"/>
        <w:spacing w:before="0" w:after="0" w:line="360" w:lineRule="auto"/>
        <w:rPr>
          <w:rFonts w:hint="eastAsia" w:ascii="宋体" w:hAnsi="宋体" w:cs="宋体"/>
          <w:sz w:val="21"/>
          <w:szCs w:val="21"/>
        </w:rPr>
      </w:pPr>
      <w:bookmarkStart w:id="954" w:name="_Toc373227774"/>
      <w:bookmarkStart w:id="955" w:name="_Toc389065339"/>
      <w:bookmarkStart w:id="956" w:name="_Toc487632774"/>
      <w:bookmarkStart w:id="957" w:name="_Toc373478421"/>
      <w:bookmarkStart w:id="958" w:name="_Toc407135277"/>
      <w:r>
        <w:rPr>
          <w:rFonts w:hint="eastAsia" w:ascii="宋体" w:hAnsi="宋体" w:cs="宋体"/>
          <w:sz w:val="21"/>
          <w:szCs w:val="21"/>
        </w:rPr>
        <w:t>18.3 其他保险</w:t>
      </w:r>
      <w:bookmarkEnd w:id="954"/>
      <w:bookmarkEnd w:id="955"/>
      <w:bookmarkEnd w:id="956"/>
      <w:bookmarkEnd w:id="957"/>
      <w:bookmarkEnd w:id="958"/>
    </w:p>
    <w:p w14:paraId="5E1FBB99">
      <w:pPr>
        <w:spacing w:line="360" w:lineRule="auto"/>
        <w:ind w:firstLine="420" w:firstLineChars="200"/>
        <w:jc w:val="left"/>
        <w:rPr>
          <w:rFonts w:hint="eastAsia" w:ascii="宋体" w:hAnsi="宋体" w:cs="宋体"/>
          <w:kern w:val="0"/>
          <w:szCs w:val="21"/>
        </w:rPr>
      </w:pPr>
      <w:r>
        <w:rPr>
          <w:rFonts w:hint="eastAsia" w:ascii="宋体" w:hAnsi="宋体" w:cs="宋体"/>
          <w:szCs w:val="21"/>
        </w:rPr>
        <w:t>关于其他保险的约定：</w:t>
      </w:r>
      <w:r>
        <w:rPr>
          <w:rFonts w:hint="eastAsia" w:ascii="宋体" w:hAnsi="宋体" w:cs="宋体"/>
          <w:szCs w:val="21"/>
          <w:u w:val="single"/>
        </w:rPr>
        <w:t xml:space="preserve">  承包人须根据相关规定办理意外伤害保险费，费用自行承担  </w:t>
      </w:r>
      <w:r>
        <w:rPr>
          <w:rFonts w:hint="eastAsia" w:ascii="宋体" w:hAnsi="宋体" w:cs="宋体"/>
          <w:szCs w:val="21"/>
        </w:rPr>
        <w:t>。</w:t>
      </w:r>
    </w:p>
    <w:p w14:paraId="5A5003D7">
      <w:pPr>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由承包人自行办理并承担相关费用  </w:t>
      </w:r>
      <w:r>
        <w:rPr>
          <w:rFonts w:hint="eastAsia" w:ascii="宋体" w:hAnsi="宋体" w:cs="宋体"/>
          <w:szCs w:val="21"/>
        </w:rPr>
        <w:t>。</w:t>
      </w:r>
    </w:p>
    <w:p w14:paraId="29745E34">
      <w:pPr>
        <w:pStyle w:val="5"/>
        <w:spacing w:before="0" w:after="0" w:line="360" w:lineRule="auto"/>
        <w:rPr>
          <w:rFonts w:hint="eastAsia" w:ascii="宋体" w:hAnsi="宋体" w:cs="宋体"/>
          <w:sz w:val="21"/>
          <w:szCs w:val="21"/>
        </w:rPr>
      </w:pPr>
      <w:bookmarkStart w:id="959" w:name="_Toc373478422"/>
      <w:bookmarkStart w:id="960" w:name="_Toc373227775"/>
      <w:bookmarkStart w:id="961" w:name="_Toc407135278"/>
      <w:bookmarkStart w:id="962" w:name="_Toc389065340"/>
      <w:bookmarkStart w:id="963" w:name="_Toc487632775"/>
      <w:r>
        <w:rPr>
          <w:rFonts w:hint="eastAsia" w:ascii="宋体" w:hAnsi="宋体" w:cs="宋体"/>
          <w:sz w:val="21"/>
          <w:szCs w:val="21"/>
        </w:rPr>
        <w:t>18.7 通知义务</w:t>
      </w:r>
      <w:bookmarkEnd w:id="959"/>
      <w:bookmarkEnd w:id="960"/>
      <w:bookmarkEnd w:id="961"/>
      <w:bookmarkEnd w:id="962"/>
      <w:bookmarkEnd w:id="963"/>
    </w:p>
    <w:p w14:paraId="76475F78">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kern w:val="0"/>
          <w:szCs w:val="21"/>
          <w:u w:val="single"/>
        </w:rPr>
        <w:t>执行通用条款</w:t>
      </w:r>
      <w:r>
        <w:rPr>
          <w:rFonts w:hint="eastAsia" w:ascii="宋体" w:hAnsi="宋体" w:cs="宋体"/>
          <w:szCs w:val="21"/>
          <w:u w:val="single"/>
        </w:rPr>
        <w:t xml:space="preserve">    </w:t>
      </w:r>
      <w:r>
        <w:rPr>
          <w:rFonts w:hint="eastAsia" w:ascii="宋体" w:hAnsi="宋体" w:cs="宋体"/>
          <w:szCs w:val="21"/>
        </w:rPr>
        <w:t>。</w:t>
      </w:r>
    </w:p>
    <w:bookmarkEnd w:id="872"/>
    <w:bookmarkEnd w:id="873"/>
    <w:bookmarkEnd w:id="874"/>
    <w:bookmarkEnd w:id="875"/>
    <w:bookmarkEnd w:id="876"/>
    <w:bookmarkEnd w:id="877"/>
    <w:bookmarkEnd w:id="878"/>
    <w:bookmarkEnd w:id="879"/>
    <w:bookmarkEnd w:id="880"/>
    <w:bookmarkEnd w:id="881"/>
    <w:bookmarkEnd w:id="882"/>
    <w:bookmarkEnd w:id="883"/>
    <w:p w14:paraId="04A94206">
      <w:pPr>
        <w:pStyle w:val="4"/>
        <w:spacing w:before="0" w:after="0" w:line="360" w:lineRule="auto"/>
        <w:rPr>
          <w:rFonts w:hint="eastAsia" w:ascii="宋体" w:hAnsi="宋体" w:cs="宋体"/>
          <w:sz w:val="21"/>
          <w:szCs w:val="21"/>
        </w:rPr>
      </w:pPr>
      <w:bookmarkStart w:id="964" w:name="_Toc373478423"/>
      <w:bookmarkStart w:id="965" w:name="_Toc389065341"/>
      <w:bookmarkStart w:id="966" w:name="_Toc407135279"/>
      <w:bookmarkStart w:id="967" w:name="_Toc351203651"/>
      <w:bookmarkStart w:id="968" w:name="_Toc373227776"/>
      <w:bookmarkStart w:id="969" w:name="_Toc487632776"/>
      <w:r>
        <w:rPr>
          <w:rFonts w:hint="eastAsia" w:ascii="宋体" w:hAnsi="宋体" w:cs="宋体"/>
          <w:sz w:val="21"/>
          <w:szCs w:val="21"/>
        </w:rPr>
        <w:t>20. 争议解决</w:t>
      </w:r>
      <w:bookmarkEnd w:id="964"/>
      <w:bookmarkEnd w:id="965"/>
      <w:bookmarkEnd w:id="966"/>
      <w:bookmarkEnd w:id="967"/>
      <w:bookmarkEnd w:id="968"/>
      <w:bookmarkEnd w:id="969"/>
    </w:p>
    <w:bookmarkEnd w:id="884"/>
    <w:bookmarkEnd w:id="885"/>
    <w:p w14:paraId="31B86233">
      <w:pPr>
        <w:pStyle w:val="5"/>
        <w:spacing w:before="0" w:after="0" w:line="360" w:lineRule="auto"/>
        <w:rPr>
          <w:rFonts w:hint="eastAsia" w:ascii="宋体" w:hAnsi="宋体" w:cs="宋体"/>
          <w:sz w:val="21"/>
          <w:szCs w:val="21"/>
        </w:rPr>
      </w:pPr>
      <w:bookmarkStart w:id="970" w:name="_Toc407135280"/>
      <w:bookmarkStart w:id="971" w:name="_Toc487632777"/>
      <w:bookmarkStart w:id="972" w:name="_Toc373478424"/>
      <w:bookmarkStart w:id="973" w:name="_Toc389065342"/>
      <w:bookmarkStart w:id="974" w:name="_Toc373227777"/>
      <w:r>
        <w:rPr>
          <w:rFonts w:hint="eastAsia" w:ascii="宋体" w:hAnsi="宋体" w:cs="宋体"/>
          <w:sz w:val="21"/>
          <w:szCs w:val="21"/>
        </w:rPr>
        <w:t>20.3 争</w:t>
      </w:r>
      <w:bookmarkEnd w:id="886"/>
      <w:r>
        <w:rPr>
          <w:rFonts w:hint="eastAsia" w:ascii="宋体" w:hAnsi="宋体" w:cs="宋体"/>
          <w:sz w:val="21"/>
          <w:szCs w:val="21"/>
        </w:rPr>
        <w:t>议评审</w:t>
      </w:r>
      <w:bookmarkEnd w:id="970"/>
      <w:bookmarkEnd w:id="971"/>
      <w:bookmarkEnd w:id="972"/>
      <w:bookmarkEnd w:id="973"/>
      <w:bookmarkEnd w:id="974"/>
    </w:p>
    <w:p w14:paraId="60F6F49D">
      <w:pPr>
        <w:spacing w:line="360" w:lineRule="auto"/>
        <w:ind w:left="149" w:leftChars="71" w:firstLine="315" w:firstLineChars="150"/>
        <w:jc w:val="left"/>
        <w:rPr>
          <w:rFonts w:hint="eastAsia"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不同意       </w:t>
      </w:r>
      <w:r>
        <w:rPr>
          <w:rFonts w:hint="eastAsia" w:ascii="宋体" w:hAnsi="宋体" w:cs="宋体"/>
          <w:szCs w:val="21"/>
        </w:rPr>
        <w:t>。</w:t>
      </w:r>
    </w:p>
    <w:p w14:paraId="6DB1D5EB">
      <w:pPr>
        <w:spacing w:line="360" w:lineRule="auto"/>
        <w:ind w:firstLine="420" w:firstLineChars="200"/>
        <w:jc w:val="left"/>
        <w:outlineLvl w:val="0"/>
        <w:rPr>
          <w:rFonts w:hint="eastAsia" w:ascii="宋体" w:hAnsi="宋体" w:cs="宋体"/>
          <w:szCs w:val="21"/>
        </w:rPr>
      </w:pPr>
      <w:r>
        <w:rPr>
          <w:rFonts w:hint="eastAsia" w:ascii="宋体" w:hAnsi="宋体" w:cs="宋体"/>
          <w:szCs w:val="21"/>
        </w:rPr>
        <w:t>20.3.1 争议评审小组的确定</w:t>
      </w:r>
    </w:p>
    <w:p w14:paraId="1E269EB2">
      <w:pPr>
        <w:spacing w:line="360" w:lineRule="auto"/>
        <w:ind w:firstLine="420" w:firstLineChars="200"/>
        <w:jc w:val="left"/>
        <w:rPr>
          <w:rFonts w:hint="eastAsia"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72D42EDB">
      <w:pPr>
        <w:spacing w:line="360" w:lineRule="auto"/>
        <w:ind w:firstLine="420" w:firstLineChars="200"/>
        <w:jc w:val="left"/>
        <w:rPr>
          <w:rFonts w:hint="eastAsia"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7F5882B7">
      <w:pPr>
        <w:spacing w:line="360" w:lineRule="auto"/>
        <w:ind w:firstLine="420" w:firstLineChars="200"/>
        <w:jc w:val="left"/>
        <w:rPr>
          <w:rFonts w:hint="eastAsia"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72DC5FED">
      <w:pPr>
        <w:spacing w:line="360" w:lineRule="auto"/>
        <w:ind w:firstLine="420" w:firstLineChars="200"/>
        <w:jc w:val="left"/>
        <w:rPr>
          <w:rFonts w:hint="eastAsia"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30AB881F">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20.3.2 争议评审小组的决定</w:t>
      </w:r>
    </w:p>
    <w:p w14:paraId="129FAC36">
      <w:pPr>
        <w:spacing w:line="360" w:lineRule="auto"/>
        <w:ind w:firstLine="420" w:firstLineChars="200"/>
        <w:jc w:val="left"/>
        <w:rPr>
          <w:rFonts w:hint="eastAsia"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6A43214D">
      <w:pPr>
        <w:pStyle w:val="5"/>
        <w:spacing w:before="0" w:after="0" w:line="360" w:lineRule="auto"/>
        <w:rPr>
          <w:rFonts w:hint="eastAsia" w:ascii="宋体" w:hAnsi="宋体" w:cs="宋体"/>
          <w:sz w:val="21"/>
          <w:szCs w:val="21"/>
        </w:rPr>
      </w:pPr>
      <w:bookmarkStart w:id="975" w:name="_Toc373227778"/>
      <w:bookmarkStart w:id="976" w:name="_Toc373478425"/>
      <w:bookmarkStart w:id="977" w:name="_Toc389065343"/>
      <w:bookmarkStart w:id="978" w:name="_Toc407135281"/>
      <w:bookmarkStart w:id="979" w:name="_Toc487632778"/>
      <w:r>
        <w:rPr>
          <w:rFonts w:hint="eastAsia" w:ascii="宋体" w:hAnsi="宋体" w:cs="宋体"/>
          <w:sz w:val="21"/>
          <w:szCs w:val="21"/>
        </w:rPr>
        <w:t>20.4 仲裁或诉讼</w:t>
      </w:r>
      <w:bookmarkEnd w:id="887"/>
      <w:bookmarkEnd w:id="975"/>
      <w:bookmarkEnd w:id="976"/>
      <w:bookmarkEnd w:id="977"/>
      <w:bookmarkEnd w:id="978"/>
      <w:bookmarkEnd w:id="979"/>
    </w:p>
    <w:p w14:paraId="6E472522">
      <w:pPr>
        <w:spacing w:line="360" w:lineRule="auto"/>
        <w:ind w:firstLine="420" w:firstLineChars="200"/>
        <w:rPr>
          <w:rFonts w:hint="eastAsia"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（2）   </w:t>
      </w:r>
      <w:r>
        <w:rPr>
          <w:rFonts w:hint="eastAsia" w:ascii="宋体" w:hAnsi="宋体" w:cs="宋体"/>
          <w:szCs w:val="21"/>
        </w:rPr>
        <w:t>种方式解决：</w:t>
      </w:r>
    </w:p>
    <w:p w14:paraId="7B426F08">
      <w:pPr>
        <w:spacing w:line="360" w:lineRule="auto"/>
        <w:ind w:firstLine="420" w:firstLineChars="200"/>
        <w:jc w:val="left"/>
        <w:rPr>
          <w:rFonts w:hint="eastAsia" w:ascii="宋体" w:hAnsi="宋体" w:cs="宋体"/>
          <w:szCs w:val="21"/>
        </w:rPr>
      </w:pPr>
      <w:r>
        <w:rPr>
          <w:rFonts w:hint="eastAsia" w:ascii="宋体" w:hAnsi="宋体" w:cs="宋体"/>
          <w:szCs w:val="21"/>
        </w:rPr>
        <w:t>（1）提请</w:t>
      </w:r>
      <w:r>
        <w:rPr>
          <w:rFonts w:hint="eastAsia" w:ascii="宋体" w:hAnsi="宋体" w:cs="宋体"/>
          <w:szCs w:val="21"/>
          <w:u w:val="single"/>
        </w:rPr>
        <w:t xml:space="preserve">   /  </w:t>
      </w:r>
      <w:r>
        <w:rPr>
          <w:rFonts w:hint="eastAsia" w:ascii="宋体" w:hAnsi="宋体" w:cs="宋体"/>
          <w:szCs w:val="21"/>
        </w:rPr>
        <w:t>仲裁委员会按照该会仲裁规则进行仲裁，仲裁裁决是终局的，对合同双方均有约束力。</w:t>
      </w:r>
    </w:p>
    <w:p w14:paraId="2885599F">
      <w:pPr>
        <w:spacing w:line="360" w:lineRule="auto"/>
        <w:ind w:firstLine="420" w:firstLineChars="200"/>
        <w:jc w:val="left"/>
        <w:rPr>
          <w:rFonts w:hint="eastAsia" w:ascii="宋体" w:hAnsi="宋体" w:cs="宋体"/>
          <w:szCs w:val="21"/>
        </w:rPr>
      </w:pPr>
      <w:r>
        <w:rPr>
          <w:rFonts w:hint="eastAsia" w:ascii="宋体" w:hAnsi="宋体" w:cs="宋体"/>
          <w:szCs w:val="21"/>
        </w:rPr>
        <w:t>（2）向</w:t>
      </w:r>
      <w:r>
        <w:rPr>
          <w:rFonts w:hint="eastAsia" w:ascii="宋体" w:hAnsi="宋体" w:cs="宋体"/>
          <w:szCs w:val="21"/>
          <w:u w:val="single"/>
        </w:rPr>
        <w:t xml:space="preserve">   工程项目所在地的   </w:t>
      </w:r>
      <w:r>
        <w:rPr>
          <w:rFonts w:hint="eastAsia" w:ascii="宋体" w:hAnsi="宋体" w:cs="宋体"/>
          <w:szCs w:val="21"/>
        </w:rPr>
        <w:t>人民法院起诉。</w:t>
      </w:r>
      <w:bookmarkEnd w:id="888"/>
      <w:bookmarkEnd w:id="889"/>
      <w:bookmarkEnd w:id="890"/>
      <w:bookmarkEnd w:id="891"/>
      <w:bookmarkEnd w:id="892"/>
      <w:bookmarkEnd w:id="893"/>
    </w:p>
    <w:p w14:paraId="0BCF5830">
      <w:pPr>
        <w:pStyle w:val="4"/>
        <w:spacing w:before="0" w:after="0" w:line="360" w:lineRule="auto"/>
        <w:rPr>
          <w:rFonts w:hint="eastAsia" w:ascii="宋体" w:hAnsi="宋体" w:cs="宋体"/>
          <w:sz w:val="21"/>
          <w:szCs w:val="21"/>
        </w:rPr>
      </w:pPr>
      <w:bookmarkStart w:id="980" w:name="_Toc487632779"/>
      <w:bookmarkStart w:id="981" w:name="_Toc389065344"/>
      <w:bookmarkStart w:id="982" w:name="_Toc373478426"/>
      <w:bookmarkStart w:id="983" w:name="_Toc407135282"/>
      <w:bookmarkStart w:id="984" w:name="_Toc373227779"/>
      <w:r>
        <w:rPr>
          <w:rFonts w:hint="eastAsia" w:ascii="宋体" w:hAnsi="宋体" w:cs="宋体"/>
          <w:sz w:val="21"/>
          <w:szCs w:val="21"/>
        </w:rPr>
        <w:t>21. 补充条款</w:t>
      </w:r>
      <w:bookmarkEnd w:id="980"/>
      <w:bookmarkEnd w:id="981"/>
      <w:bookmarkEnd w:id="982"/>
      <w:bookmarkEnd w:id="983"/>
      <w:bookmarkEnd w:id="984"/>
    </w:p>
    <w:p w14:paraId="676F9EE9">
      <w:pPr>
        <w:spacing w:line="360" w:lineRule="auto"/>
        <w:ind w:firstLine="420" w:firstLineChars="200"/>
        <w:rPr>
          <w:rFonts w:hint="eastAsia" w:ascii="宋体" w:hAnsi="宋体" w:cs="宋体"/>
          <w:szCs w:val="21"/>
        </w:rPr>
      </w:pPr>
      <w:r>
        <w:rPr>
          <w:rFonts w:hint="eastAsia" w:ascii="宋体" w:hAnsi="宋体" w:cs="宋体"/>
          <w:szCs w:val="21"/>
        </w:rPr>
        <w:t>21.1工程质量</w:t>
      </w:r>
    </w:p>
    <w:p w14:paraId="419F6E72">
      <w:pPr>
        <w:spacing w:line="360" w:lineRule="auto"/>
        <w:ind w:firstLine="420" w:firstLineChars="200"/>
        <w:rPr>
          <w:rFonts w:hint="eastAsia" w:ascii="宋体" w:hAnsi="宋体" w:cs="宋体"/>
          <w:szCs w:val="21"/>
        </w:rPr>
      </w:pPr>
      <w:r>
        <w:rPr>
          <w:rFonts w:hint="eastAsia" w:ascii="宋体" w:hAnsi="宋体" w:cs="宋体"/>
          <w:szCs w:val="21"/>
        </w:rPr>
        <w:t>21.1.1分部工程质量验收时,若工程质量不合格，发包人可视其情节轻重，每处每次处以承包人不少于100000 元的违约处理金，且工程质量必须无条件返工达到合格要求。对违反相关安全生产规范要求、相关建筑质量规范要求的情况，发包人及监理单位除有权要求承包人整改返工外还可以视情节严重程度，每次处50~1000元的经济处罚。</w:t>
      </w:r>
    </w:p>
    <w:p w14:paraId="3CFCD92E">
      <w:pPr>
        <w:spacing w:line="360" w:lineRule="auto"/>
        <w:ind w:firstLine="420" w:firstLineChars="200"/>
        <w:rPr>
          <w:rFonts w:hint="eastAsia" w:ascii="宋体" w:hAnsi="宋体" w:cs="宋体"/>
          <w:szCs w:val="21"/>
        </w:rPr>
      </w:pPr>
      <w:r>
        <w:rPr>
          <w:rFonts w:hint="eastAsia" w:ascii="宋体" w:hAnsi="宋体" w:cs="宋体"/>
          <w:szCs w:val="21"/>
        </w:rPr>
        <w:t>21.1.2 承包人施工的工程内容全部竣工后，工程质量正式验收时,工程整体质量若达不到合格标准，发包人视其情节轻重处以承包人不低于 200000元的工程质量违约处理金，同时承包人必须无条件全部返工达到合格要求。</w:t>
      </w:r>
    </w:p>
    <w:p w14:paraId="1524BC10">
      <w:pPr>
        <w:spacing w:line="360" w:lineRule="auto"/>
        <w:ind w:firstLine="420" w:firstLineChars="200"/>
        <w:rPr>
          <w:rFonts w:hint="eastAsia" w:ascii="宋体" w:hAnsi="宋体" w:cs="宋体"/>
          <w:szCs w:val="21"/>
        </w:rPr>
      </w:pPr>
      <w:r>
        <w:rPr>
          <w:rFonts w:hint="eastAsia" w:ascii="宋体" w:hAnsi="宋体" w:cs="宋体"/>
          <w:szCs w:val="21"/>
        </w:rPr>
        <w:t>21.1.3发包人和监理单位在工程实施过程中，可以随时对承包人已使用和未使用的工程材料进行抽检，若发现有不合符设计和规范及合同要求的不合格产品，承包人必须对不合格部分工程进行返工至合格为止，并将不合格的材料清出施工现场，否则，发包人按已使用的不合格材料价值的  5%  处以承包人违约处理金，承包人承担由此引起的一切经济损失（包括全部返工在内）。</w:t>
      </w:r>
    </w:p>
    <w:p w14:paraId="321BBB27">
      <w:pPr>
        <w:spacing w:line="360" w:lineRule="auto"/>
        <w:ind w:firstLine="420" w:firstLineChars="200"/>
        <w:rPr>
          <w:rFonts w:hint="eastAsia" w:ascii="宋体" w:hAnsi="宋体" w:cs="宋体"/>
          <w:szCs w:val="21"/>
        </w:rPr>
      </w:pPr>
      <w:r>
        <w:rPr>
          <w:rFonts w:hint="eastAsia" w:ascii="宋体" w:hAnsi="宋体" w:cs="宋体"/>
          <w:szCs w:val="21"/>
        </w:rPr>
        <w:t>21.1.4发包人在施工过程中的日常工程质量检查，检查发现的工程质量存在不合格时，在发包人或监理发出2次整改通知书后，承包人仍未在规定的时间内整改达到合格要求，则发包人可视其情节轻重，每次处以承包人不少于 50000元的违约处理金，且工程质量必须无条件返工达到合格要求。</w:t>
      </w:r>
    </w:p>
    <w:p w14:paraId="05E327C3">
      <w:pPr>
        <w:spacing w:line="360" w:lineRule="auto"/>
        <w:ind w:firstLine="420" w:firstLineChars="200"/>
        <w:rPr>
          <w:rFonts w:hint="eastAsia" w:ascii="宋体" w:hAnsi="宋体" w:cs="宋体"/>
          <w:szCs w:val="21"/>
        </w:rPr>
      </w:pPr>
      <w:r>
        <w:rPr>
          <w:rFonts w:hint="eastAsia" w:ascii="宋体" w:hAnsi="宋体" w:cs="宋体"/>
          <w:szCs w:val="21"/>
        </w:rPr>
        <w:t>21.1.5承包人若在施工过程中未严格按国家施工规范和操作规程要求进行施工，或者承包人擅自实施未经监理单位及发包人同意的施工方案, 发包人或监理单位在发出2次整改通知书后，承包人仍未整改，发包人将视其情节轻重，处以承包人每次或每处不少于 50000元的违约处理金。</w:t>
      </w:r>
    </w:p>
    <w:p w14:paraId="441EAE6A">
      <w:pPr>
        <w:spacing w:line="360" w:lineRule="auto"/>
        <w:ind w:firstLine="420" w:firstLineChars="200"/>
        <w:rPr>
          <w:rFonts w:hint="eastAsia" w:ascii="宋体" w:hAnsi="宋体" w:cs="宋体"/>
          <w:szCs w:val="21"/>
        </w:rPr>
      </w:pPr>
      <w:r>
        <w:rPr>
          <w:rFonts w:hint="eastAsia" w:ascii="宋体" w:hAnsi="宋体" w:cs="宋体"/>
          <w:szCs w:val="21"/>
        </w:rPr>
        <w:t>21.1.6经行业主管部门及项目业主予以通报或处罚的，处以 10000 元/次罚款。承包人因施工进度慢、质量管理差受到行政监管部门约谈的，发包人可处 10000元/次经济处罚。</w:t>
      </w:r>
    </w:p>
    <w:p w14:paraId="2F869BE0">
      <w:pPr>
        <w:spacing w:line="360" w:lineRule="auto"/>
        <w:ind w:firstLine="420" w:firstLineChars="200"/>
        <w:rPr>
          <w:rFonts w:hint="eastAsia" w:ascii="宋体" w:hAnsi="宋体" w:cs="宋体"/>
          <w:szCs w:val="21"/>
        </w:rPr>
      </w:pPr>
      <w:r>
        <w:rPr>
          <w:rFonts w:hint="eastAsia" w:ascii="宋体" w:hAnsi="宋体" w:cs="宋体"/>
          <w:szCs w:val="21"/>
        </w:rPr>
        <w:t>21.1.7经社会媒体曝光及市民投诉的予以证实后处以 30000 元/次罚款。</w:t>
      </w:r>
    </w:p>
    <w:p w14:paraId="7F0F113B">
      <w:pPr>
        <w:ind w:firstLine="420" w:firstLineChars="200"/>
        <w:rPr>
          <w:rFonts w:hint="eastAsia" w:ascii="宋体" w:hAnsi="宋体" w:cs="宋体"/>
          <w:szCs w:val="21"/>
        </w:rPr>
      </w:pPr>
      <w:r>
        <w:rPr>
          <w:rFonts w:hint="eastAsia" w:ascii="宋体" w:hAnsi="宋体" w:cs="宋体"/>
          <w:szCs w:val="21"/>
        </w:rPr>
        <w:t>21.1.8相应罚款在当期进度款中予以扣除。</w:t>
      </w:r>
    </w:p>
    <w:p w14:paraId="1F3C2217">
      <w:pPr>
        <w:spacing w:line="360" w:lineRule="exact"/>
        <w:jc w:val="left"/>
        <w:rPr>
          <w:rFonts w:hint="eastAsia" w:ascii="宋体" w:hAnsi="宋体" w:cs="宋体"/>
          <w:b/>
          <w:szCs w:val="21"/>
        </w:rPr>
      </w:pPr>
      <w:r>
        <w:rPr>
          <w:rFonts w:hint="eastAsia" w:ascii="宋体" w:hAnsi="宋体" w:cs="宋体"/>
          <w:b/>
          <w:szCs w:val="21"/>
        </w:rPr>
        <w:br w:type="page"/>
      </w:r>
      <w:r>
        <w:rPr>
          <w:rFonts w:hint="eastAsia" w:ascii="宋体" w:hAnsi="宋体" w:cs="宋体"/>
          <w:b/>
          <w:szCs w:val="21"/>
        </w:rPr>
        <w:t>附件</w:t>
      </w:r>
    </w:p>
    <w:p w14:paraId="6B0100D5">
      <w:pPr>
        <w:spacing w:line="360" w:lineRule="exact"/>
        <w:jc w:val="left"/>
        <w:rPr>
          <w:rFonts w:hint="eastAsia" w:ascii="宋体" w:hAnsi="宋体" w:cs="宋体"/>
          <w:szCs w:val="21"/>
        </w:rPr>
      </w:pPr>
    </w:p>
    <w:p w14:paraId="4E97F067">
      <w:pPr>
        <w:spacing w:line="360" w:lineRule="exact"/>
        <w:jc w:val="left"/>
        <w:rPr>
          <w:rFonts w:hint="eastAsia" w:ascii="宋体" w:hAnsi="宋体" w:cs="宋体"/>
          <w:szCs w:val="21"/>
        </w:rPr>
      </w:pPr>
      <w:r>
        <w:rPr>
          <w:rFonts w:hint="eastAsia" w:ascii="宋体" w:hAnsi="宋体" w:cs="宋体"/>
          <w:szCs w:val="21"/>
        </w:rPr>
        <w:t>附件1：承包人承揽工程项目一览表</w:t>
      </w:r>
    </w:p>
    <w:p w14:paraId="528CEED1">
      <w:pPr>
        <w:spacing w:line="360" w:lineRule="exact"/>
        <w:jc w:val="left"/>
        <w:rPr>
          <w:rFonts w:hint="eastAsia" w:ascii="宋体" w:hAnsi="宋体" w:cs="宋体"/>
          <w:szCs w:val="21"/>
        </w:rPr>
      </w:pPr>
      <w:r>
        <w:rPr>
          <w:rFonts w:hint="eastAsia" w:ascii="宋体" w:hAnsi="宋体" w:cs="宋体"/>
          <w:szCs w:val="21"/>
        </w:rPr>
        <w:t>附件2：发包人供应材料设备一览表</w:t>
      </w:r>
    </w:p>
    <w:p w14:paraId="600B1384">
      <w:pPr>
        <w:spacing w:line="360" w:lineRule="exact"/>
        <w:jc w:val="left"/>
        <w:rPr>
          <w:rFonts w:hint="eastAsia" w:ascii="宋体" w:hAnsi="宋体" w:cs="宋体"/>
          <w:szCs w:val="21"/>
        </w:rPr>
      </w:pPr>
      <w:r>
        <w:rPr>
          <w:rFonts w:hint="eastAsia" w:ascii="宋体" w:hAnsi="宋体" w:cs="宋体"/>
          <w:szCs w:val="21"/>
        </w:rPr>
        <w:t>附件3：工程质量保修书</w:t>
      </w:r>
    </w:p>
    <w:p w14:paraId="07387D31">
      <w:pPr>
        <w:spacing w:line="360" w:lineRule="exact"/>
        <w:jc w:val="left"/>
        <w:rPr>
          <w:rFonts w:hint="eastAsia" w:ascii="宋体" w:hAnsi="宋体" w:cs="宋体"/>
          <w:szCs w:val="21"/>
        </w:rPr>
      </w:pPr>
      <w:r>
        <w:rPr>
          <w:rFonts w:hint="eastAsia" w:ascii="宋体" w:hAnsi="宋体" w:cs="宋体"/>
          <w:szCs w:val="21"/>
        </w:rPr>
        <w:t>附件4：工程结算送审承诺书</w:t>
      </w:r>
    </w:p>
    <w:p w14:paraId="1080D63A">
      <w:pPr>
        <w:spacing w:line="360" w:lineRule="exact"/>
        <w:jc w:val="left"/>
        <w:rPr>
          <w:rFonts w:hint="eastAsia" w:ascii="宋体" w:hAnsi="宋体" w:cs="宋体"/>
          <w:szCs w:val="21"/>
        </w:rPr>
      </w:pPr>
      <w:r>
        <w:rPr>
          <w:rFonts w:hint="eastAsia" w:ascii="宋体" w:hAnsi="宋体" w:cs="宋体"/>
          <w:szCs w:val="21"/>
          <w:lang w:eastAsia="zh-CN"/>
        </w:rPr>
        <w:t>附件</w:t>
      </w:r>
      <w:r>
        <w:rPr>
          <w:rFonts w:hint="eastAsia" w:ascii="宋体" w:hAnsi="宋体" w:cs="宋体"/>
          <w:szCs w:val="21"/>
          <w:lang w:val="en-US" w:eastAsia="zh-CN"/>
        </w:rPr>
        <w:t>5：</w:t>
      </w:r>
      <w:r>
        <w:rPr>
          <w:rFonts w:hint="eastAsia" w:ascii="宋体" w:hAnsi="宋体" w:cs="宋体"/>
          <w:szCs w:val="21"/>
        </w:rPr>
        <w:t>主要建设工程文件目录</w:t>
      </w:r>
    </w:p>
    <w:p w14:paraId="3C3A7A81">
      <w:pPr>
        <w:spacing w:line="360" w:lineRule="exact"/>
        <w:jc w:val="left"/>
        <w:rPr>
          <w:rFonts w:hint="eastAsia" w:ascii="宋体" w:hAnsi="宋体" w:cs="宋体"/>
          <w:szCs w:val="21"/>
        </w:rPr>
      </w:pPr>
      <w:r>
        <w:rPr>
          <w:rFonts w:hint="eastAsia" w:ascii="宋体" w:hAnsi="宋体" w:cs="宋体"/>
          <w:szCs w:val="21"/>
        </w:rPr>
        <w:t>附件</w:t>
      </w:r>
      <w:r>
        <w:rPr>
          <w:rFonts w:hint="eastAsia" w:ascii="宋体" w:hAnsi="宋体" w:cs="宋体"/>
          <w:szCs w:val="21"/>
          <w:lang w:val="en-US" w:eastAsia="zh-CN"/>
        </w:rPr>
        <w:t>6</w:t>
      </w:r>
      <w:r>
        <w:rPr>
          <w:rFonts w:hint="eastAsia" w:ascii="宋体" w:hAnsi="宋体" w:cs="宋体"/>
          <w:szCs w:val="21"/>
        </w:rPr>
        <w:t>：承包人用于本工程施工的机械设备表</w:t>
      </w:r>
    </w:p>
    <w:p w14:paraId="000BD536">
      <w:pPr>
        <w:spacing w:line="360" w:lineRule="exact"/>
        <w:jc w:val="left"/>
        <w:rPr>
          <w:rFonts w:hint="eastAsia" w:ascii="宋体" w:hAnsi="宋体" w:cs="宋体"/>
          <w:szCs w:val="21"/>
        </w:rPr>
      </w:pPr>
      <w:r>
        <w:rPr>
          <w:rFonts w:hint="eastAsia" w:ascii="宋体" w:hAnsi="宋体" w:cs="宋体"/>
          <w:szCs w:val="21"/>
        </w:rPr>
        <w:t>附件</w:t>
      </w:r>
      <w:r>
        <w:rPr>
          <w:rFonts w:hint="eastAsia" w:ascii="宋体" w:hAnsi="宋体" w:cs="宋体"/>
          <w:szCs w:val="21"/>
          <w:lang w:val="en-US" w:eastAsia="zh-CN"/>
        </w:rPr>
        <w:t>7</w:t>
      </w:r>
      <w:r>
        <w:rPr>
          <w:rFonts w:hint="eastAsia" w:ascii="宋体" w:hAnsi="宋体" w:cs="宋体"/>
          <w:szCs w:val="21"/>
        </w:rPr>
        <w:t>：承包人主要施工管理人员表</w:t>
      </w:r>
    </w:p>
    <w:p w14:paraId="31238308">
      <w:pPr>
        <w:spacing w:line="360" w:lineRule="exact"/>
        <w:jc w:val="left"/>
        <w:rPr>
          <w:rFonts w:hint="eastAsia" w:ascii="宋体" w:hAnsi="宋体" w:eastAsia="宋体" w:cs="宋体"/>
          <w:szCs w:val="21"/>
        </w:rPr>
      </w:pPr>
      <w:r>
        <w:rPr>
          <w:rFonts w:hint="eastAsia" w:ascii="宋体" w:hAnsi="宋体" w:cs="宋体"/>
          <w:szCs w:val="21"/>
        </w:rPr>
        <w:t>附件</w:t>
      </w:r>
      <w:r>
        <w:rPr>
          <w:rFonts w:hint="eastAsia" w:ascii="宋体" w:hAnsi="宋体" w:cs="宋体"/>
          <w:szCs w:val="21"/>
          <w:lang w:val="en-US" w:eastAsia="zh-CN"/>
        </w:rPr>
        <w:t>8</w:t>
      </w:r>
      <w:r>
        <w:rPr>
          <w:rFonts w:hint="eastAsia" w:ascii="宋体" w:hAnsi="宋体" w:cs="宋体"/>
          <w:szCs w:val="21"/>
        </w:rPr>
        <w:t>：分包人</w:t>
      </w:r>
      <w:r>
        <w:rPr>
          <w:rFonts w:hint="eastAsia" w:ascii="宋体" w:hAnsi="宋体" w:eastAsia="宋体" w:cs="宋体"/>
          <w:szCs w:val="21"/>
        </w:rPr>
        <w:t>主要施工管理人员表</w:t>
      </w:r>
    </w:p>
    <w:p w14:paraId="28E74A49">
      <w:pPr>
        <w:spacing w:line="360" w:lineRule="exact"/>
        <w:jc w:val="left"/>
        <w:rPr>
          <w:rFonts w:hint="eastAsia" w:ascii="宋体" w:hAnsi="宋体" w:eastAsia="宋体" w:cs="宋体"/>
          <w:szCs w:val="21"/>
        </w:rPr>
      </w:pPr>
      <w:r>
        <w:rPr>
          <w:rFonts w:hint="eastAsia" w:ascii="宋体" w:hAnsi="宋体" w:eastAsia="宋体" w:cs="宋体"/>
          <w:szCs w:val="21"/>
        </w:rPr>
        <w:t>附件</w:t>
      </w:r>
      <w:r>
        <w:rPr>
          <w:rFonts w:hint="eastAsia" w:ascii="宋体" w:hAnsi="宋体" w:eastAsia="宋体" w:cs="宋体"/>
          <w:szCs w:val="21"/>
          <w:lang w:val="en-US" w:eastAsia="zh-CN"/>
        </w:rPr>
        <w:t>9</w:t>
      </w:r>
      <w:r>
        <w:rPr>
          <w:rFonts w:hint="eastAsia" w:ascii="宋体" w:hAnsi="宋体" w:eastAsia="宋体" w:cs="宋体"/>
          <w:szCs w:val="21"/>
        </w:rPr>
        <w:t>：履约担保格式</w:t>
      </w:r>
    </w:p>
    <w:p w14:paraId="5708B0AB">
      <w:pPr>
        <w:spacing w:line="360" w:lineRule="exact"/>
        <w:jc w:val="left"/>
        <w:rPr>
          <w:rFonts w:hint="eastAsia" w:ascii="宋体" w:hAnsi="宋体" w:eastAsia="宋体" w:cs="宋体"/>
          <w:szCs w:val="21"/>
        </w:rPr>
      </w:pPr>
      <w:r>
        <w:rPr>
          <w:rFonts w:hint="eastAsia" w:ascii="宋体" w:hAnsi="宋体" w:eastAsia="宋体" w:cs="宋体"/>
          <w:szCs w:val="21"/>
        </w:rPr>
        <w:t>附件</w:t>
      </w:r>
      <w:r>
        <w:rPr>
          <w:rFonts w:hint="eastAsia" w:ascii="宋体" w:hAnsi="宋体" w:eastAsia="宋体" w:cs="宋体"/>
          <w:szCs w:val="21"/>
          <w:lang w:val="en-US" w:eastAsia="zh-CN"/>
        </w:rPr>
        <w:t>10</w:t>
      </w:r>
      <w:r>
        <w:rPr>
          <w:rFonts w:hint="eastAsia" w:ascii="宋体" w:hAnsi="宋体" w:eastAsia="宋体" w:cs="宋体"/>
          <w:szCs w:val="21"/>
        </w:rPr>
        <w:t>：预付款担保格式</w:t>
      </w:r>
    </w:p>
    <w:p w14:paraId="4D46CB3D">
      <w:pPr>
        <w:spacing w:line="360" w:lineRule="exact"/>
        <w:jc w:val="left"/>
        <w:rPr>
          <w:rFonts w:hint="eastAsia" w:ascii="宋体" w:hAnsi="宋体" w:eastAsia="宋体" w:cs="宋体"/>
          <w:szCs w:val="21"/>
        </w:rPr>
      </w:pPr>
      <w:r>
        <w:rPr>
          <w:rFonts w:hint="eastAsia" w:ascii="宋体" w:hAnsi="宋体" w:eastAsia="宋体" w:cs="宋体"/>
          <w:szCs w:val="21"/>
        </w:rPr>
        <w:t>附件1</w:t>
      </w:r>
      <w:r>
        <w:rPr>
          <w:rFonts w:hint="eastAsia" w:ascii="宋体" w:hAnsi="宋体" w:eastAsia="宋体" w:cs="宋体"/>
          <w:szCs w:val="21"/>
          <w:lang w:val="en-US" w:eastAsia="zh-CN"/>
        </w:rPr>
        <w:t>1</w:t>
      </w:r>
      <w:r>
        <w:rPr>
          <w:rFonts w:hint="eastAsia" w:ascii="宋体" w:hAnsi="宋体" w:eastAsia="宋体" w:cs="宋体"/>
          <w:szCs w:val="21"/>
        </w:rPr>
        <w:t>：支付担保格式</w:t>
      </w:r>
    </w:p>
    <w:p w14:paraId="700EBC9D">
      <w:pPr>
        <w:spacing w:line="360" w:lineRule="exact"/>
        <w:jc w:val="left"/>
        <w:rPr>
          <w:rFonts w:hint="eastAsia" w:ascii="宋体" w:hAnsi="宋体" w:eastAsia="宋体" w:cs="宋体"/>
          <w:szCs w:val="21"/>
        </w:rPr>
      </w:pPr>
      <w:r>
        <w:rPr>
          <w:rFonts w:hint="eastAsia" w:ascii="宋体" w:hAnsi="宋体" w:eastAsia="宋体" w:cs="宋体"/>
          <w:szCs w:val="21"/>
        </w:rPr>
        <w:t>附件1</w:t>
      </w:r>
      <w:r>
        <w:rPr>
          <w:rFonts w:hint="eastAsia" w:ascii="宋体" w:hAnsi="宋体" w:eastAsia="宋体" w:cs="宋体"/>
          <w:szCs w:val="21"/>
          <w:lang w:val="en-US" w:eastAsia="zh-CN"/>
        </w:rPr>
        <w:t>2</w:t>
      </w:r>
      <w:r>
        <w:rPr>
          <w:rFonts w:hint="eastAsia" w:ascii="宋体" w:hAnsi="宋体" w:eastAsia="宋体" w:cs="宋体"/>
          <w:szCs w:val="21"/>
        </w:rPr>
        <w:t>：暂估价一览表</w:t>
      </w:r>
    </w:p>
    <w:p w14:paraId="050AA208">
      <w:pPr>
        <w:spacing w:line="360" w:lineRule="exact"/>
        <w:jc w:val="left"/>
        <w:rPr>
          <w:rFonts w:hint="eastAsia" w:ascii="宋体" w:hAnsi="宋体" w:eastAsia="宋体" w:cs="宋体"/>
          <w:szCs w:val="21"/>
        </w:rPr>
      </w:pPr>
      <w:r>
        <w:rPr>
          <w:rFonts w:hint="eastAsia" w:ascii="宋体" w:hAnsi="宋体" w:eastAsia="宋体" w:cs="宋体"/>
          <w:szCs w:val="21"/>
        </w:rPr>
        <w:t>附件1</w:t>
      </w:r>
      <w:r>
        <w:rPr>
          <w:rFonts w:hint="eastAsia" w:ascii="宋体" w:hAnsi="宋体" w:eastAsia="宋体" w:cs="宋体"/>
          <w:szCs w:val="21"/>
          <w:lang w:val="en-US" w:eastAsia="zh-CN"/>
        </w:rPr>
        <w:t>3</w:t>
      </w:r>
      <w:r>
        <w:rPr>
          <w:rFonts w:hint="eastAsia" w:ascii="宋体" w:hAnsi="宋体" w:eastAsia="宋体" w:cs="宋体"/>
          <w:szCs w:val="21"/>
        </w:rPr>
        <w:t>：质量保修保函</w:t>
      </w:r>
    </w:p>
    <w:p w14:paraId="1473FCD3">
      <w:p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eastAsia="zh-CN"/>
        </w:rPr>
        <w:t>附件</w:t>
      </w:r>
      <w:r>
        <w:rPr>
          <w:rFonts w:hint="eastAsia" w:ascii="宋体" w:hAnsi="宋体" w:eastAsia="宋体" w:cs="宋体"/>
          <w:szCs w:val="21"/>
          <w:lang w:val="en-US" w:eastAsia="zh-CN"/>
        </w:rPr>
        <w:t>14：预付款支付申请（核准）表</w:t>
      </w:r>
    </w:p>
    <w:p w14:paraId="27DCDA74">
      <w:p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附件15：进度款支付申请（核准）表</w:t>
      </w:r>
    </w:p>
    <w:p w14:paraId="073F88D3">
      <w:pPr>
        <w:spacing w:line="36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附件16：竣工结算款支付申请（核准）表</w:t>
      </w:r>
    </w:p>
    <w:p w14:paraId="6C1F49E1">
      <w:pPr>
        <w:pStyle w:val="2"/>
        <w:ind w:firstLine="0" w:firstLineChars="0"/>
        <w:rPr>
          <w:rFonts w:hint="default" w:eastAsia="宋体"/>
          <w:lang w:val="en-US" w:eastAsia="zh-CN"/>
        </w:rPr>
      </w:pPr>
      <w:r>
        <w:rPr>
          <w:rFonts w:hint="eastAsia" w:ascii="宋体" w:hAnsi="宋体" w:eastAsia="宋体" w:cs="宋体"/>
          <w:szCs w:val="21"/>
          <w:lang w:val="en-US" w:eastAsia="zh-CN"/>
        </w:rPr>
        <w:t>附件17：最终结算款支付申请（核准）表</w:t>
      </w:r>
    </w:p>
    <w:p w14:paraId="071E4593">
      <w:pPr>
        <w:pStyle w:val="20"/>
        <w:rPr>
          <w:rFonts w:ascii="宋体" w:hAnsi="宋体" w:cs="宋体"/>
          <w:sz w:val="21"/>
          <w:szCs w:val="21"/>
        </w:rPr>
        <w:sectPr>
          <w:footerReference r:id="rId14" w:type="first"/>
          <w:headerReference r:id="rId12" w:type="default"/>
          <w:footerReference r:id="rId13" w:type="default"/>
          <w:pgSz w:w="11906" w:h="16838"/>
          <w:pgMar w:top="1418" w:right="1115" w:bottom="1418" w:left="1131" w:header="851" w:footer="992" w:gutter="0"/>
          <w:cols w:space="720" w:num="1"/>
          <w:titlePg/>
          <w:rtlGutter w:val="0"/>
          <w:docGrid w:type="lines" w:linePitch="312" w:charSpace="0"/>
        </w:sectPr>
      </w:pPr>
    </w:p>
    <w:p w14:paraId="2E293E8C">
      <w:pPr>
        <w:spacing w:line="360" w:lineRule="exact"/>
        <w:jc w:val="left"/>
        <w:rPr>
          <w:rFonts w:hint="eastAsia" w:ascii="宋体" w:hAnsi="宋体" w:cs="宋体"/>
          <w:szCs w:val="21"/>
        </w:rPr>
      </w:pPr>
      <w:r>
        <w:rPr>
          <w:rFonts w:hint="eastAsia" w:ascii="宋体" w:hAnsi="宋体" w:cs="宋体"/>
          <w:szCs w:val="21"/>
        </w:rPr>
        <w:t>附件1：</w:t>
      </w:r>
    </w:p>
    <w:p w14:paraId="3306D9A4">
      <w:pPr>
        <w:spacing w:line="360" w:lineRule="exact"/>
        <w:jc w:val="center"/>
        <w:rPr>
          <w:rFonts w:hint="eastAsia" w:ascii="宋体" w:hAnsi="宋体" w:cs="宋体"/>
          <w:szCs w:val="21"/>
        </w:rPr>
      </w:pPr>
      <w:r>
        <w:rPr>
          <w:rFonts w:hint="eastAsia" w:ascii="宋体" w:hAnsi="宋体" w:cs="宋体"/>
          <w:szCs w:val="21"/>
        </w:rPr>
        <w:t>承包人承揽工程项目一览表</w:t>
      </w:r>
    </w:p>
    <w:tbl>
      <w:tblPr>
        <w:tblStyle w:val="5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79EF2D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696C74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单位工程名称</w:t>
            </w:r>
          </w:p>
        </w:tc>
        <w:tc>
          <w:tcPr>
            <w:tcW w:w="1843" w:type="dxa"/>
            <w:tcBorders>
              <w:top w:val="single" w:color="auto" w:sz="12" w:space="0"/>
              <w:bottom w:val="double" w:color="auto" w:sz="6" w:space="0"/>
            </w:tcBorders>
            <w:noWrap w:val="0"/>
            <w:vAlign w:val="center"/>
          </w:tcPr>
          <w:p w14:paraId="33A26BF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建设规模</w:t>
            </w:r>
          </w:p>
        </w:tc>
        <w:tc>
          <w:tcPr>
            <w:tcW w:w="1417" w:type="dxa"/>
            <w:tcBorders>
              <w:top w:val="single" w:color="auto" w:sz="12" w:space="0"/>
              <w:bottom w:val="double" w:color="auto" w:sz="6" w:space="0"/>
            </w:tcBorders>
            <w:noWrap w:val="0"/>
            <w:vAlign w:val="center"/>
          </w:tcPr>
          <w:p w14:paraId="29FF77F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建筑面积(平方米)</w:t>
            </w:r>
          </w:p>
        </w:tc>
        <w:tc>
          <w:tcPr>
            <w:tcW w:w="2126" w:type="dxa"/>
            <w:tcBorders>
              <w:top w:val="single" w:color="auto" w:sz="12" w:space="0"/>
              <w:bottom w:val="double" w:color="auto" w:sz="6" w:space="0"/>
            </w:tcBorders>
            <w:noWrap w:val="0"/>
            <w:vAlign w:val="center"/>
          </w:tcPr>
          <w:p w14:paraId="12B4FF3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结构形式</w:t>
            </w:r>
          </w:p>
        </w:tc>
        <w:tc>
          <w:tcPr>
            <w:tcW w:w="850" w:type="dxa"/>
            <w:tcBorders>
              <w:top w:val="single" w:color="auto" w:sz="12" w:space="0"/>
              <w:bottom w:val="double" w:color="auto" w:sz="6" w:space="0"/>
            </w:tcBorders>
            <w:noWrap w:val="0"/>
            <w:vAlign w:val="center"/>
          </w:tcPr>
          <w:p w14:paraId="5CCAB39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层数</w:t>
            </w:r>
          </w:p>
        </w:tc>
        <w:tc>
          <w:tcPr>
            <w:tcW w:w="1560" w:type="dxa"/>
            <w:tcBorders>
              <w:top w:val="single" w:color="auto" w:sz="12" w:space="0"/>
              <w:bottom w:val="double" w:color="auto" w:sz="6" w:space="0"/>
            </w:tcBorders>
            <w:noWrap w:val="0"/>
            <w:vAlign w:val="center"/>
          </w:tcPr>
          <w:p w14:paraId="7D021C2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生产能力</w:t>
            </w:r>
          </w:p>
        </w:tc>
        <w:tc>
          <w:tcPr>
            <w:tcW w:w="2126" w:type="dxa"/>
            <w:tcBorders>
              <w:top w:val="single" w:color="auto" w:sz="12" w:space="0"/>
              <w:bottom w:val="double" w:color="auto" w:sz="6" w:space="0"/>
            </w:tcBorders>
            <w:noWrap w:val="0"/>
            <w:vAlign w:val="center"/>
          </w:tcPr>
          <w:p w14:paraId="6132EC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设备安装内容</w:t>
            </w:r>
          </w:p>
        </w:tc>
        <w:tc>
          <w:tcPr>
            <w:tcW w:w="1417" w:type="dxa"/>
            <w:tcBorders>
              <w:top w:val="single" w:color="auto" w:sz="12" w:space="0"/>
              <w:bottom w:val="double" w:color="auto" w:sz="6" w:space="0"/>
            </w:tcBorders>
            <w:noWrap w:val="0"/>
            <w:vAlign w:val="center"/>
          </w:tcPr>
          <w:p w14:paraId="6632257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合同价格（元）</w:t>
            </w:r>
          </w:p>
        </w:tc>
        <w:tc>
          <w:tcPr>
            <w:tcW w:w="851" w:type="dxa"/>
            <w:tcBorders>
              <w:top w:val="single" w:color="auto" w:sz="12" w:space="0"/>
              <w:bottom w:val="double" w:color="auto" w:sz="6" w:space="0"/>
            </w:tcBorders>
            <w:noWrap w:val="0"/>
            <w:vAlign w:val="center"/>
          </w:tcPr>
          <w:p w14:paraId="29D76EC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开工日期</w:t>
            </w:r>
          </w:p>
        </w:tc>
        <w:tc>
          <w:tcPr>
            <w:tcW w:w="850" w:type="dxa"/>
            <w:tcBorders>
              <w:top w:val="single" w:color="auto" w:sz="12" w:space="0"/>
              <w:bottom w:val="double" w:color="auto" w:sz="6" w:space="0"/>
            </w:tcBorders>
            <w:noWrap w:val="0"/>
            <w:vAlign w:val="center"/>
          </w:tcPr>
          <w:p w14:paraId="4786120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竣工日期</w:t>
            </w:r>
          </w:p>
        </w:tc>
      </w:tr>
      <w:tr w14:paraId="4612F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1CDCBD0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double" w:color="auto" w:sz="6" w:space="0"/>
              <w:bottom w:val="single" w:color="auto" w:sz="6" w:space="0"/>
            </w:tcBorders>
            <w:noWrap w:val="0"/>
            <w:vAlign w:val="center"/>
          </w:tcPr>
          <w:p w14:paraId="5B53C26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double" w:color="auto" w:sz="6" w:space="0"/>
              <w:bottom w:val="single" w:color="auto" w:sz="6" w:space="0"/>
            </w:tcBorders>
            <w:noWrap w:val="0"/>
            <w:vAlign w:val="center"/>
          </w:tcPr>
          <w:p w14:paraId="1960B3B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double" w:color="auto" w:sz="6" w:space="0"/>
              <w:bottom w:val="single" w:color="auto" w:sz="6" w:space="0"/>
            </w:tcBorders>
            <w:noWrap w:val="0"/>
            <w:vAlign w:val="center"/>
          </w:tcPr>
          <w:p w14:paraId="138377E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double" w:color="auto" w:sz="6" w:space="0"/>
              <w:bottom w:val="single" w:color="auto" w:sz="6" w:space="0"/>
            </w:tcBorders>
            <w:noWrap w:val="0"/>
            <w:vAlign w:val="center"/>
          </w:tcPr>
          <w:p w14:paraId="0C7FA8F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double" w:color="auto" w:sz="6" w:space="0"/>
              <w:bottom w:val="single" w:color="auto" w:sz="6" w:space="0"/>
            </w:tcBorders>
            <w:noWrap w:val="0"/>
            <w:vAlign w:val="center"/>
          </w:tcPr>
          <w:p w14:paraId="3133483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double" w:color="auto" w:sz="6" w:space="0"/>
              <w:bottom w:val="single" w:color="auto" w:sz="6" w:space="0"/>
            </w:tcBorders>
            <w:noWrap w:val="0"/>
            <w:vAlign w:val="center"/>
          </w:tcPr>
          <w:p w14:paraId="0C611F5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double" w:color="auto" w:sz="6" w:space="0"/>
              <w:bottom w:val="single" w:color="auto" w:sz="6" w:space="0"/>
            </w:tcBorders>
            <w:noWrap w:val="0"/>
            <w:vAlign w:val="center"/>
          </w:tcPr>
          <w:p w14:paraId="54D2840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double" w:color="auto" w:sz="6" w:space="0"/>
              <w:bottom w:val="single" w:color="auto" w:sz="6" w:space="0"/>
            </w:tcBorders>
            <w:noWrap w:val="0"/>
            <w:vAlign w:val="center"/>
          </w:tcPr>
          <w:p w14:paraId="00FDA34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double" w:color="auto" w:sz="6" w:space="0"/>
              <w:bottom w:val="single" w:color="auto" w:sz="6" w:space="0"/>
            </w:tcBorders>
            <w:noWrap w:val="0"/>
            <w:vAlign w:val="center"/>
          </w:tcPr>
          <w:p w14:paraId="584CCD4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3DC4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011511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2094643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558F411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190EE6A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6408FF3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5B0BB7E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7435958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5B1EC7D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1DF8DEE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672490D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1230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D96DEC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5830CDF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19F67E9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6B320C7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723E1F1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277683F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2A35635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496D557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04B3D95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41C4C99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2523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5A2438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noWrap w:val="0"/>
            <w:vAlign w:val="center"/>
          </w:tcPr>
          <w:p w14:paraId="4506F93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33E3C1F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538ECA2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0346288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noWrap w:val="0"/>
            <w:vAlign w:val="center"/>
          </w:tcPr>
          <w:p w14:paraId="489D100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6C3353E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795240C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noWrap w:val="0"/>
            <w:vAlign w:val="center"/>
          </w:tcPr>
          <w:p w14:paraId="012E459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412B36F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59AA0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0E47C6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1937E6A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6DE340F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0DEC654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67D4C87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266E9C6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2E4B177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31306FB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7039BC4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6B440A4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2F02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740501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noWrap w:val="0"/>
            <w:vAlign w:val="center"/>
          </w:tcPr>
          <w:p w14:paraId="575F86B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2E20DEB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604076E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240A58F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noWrap w:val="0"/>
            <w:vAlign w:val="center"/>
          </w:tcPr>
          <w:p w14:paraId="0F3A4B4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750397B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1ABD30B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noWrap w:val="0"/>
            <w:vAlign w:val="center"/>
          </w:tcPr>
          <w:p w14:paraId="1630EF4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4E562CD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41F8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5956D7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398526E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0714F84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04E799B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0AA2ED6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6B83F79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02123C7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229FEC6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28864CC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1B29244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0F83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4DB6A9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3958E8F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473A30C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5BE78F6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24AF3F4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3C5BFD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5B77B86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0903ABA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472E25C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6748543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4E96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ECFA8A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noWrap w:val="0"/>
            <w:vAlign w:val="center"/>
          </w:tcPr>
          <w:p w14:paraId="0644DE5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26BD1BE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421DB8E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2FE0552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noWrap w:val="0"/>
            <w:vAlign w:val="center"/>
          </w:tcPr>
          <w:p w14:paraId="4A5FCAB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74B622F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301ADE6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noWrap w:val="0"/>
            <w:vAlign w:val="center"/>
          </w:tcPr>
          <w:p w14:paraId="2E2C8C3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70F89BC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182F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EEFA3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tcBorders>
              <w:top w:val="nil"/>
            </w:tcBorders>
            <w:noWrap w:val="0"/>
            <w:vAlign w:val="center"/>
          </w:tcPr>
          <w:p w14:paraId="2DC7030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5DC1168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782D6FE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18AD101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tcBorders>
              <w:top w:val="nil"/>
            </w:tcBorders>
            <w:noWrap w:val="0"/>
            <w:vAlign w:val="center"/>
          </w:tcPr>
          <w:p w14:paraId="41FFB4B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tcBorders>
              <w:top w:val="nil"/>
            </w:tcBorders>
            <w:noWrap w:val="0"/>
            <w:vAlign w:val="center"/>
          </w:tcPr>
          <w:p w14:paraId="07BD073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tcBorders>
              <w:top w:val="nil"/>
            </w:tcBorders>
            <w:noWrap w:val="0"/>
            <w:vAlign w:val="center"/>
          </w:tcPr>
          <w:p w14:paraId="7805749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tcBorders>
              <w:top w:val="nil"/>
            </w:tcBorders>
            <w:noWrap w:val="0"/>
            <w:vAlign w:val="center"/>
          </w:tcPr>
          <w:p w14:paraId="5003E8E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4699375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485E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AFF654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843" w:type="dxa"/>
            <w:noWrap w:val="0"/>
            <w:vAlign w:val="center"/>
          </w:tcPr>
          <w:p w14:paraId="16F1DEF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174CAA8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71A97E0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144E28E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0" w:type="dxa"/>
            <w:noWrap w:val="0"/>
            <w:vAlign w:val="center"/>
          </w:tcPr>
          <w:p w14:paraId="454D855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2126" w:type="dxa"/>
            <w:noWrap w:val="0"/>
            <w:vAlign w:val="center"/>
          </w:tcPr>
          <w:p w14:paraId="2B90569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7" w:type="dxa"/>
            <w:noWrap w:val="0"/>
            <w:vAlign w:val="center"/>
          </w:tcPr>
          <w:p w14:paraId="735F61C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1" w:type="dxa"/>
            <w:noWrap w:val="0"/>
            <w:vAlign w:val="center"/>
          </w:tcPr>
          <w:p w14:paraId="5B6EB7D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14F148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bl>
    <w:p w14:paraId="29FD7C7E">
      <w:pPr>
        <w:spacing w:line="360" w:lineRule="exact"/>
        <w:rPr>
          <w:rFonts w:hint="eastAsia" w:ascii="宋体" w:hAnsi="宋体" w:cs="宋体"/>
          <w:b/>
          <w:szCs w:val="21"/>
        </w:rPr>
        <w:sectPr>
          <w:pgSz w:w="16838" w:h="11906" w:orient="landscape"/>
          <w:pgMar w:top="1554" w:right="1418" w:bottom="1531" w:left="1418" w:header="851" w:footer="992" w:gutter="0"/>
          <w:cols w:space="720" w:num="1"/>
          <w:titlePg/>
          <w:rtlGutter w:val="0"/>
          <w:docGrid w:type="linesAndChars" w:linePitch="312" w:charSpace="0"/>
        </w:sectPr>
      </w:pPr>
    </w:p>
    <w:p w14:paraId="7F4C1A6C">
      <w:pPr>
        <w:spacing w:line="360" w:lineRule="exact"/>
        <w:rPr>
          <w:rFonts w:hint="eastAsia" w:ascii="宋体" w:hAnsi="宋体" w:cs="宋体"/>
          <w:szCs w:val="21"/>
        </w:rPr>
      </w:pPr>
      <w:r>
        <w:rPr>
          <w:rFonts w:hint="eastAsia" w:ascii="宋体" w:hAnsi="宋体" w:cs="宋体"/>
          <w:szCs w:val="21"/>
        </w:rPr>
        <w:t>附件2：</w:t>
      </w:r>
    </w:p>
    <w:p w14:paraId="4748C971">
      <w:pPr>
        <w:spacing w:line="360" w:lineRule="exact"/>
        <w:jc w:val="center"/>
        <w:rPr>
          <w:rFonts w:hint="eastAsia" w:ascii="宋体" w:hAnsi="宋体" w:cs="宋体"/>
          <w:szCs w:val="21"/>
        </w:rPr>
      </w:pPr>
      <w:r>
        <w:rPr>
          <w:rFonts w:hint="eastAsia" w:ascii="宋体" w:hAnsi="宋体" w:cs="宋体"/>
          <w:szCs w:val="21"/>
        </w:rPr>
        <w:t>发包人供应材料设备一览表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47260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noWrap w:val="0"/>
            <w:vAlign w:val="center"/>
          </w:tcPr>
          <w:p w14:paraId="35301CA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序号</w:t>
            </w:r>
          </w:p>
        </w:tc>
        <w:tc>
          <w:tcPr>
            <w:tcW w:w="1099" w:type="dxa"/>
            <w:tcBorders>
              <w:top w:val="single" w:color="auto" w:sz="12" w:space="0"/>
              <w:bottom w:val="double" w:color="auto" w:sz="6" w:space="0"/>
            </w:tcBorders>
            <w:noWrap w:val="0"/>
            <w:vAlign w:val="center"/>
          </w:tcPr>
          <w:p w14:paraId="174DE70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 xml:space="preserve">  材料、</w:t>
            </w:r>
          </w:p>
          <w:p w14:paraId="5979239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设备品种</w:t>
            </w:r>
          </w:p>
        </w:tc>
        <w:tc>
          <w:tcPr>
            <w:tcW w:w="1134" w:type="dxa"/>
            <w:tcBorders>
              <w:top w:val="single" w:color="auto" w:sz="12" w:space="0"/>
              <w:bottom w:val="double" w:color="auto" w:sz="6" w:space="0"/>
            </w:tcBorders>
            <w:noWrap w:val="0"/>
            <w:vAlign w:val="center"/>
          </w:tcPr>
          <w:p w14:paraId="71246AF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规格型号</w:t>
            </w:r>
          </w:p>
        </w:tc>
        <w:tc>
          <w:tcPr>
            <w:tcW w:w="620" w:type="dxa"/>
            <w:tcBorders>
              <w:top w:val="single" w:color="auto" w:sz="12" w:space="0"/>
              <w:bottom w:val="double" w:color="auto" w:sz="6" w:space="0"/>
            </w:tcBorders>
            <w:noWrap w:val="0"/>
            <w:vAlign w:val="center"/>
          </w:tcPr>
          <w:p w14:paraId="01D8FCD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单位</w:t>
            </w:r>
          </w:p>
        </w:tc>
        <w:tc>
          <w:tcPr>
            <w:tcW w:w="690" w:type="dxa"/>
            <w:tcBorders>
              <w:top w:val="single" w:color="auto" w:sz="12" w:space="0"/>
              <w:bottom w:val="double" w:color="auto" w:sz="6" w:space="0"/>
            </w:tcBorders>
            <w:noWrap w:val="0"/>
            <w:vAlign w:val="center"/>
          </w:tcPr>
          <w:p w14:paraId="423B3E4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数量</w:t>
            </w:r>
          </w:p>
        </w:tc>
        <w:tc>
          <w:tcPr>
            <w:tcW w:w="1044" w:type="dxa"/>
            <w:tcBorders>
              <w:top w:val="single" w:color="auto" w:sz="12" w:space="0"/>
              <w:bottom w:val="double" w:color="auto" w:sz="6" w:space="0"/>
            </w:tcBorders>
            <w:noWrap w:val="0"/>
            <w:vAlign w:val="center"/>
          </w:tcPr>
          <w:p w14:paraId="1B1187B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单价（元）</w:t>
            </w:r>
          </w:p>
        </w:tc>
        <w:tc>
          <w:tcPr>
            <w:tcW w:w="719" w:type="dxa"/>
            <w:tcBorders>
              <w:top w:val="single" w:color="auto" w:sz="12" w:space="0"/>
              <w:bottom w:val="double" w:color="auto" w:sz="6" w:space="0"/>
            </w:tcBorders>
            <w:noWrap w:val="0"/>
            <w:vAlign w:val="center"/>
          </w:tcPr>
          <w:p w14:paraId="7B2B4F0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质量等级</w:t>
            </w:r>
          </w:p>
        </w:tc>
        <w:tc>
          <w:tcPr>
            <w:tcW w:w="716" w:type="dxa"/>
            <w:tcBorders>
              <w:top w:val="single" w:color="auto" w:sz="12" w:space="0"/>
              <w:bottom w:val="double" w:color="auto" w:sz="6" w:space="0"/>
            </w:tcBorders>
            <w:noWrap w:val="0"/>
            <w:vAlign w:val="center"/>
          </w:tcPr>
          <w:p w14:paraId="30F30F9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供应时间</w:t>
            </w:r>
          </w:p>
        </w:tc>
        <w:tc>
          <w:tcPr>
            <w:tcW w:w="1487" w:type="dxa"/>
            <w:tcBorders>
              <w:top w:val="single" w:color="auto" w:sz="12" w:space="0"/>
              <w:bottom w:val="double" w:color="auto" w:sz="6" w:space="0"/>
            </w:tcBorders>
            <w:noWrap w:val="0"/>
            <w:vAlign w:val="center"/>
          </w:tcPr>
          <w:p w14:paraId="322C6A1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送达地点</w:t>
            </w:r>
          </w:p>
        </w:tc>
        <w:tc>
          <w:tcPr>
            <w:tcW w:w="783" w:type="dxa"/>
            <w:tcBorders>
              <w:top w:val="single" w:color="auto" w:sz="12" w:space="0"/>
              <w:bottom w:val="double" w:color="auto" w:sz="6" w:space="0"/>
            </w:tcBorders>
            <w:noWrap w:val="0"/>
            <w:vAlign w:val="center"/>
          </w:tcPr>
          <w:p w14:paraId="4753EE1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备注</w:t>
            </w:r>
          </w:p>
        </w:tc>
      </w:tr>
      <w:tr w14:paraId="4B4D7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noWrap w:val="0"/>
            <w:vAlign w:val="center"/>
          </w:tcPr>
          <w:p w14:paraId="4DEBEEA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tcBorders>
              <w:top w:val="double" w:color="auto" w:sz="6" w:space="0"/>
              <w:bottom w:val="single" w:color="auto" w:sz="6" w:space="0"/>
            </w:tcBorders>
            <w:noWrap w:val="0"/>
            <w:vAlign w:val="center"/>
          </w:tcPr>
          <w:p w14:paraId="4F740BA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tcBorders>
              <w:top w:val="double" w:color="auto" w:sz="6" w:space="0"/>
              <w:bottom w:val="single" w:color="auto" w:sz="6" w:space="0"/>
            </w:tcBorders>
            <w:noWrap w:val="0"/>
            <w:vAlign w:val="center"/>
          </w:tcPr>
          <w:p w14:paraId="7F64D53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tcBorders>
              <w:top w:val="double" w:color="auto" w:sz="6" w:space="0"/>
              <w:bottom w:val="single" w:color="auto" w:sz="6" w:space="0"/>
            </w:tcBorders>
            <w:noWrap w:val="0"/>
            <w:vAlign w:val="center"/>
          </w:tcPr>
          <w:p w14:paraId="5AF88CF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tcBorders>
              <w:top w:val="double" w:color="auto" w:sz="6" w:space="0"/>
              <w:bottom w:val="single" w:color="auto" w:sz="6" w:space="0"/>
            </w:tcBorders>
            <w:noWrap w:val="0"/>
            <w:vAlign w:val="center"/>
          </w:tcPr>
          <w:p w14:paraId="50B4502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tcBorders>
              <w:top w:val="double" w:color="auto" w:sz="6" w:space="0"/>
              <w:bottom w:val="single" w:color="auto" w:sz="6" w:space="0"/>
            </w:tcBorders>
            <w:noWrap w:val="0"/>
            <w:vAlign w:val="center"/>
          </w:tcPr>
          <w:p w14:paraId="4634CE4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tcBorders>
              <w:top w:val="double" w:color="auto" w:sz="6" w:space="0"/>
              <w:bottom w:val="single" w:color="auto" w:sz="6" w:space="0"/>
            </w:tcBorders>
            <w:noWrap w:val="0"/>
            <w:vAlign w:val="center"/>
          </w:tcPr>
          <w:p w14:paraId="7EC2D8A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tcBorders>
              <w:top w:val="double" w:color="auto" w:sz="6" w:space="0"/>
              <w:bottom w:val="single" w:color="auto" w:sz="6" w:space="0"/>
            </w:tcBorders>
            <w:noWrap w:val="0"/>
            <w:vAlign w:val="center"/>
          </w:tcPr>
          <w:p w14:paraId="7B28ED7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tcBorders>
              <w:top w:val="double" w:color="auto" w:sz="6" w:space="0"/>
              <w:bottom w:val="single" w:color="auto" w:sz="6" w:space="0"/>
            </w:tcBorders>
            <w:noWrap w:val="0"/>
            <w:vAlign w:val="center"/>
          </w:tcPr>
          <w:p w14:paraId="20C14B2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tcBorders>
              <w:top w:val="double" w:color="auto" w:sz="6" w:space="0"/>
              <w:bottom w:val="single" w:color="auto" w:sz="6" w:space="0"/>
            </w:tcBorders>
            <w:noWrap w:val="0"/>
            <w:vAlign w:val="center"/>
          </w:tcPr>
          <w:p w14:paraId="50A6EE1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A0B6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noWrap w:val="0"/>
            <w:vAlign w:val="center"/>
          </w:tcPr>
          <w:p w14:paraId="2B9EBB4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tcBorders>
              <w:top w:val="nil"/>
            </w:tcBorders>
            <w:noWrap w:val="0"/>
            <w:vAlign w:val="center"/>
          </w:tcPr>
          <w:p w14:paraId="4DE040B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tcBorders>
              <w:top w:val="nil"/>
            </w:tcBorders>
            <w:noWrap w:val="0"/>
            <w:vAlign w:val="center"/>
          </w:tcPr>
          <w:p w14:paraId="3E24F1E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tcBorders>
              <w:top w:val="nil"/>
            </w:tcBorders>
            <w:noWrap w:val="0"/>
            <w:vAlign w:val="center"/>
          </w:tcPr>
          <w:p w14:paraId="1298766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tcBorders>
              <w:top w:val="nil"/>
            </w:tcBorders>
            <w:noWrap w:val="0"/>
            <w:vAlign w:val="center"/>
          </w:tcPr>
          <w:p w14:paraId="698B2AB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tcBorders>
              <w:top w:val="nil"/>
            </w:tcBorders>
            <w:noWrap w:val="0"/>
            <w:vAlign w:val="center"/>
          </w:tcPr>
          <w:p w14:paraId="3B4B5BF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tcBorders>
              <w:top w:val="nil"/>
            </w:tcBorders>
            <w:noWrap w:val="0"/>
            <w:vAlign w:val="center"/>
          </w:tcPr>
          <w:p w14:paraId="3211AF1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tcBorders>
              <w:top w:val="nil"/>
            </w:tcBorders>
            <w:noWrap w:val="0"/>
            <w:vAlign w:val="center"/>
          </w:tcPr>
          <w:p w14:paraId="6EA7BC1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tcBorders>
              <w:top w:val="nil"/>
            </w:tcBorders>
            <w:noWrap w:val="0"/>
            <w:vAlign w:val="center"/>
          </w:tcPr>
          <w:p w14:paraId="2923EC5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tcBorders>
              <w:top w:val="nil"/>
            </w:tcBorders>
            <w:noWrap w:val="0"/>
            <w:vAlign w:val="center"/>
          </w:tcPr>
          <w:p w14:paraId="5F35C55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1301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A7AB53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7D1BD5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8B8A30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6B40854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7BC3385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1E524E6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6E6C969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2AB3A2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4D84664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57F8345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69E9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7C5FF3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1F0233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3723E1A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7BF6174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384C2F1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34BF2A3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7217C12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1B9B3F3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5E60794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494C2E6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FF5F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3CE699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3AD53A4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28C8B2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5553CB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4A7F75B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6CF48FA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55E3AF0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1D60DC4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3E6CFBE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666C79A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17F7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16F6CE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0C4789D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3E36D16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2E9E502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1571141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6F4B581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2A82D8F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79BF7D0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081BA14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46A0937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BE0F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5FB12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204AAFC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7CA10E0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60717CB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513C350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36F3756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15A047C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18C6565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6558E0F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2FF9D69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E244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543AE2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1B6BC46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316575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017431F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592CE93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6E971C7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30668C7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32FB42F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165F760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3D668F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8495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618139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25C6F9B2">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394663DB">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523A4EF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40B2D12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4B7AB07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5A83966B">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04135F5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6695A90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3E18804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56176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B5F122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99" w:type="dxa"/>
            <w:noWrap w:val="0"/>
            <w:vAlign w:val="center"/>
          </w:tcPr>
          <w:p w14:paraId="46FA7F4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3D9E94B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20" w:type="dxa"/>
            <w:noWrap w:val="0"/>
            <w:vAlign w:val="center"/>
          </w:tcPr>
          <w:p w14:paraId="28A63A3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90" w:type="dxa"/>
            <w:noWrap w:val="0"/>
            <w:vAlign w:val="center"/>
          </w:tcPr>
          <w:p w14:paraId="3C2D9B4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44" w:type="dxa"/>
            <w:noWrap w:val="0"/>
            <w:vAlign w:val="center"/>
          </w:tcPr>
          <w:p w14:paraId="10F78D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9" w:type="dxa"/>
            <w:noWrap w:val="0"/>
            <w:vAlign w:val="center"/>
          </w:tcPr>
          <w:p w14:paraId="455AD3C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16" w:type="dxa"/>
            <w:noWrap w:val="0"/>
            <w:vAlign w:val="center"/>
          </w:tcPr>
          <w:p w14:paraId="5EF613D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87" w:type="dxa"/>
            <w:noWrap w:val="0"/>
            <w:vAlign w:val="center"/>
          </w:tcPr>
          <w:p w14:paraId="7DE725F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783" w:type="dxa"/>
            <w:noWrap w:val="0"/>
            <w:vAlign w:val="center"/>
          </w:tcPr>
          <w:p w14:paraId="2738624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018A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897065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1E25DEC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230A7C7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631E8517">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145AF983">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66B6C61D">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6A30A88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51B619F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7F6CFAB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6BE8B5F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5EA3B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CC2BD2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6F6EB82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48396B92">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20AA3967">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4C68A3A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635ADA4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5313B3B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31197AF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325ABCD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6C40D4EF">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63911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6AF2C4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623ED52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3BB2A9BF">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23784C8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133E440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495EF865">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66C2691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08939B3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0FABC14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176B732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3E8E2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4B18DD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53E2644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7435A5F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6976FDF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0721BCA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33F28267">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166081C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08AEEB3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4C3CF34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3296A6E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59118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42EE25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06027D1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45D033F2">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7045500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6CCFBE6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7754B2BD">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4F9D2FE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45F3667D">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29BF24F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611B693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001A1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4B5E1C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047EFE30">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3B0E08F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2B0E72A4">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4A0A0A25">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22E8098B">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0B6CA0A2">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354D529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3069BF0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2A3FEB49">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69EB8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1FABE0B">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0493C61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373A5E0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6759808F">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5ACE42D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30DB725F">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709009B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255776C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7F3E255E">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4E62ED1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r w14:paraId="7ED6F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DFC5C76">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99" w:type="dxa"/>
            <w:noWrap w:val="0"/>
            <w:vAlign w:val="center"/>
          </w:tcPr>
          <w:p w14:paraId="0BCACEF1">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134" w:type="dxa"/>
            <w:noWrap w:val="0"/>
            <w:vAlign w:val="center"/>
          </w:tcPr>
          <w:p w14:paraId="06655B82">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20" w:type="dxa"/>
            <w:noWrap w:val="0"/>
            <w:vAlign w:val="center"/>
          </w:tcPr>
          <w:p w14:paraId="0D8BF918">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690" w:type="dxa"/>
            <w:noWrap w:val="0"/>
            <w:vAlign w:val="center"/>
          </w:tcPr>
          <w:p w14:paraId="57839393">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044" w:type="dxa"/>
            <w:noWrap w:val="0"/>
            <w:vAlign w:val="center"/>
          </w:tcPr>
          <w:p w14:paraId="2379DA3C">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9" w:type="dxa"/>
            <w:noWrap w:val="0"/>
            <w:vAlign w:val="center"/>
          </w:tcPr>
          <w:p w14:paraId="179DD5CD">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16" w:type="dxa"/>
            <w:noWrap w:val="0"/>
            <w:vAlign w:val="center"/>
          </w:tcPr>
          <w:p w14:paraId="5F457985">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1487" w:type="dxa"/>
            <w:noWrap w:val="0"/>
            <w:vAlign w:val="center"/>
          </w:tcPr>
          <w:p w14:paraId="5FDBDFD7">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c>
          <w:tcPr>
            <w:tcW w:w="783" w:type="dxa"/>
            <w:noWrap w:val="0"/>
            <w:vAlign w:val="center"/>
          </w:tcPr>
          <w:p w14:paraId="1AE09C3A">
            <w:pPr>
              <w:keepNext w:val="0"/>
              <w:keepLines w:val="0"/>
              <w:suppressLineNumbers w:val="0"/>
              <w:spacing w:before="0" w:beforeAutospacing="0" w:after="0" w:afterAutospacing="0" w:line="360" w:lineRule="exact"/>
              <w:ind w:left="0" w:right="0"/>
              <w:jc w:val="center"/>
              <w:rPr>
                <w:rFonts w:hint="eastAsia" w:ascii="宋体" w:hAnsi="宋体" w:cs="宋体"/>
                <w:szCs w:val="21"/>
              </w:rPr>
            </w:pPr>
          </w:p>
        </w:tc>
      </w:tr>
    </w:tbl>
    <w:p w14:paraId="44FD460F">
      <w:pPr>
        <w:spacing w:line="360" w:lineRule="exact"/>
        <w:rPr>
          <w:rFonts w:hint="eastAsia" w:ascii="宋体" w:hAnsi="宋体" w:cs="宋体"/>
          <w:szCs w:val="21"/>
        </w:rPr>
      </w:pPr>
    </w:p>
    <w:p w14:paraId="1FB71F86">
      <w:pPr>
        <w:spacing w:line="360" w:lineRule="exact"/>
        <w:rPr>
          <w:rFonts w:hint="eastAsia" w:ascii="宋体" w:hAnsi="宋体" w:cs="宋体"/>
          <w:szCs w:val="21"/>
        </w:rPr>
      </w:pPr>
    </w:p>
    <w:p w14:paraId="60B3B187">
      <w:pPr>
        <w:spacing w:line="360" w:lineRule="exact"/>
        <w:rPr>
          <w:rFonts w:hint="eastAsia" w:ascii="宋体" w:hAnsi="宋体" w:cs="宋体"/>
          <w:szCs w:val="21"/>
        </w:rPr>
      </w:pPr>
    </w:p>
    <w:p w14:paraId="6D1058AA">
      <w:pPr>
        <w:spacing w:line="360" w:lineRule="exact"/>
        <w:rPr>
          <w:rFonts w:hint="eastAsia" w:ascii="宋体" w:hAnsi="宋体" w:cs="宋体"/>
          <w:szCs w:val="21"/>
        </w:rPr>
      </w:pPr>
    </w:p>
    <w:p w14:paraId="4BC69CEF">
      <w:pPr>
        <w:spacing w:line="360" w:lineRule="exact"/>
        <w:rPr>
          <w:rFonts w:hint="eastAsia" w:ascii="宋体" w:hAnsi="宋体" w:cs="宋体"/>
          <w:szCs w:val="21"/>
        </w:rPr>
      </w:pPr>
    </w:p>
    <w:p w14:paraId="70B4B9E7">
      <w:pPr>
        <w:spacing w:line="360" w:lineRule="exact"/>
        <w:rPr>
          <w:rFonts w:hint="eastAsia" w:ascii="宋体" w:hAnsi="宋体" w:cs="宋体"/>
          <w:szCs w:val="21"/>
        </w:rPr>
      </w:pPr>
    </w:p>
    <w:p w14:paraId="60142512">
      <w:pPr>
        <w:spacing w:line="360" w:lineRule="exact"/>
        <w:rPr>
          <w:rFonts w:hint="eastAsia" w:ascii="宋体" w:hAnsi="宋体" w:cs="宋体"/>
          <w:szCs w:val="21"/>
        </w:rPr>
      </w:pPr>
    </w:p>
    <w:p w14:paraId="250753FF">
      <w:pPr>
        <w:spacing w:line="360" w:lineRule="exact"/>
        <w:rPr>
          <w:rFonts w:hint="eastAsia" w:ascii="宋体" w:hAnsi="宋体" w:cs="宋体"/>
          <w:szCs w:val="21"/>
        </w:rPr>
      </w:pPr>
      <w:r>
        <w:rPr>
          <w:rFonts w:hint="eastAsia" w:ascii="宋体" w:hAnsi="宋体" w:cs="宋体"/>
          <w:szCs w:val="21"/>
        </w:rPr>
        <w:t xml:space="preserve">附件3：    </w:t>
      </w:r>
    </w:p>
    <w:p w14:paraId="638079A2">
      <w:pPr>
        <w:pStyle w:val="34"/>
        <w:rPr>
          <w:rFonts w:hint="eastAsia" w:ascii="宋体" w:hAnsi="宋体" w:cs="宋体"/>
          <w:szCs w:val="21"/>
        </w:rPr>
      </w:pPr>
    </w:p>
    <w:p w14:paraId="280EAF49">
      <w:pPr>
        <w:spacing w:beforeLines="50" w:afterLines="50" w:line="360" w:lineRule="auto"/>
        <w:jc w:val="center"/>
        <w:rPr>
          <w:rFonts w:hint="eastAsia" w:ascii="宋体" w:hAnsi="宋体"/>
          <w:b/>
          <w:bCs/>
          <w:sz w:val="28"/>
          <w:szCs w:val="28"/>
        </w:rPr>
      </w:pPr>
      <w:r>
        <w:rPr>
          <w:rFonts w:hint="eastAsia" w:ascii="宋体" w:hAnsi="宋体"/>
          <w:b w:val="0"/>
          <w:bCs w:val="0"/>
          <w:sz w:val="21"/>
          <w:szCs w:val="21"/>
        </w:rPr>
        <w:t>工程质量保修书</w:t>
      </w:r>
    </w:p>
    <w:p w14:paraId="0719D3B8">
      <w:pPr>
        <w:spacing w:line="360" w:lineRule="auto"/>
        <w:ind w:firstLine="0" w:firstLineChars="0"/>
        <w:rPr>
          <w:rFonts w:hint="default" w:ascii="宋体" w:hAnsi="宋体" w:eastAsia="宋体"/>
          <w:szCs w:val="21"/>
          <w:lang w:val="en-US" w:eastAsia="zh-CN"/>
        </w:rPr>
      </w:pPr>
      <w:r>
        <w:rPr>
          <w:rFonts w:hint="eastAsia" w:ascii="宋体" w:hAnsi="宋体"/>
          <w:szCs w:val="21"/>
        </w:rPr>
        <w:t>发包人（全称）：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cs="仿宋"/>
          <w:kern w:val="0"/>
          <w:szCs w:val="21"/>
          <w:u w:val="single"/>
          <w:lang w:eastAsia="zh-CN"/>
        </w:rPr>
        <w:t>广西医科大学</w:t>
      </w:r>
      <w:r>
        <w:rPr>
          <w:rFonts w:hint="eastAsia" w:ascii="宋体" w:hAnsi="宋体" w:cs="仿宋"/>
          <w:kern w:val="0"/>
          <w:szCs w:val="21"/>
          <w:u w:val="single"/>
          <w:lang w:val="en-US" w:eastAsia="zh-CN"/>
        </w:rPr>
        <w:t xml:space="preserve">       </w:t>
      </w:r>
    </w:p>
    <w:p w14:paraId="02ED15F7">
      <w:pPr>
        <w:spacing w:line="360" w:lineRule="auto"/>
        <w:ind w:firstLine="0"/>
        <w:rPr>
          <w:rFonts w:hint="eastAsia" w:ascii="宋体" w:hAnsi="宋体"/>
          <w:bCs/>
          <w:szCs w:val="21"/>
          <w:u w:val="single"/>
        </w:rPr>
      </w:pPr>
      <w:r>
        <w:rPr>
          <w:rFonts w:hint="eastAsia" w:ascii="宋体" w:hAnsi="宋体"/>
          <w:szCs w:val="21"/>
        </w:rPr>
        <w:t>承包人（全称）：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szCs w:val="21"/>
          <w:u w:val="single"/>
        </w:rPr>
        <w:t xml:space="preserve">    </w:t>
      </w:r>
    </w:p>
    <w:p w14:paraId="7132C54E">
      <w:pPr>
        <w:spacing w:line="360" w:lineRule="auto"/>
        <w:ind w:firstLine="411" w:firstLineChars="196"/>
        <w:rPr>
          <w:rFonts w:hint="eastAsia" w:ascii="宋体" w:hAnsi="宋体"/>
          <w:szCs w:val="21"/>
        </w:rPr>
      </w:pPr>
      <w:r>
        <w:rPr>
          <w:rFonts w:hint="eastAsia" w:ascii="宋体" w:hAnsi="宋体"/>
          <w:szCs w:val="21"/>
        </w:rPr>
        <w:t>发包人和承包人根据《中华人民共和国建筑法》和《建设工程质量管理条例》，经协商一致就</w:t>
      </w:r>
      <w:r>
        <w:rPr>
          <w:rFonts w:hint="eastAsia" w:ascii="宋体" w:hAnsi="宋体"/>
          <w:szCs w:val="21"/>
          <w:u w:val="single"/>
        </w:rPr>
        <w:t xml:space="preserve"> </w:t>
      </w:r>
      <w:r>
        <w:rPr>
          <w:rFonts w:hint="eastAsia" w:ascii="宋体" w:hAnsi="宋体"/>
          <w:szCs w:val="21"/>
          <w:u w:val="single"/>
          <w:lang w:eastAsia="zh-CN"/>
        </w:rPr>
        <w:t>广西医科大学校本部四区鱼塘修缮项目</w:t>
      </w:r>
      <w:r>
        <w:rPr>
          <w:rFonts w:hint="eastAsia" w:ascii="宋体" w:hAnsi="宋体"/>
          <w:szCs w:val="21"/>
          <w:u w:val="single"/>
        </w:rPr>
        <w:t xml:space="preserve"> </w:t>
      </w:r>
      <w:r>
        <w:rPr>
          <w:rFonts w:hint="eastAsia" w:ascii="宋体" w:hAnsi="宋体"/>
          <w:szCs w:val="21"/>
        </w:rPr>
        <w:t>（工程全称）签订工程质量保修书。</w:t>
      </w:r>
    </w:p>
    <w:p w14:paraId="545066F3">
      <w:pPr>
        <w:spacing w:line="360" w:lineRule="auto"/>
        <w:rPr>
          <w:rFonts w:hint="eastAsia" w:ascii="宋体" w:hAnsi="宋体"/>
          <w:szCs w:val="21"/>
        </w:rPr>
      </w:pPr>
      <w:r>
        <w:rPr>
          <w:rFonts w:hint="eastAsia" w:ascii="宋体" w:hAnsi="宋体"/>
          <w:szCs w:val="21"/>
        </w:rPr>
        <w:t>　　一、工程质量保修范围和内容</w:t>
      </w:r>
    </w:p>
    <w:p w14:paraId="265E77E0">
      <w:pPr>
        <w:spacing w:line="360" w:lineRule="auto"/>
        <w:rPr>
          <w:rFonts w:hint="eastAsia" w:ascii="宋体" w:hAnsi="宋体"/>
          <w:color w:val="auto"/>
          <w:szCs w:val="21"/>
        </w:rPr>
      </w:pPr>
      <w:r>
        <w:rPr>
          <w:rFonts w:hint="eastAsia" w:ascii="宋体" w:hAnsi="宋体"/>
          <w:szCs w:val="21"/>
        </w:rPr>
        <w:t>　　承包人</w:t>
      </w:r>
      <w:r>
        <w:rPr>
          <w:rFonts w:hint="eastAsia" w:ascii="宋体" w:hAnsi="宋体"/>
          <w:color w:val="auto"/>
          <w:szCs w:val="21"/>
        </w:rPr>
        <w:t>在质量保修期内，按照有关法律规定和合同约定，承担工程质量保修责任。</w:t>
      </w:r>
    </w:p>
    <w:p w14:paraId="2569BB42">
      <w:pPr>
        <w:spacing w:line="360" w:lineRule="auto"/>
        <w:rPr>
          <w:rFonts w:hint="eastAsia" w:ascii="宋体" w:hAnsi="宋体"/>
          <w:color w:val="auto"/>
          <w:szCs w:val="21"/>
        </w:rPr>
      </w:pPr>
      <w:r>
        <w:rPr>
          <w:rFonts w:hint="eastAsia" w:ascii="宋体" w:hAnsi="宋体"/>
          <w:color w:val="auto"/>
          <w:szCs w:val="21"/>
        </w:rPr>
        <w:t>　　质量保修范围包括</w:t>
      </w:r>
      <w:r>
        <w:rPr>
          <w:rFonts w:hint="eastAsia" w:ascii="宋体" w:hAnsi="宋体"/>
          <w:color w:val="auto"/>
          <w:szCs w:val="21"/>
          <w:lang w:eastAsia="zh-CN"/>
        </w:rPr>
        <w:t>：</w:t>
      </w:r>
      <w:r>
        <w:rPr>
          <w:rFonts w:hint="eastAsia" w:ascii="宋体" w:hAnsi="宋体"/>
          <w:color w:val="auto"/>
          <w:szCs w:val="21"/>
        </w:rPr>
        <w:t>装修</w:t>
      </w:r>
      <w:r>
        <w:rPr>
          <w:rFonts w:hint="eastAsia" w:ascii="宋体" w:hAnsi="宋体" w:cs="宋体"/>
          <w:color w:val="auto"/>
          <w:szCs w:val="21"/>
        </w:rPr>
        <w:t>工程范围内的</w:t>
      </w:r>
      <w:r>
        <w:rPr>
          <w:rFonts w:hint="eastAsia" w:ascii="宋体" w:hAnsi="宋体" w:cs="宋体"/>
          <w:color w:val="auto"/>
          <w:szCs w:val="21"/>
          <w:lang w:eastAsia="zh-CN"/>
        </w:rPr>
        <w:t>电气照明、智能化控制、金属结构、油漆喷漆、防火涂料等</w:t>
      </w:r>
      <w:r>
        <w:rPr>
          <w:rFonts w:hint="eastAsia" w:ascii="宋体" w:hAnsi="宋体"/>
          <w:color w:val="auto"/>
          <w:szCs w:val="21"/>
        </w:rPr>
        <w:t>工程，以及双方约定的其他项目。</w:t>
      </w:r>
    </w:p>
    <w:p w14:paraId="681A80BA">
      <w:pPr>
        <w:spacing w:line="360" w:lineRule="auto"/>
        <w:rPr>
          <w:rFonts w:hint="eastAsia" w:ascii="宋体" w:hAnsi="宋体"/>
          <w:szCs w:val="21"/>
        </w:rPr>
      </w:pPr>
      <w:r>
        <w:rPr>
          <w:rFonts w:hint="eastAsia" w:ascii="宋体" w:hAnsi="宋体"/>
          <w:b/>
          <w:szCs w:val="21"/>
        </w:rPr>
        <w:t>　　</w:t>
      </w:r>
      <w:r>
        <w:rPr>
          <w:rFonts w:hint="eastAsia" w:ascii="宋体" w:hAnsi="宋体"/>
          <w:szCs w:val="21"/>
        </w:rPr>
        <w:t>二、质量保修期</w:t>
      </w:r>
    </w:p>
    <w:p w14:paraId="68AA24BB">
      <w:pPr>
        <w:spacing w:line="360" w:lineRule="auto"/>
        <w:ind w:firstLine="420" w:firstLineChars="200"/>
        <w:rPr>
          <w:rFonts w:hint="eastAsia" w:ascii="宋体" w:hAnsi="宋体"/>
          <w:szCs w:val="21"/>
        </w:rPr>
      </w:pPr>
      <w:r>
        <w:rPr>
          <w:rFonts w:hint="eastAsia" w:ascii="宋体" w:hAnsi="宋体"/>
          <w:szCs w:val="21"/>
        </w:rPr>
        <w:t>根据《建设工程质量管理条例》及有关规定，工程的质量保修期如下：</w:t>
      </w:r>
    </w:p>
    <w:p w14:paraId="6BAF2BF2">
      <w:pPr>
        <w:numPr>
          <w:ilvl w:val="0"/>
          <w:numId w:val="17"/>
        </w:numPr>
        <w:spacing w:line="360" w:lineRule="auto"/>
        <w:rPr>
          <w:rFonts w:hint="eastAsia" w:ascii="宋体" w:hAnsi="宋体"/>
          <w:szCs w:val="21"/>
        </w:rPr>
      </w:pPr>
      <w:r>
        <w:rPr>
          <w:rFonts w:hint="eastAsia" w:ascii="宋体" w:hAnsi="宋体"/>
          <w:szCs w:val="21"/>
        </w:rPr>
        <w:t>装修工程为</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年；</w:t>
      </w:r>
    </w:p>
    <w:p w14:paraId="5657A675">
      <w:pPr>
        <w:numPr>
          <w:ilvl w:val="0"/>
          <w:numId w:val="17"/>
        </w:numPr>
        <w:spacing w:line="360" w:lineRule="auto"/>
        <w:rPr>
          <w:rFonts w:hint="eastAsia" w:ascii="宋体" w:hAnsi="宋体"/>
          <w:szCs w:val="21"/>
        </w:rPr>
      </w:pPr>
      <w:r>
        <w:rPr>
          <w:rFonts w:hint="eastAsia" w:ascii="宋体" w:hAnsi="宋体"/>
          <w:szCs w:val="21"/>
        </w:rPr>
        <w:t>防水工程、有防水要求的卫生间、房间和外墙面的防渗为</w:t>
      </w:r>
      <w:r>
        <w:rPr>
          <w:rFonts w:hint="eastAsia" w:ascii="宋体" w:hAnsi="宋体"/>
          <w:szCs w:val="21"/>
          <w:u w:val="single"/>
        </w:rPr>
        <w:t xml:space="preserve"> 5 </w:t>
      </w:r>
      <w:r>
        <w:rPr>
          <w:rFonts w:hint="eastAsia" w:ascii="宋体" w:hAnsi="宋体"/>
          <w:szCs w:val="21"/>
        </w:rPr>
        <w:t>年；</w:t>
      </w:r>
    </w:p>
    <w:p w14:paraId="2820284E">
      <w:pPr>
        <w:numPr>
          <w:ilvl w:val="0"/>
          <w:numId w:val="17"/>
        </w:numPr>
        <w:spacing w:line="360" w:lineRule="auto"/>
        <w:rPr>
          <w:rFonts w:hint="eastAsia" w:ascii="宋体" w:hAnsi="宋体"/>
          <w:szCs w:val="21"/>
        </w:rPr>
      </w:pPr>
      <w:r>
        <w:rPr>
          <w:rFonts w:hint="eastAsia" w:ascii="宋体" w:hAnsi="宋体"/>
          <w:szCs w:val="21"/>
        </w:rPr>
        <w:t xml:space="preserve">电气管线、给排水管道、设备安装工程为 </w:t>
      </w:r>
      <w:r>
        <w:rPr>
          <w:rFonts w:hint="eastAsia" w:ascii="宋体" w:hAnsi="宋体"/>
          <w:szCs w:val="21"/>
          <w:u w:val="single"/>
        </w:rPr>
        <w:t xml:space="preserve"> 2 </w:t>
      </w:r>
      <w:r>
        <w:rPr>
          <w:rFonts w:hint="eastAsia" w:ascii="宋体" w:hAnsi="宋体"/>
          <w:szCs w:val="21"/>
        </w:rPr>
        <w:t>年；</w:t>
      </w:r>
    </w:p>
    <w:p w14:paraId="0D93C4CD">
      <w:pPr>
        <w:spacing w:line="360" w:lineRule="auto"/>
        <w:ind w:firstLine="420" w:firstLineChars="200"/>
        <w:rPr>
          <w:rFonts w:hint="eastAsia" w:ascii="宋体" w:hAnsi="宋体"/>
          <w:szCs w:val="21"/>
        </w:rPr>
      </w:pPr>
      <w:r>
        <w:rPr>
          <w:rFonts w:hint="eastAsia" w:ascii="宋体" w:hAnsi="宋体"/>
          <w:szCs w:val="21"/>
        </w:rPr>
        <w:t>4. 其他项目保修期限约定如下：</w:t>
      </w:r>
      <w:r>
        <w:rPr>
          <w:rFonts w:hint="eastAsia" w:ascii="宋体" w:hAnsi="宋体"/>
          <w:szCs w:val="21"/>
          <w:u w:val="single"/>
        </w:rPr>
        <w:t xml:space="preserve">  无。</w:t>
      </w:r>
    </w:p>
    <w:p w14:paraId="6DC19474">
      <w:pPr>
        <w:spacing w:line="360" w:lineRule="auto"/>
        <w:ind w:firstLine="420" w:firstLineChars="200"/>
        <w:rPr>
          <w:rFonts w:hint="eastAsia" w:ascii="宋体" w:hAnsi="宋体"/>
          <w:szCs w:val="21"/>
        </w:rPr>
      </w:pPr>
      <w:r>
        <w:rPr>
          <w:rFonts w:hint="eastAsia" w:ascii="宋体" w:hAnsi="宋体"/>
          <w:szCs w:val="21"/>
        </w:rPr>
        <w:t>　　质量保修期自工程竣工验收合格之日起计算。</w:t>
      </w:r>
    </w:p>
    <w:p w14:paraId="31E427F5">
      <w:pPr>
        <w:spacing w:line="360" w:lineRule="auto"/>
        <w:ind w:firstLine="420" w:firstLineChars="200"/>
        <w:rPr>
          <w:rFonts w:hint="eastAsia" w:ascii="宋体" w:hAnsi="宋体"/>
          <w:szCs w:val="21"/>
        </w:rPr>
      </w:pPr>
      <w:r>
        <w:rPr>
          <w:rFonts w:hint="eastAsia" w:ascii="宋体" w:hAnsi="宋体"/>
          <w:szCs w:val="21"/>
        </w:rPr>
        <w:t>三、缺陷责任期</w:t>
      </w:r>
    </w:p>
    <w:p w14:paraId="4696600E">
      <w:pPr>
        <w:spacing w:line="360" w:lineRule="auto"/>
        <w:ind w:firstLine="420" w:firstLineChars="200"/>
        <w:rPr>
          <w:rFonts w:hint="eastAsia" w:ascii="宋体" w:hAnsi="宋体"/>
          <w:szCs w:val="21"/>
        </w:rPr>
      </w:pPr>
      <w:r>
        <w:rPr>
          <w:rFonts w:hint="eastAsia" w:ascii="宋体" w:hAnsi="宋体"/>
          <w:szCs w:val="21"/>
        </w:rPr>
        <w:t>工程缺陷责任期为</w:t>
      </w:r>
      <w:r>
        <w:rPr>
          <w:rFonts w:hint="eastAsia" w:ascii="宋体" w:hAnsi="宋体"/>
          <w:szCs w:val="21"/>
          <w:u w:val="single"/>
          <w:lang w:val="en-US" w:eastAsia="zh-CN"/>
        </w:rPr>
        <w:t xml:space="preserve"> 24 </w:t>
      </w:r>
      <w:r>
        <w:rPr>
          <w:rFonts w:hint="eastAsia" w:ascii="宋体" w:hAnsi="宋体"/>
          <w:szCs w:val="21"/>
        </w:rPr>
        <w:t>个月，缺陷责任期自工程实际竣工之日起计算。单位工程先于全部工程进行验收，单位工程缺陷责任期自单位工程验收合格之日起算。</w:t>
      </w:r>
    </w:p>
    <w:p w14:paraId="4D845354">
      <w:pPr>
        <w:spacing w:line="360" w:lineRule="auto"/>
        <w:ind w:firstLine="420" w:firstLineChars="200"/>
        <w:rPr>
          <w:rFonts w:hint="eastAsia" w:ascii="宋体" w:hAnsi="宋体"/>
          <w:szCs w:val="21"/>
        </w:rPr>
      </w:pPr>
      <w:r>
        <w:rPr>
          <w:rFonts w:hint="eastAsia" w:ascii="宋体" w:hAnsi="宋体"/>
          <w:szCs w:val="21"/>
        </w:rPr>
        <w:t>缺陷责任期终止后的30日内，发包人应退还剩余的质量保证金。</w:t>
      </w:r>
    </w:p>
    <w:p w14:paraId="6F3CA729">
      <w:pPr>
        <w:spacing w:line="360" w:lineRule="auto"/>
        <w:rPr>
          <w:rFonts w:hint="eastAsia" w:ascii="宋体" w:hAnsi="宋体"/>
          <w:szCs w:val="21"/>
        </w:rPr>
      </w:pPr>
      <w:r>
        <w:rPr>
          <w:rFonts w:hint="eastAsia" w:ascii="宋体" w:hAnsi="宋体"/>
          <w:szCs w:val="21"/>
        </w:rPr>
        <w:t xml:space="preserve">    四、质量保修责任</w:t>
      </w:r>
    </w:p>
    <w:p w14:paraId="48409719">
      <w:pPr>
        <w:spacing w:line="360" w:lineRule="auto"/>
        <w:ind w:left="105" w:leftChars="50" w:firstLine="430" w:firstLineChars="205"/>
        <w:rPr>
          <w:rFonts w:hint="eastAsia" w:ascii="宋体" w:hAnsi="宋体"/>
          <w:szCs w:val="21"/>
        </w:rPr>
      </w:pPr>
      <w:r>
        <w:rPr>
          <w:rFonts w:hint="eastAsia" w:ascii="宋体" w:hAnsi="宋体"/>
          <w:szCs w:val="21"/>
        </w:rPr>
        <w:t>1．属于保修范围、内容的项目，承包人应当在接到保修通知之日起7天内派人保修。承包人不在约定期限内派人保修的，发包人可以委托他人修理，费用从质保金支出，质保金不够的，承包人应支付给发包人。</w:t>
      </w:r>
    </w:p>
    <w:p w14:paraId="4B885B56">
      <w:pPr>
        <w:spacing w:line="360" w:lineRule="auto"/>
        <w:ind w:left="105" w:leftChars="50" w:firstLine="430" w:firstLineChars="205"/>
        <w:rPr>
          <w:rFonts w:hint="eastAsia" w:ascii="宋体" w:hAnsi="宋体"/>
          <w:szCs w:val="21"/>
        </w:rPr>
      </w:pPr>
      <w:r>
        <w:rPr>
          <w:rFonts w:hint="eastAsia" w:ascii="宋体" w:hAnsi="宋体"/>
          <w:szCs w:val="21"/>
        </w:rPr>
        <w:t>2．发生紧急事故需抢修的，承包人在接到事故通知后，应当立即到达事故现场抢修。</w:t>
      </w:r>
    </w:p>
    <w:p w14:paraId="478329C5">
      <w:pPr>
        <w:spacing w:line="360" w:lineRule="auto"/>
        <w:ind w:left="105" w:leftChars="50" w:firstLine="430" w:firstLineChars="205"/>
        <w:rPr>
          <w:rFonts w:hint="eastAsia" w:ascii="宋体" w:hAnsi="宋体"/>
          <w:szCs w:val="21"/>
        </w:rPr>
      </w:pPr>
      <w:r>
        <w:rPr>
          <w:rFonts w:hint="eastAsia" w:ascii="宋体" w:hAnsi="宋体"/>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6FB3DE">
      <w:pPr>
        <w:spacing w:line="360" w:lineRule="auto"/>
        <w:ind w:left="420" w:leftChars="200" w:firstLine="105" w:firstLineChars="50"/>
        <w:rPr>
          <w:rFonts w:hint="eastAsia" w:ascii="宋体" w:hAnsi="宋体"/>
          <w:szCs w:val="21"/>
        </w:rPr>
      </w:pPr>
      <w:r>
        <w:rPr>
          <w:rFonts w:hint="eastAsia" w:ascii="宋体" w:hAnsi="宋体"/>
          <w:szCs w:val="21"/>
        </w:rPr>
        <w:t>4．质量保修完成后，由发包人组织验收。</w:t>
      </w:r>
    </w:p>
    <w:p w14:paraId="2589644B">
      <w:pPr>
        <w:spacing w:line="360" w:lineRule="auto"/>
        <w:rPr>
          <w:rFonts w:hint="eastAsia" w:ascii="宋体" w:hAnsi="宋体"/>
          <w:szCs w:val="21"/>
        </w:rPr>
      </w:pPr>
      <w:r>
        <w:rPr>
          <w:rFonts w:hint="eastAsia" w:ascii="宋体" w:hAnsi="宋体"/>
          <w:szCs w:val="21"/>
        </w:rPr>
        <w:t>　　五、保修费用</w:t>
      </w:r>
    </w:p>
    <w:p w14:paraId="3D81DCF9">
      <w:pPr>
        <w:spacing w:line="360" w:lineRule="auto"/>
        <w:rPr>
          <w:rFonts w:hint="eastAsia" w:ascii="宋体" w:hAnsi="宋体"/>
          <w:szCs w:val="21"/>
        </w:rPr>
      </w:pPr>
      <w:r>
        <w:rPr>
          <w:rFonts w:hint="eastAsia" w:ascii="宋体" w:hAnsi="宋体"/>
          <w:szCs w:val="21"/>
        </w:rPr>
        <w:t>　　保修费用由造成质量缺陷的责任方承担。</w:t>
      </w:r>
    </w:p>
    <w:p w14:paraId="24EA91EF">
      <w:pPr>
        <w:spacing w:line="360" w:lineRule="auto"/>
        <w:ind w:firstLine="413" w:firstLineChars="196"/>
        <w:rPr>
          <w:rFonts w:hint="eastAsia" w:ascii="宋体" w:hAnsi="宋体"/>
          <w:szCs w:val="21"/>
          <w:u w:val="single"/>
        </w:rPr>
      </w:pPr>
      <w:r>
        <w:rPr>
          <w:rFonts w:hint="eastAsia" w:ascii="宋体" w:hAnsi="宋体"/>
          <w:b/>
          <w:szCs w:val="21"/>
        </w:rPr>
        <w:t>六</w:t>
      </w:r>
      <w:r>
        <w:rPr>
          <w:rFonts w:hint="eastAsia" w:ascii="宋体" w:hAnsi="宋体"/>
          <w:szCs w:val="21"/>
        </w:rPr>
        <w:t>、双方约定的其他工程质量保修事项：</w:t>
      </w:r>
      <w:r>
        <w:rPr>
          <w:rFonts w:hint="eastAsia" w:ascii="宋体" w:hAnsi="宋体"/>
          <w:szCs w:val="21"/>
          <w:u w:val="single"/>
        </w:rPr>
        <w:t>按照国家有关规定执行。</w:t>
      </w:r>
    </w:p>
    <w:p w14:paraId="266F1DB6">
      <w:pPr>
        <w:spacing w:line="360" w:lineRule="auto"/>
        <w:ind w:firstLine="399" w:firstLineChars="190"/>
        <w:rPr>
          <w:rFonts w:hint="eastAsia" w:ascii="宋体" w:hAnsi="宋体"/>
          <w:szCs w:val="21"/>
        </w:rPr>
      </w:pPr>
      <w:r>
        <w:rPr>
          <w:rFonts w:hint="eastAsia" w:ascii="宋体" w:hAnsi="宋体"/>
          <w:szCs w:val="21"/>
        </w:rPr>
        <w:t>工程质量保修书由发包人、承包人在工程竣工验收前共同签署，作为施工合同附件，其有效期限至保修期满。</w:t>
      </w:r>
    </w:p>
    <w:p w14:paraId="027F237C">
      <w:pPr>
        <w:spacing w:line="360" w:lineRule="exact"/>
        <w:ind w:firstLine="420"/>
        <w:rPr>
          <w:rFonts w:hint="eastAsia" w:ascii="宋体" w:hAnsi="宋体" w:cs="宋体"/>
          <w:szCs w:val="21"/>
        </w:rPr>
      </w:pPr>
    </w:p>
    <w:p w14:paraId="16A37650">
      <w:pPr>
        <w:spacing w:line="360" w:lineRule="exact"/>
        <w:ind w:firstLine="420"/>
        <w:rPr>
          <w:rFonts w:hint="eastAsia" w:ascii="宋体" w:hAnsi="宋体" w:cs="宋体"/>
          <w:szCs w:val="21"/>
        </w:rPr>
      </w:pPr>
    </w:p>
    <w:p w14:paraId="6906D3F3">
      <w:pPr>
        <w:spacing w:line="360" w:lineRule="exact"/>
        <w:rPr>
          <w:rFonts w:hint="eastAsia" w:ascii="宋体" w:hAnsi="宋体" w:cs="宋体"/>
          <w:szCs w:val="21"/>
        </w:rPr>
      </w:pPr>
      <w:r>
        <w:rPr>
          <w:rFonts w:hint="eastAsia" w:ascii="宋体" w:hAnsi="宋体" w:cs="宋体"/>
          <w:szCs w:val="21"/>
        </w:rPr>
        <w:t>发包人（公章）：</w:t>
      </w:r>
      <w:r>
        <w:rPr>
          <w:rFonts w:hint="eastAsia" w:ascii="宋体" w:hAnsi="宋体" w:cs="宋体"/>
          <w:szCs w:val="21"/>
          <w:u w:val="single"/>
        </w:rPr>
        <w:t xml:space="preserve"> </w:t>
      </w:r>
      <w:r>
        <w:rPr>
          <w:rFonts w:hint="eastAsia" w:ascii="宋体" w:hAnsi="宋体" w:cs="宋体"/>
          <w:szCs w:val="21"/>
          <w:u w:val="single"/>
          <w:lang w:eastAsia="zh-CN"/>
        </w:rPr>
        <w:t>广西医科大学</w:t>
      </w:r>
      <w:r>
        <w:rPr>
          <w:rFonts w:hint="eastAsia" w:ascii="宋体" w:hAnsi="宋体" w:cs="宋体"/>
          <w:szCs w:val="21"/>
          <w:u w:val="single"/>
        </w:rPr>
        <w:t xml:space="preserve"> </w:t>
      </w:r>
      <w:r>
        <w:rPr>
          <w:rFonts w:hint="eastAsia" w:ascii="宋体" w:hAnsi="宋体" w:cs="宋体"/>
          <w:szCs w:val="21"/>
        </w:rPr>
        <w:t xml:space="preserve">             承包人（公章）：</w:t>
      </w:r>
      <w:r>
        <w:rPr>
          <w:rFonts w:hint="eastAsia" w:ascii="宋体" w:hAnsi="宋体" w:cs="宋体"/>
          <w:szCs w:val="21"/>
          <w:u w:val="single"/>
        </w:rPr>
        <w:t>          </w:t>
      </w:r>
    </w:p>
    <w:p w14:paraId="782AB62B">
      <w:pPr>
        <w:spacing w:line="360" w:lineRule="exac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南宁市双拥路22号    </w:t>
      </w:r>
      <w:r>
        <w:rPr>
          <w:rFonts w:hint="eastAsia" w:ascii="宋体" w:hAnsi="宋体" w:cs="宋体"/>
          <w:szCs w:val="21"/>
        </w:rPr>
        <w:t xml:space="preserve">              地  址：</w:t>
      </w:r>
      <w:r>
        <w:rPr>
          <w:rFonts w:hint="eastAsia" w:ascii="宋体" w:hAnsi="宋体" w:cs="宋体"/>
          <w:szCs w:val="21"/>
          <w:u w:val="single"/>
        </w:rPr>
        <w:t>      </w:t>
      </w:r>
    </w:p>
    <w:p w14:paraId="189E223E">
      <w:pPr>
        <w:spacing w:line="360" w:lineRule="exact"/>
        <w:rPr>
          <w:rFonts w:hint="eastAsia"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r>
        <w:rPr>
          <w:rFonts w:hint="eastAsia" w:ascii="宋体" w:hAnsi="宋体" w:cs="宋体"/>
          <w:szCs w:val="21"/>
        </w:rPr>
        <w:t xml:space="preserve">              法定代表人（签字）：</w:t>
      </w:r>
      <w:r>
        <w:rPr>
          <w:rFonts w:hint="eastAsia" w:ascii="宋体" w:hAnsi="宋体" w:cs="宋体"/>
          <w:szCs w:val="21"/>
          <w:u w:val="single"/>
        </w:rPr>
        <w:t>     </w:t>
      </w:r>
    </w:p>
    <w:p w14:paraId="66823B24">
      <w:pPr>
        <w:spacing w:line="360" w:lineRule="exact"/>
        <w:rPr>
          <w:rFonts w:hint="eastAsia"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r>
        <w:rPr>
          <w:rFonts w:hint="eastAsia" w:ascii="宋体" w:hAnsi="宋体" w:cs="宋体"/>
          <w:szCs w:val="21"/>
        </w:rPr>
        <w:t xml:space="preserve">              委托代理人（签字）：</w:t>
      </w:r>
      <w:r>
        <w:rPr>
          <w:rFonts w:hint="eastAsia" w:ascii="宋体" w:hAnsi="宋体" w:cs="宋体"/>
          <w:szCs w:val="21"/>
          <w:u w:val="single"/>
        </w:rPr>
        <w:t>     </w:t>
      </w:r>
    </w:p>
    <w:p w14:paraId="0BFE07C8">
      <w:pPr>
        <w:spacing w:line="360" w:lineRule="exact"/>
        <w:rPr>
          <w:rFonts w:hint="eastAsia" w:ascii="宋体" w:hAnsi="宋体" w:cs="宋体"/>
          <w:szCs w:val="21"/>
        </w:rPr>
      </w:pPr>
      <w:r>
        <w:rPr>
          <w:rFonts w:hint="eastAsia" w:ascii="宋体" w:hAnsi="宋体" w:cs="宋体"/>
          <w:szCs w:val="21"/>
        </w:rPr>
        <w:t>电  话：</w:t>
      </w:r>
      <w:r>
        <w:rPr>
          <w:rFonts w:hint="eastAsia" w:ascii="宋体" w:hAnsi="宋体" w:cs="宋体"/>
          <w:szCs w:val="21"/>
          <w:u w:val="single"/>
        </w:rPr>
        <w:t xml:space="preserve">0771-5330611         </w:t>
      </w:r>
      <w:r>
        <w:rPr>
          <w:rFonts w:hint="eastAsia" w:ascii="宋体" w:hAnsi="宋体" w:cs="宋体"/>
          <w:szCs w:val="21"/>
        </w:rPr>
        <w:t xml:space="preserve">              电  话：</w:t>
      </w:r>
      <w:r>
        <w:rPr>
          <w:rFonts w:hint="eastAsia" w:ascii="宋体" w:hAnsi="宋体" w:cs="宋体"/>
          <w:szCs w:val="21"/>
          <w:u w:val="single"/>
        </w:rPr>
        <w:t>      </w:t>
      </w:r>
    </w:p>
    <w:p w14:paraId="07B82A08">
      <w:pPr>
        <w:spacing w:line="360" w:lineRule="exact"/>
        <w:rPr>
          <w:rFonts w:hint="eastAsia" w:ascii="宋体" w:hAnsi="宋体" w:cs="宋体"/>
          <w:szCs w:val="21"/>
        </w:rPr>
      </w:pPr>
      <w:r>
        <w:rPr>
          <w:rFonts w:hint="eastAsia" w:ascii="宋体" w:hAnsi="宋体" w:cs="宋体"/>
          <w:szCs w:val="21"/>
        </w:rPr>
        <w:t>传  真：</w:t>
      </w:r>
      <w:r>
        <w:rPr>
          <w:rFonts w:hint="eastAsia" w:ascii="宋体" w:hAnsi="宋体" w:cs="宋体"/>
          <w:szCs w:val="21"/>
          <w:u w:val="single"/>
        </w:rPr>
        <w:t></w:t>
      </w:r>
      <w:r>
        <w:rPr>
          <w:rFonts w:hint="eastAsia" w:ascii="宋体" w:hAnsi="宋体" w:cs="宋体"/>
          <w:szCs w:val="21"/>
          <w:u w:val="single"/>
          <w:lang w:val="en-US" w:eastAsia="zh-CN"/>
        </w:rPr>
        <w:t xml:space="preserve">       /    </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w:t>
      </w:r>
    </w:p>
    <w:p w14:paraId="7718C9C9">
      <w:pPr>
        <w:spacing w:line="360" w:lineRule="exact"/>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中行医科大支行    </w:t>
      </w:r>
      <w:r>
        <w:rPr>
          <w:rFonts w:hint="eastAsia" w:ascii="宋体" w:hAnsi="宋体" w:cs="宋体"/>
          <w:szCs w:val="21"/>
        </w:rPr>
        <w:t xml:space="preserve">              开户银行：</w:t>
      </w:r>
      <w:r>
        <w:rPr>
          <w:rFonts w:hint="eastAsia" w:ascii="宋体" w:hAnsi="宋体" w:cs="宋体"/>
          <w:szCs w:val="21"/>
          <w:u w:val="single"/>
        </w:rPr>
        <w:t>  </w:t>
      </w:r>
    </w:p>
    <w:p w14:paraId="6AF27DA1">
      <w:pPr>
        <w:tabs>
          <w:tab w:val="left" w:pos="2880"/>
          <w:tab w:val="left" w:pos="3060"/>
          <w:tab w:val="left" w:pos="4500"/>
        </w:tabs>
        <w:spacing w:line="360" w:lineRule="exact"/>
        <w:rPr>
          <w:rFonts w:hint="eastAsia" w:ascii="宋体" w:hAnsi="宋体" w:cs="宋体"/>
          <w:szCs w:val="21"/>
        </w:rPr>
      </w:pPr>
      <w:r>
        <w:rPr>
          <w:rFonts w:hint="eastAsia" w:ascii="宋体" w:hAnsi="宋体" w:cs="宋体"/>
          <w:szCs w:val="21"/>
        </w:rPr>
        <w:t>账  号：</w:t>
      </w:r>
      <w:r>
        <w:rPr>
          <w:rFonts w:hint="eastAsia" w:ascii="宋体" w:hAnsi="宋体" w:cs="宋体"/>
          <w:szCs w:val="21"/>
          <w:u w:val="single"/>
        </w:rPr>
        <w:t xml:space="preserve">622357485287    </w:t>
      </w:r>
      <w:r>
        <w:rPr>
          <w:rFonts w:hint="eastAsia" w:ascii="宋体" w:hAnsi="宋体" w:cs="宋体"/>
          <w:szCs w:val="21"/>
        </w:rPr>
        <w:t xml:space="preserve">                 账  号：</w:t>
      </w:r>
      <w:r>
        <w:rPr>
          <w:rFonts w:hint="eastAsia" w:ascii="宋体" w:hAnsi="宋体" w:cs="宋体"/>
          <w:szCs w:val="21"/>
          <w:u w:val="single"/>
        </w:rPr>
        <w:t>    </w:t>
      </w:r>
    </w:p>
    <w:p w14:paraId="7E921878">
      <w:pPr>
        <w:spacing w:line="360" w:lineRule="exact"/>
        <w:rPr>
          <w:rFonts w:hint="eastAsia" w:ascii="宋体" w:hAnsi="宋体" w:cs="宋体"/>
          <w:szCs w:val="21"/>
          <w:u w:val="single"/>
        </w:rPr>
      </w:pPr>
      <w:r>
        <w:rPr>
          <w:rFonts w:hint="eastAsia" w:ascii="宋体" w:hAnsi="宋体" w:cs="宋体"/>
          <w:szCs w:val="21"/>
        </w:rPr>
        <w:t>邮政编码：</w:t>
      </w:r>
      <w:r>
        <w:rPr>
          <w:rFonts w:hint="eastAsia" w:ascii="宋体" w:hAnsi="宋体" w:cs="宋体"/>
          <w:szCs w:val="21"/>
          <w:u w:val="single"/>
        </w:rPr>
        <w:t xml:space="preserve"> 530021        </w:t>
      </w:r>
      <w:r>
        <w:rPr>
          <w:rFonts w:hint="eastAsia" w:ascii="宋体" w:hAnsi="宋体" w:cs="宋体"/>
          <w:szCs w:val="21"/>
        </w:rPr>
        <w:t xml:space="preserve">                  邮政编码：</w:t>
      </w:r>
      <w:r>
        <w:rPr>
          <w:rFonts w:hint="eastAsia" w:ascii="宋体" w:hAnsi="宋体" w:cs="宋体"/>
          <w:szCs w:val="21"/>
          <w:u w:val="single"/>
        </w:rPr>
        <w:t xml:space="preserve">    </w:t>
      </w:r>
    </w:p>
    <w:p w14:paraId="4BBD8341">
      <w:pPr>
        <w:spacing w:line="360" w:lineRule="exact"/>
        <w:rPr>
          <w:rFonts w:hint="eastAsia" w:ascii="宋体" w:hAnsi="宋体" w:cs="宋体"/>
          <w:szCs w:val="21"/>
        </w:rPr>
      </w:pPr>
    </w:p>
    <w:p w14:paraId="56A8677E">
      <w:pPr>
        <w:spacing w:line="360" w:lineRule="exact"/>
        <w:rPr>
          <w:rFonts w:hint="eastAsia" w:ascii="宋体" w:hAnsi="宋体" w:cs="宋体"/>
          <w:szCs w:val="21"/>
        </w:rPr>
      </w:pPr>
      <w:r>
        <w:rPr>
          <w:rFonts w:hint="eastAsia" w:ascii="宋体" w:hAnsi="宋体" w:cs="宋体"/>
          <w:b/>
          <w:szCs w:val="21"/>
        </w:rPr>
        <w:br w:type="page"/>
      </w:r>
      <w:r>
        <w:rPr>
          <w:rFonts w:hint="eastAsia" w:ascii="宋体" w:hAnsi="宋体" w:cs="宋体"/>
          <w:szCs w:val="21"/>
        </w:rPr>
        <w:t>附件4：</w:t>
      </w:r>
    </w:p>
    <w:p w14:paraId="5E131280">
      <w:pPr>
        <w:widowControl w:val="0"/>
        <w:ind w:firstLine="0"/>
        <w:jc w:val="center"/>
        <w:rPr>
          <w:rFonts w:ascii="Times New Roman" w:hAnsi="Times New Roman" w:eastAsia="宋体" w:cs="Times New Roman"/>
          <w:b/>
          <w:sz w:val="36"/>
          <w:szCs w:val="36"/>
        </w:rPr>
      </w:pPr>
      <w:r>
        <w:rPr>
          <w:rFonts w:hint="eastAsia" w:ascii="Times New Roman" w:hAnsi="Times New Roman" w:eastAsia="宋体" w:cs="Times New Roman"/>
          <w:b w:val="0"/>
          <w:bCs/>
          <w:sz w:val="21"/>
          <w:szCs w:val="21"/>
        </w:rPr>
        <w:t>工程结算送审承诺书</w:t>
      </w:r>
    </w:p>
    <w:p w14:paraId="597FC9C3">
      <w:pPr>
        <w:widowControl w:val="0"/>
        <w:ind w:firstLine="422"/>
        <w:jc w:val="both"/>
        <w:rPr>
          <w:rFonts w:ascii="宋体" w:hAnsi="Times New Roman" w:eastAsia="宋体" w:cs="Times New Roman"/>
          <w:b/>
          <w:szCs w:val="21"/>
        </w:rPr>
      </w:pPr>
    </w:p>
    <w:p w14:paraId="15F97BB9">
      <w:pPr>
        <w:widowControl w:val="0"/>
        <w:spacing w:line="360" w:lineRule="auto"/>
        <w:jc w:val="both"/>
        <w:rPr>
          <w:rFonts w:ascii="宋体" w:hAnsi="宋体" w:eastAsia="宋体" w:cs="Times New Roman"/>
          <w:szCs w:val="21"/>
        </w:rPr>
      </w:pPr>
      <w:r>
        <w:rPr>
          <w:rFonts w:hint="eastAsia" w:ascii="宋体" w:hAnsi="宋体" w:eastAsia="宋体" w:cs="Times New Roman"/>
          <w:szCs w:val="21"/>
        </w:rPr>
        <w:t>发包人（广西医科大学）：</w:t>
      </w:r>
    </w:p>
    <w:p w14:paraId="447AE921">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 xml:space="preserve">根据贵校与我公司与    年  月  日签订的《    </w:t>
      </w:r>
      <w:r>
        <w:rPr>
          <w:rFonts w:ascii="宋体" w:hAnsi="宋体" w:eastAsia="宋体" w:cs="Times New Roman"/>
          <w:szCs w:val="21"/>
        </w:rPr>
        <w:t xml:space="preserve">                        </w:t>
      </w:r>
      <w:r>
        <w:rPr>
          <w:rFonts w:hint="eastAsia" w:ascii="宋体" w:hAnsi="宋体" w:eastAsia="宋体" w:cs="Times New Roman"/>
          <w:szCs w:val="21"/>
        </w:rPr>
        <w:t xml:space="preserve">    合同》，我公司承建贵校的                             项目，该项目已于    年  月  日通过竣工验收，验收结果为合格。我公司现将该项目工程结算资料报送贵校审计（材料清单见附件）并就报审相关事宜承诺如下：</w:t>
      </w:r>
    </w:p>
    <w:p w14:paraId="33BE5F0B">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一、我公司报送的全部结算资料为真实、有效、准确、完整。</w:t>
      </w:r>
    </w:p>
    <w:p w14:paraId="623707E8">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二、对于我公司在本次报送中遗漏的结算资料，我公司将在收到贵校初步审计报告之日起十个日历日内补齐，该期限之后，除贵校要求我公司补充资料之外，我公司将不再向贵校补充提出任何有可能导致工程价款增加的调整或补充结算要求；同时，该期限之后，即使我公司发现仍有结算资料未报送的，我公司也将放弃该部分资料所对应的结算款，不再主张或要求贵校支付该部分结算款。</w:t>
      </w:r>
    </w:p>
    <w:p w14:paraId="311D8C00">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三、若贵校在审计过程中发现我公司报审资料中有瞒报、谎报等虚增工程款的情形的，我公司将承担全部责任。</w:t>
      </w:r>
    </w:p>
    <w:p w14:paraId="535C5E9B">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四、积极配合学校审计工作 ,在收到审计征询意见稿后（电子或书面）,5日内给予书面反馈,否则视作无异议处理。</w:t>
      </w:r>
    </w:p>
    <w:p w14:paraId="6C0AAEB1">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五、我公司同意贵校对报审资料中所载明的分部（分项）工程进行抽查，若贵校在抽查过程中发现我公司报送的工程量与实际情形不符的，贵校有权按抽查平均误差率计扣工程结算款，即：</w:t>
      </w:r>
    </w:p>
    <w:p w14:paraId="3245A31A">
      <w:pPr>
        <w:widowControl w:val="0"/>
        <w:spacing w:line="400" w:lineRule="exact"/>
        <w:ind w:firstLine="420" w:firstLineChars="200"/>
        <w:jc w:val="left"/>
        <w:rPr>
          <w:rFonts w:ascii="宋体" w:hAnsi="宋体" w:eastAsia="宋体" w:cs="Times New Roman"/>
          <w:szCs w:val="21"/>
        </w:rPr>
      </w:pPr>
      <w:r>
        <w:rPr>
          <w:rFonts w:hint="eastAsia" w:ascii="宋体" w:hAnsi="宋体" w:eastAsia="宋体" w:cs="Times New Roman"/>
          <w:szCs w:val="21"/>
        </w:rPr>
        <w:t>工程结算款＝结算金额×平均误差率</w:t>
      </w:r>
    </w:p>
    <w:p w14:paraId="38AE9460">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六、若结算款审减金额（即贵校审定金额少于我公司送审金额的部分）超过送审金额的百分之六（含百分之六）的，我公司同意按照以下方式向贵校计付违约金：</w:t>
      </w:r>
    </w:p>
    <w:p w14:paraId="71C8FA1F">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（一）违约金＝送审金额×（审减金额÷送审金额－6%）×10%</w:t>
      </w:r>
    </w:p>
    <w:p w14:paraId="1D604A62">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（二）贵校有权在实际应付工程结算款总金额中直接扣除该项违约金，我公司不再主张或要求贵校支付该部分款项。</w:t>
      </w:r>
    </w:p>
    <w:p w14:paraId="6BCE4524">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七、若我公司在《        合同》项下所享有的权利因我公司做出上述承诺而减损的，我公司将不再依照《        合同》的相关约定行使相关权利。</w:t>
      </w:r>
    </w:p>
    <w:p w14:paraId="18E938CD">
      <w:pPr>
        <w:widowControl w:val="0"/>
        <w:spacing w:line="400" w:lineRule="exact"/>
        <w:ind w:firstLine="420" w:firstLineChars="200"/>
        <w:jc w:val="both"/>
        <w:rPr>
          <w:rFonts w:ascii="宋体" w:hAnsi="宋体" w:eastAsia="宋体" w:cs="Times New Roman"/>
          <w:szCs w:val="21"/>
        </w:rPr>
      </w:pPr>
      <w:r>
        <w:rPr>
          <w:rFonts w:hint="eastAsia" w:ascii="宋体" w:hAnsi="宋体" w:eastAsia="宋体" w:cs="Times New Roman"/>
          <w:szCs w:val="21"/>
        </w:rPr>
        <w:t>八、同意由贵校按规定委托社会中介机构审计的方式进行审计。</w:t>
      </w:r>
    </w:p>
    <w:p w14:paraId="684A2EFF">
      <w:pPr>
        <w:widowControl w:val="0"/>
        <w:spacing w:line="360" w:lineRule="auto"/>
        <w:ind w:firstLine="420" w:firstLineChars="200"/>
        <w:jc w:val="both"/>
        <w:rPr>
          <w:rFonts w:ascii="宋体" w:hAnsi="宋体" w:eastAsia="宋体" w:cs="Times New Roman"/>
          <w:szCs w:val="21"/>
        </w:rPr>
      </w:pPr>
      <w:r>
        <w:rPr>
          <w:rFonts w:hint="eastAsia" w:ascii="宋体" w:hAnsi="宋体" w:eastAsia="宋体" w:cs="Times New Roman"/>
          <w:szCs w:val="21"/>
        </w:rPr>
        <w:t>特此承诺。</w:t>
      </w:r>
    </w:p>
    <w:p w14:paraId="4177F24D">
      <w:pPr>
        <w:widowControl w:val="0"/>
        <w:spacing w:line="360" w:lineRule="auto"/>
        <w:ind w:firstLine="420" w:firstLineChars="200"/>
        <w:jc w:val="center"/>
        <w:rPr>
          <w:rFonts w:ascii="宋体" w:hAnsi="宋体" w:eastAsia="宋体" w:cs="Times New Roman"/>
          <w:szCs w:val="21"/>
        </w:rPr>
      </w:pPr>
      <w:r>
        <w:rPr>
          <w:rFonts w:hint="eastAsia" w:ascii="宋体" w:hAnsi="宋体" w:eastAsia="宋体" w:cs="Times New Roman"/>
          <w:szCs w:val="21"/>
        </w:rPr>
        <w:t xml:space="preserve">            承包人（盖章）：</w:t>
      </w:r>
    </w:p>
    <w:p w14:paraId="59F0C749">
      <w:pPr>
        <w:widowControl w:val="0"/>
        <w:spacing w:line="360" w:lineRule="auto"/>
        <w:ind w:firstLine="420" w:firstLineChars="200"/>
        <w:jc w:val="center"/>
        <w:rPr>
          <w:rFonts w:ascii="宋体" w:hAnsi="宋体" w:eastAsia="宋体" w:cs="Times New Roman"/>
          <w:szCs w:val="21"/>
        </w:rPr>
      </w:pPr>
      <w:r>
        <w:rPr>
          <w:rFonts w:hint="eastAsia" w:ascii="宋体" w:hAnsi="宋体" w:eastAsia="宋体" w:cs="Times New Roman"/>
          <w:szCs w:val="21"/>
        </w:rPr>
        <w:t xml:space="preserve">                法定代表人（签字）：</w:t>
      </w:r>
    </w:p>
    <w:p w14:paraId="632534EA">
      <w:pPr>
        <w:widowControl w:val="0"/>
        <w:tabs>
          <w:tab w:val="left" w:pos="3261"/>
        </w:tabs>
        <w:spacing w:line="360" w:lineRule="auto"/>
        <w:ind w:firstLine="4830" w:firstLineChars="2300"/>
        <w:contextualSpacing/>
        <w:jc w:val="both"/>
        <w:rPr>
          <w:rFonts w:ascii="宋体" w:hAnsi="宋体" w:eastAsia="宋体" w:cs="Times New Roman"/>
          <w:szCs w:val="21"/>
        </w:rPr>
      </w:pPr>
      <w:r>
        <w:rPr>
          <w:rFonts w:hint="eastAsia" w:ascii="宋体" w:hAnsi="宋体" w:eastAsia="宋体" w:cs="Times New Roman"/>
          <w:szCs w:val="21"/>
        </w:rPr>
        <w:t>日期：</w:t>
      </w:r>
    </w:p>
    <w:p w14:paraId="34BB4881">
      <w:pPr>
        <w:spacing w:line="360" w:lineRule="exact"/>
        <w:rPr>
          <w:rFonts w:hint="default" w:ascii="宋体" w:hAnsi="宋体" w:eastAsia="宋体" w:cs="宋体"/>
          <w:szCs w:val="21"/>
          <w:lang w:val="en-US" w:eastAsia="zh-CN"/>
        </w:rPr>
      </w:pPr>
      <w:r>
        <w:rPr>
          <w:rFonts w:hint="eastAsia" w:ascii="宋体" w:hAnsi="宋体" w:cs="宋体"/>
          <w:szCs w:val="21"/>
        </w:rPr>
        <w:br w:type="page"/>
      </w:r>
      <w:r>
        <w:rPr>
          <w:rFonts w:hint="eastAsia" w:ascii="宋体" w:hAnsi="宋体" w:cs="宋体"/>
          <w:szCs w:val="21"/>
          <w:lang w:eastAsia="zh-CN"/>
        </w:rPr>
        <w:t>附件</w:t>
      </w:r>
      <w:r>
        <w:rPr>
          <w:rFonts w:hint="eastAsia" w:ascii="宋体" w:hAnsi="宋体" w:cs="宋体"/>
          <w:szCs w:val="21"/>
          <w:lang w:val="en-US" w:eastAsia="zh-CN"/>
        </w:rPr>
        <w:t>5</w:t>
      </w:r>
    </w:p>
    <w:p w14:paraId="250BD7AF">
      <w:pPr>
        <w:spacing w:line="360" w:lineRule="exact"/>
        <w:jc w:val="center"/>
        <w:rPr>
          <w:rFonts w:hint="eastAsia" w:ascii="宋体" w:hAnsi="宋体" w:cs="宋体"/>
          <w:szCs w:val="21"/>
        </w:rPr>
      </w:pPr>
      <w:r>
        <w:rPr>
          <w:rFonts w:hint="eastAsia" w:ascii="宋体" w:hAnsi="宋体" w:cs="宋体"/>
          <w:szCs w:val="21"/>
        </w:rPr>
        <w:t>主要建设工程文件目录</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68F67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9939D2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文件名称</w:t>
            </w:r>
          </w:p>
        </w:tc>
        <w:tc>
          <w:tcPr>
            <w:tcW w:w="1067" w:type="dxa"/>
            <w:tcBorders>
              <w:top w:val="single" w:color="auto" w:sz="12" w:space="0"/>
              <w:bottom w:val="double" w:color="auto" w:sz="6" w:space="0"/>
            </w:tcBorders>
            <w:noWrap w:val="0"/>
            <w:vAlign w:val="center"/>
          </w:tcPr>
          <w:p w14:paraId="3CD304C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套数</w:t>
            </w:r>
          </w:p>
        </w:tc>
        <w:tc>
          <w:tcPr>
            <w:tcW w:w="1450" w:type="dxa"/>
            <w:tcBorders>
              <w:top w:val="single" w:color="auto" w:sz="12" w:space="0"/>
              <w:bottom w:val="double" w:color="auto" w:sz="6" w:space="0"/>
            </w:tcBorders>
            <w:noWrap w:val="0"/>
            <w:vAlign w:val="center"/>
          </w:tcPr>
          <w:p w14:paraId="78A9327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费用（元）</w:t>
            </w:r>
          </w:p>
        </w:tc>
        <w:tc>
          <w:tcPr>
            <w:tcW w:w="1243" w:type="dxa"/>
            <w:tcBorders>
              <w:top w:val="single" w:color="auto" w:sz="12" w:space="0"/>
              <w:bottom w:val="double" w:color="auto" w:sz="6" w:space="0"/>
            </w:tcBorders>
            <w:noWrap w:val="0"/>
            <w:vAlign w:val="center"/>
          </w:tcPr>
          <w:p w14:paraId="42A1846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质量</w:t>
            </w:r>
          </w:p>
        </w:tc>
        <w:tc>
          <w:tcPr>
            <w:tcW w:w="1450" w:type="dxa"/>
            <w:tcBorders>
              <w:top w:val="single" w:color="auto" w:sz="12" w:space="0"/>
              <w:bottom w:val="double" w:color="auto" w:sz="6" w:space="0"/>
            </w:tcBorders>
            <w:noWrap w:val="0"/>
            <w:vAlign w:val="top"/>
          </w:tcPr>
          <w:p w14:paraId="1FB94D40">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移交时间</w:t>
            </w:r>
          </w:p>
        </w:tc>
        <w:tc>
          <w:tcPr>
            <w:tcW w:w="1564" w:type="dxa"/>
            <w:tcBorders>
              <w:top w:val="single" w:color="auto" w:sz="12" w:space="0"/>
              <w:bottom w:val="double" w:color="auto" w:sz="6" w:space="0"/>
            </w:tcBorders>
            <w:noWrap w:val="0"/>
            <w:vAlign w:val="top"/>
          </w:tcPr>
          <w:p w14:paraId="6ABCA743">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责任人</w:t>
            </w:r>
          </w:p>
        </w:tc>
      </w:tr>
      <w:tr w14:paraId="4A64B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46D3DFA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tcBorders>
              <w:top w:val="double" w:color="auto" w:sz="6" w:space="0"/>
              <w:bottom w:val="single" w:color="auto" w:sz="6" w:space="0"/>
            </w:tcBorders>
            <w:noWrap w:val="0"/>
            <w:vAlign w:val="center"/>
          </w:tcPr>
          <w:p w14:paraId="64084C0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tcBorders>
              <w:top w:val="double" w:color="auto" w:sz="6" w:space="0"/>
              <w:bottom w:val="single" w:color="auto" w:sz="6" w:space="0"/>
            </w:tcBorders>
            <w:noWrap w:val="0"/>
            <w:vAlign w:val="center"/>
          </w:tcPr>
          <w:p w14:paraId="7A51108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tcBorders>
              <w:top w:val="double" w:color="auto" w:sz="6" w:space="0"/>
              <w:bottom w:val="single" w:color="auto" w:sz="6" w:space="0"/>
            </w:tcBorders>
            <w:noWrap w:val="0"/>
            <w:vAlign w:val="center"/>
          </w:tcPr>
          <w:p w14:paraId="5098E04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tcBorders>
              <w:top w:val="double" w:color="auto" w:sz="6" w:space="0"/>
              <w:bottom w:val="single" w:color="auto" w:sz="6" w:space="0"/>
            </w:tcBorders>
            <w:noWrap w:val="0"/>
            <w:vAlign w:val="center"/>
          </w:tcPr>
          <w:p w14:paraId="7443A65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tcBorders>
              <w:top w:val="double" w:color="auto" w:sz="6" w:space="0"/>
              <w:bottom w:val="single" w:color="auto" w:sz="6" w:space="0"/>
            </w:tcBorders>
            <w:noWrap w:val="0"/>
            <w:vAlign w:val="center"/>
          </w:tcPr>
          <w:p w14:paraId="58934BE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CBCE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5A1D37E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tcBorders>
              <w:top w:val="nil"/>
            </w:tcBorders>
            <w:noWrap w:val="0"/>
            <w:vAlign w:val="center"/>
          </w:tcPr>
          <w:p w14:paraId="668C5F5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tcBorders>
              <w:top w:val="nil"/>
            </w:tcBorders>
            <w:noWrap w:val="0"/>
            <w:vAlign w:val="center"/>
          </w:tcPr>
          <w:p w14:paraId="23B3320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tcBorders>
              <w:top w:val="nil"/>
            </w:tcBorders>
            <w:noWrap w:val="0"/>
            <w:vAlign w:val="center"/>
          </w:tcPr>
          <w:p w14:paraId="38C72FC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tcBorders>
              <w:top w:val="nil"/>
            </w:tcBorders>
            <w:noWrap w:val="0"/>
            <w:vAlign w:val="center"/>
          </w:tcPr>
          <w:p w14:paraId="22C9BE7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tcBorders>
              <w:top w:val="nil"/>
            </w:tcBorders>
            <w:noWrap w:val="0"/>
            <w:vAlign w:val="center"/>
          </w:tcPr>
          <w:p w14:paraId="5E051E7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2F6E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A4C28A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61FD021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75B3C7B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561C0CD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3193C6E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7029669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7AB4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0CB12B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260ECC8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3332529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7DD1A6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7439FED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5582B51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480F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A2E4C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06AD35A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64718E5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654CFCF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49F8A5B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514CD06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9328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5D24EE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3C53132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7EC9031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616129E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3D26CB2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0E98FA1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08E8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218DAA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31C51F9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731E605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6EBB217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025D19A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0C6128B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4E2A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AE1634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154B0F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6F4CF4D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4FA8AE3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09DF18A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6E8AC99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5E49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7DAB5D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713CF92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50A880CE">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69E9E84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6FCFA94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21697114">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1B7E2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5013B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67" w:type="dxa"/>
            <w:noWrap w:val="0"/>
            <w:vAlign w:val="center"/>
          </w:tcPr>
          <w:p w14:paraId="217B87B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7E78301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243" w:type="dxa"/>
            <w:noWrap w:val="0"/>
            <w:vAlign w:val="center"/>
          </w:tcPr>
          <w:p w14:paraId="63B33ED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50" w:type="dxa"/>
            <w:noWrap w:val="0"/>
            <w:vAlign w:val="center"/>
          </w:tcPr>
          <w:p w14:paraId="3F2948E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564" w:type="dxa"/>
            <w:noWrap w:val="0"/>
            <w:vAlign w:val="center"/>
          </w:tcPr>
          <w:p w14:paraId="2A8484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DD3A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525542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3975CF2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5985B5A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23BB9A7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20B94D9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22289274">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6996E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0178219">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441443F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3BBBE92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37F706D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1B929EB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0B13311B">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08080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C6D87F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5716195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2A51CB9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0B95C3F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596C7DA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25B1E5B8">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33728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D952B3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4803767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434FB1F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38AF609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4EDA010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005D457C">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01036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2A2B8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67FF1C9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3FEFB8E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4F1D740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07F8045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1F94DDEB">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1ACEA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862E1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3B99266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587915A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5658926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2DCB2C6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266FE5B9">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3F190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44B867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7367FCB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56AFFB3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2DEB753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377447C0">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5EE034B5">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25DEF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2A6911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0BC913B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496CA23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31D6576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793AA8C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49D44C07">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7957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3AF0F8E">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67" w:type="dxa"/>
            <w:noWrap w:val="0"/>
            <w:vAlign w:val="top"/>
          </w:tcPr>
          <w:p w14:paraId="377F48F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7DAF33E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243" w:type="dxa"/>
            <w:noWrap w:val="0"/>
            <w:vAlign w:val="top"/>
          </w:tcPr>
          <w:p w14:paraId="66901ACE">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50" w:type="dxa"/>
            <w:noWrap w:val="0"/>
            <w:vAlign w:val="top"/>
          </w:tcPr>
          <w:p w14:paraId="0554958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564" w:type="dxa"/>
            <w:noWrap w:val="0"/>
            <w:vAlign w:val="top"/>
          </w:tcPr>
          <w:p w14:paraId="00715D1C">
            <w:pPr>
              <w:keepNext w:val="0"/>
              <w:keepLines w:val="0"/>
              <w:suppressLineNumbers w:val="0"/>
              <w:spacing w:before="0" w:beforeAutospacing="0" w:after="0" w:afterAutospacing="0" w:line="360" w:lineRule="exact"/>
              <w:ind w:left="0" w:right="0"/>
              <w:rPr>
                <w:rFonts w:hint="eastAsia" w:ascii="宋体" w:hAnsi="宋体" w:cs="宋体"/>
                <w:szCs w:val="21"/>
              </w:rPr>
            </w:pPr>
          </w:p>
        </w:tc>
      </w:tr>
    </w:tbl>
    <w:p w14:paraId="5665DA47">
      <w:pPr>
        <w:spacing w:line="360" w:lineRule="exact"/>
        <w:rPr>
          <w:rFonts w:hint="eastAsia" w:ascii="宋体" w:hAnsi="宋体" w:cs="宋体"/>
          <w:szCs w:val="21"/>
        </w:rPr>
      </w:pPr>
    </w:p>
    <w:p w14:paraId="2E40721C">
      <w:pPr>
        <w:spacing w:line="360" w:lineRule="exact"/>
        <w:rPr>
          <w:rFonts w:hint="eastAsia" w:ascii="宋体" w:hAnsi="宋体" w:cs="宋体"/>
          <w:szCs w:val="21"/>
        </w:rPr>
      </w:pPr>
      <w:r>
        <w:rPr>
          <w:rFonts w:hint="eastAsia" w:ascii="宋体" w:hAnsi="宋体" w:cs="宋体"/>
          <w:szCs w:val="21"/>
        </w:rPr>
        <w:br w:type="page"/>
      </w:r>
      <w:r>
        <w:rPr>
          <w:rFonts w:hint="eastAsia" w:ascii="宋体" w:hAnsi="宋体" w:cs="宋体"/>
          <w:szCs w:val="21"/>
        </w:rPr>
        <w:t>附</w:t>
      </w:r>
      <w:bookmarkStart w:id="985" w:name="_Toc296347226"/>
      <w:bookmarkStart w:id="986" w:name="_Toc296891267"/>
      <w:bookmarkStart w:id="987" w:name="_Toc296891055"/>
      <w:bookmarkStart w:id="988" w:name="_Toc296944566"/>
      <w:bookmarkStart w:id="989" w:name="_Toc296346728"/>
      <w:bookmarkStart w:id="990" w:name="_Toc296503227"/>
      <w:bookmarkStart w:id="991" w:name="_Toc267261698"/>
      <w:r>
        <w:rPr>
          <w:rFonts w:hint="eastAsia" w:ascii="宋体" w:hAnsi="宋体" w:cs="宋体"/>
          <w:szCs w:val="21"/>
        </w:rPr>
        <w:t>件</w:t>
      </w:r>
      <w:r>
        <w:rPr>
          <w:rFonts w:hint="eastAsia" w:ascii="宋体" w:hAnsi="宋体" w:cs="宋体"/>
          <w:szCs w:val="21"/>
          <w:lang w:val="en-US" w:eastAsia="zh-CN"/>
        </w:rPr>
        <w:t>6</w:t>
      </w:r>
      <w:r>
        <w:rPr>
          <w:rFonts w:hint="eastAsia" w:ascii="宋体" w:hAnsi="宋体" w:cs="宋体"/>
          <w:szCs w:val="21"/>
        </w:rPr>
        <w:t>：</w:t>
      </w:r>
    </w:p>
    <w:bookmarkEnd w:id="985"/>
    <w:bookmarkEnd w:id="986"/>
    <w:bookmarkEnd w:id="987"/>
    <w:bookmarkEnd w:id="988"/>
    <w:bookmarkEnd w:id="989"/>
    <w:bookmarkEnd w:id="990"/>
    <w:bookmarkEnd w:id="991"/>
    <w:p w14:paraId="3760B8C3">
      <w:pPr>
        <w:spacing w:line="360" w:lineRule="exact"/>
        <w:jc w:val="center"/>
        <w:rPr>
          <w:rFonts w:hint="eastAsia" w:ascii="宋体" w:hAnsi="宋体" w:cs="宋体"/>
          <w:szCs w:val="21"/>
        </w:rPr>
      </w:pPr>
      <w:r>
        <w:rPr>
          <w:rFonts w:hint="eastAsia" w:ascii="宋体" w:hAnsi="宋体" w:cs="宋体"/>
          <w:szCs w:val="21"/>
        </w:rPr>
        <w:t>承包人用于本工程施工的机械设备表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76A63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353E8DF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序号</w:t>
            </w:r>
          </w:p>
        </w:tc>
        <w:tc>
          <w:tcPr>
            <w:tcW w:w="1418" w:type="dxa"/>
            <w:tcBorders>
              <w:top w:val="single" w:color="auto" w:sz="12" w:space="0"/>
              <w:bottom w:val="double" w:color="auto" w:sz="6" w:space="0"/>
            </w:tcBorders>
            <w:noWrap w:val="0"/>
            <w:vAlign w:val="center"/>
          </w:tcPr>
          <w:p w14:paraId="7FF12A5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机械或设备名称</w:t>
            </w:r>
          </w:p>
        </w:tc>
        <w:tc>
          <w:tcPr>
            <w:tcW w:w="850" w:type="dxa"/>
            <w:tcBorders>
              <w:top w:val="single" w:color="auto" w:sz="12" w:space="0"/>
              <w:bottom w:val="double" w:color="auto" w:sz="6" w:space="0"/>
            </w:tcBorders>
            <w:noWrap w:val="0"/>
            <w:vAlign w:val="center"/>
          </w:tcPr>
          <w:p w14:paraId="20076C8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规格型号</w:t>
            </w:r>
          </w:p>
        </w:tc>
        <w:tc>
          <w:tcPr>
            <w:tcW w:w="1058" w:type="dxa"/>
            <w:tcBorders>
              <w:top w:val="single" w:color="auto" w:sz="12" w:space="0"/>
              <w:bottom w:val="double" w:color="auto" w:sz="6" w:space="0"/>
            </w:tcBorders>
            <w:noWrap w:val="0"/>
            <w:vAlign w:val="center"/>
          </w:tcPr>
          <w:p w14:paraId="3245823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数量</w:t>
            </w:r>
          </w:p>
        </w:tc>
        <w:tc>
          <w:tcPr>
            <w:tcW w:w="880" w:type="dxa"/>
            <w:tcBorders>
              <w:top w:val="single" w:color="auto" w:sz="12" w:space="0"/>
              <w:bottom w:val="double" w:color="auto" w:sz="6" w:space="0"/>
            </w:tcBorders>
            <w:noWrap w:val="0"/>
            <w:vAlign w:val="center"/>
          </w:tcPr>
          <w:p w14:paraId="1795F23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产地</w:t>
            </w:r>
          </w:p>
        </w:tc>
        <w:tc>
          <w:tcPr>
            <w:tcW w:w="806" w:type="dxa"/>
            <w:tcBorders>
              <w:top w:val="single" w:color="auto" w:sz="12" w:space="0"/>
              <w:bottom w:val="double" w:color="auto" w:sz="6" w:space="0"/>
            </w:tcBorders>
            <w:noWrap w:val="0"/>
            <w:vAlign w:val="center"/>
          </w:tcPr>
          <w:p w14:paraId="2C34BD6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制造年份</w:t>
            </w:r>
          </w:p>
        </w:tc>
        <w:tc>
          <w:tcPr>
            <w:tcW w:w="1310" w:type="dxa"/>
            <w:tcBorders>
              <w:top w:val="single" w:color="auto" w:sz="12" w:space="0"/>
              <w:bottom w:val="double" w:color="auto" w:sz="6" w:space="0"/>
            </w:tcBorders>
            <w:noWrap w:val="0"/>
            <w:vAlign w:val="center"/>
          </w:tcPr>
          <w:p w14:paraId="349FC00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额定功率(kW)</w:t>
            </w:r>
          </w:p>
        </w:tc>
        <w:tc>
          <w:tcPr>
            <w:tcW w:w="906" w:type="dxa"/>
            <w:tcBorders>
              <w:top w:val="single" w:color="auto" w:sz="12" w:space="0"/>
              <w:bottom w:val="double" w:color="auto" w:sz="6" w:space="0"/>
            </w:tcBorders>
            <w:noWrap w:val="0"/>
            <w:vAlign w:val="center"/>
          </w:tcPr>
          <w:p w14:paraId="0A0172F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生产能力</w:t>
            </w:r>
          </w:p>
        </w:tc>
        <w:tc>
          <w:tcPr>
            <w:tcW w:w="652" w:type="dxa"/>
            <w:tcBorders>
              <w:top w:val="single" w:color="auto" w:sz="12" w:space="0"/>
              <w:bottom w:val="double" w:color="auto" w:sz="6" w:space="0"/>
            </w:tcBorders>
            <w:noWrap w:val="0"/>
            <w:vAlign w:val="center"/>
          </w:tcPr>
          <w:p w14:paraId="3C7ED38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备注</w:t>
            </w:r>
          </w:p>
        </w:tc>
      </w:tr>
      <w:tr w14:paraId="5409A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1C14BB5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tcBorders>
              <w:top w:val="double" w:color="auto" w:sz="6" w:space="0"/>
              <w:bottom w:val="single" w:color="auto" w:sz="6" w:space="0"/>
            </w:tcBorders>
            <w:noWrap w:val="0"/>
            <w:vAlign w:val="center"/>
          </w:tcPr>
          <w:p w14:paraId="0EA00D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double" w:color="auto" w:sz="6" w:space="0"/>
              <w:bottom w:val="single" w:color="auto" w:sz="6" w:space="0"/>
            </w:tcBorders>
            <w:noWrap w:val="0"/>
            <w:vAlign w:val="center"/>
          </w:tcPr>
          <w:p w14:paraId="768E128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tcBorders>
              <w:top w:val="double" w:color="auto" w:sz="6" w:space="0"/>
              <w:bottom w:val="single" w:color="auto" w:sz="6" w:space="0"/>
            </w:tcBorders>
            <w:noWrap w:val="0"/>
            <w:vAlign w:val="center"/>
          </w:tcPr>
          <w:p w14:paraId="5E3D1E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tcBorders>
              <w:top w:val="double" w:color="auto" w:sz="6" w:space="0"/>
              <w:bottom w:val="single" w:color="auto" w:sz="6" w:space="0"/>
            </w:tcBorders>
            <w:noWrap w:val="0"/>
            <w:vAlign w:val="center"/>
          </w:tcPr>
          <w:p w14:paraId="198F925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tcBorders>
              <w:top w:val="double" w:color="auto" w:sz="6" w:space="0"/>
              <w:bottom w:val="single" w:color="auto" w:sz="6" w:space="0"/>
            </w:tcBorders>
            <w:noWrap w:val="0"/>
            <w:vAlign w:val="center"/>
          </w:tcPr>
          <w:p w14:paraId="509D5F5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tcBorders>
              <w:top w:val="double" w:color="auto" w:sz="6" w:space="0"/>
              <w:bottom w:val="single" w:color="auto" w:sz="6" w:space="0"/>
            </w:tcBorders>
            <w:noWrap w:val="0"/>
            <w:vAlign w:val="center"/>
          </w:tcPr>
          <w:p w14:paraId="1DF828B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tcBorders>
              <w:top w:val="double" w:color="auto" w:sz="6" w:space="0"/>
              <w:bottom w:val="single" w:color="auto" w:sz="6" w:space="0"/>
            </w:tcBorders>
            <w:noWrap w:val="0"/>
            <w:vAlign w:val="center"/>
          </w:tcPr>
          <w:p w14:paraId="092EE11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tcBorders>
              <w:top w:val="double" w:color="auto" w:sz="6" w:space="0"/>
              <w:bottom w:val="single" w:color="auto" w:sz="6" w:space="0"/>
            </w:tcBorders>
            <w:noWrap w:val="0"/>
            <w:vAlign w:val="center"/>
          </w:tcPr>
          <w:p w14:paraId="5B2BF71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1CCFC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24CC40B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tcBorders>
              <w:top w:val="nil"/>
            </w:tcBorders>
            <w:noWrap w:val="0"/>
            <w:vAlign w:val="center"/>
          </w:tcPr>
          <w:p w14:paraId="39092F1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tcBorders>
              <w:top w:val="nil"/>
            </w:tcBorders>
            <w:noWrap w:val="0"/>
            <w:vAlign w:val="center"/>
          </w:tcPr>
          <w:p w14:paraId="75530BE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tcBorders>
              <w:top w:val="nil"/>
            </w:tcBorders>
            <w:noWrap w:val="0"/>
            <w:vAlign w:val="center"/>
          </w:tcPr>
          <w:p w14:paraId="19C5FE1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tcBorders>
              <w:top w:val="nil"/>
            </w:tcBorders>
            <w:noWrap w:val="0"/>
            <w:vAlign w:val="center"/>
          </w:tcPr>
          <w:p w14:paraId="6B635E6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tcBorders>
              <w:top w:val="nil"/>
            </w:tcBorders>
            <w:noWrap w:val="0"/>
            <w:vAlign w:val="center"/>
          </w:tcPr>
          <w:p w14:paraId="0064C6C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tcBorders>
              <w:top w:val="nil"/>
            </w:tcBorders>
            <w:noWrap w:val="0"/>
            <w:vAlign w:val="center"/>
          </w:tcPr>
          <w:p w14:paraId="15CA5B9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tcBorders>
              <w:top w:val="nil"/>
            </w:tcBorders>
            <w:noWrap w:val="0"/>
            <w:vAlign w:val="center"/>
          </w:tcPr>
          <w:p w14:paraId="0B0BFE1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tcBorders>
              <w:top w:val="nil"/>
            </w:tcBorders>
            <w:noWrap w:val="0"/>
            <w:vAlign w:val="center"/>
          </w:tcPr>
          <w:p w14:paraId="4AE401A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9DBA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57F1E2B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1887595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549B297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2B85E3A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607CC8D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6A17F8D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388EC18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7DC5A1D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46A9BA0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53C4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F0B3EC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328E900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6F54AA4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60EA022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1F4C0E1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6C21816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292C5F6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09CE966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0E3F3B1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1CB7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6D54BF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7E76056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2F14A71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5509DC0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56C1B71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1B36734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183AB3E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2C535C7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5CBD3D4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E26F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50B0B8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0EFBAB1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4FBE1A7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546A05C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5098AAB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2A517F2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18EE682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50032B9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7DEE9D9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DCC9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481F04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6A1FAF5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09B84C7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365FB35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239C841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66B0BEF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144EE3F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1FFD5A8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4D72040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17E9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80BBFF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394ABE9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5D7C7D3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3FFA500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763EFDA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193A26F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30F1466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17C1376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4035FCD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C023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1DE336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3F11061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0317B31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091FACC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2D519D0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6592515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23A9CB7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1113000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2B044447">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43A65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3B2D06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48E5EF5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50" w:type="dxa"/>
            <w:noWrap w:val="0"/>
            <w:vAlign w:val="center"/>
          </w:tcPr>
          <w:p w14:paraId="283CAC0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058" w:type="dxa"/>
            <w:noWrap w:val="0"/>
            <w:vAlign w:val="center"/>
          </w:tcPr>
          <w:p w14:paraId="1E626EE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80" w:type="dxa"/>
            <w:noWrap w:val="0"/>
            <w:vAlign w:val="center"/>
          </w:tcPr>
          <w:p w14:paraId="3F2F8AD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806" w:type="dxa"/>
            <w:noWrap w:val="0"/>
            <w:vAlign w:val="center"/>
          </w:tcPr>
          <w:p w14:paraId="11E86CB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310" w:type="dxa"/>
            <w:noWrap w:val="0"/>
            <w:vAlign w:val="center"/>
          </w:tcPr>
          <w:p w14:paraId="5B9B21D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6" w:type="dxa"/>
            <w:noWrap w:val="0"/>
            <w:vAlign w:val="center"/>
          </w:tcPr>
          <w:p w14:paraId="50CF6E6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652" w:type="dxa"/>
            <w:noWrap w:val="0"/>
            <w:vAlign w:val="center"/>
          </w:tcPr>
          <w:p w14:paraId="518937C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D0EC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0745A20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3239673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7E167B92">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698EEA0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4AA4AEE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10D0527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69D455B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73F02F7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2DAB9AB8">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26802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0204393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2AF5EF7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31F2B770">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61BC4592">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2758ECE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1EBAC36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079F7E92">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68A4A67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2FD48C07">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603FF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C0EB65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4BB5864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645419F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5D1FD0C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46676480">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1B567639">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157EBCF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23FD360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2D51F99C">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22D64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7B5C141">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6FD64C2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77B43A4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7C2C331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63F9727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7E0ACCC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24423CC0">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715A1F2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12C767ED">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55B58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88554C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22B3F7CE">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37F9395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2921916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51BDA58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5C0FD1A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7D2E590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3E76141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5E5B8111">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7B6F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23A834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5918FDF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79844CD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0D6AD239">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467243B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51EA86C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30627D2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41BDF30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2A6C607B">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64982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1F03EA0">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7A3E4D0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1A761E2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2DE378D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6E4127E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43453EB9">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7DB2A897">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22E6317D">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34196696">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65108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D9EDA14">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0FA8D8E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162F9B5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0087ABAB">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55497DAA">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22ED112E">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5ABF0EB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0B6A5D4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305E9742">
            <w:pPr>
              <w:keepNext w:val="0"/>
              <w:keepLines w:val="0"/>
              <w:suppressLineNumbers w:val="0"/>
              <w:spacing w:before="0" w:beforeAutospacing="0" w:after="0" w:afterAutospacing="0" w:line="360" w:lineRule="exact"/>
              <w:ind w:left="0" w:right="0"/>
              <w:rPr>
                <w:rFonts w:hint="eastAsia" w:ascii="宋体" w:hAnsi="宋体" w:cs="宋体"/>
                <w:szCs w:val="21"/>
              </w:rPr>
            </w:pPr>
          </w:p>
        </w:tc>
      </w:tr>
      <w:tr w14:paraId="14107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3781FE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418" w:type="dxa"/>
            <w:noWrap w:val="0"/>
            <w:vAlign w:val="top"/>
          </w:tcPr>
          <w:p w14:paraId="70C7004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50" w:type="dxa"/>
            <w:noWrap w:val="0"/>
            <w:vAlign w:val="top"/>
          </w:tcPr>
          <w:p w14:paraId="64447316">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058" w:type="dxa"/>
            <w:noWrap w:val="0"/>
            <w:vAlign w:val="top"/>
          </w:tcPr>
          <w:p w14:paraId="521A7C48">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80" w:type="dxa"/>
            <w:noWrap w:val="0"/>
            <w:vAlign w:val="top"/>
          </w:tcPr>
          <w:p w14:paraId="1470A205">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806" w:type="dxa"/>
            <w:noWrap w:val="0"/>
            <w:vAlign w:val="top"/>
          </w:tcPr>
          <w:p w14:paraId="78FBD96C">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1310" w:type="dxa"/>
            <w:noWrap w:val="0"/>
            <w:vAlign w:val="top"/>
          </w:tcPr>
          <w:p w14:paraId="48D48F13">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906" w:type="dxa"/>
            <w:noWrap w:val="0"/>
            <w:vAlign w:val="top"/>
          </w:tcPr>
          <w:p w14:paraId="4072995F">
            <w:pPr>
              <w:keepNext w:val="0"/>
              <w:keepLines w:val="0"/>
              <w:suppressLineNumbers w:val="0"/>
              <w:spacing w:before="0" w:beforeAutospacing="0" w:after="0" w:afterAutospacing="0" w:line="360" w:lineRule="exact"/>
              <w:ind w:left="0" w:right="0"/>
              <w:rPr>
                <w:rFonts w:hint="eastAsia" w:ascii="宋体" w:hAnsi="宋体" w:cs="宋体"/>
                <w:szCs w:val="21"/>
              </w:rPr>
            </w:pPr>
          </w:p>
        </w:tc>
        <w:tc>
          <w:tcPr>
            <w:tcW w:w="652" w:type="dxa"/>
            <w:noWrap w:val="0"/>
            <w:vAlign w:val="top"/>
          </w:tcPr>
          <w:p w14:paraId="0CB22AE1">
            <w:pPr>
              <w:keepNext w:val="0"/>
              <w:keepLines w:val="0"/>
              <w:suppressLineNumbers w:val="0"/>
              <w:spacing w:before="0" w:beforeAutospacing="0" w:after="0" w:afterAutospacing="0" w:line="360" w:lineRule="exact"/>
              <w:ind w:left="0" w:right="0"/>
              <w:rPr>
                <w:rFonts w:hint="eastAsia" w:ascii="宋体" w:hAnsi="宋体" w:cs="宋体"/>
                <w:szCs w:val="21"/>
              </w:rPr>
            </w:pPr>
          </w:p>
        </w:tc>
      </w:tr>
    </w:tbl>
    <w:p w14:paraId="498AD0C2">
      <w:pPr>
        <w:spacing w:line="360" w:lineRule="exact"/>
        <w:rPr>
          <w:rFonts w:hint="eastAsia" w:ascii="宋体" w:hAnsi="宋体" w:cs="宋体"/>
          <w:szCs w:val="21"/>
        </w:rPr>
      </w:pPr>
    </w:p>
    <w:p w14:paraId="5F0BA430">
      <w:pPr>
        <w:spacing w:line="360" w:lineRule="exact"/>
        <w:rPr>
          <w:rFonts w:hint="eastAsia" w:ascii="宋体" w:hAnsi="宋体" w:cs="宋体"/>
          <w:szCs w:val="21"/>
        </w:rPr>
      </w:pPr>
    </w:p>
    <w:p w14:paraId="278B85B5">
      <w:pPr>
        <w:spacing w:line="360" w:lineRule="exact"/>
        <w:rPr>
          <w:rFonts w:hint="eastAsia" w:ascii="宋体" w:hAnsi="宋体" w:cs="宋体"/>
          <w:szCs w:val="21"/>
        </w:rPr>
      </w:pPr>
    </w:p>
    <w:p w14:paraId="2C9410E1">
      <w:pPr>
        <w:pStyle w:val="20"/>
        <w:rPr>
          <w:rFonts w:hint="eastAsia" w:ascii="宋体" w:hAnsi="宋体" w:cs="宋体"/>
          <w:sz w:val="21"/>
          <w:szCs w:val="21"/>
        </w:rPr>
      </w:pPr>
    </w:p>
    <w:p w14:paraId="12D10704">
      <w:pPr>
        <w:rPr>
          <w:rFonts w:hint="eastAsia"/>
        </w:rPr>
      </w:pPr>
    </w:p>
    <w:p w14:paraId="0C8F9B71">
      <w:pPr>
        <w:spacing w:line="360" w:lineRule="exact"/>
        <w:rPr>
          <w:rFonts w:hint="eastAsia" w:ascii="宋体" w:hAnsi="宋体" w:cs="宋体"/>
          <w:szCs w:val="21"/>
        </w:rPr>
      </w:pPr>
      <w:r>
        <w:rPr>
          <w:rFonts w:hint="eastAsia" w:ascii="宋体" w:hAnsi="宋体" w:cs="宋体"/>
          <w:szCs w:val="21"/>
        </w:rPr>
        <w:t>附件</w:t>
      </w:r>
      <w:r>
        <w:rPr>
          <w:rFonts w:hint="eastAsia" w:ascii="宋体" w:hAnsi="宋体" w:cs="宋体"/>
          <w:szCs w:val="21"/>
          <w:lang w:val="en-US" w:eastAsia="zh-CN"/>
        </w:rPr>
        <w:t>7</w:t>
      </w:r>
      <w:r>
        <w:rPr>
          <w:rFonts w:hint="eastAsia" w:ascii="宋体" w:hAnsi="宋体" w:cs="宋体"/>
          <w:szCs w:val="21"/>
        </w:rPr>
        <w:t>：</w:t>
      </w:r>
    </w:p>
    <w:p w14:paraId="04C61DC9">
      <w:pPr>
        <w:spacing w:line="360" w:lineRule="exact"/>
        <w:jc w:val="center"/>
        <w:rPr>
          <w:rFonts w:hint="eastAsia" w:ascii="宋体" w:hAnsi="宋体" w:cs="宋体"/>
          <w:szCs w:val="21"/>
        </w:rPr>
      </w:pPr>
      <w:r>
        <w:rPr>
          <w:rFonts w:hint="eastAsia" w:ascii="宋体" w:hAnsi="宋体" w:cs="宋体"/>
          <w:szCs w:val="21"/>
        </w:rPr>
        <w:t>承包人主要施工管理人员表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56CBE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2BE2BDA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名    称</w:t>
            </w:r>
          </w:p>
        </w:tc>
        <w:tc>
          <w:tcPr>
            <w:tcW w:w="1148" w:type="dxa"/>
            <w:tcBorders>
              <w:top w:val="single" w:color="auto" w:sz="12" w:space="0"/>
              <w:bottom w:val="double" w:color="auto" w:sz="6" w:space="0"/>
            </w:tcBorders>
            <w:noWrap w:val="0"/>
            <w:vAlign w:val="center"/>
          </w:tcPr>
          <w:p w14:paraId="2B5DDE5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姓名</w:t>
            </w:r>
          </w:p>
        </w:tc>
        <w:tc>
          <w:tcPr>
            <w:tcW w:w="941" w:type="dxa"/>
            <w:tcBorders>
              <w:top w:val="single" w:color="auto" w:sz="12" w:space="0"/>
              <w:bottom w:val="double" w:color="auto" w:sz="6" w:space="0"/>
            </w:tcBorders>
            <w:noWrap w:val="0"/>
            <w:vAlign w:val="center"/>
          </w:tcPr>
          <w:p w14:paraId="7E5FEE4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职务</w:t>
            </w:r>
          </w:p>
        </w:tc>
        <w:tc>
          <w:tcPr>
            <w:tcW w:w="1134" w:type="dxa"/>
            <w:tcBorders>
              <w:top w:val="single" w:color="auto" w:sz="12" w:space="0"/>
              <w:bottom w:val="double" w:color="auto" w:sz="6" w:space="0"/>
            </w:tcBorders>
            <w:noWrap w:val="0"/>
            <w:vAlign w:val="center"/>
          </w:tcPr>
          <w:p w14:paraId="7374D52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职称</w:t>
            </w:r>
          </w:p>
        </w:tc>
        <w:tc>
          <w:tcPr>
            <w:tcW w:w="3660" w:type="dxa"/>
            <w:tcBorders>
              <w:top w:val="single" w:color="auto" w:sz="12" w:space="0"/>
              <w:bottom w:val="double" w:color="auto" w:sz="6" w:space="0"/>
            </w:tcBorders>
            <w:noWrap w:val="0"/>
            <w:vAlign w:val="center"/>
          </w:tcPr>
          <w:p w14:paraId="01FB781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主要资历、经验及承担过的项目</w:t>
            </w:r>
          </w:p>
        </w:tc>
      </w:tr>
      <w:tr w14:paraId="4E249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0E7C465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一、总部人员</w:t>
            </w:r>
          </w:p>
        </w:tc>
      </w:tr>
      <w:tr w14:paraId="2AFDF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15F10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项目主管</w:t>
            </w:r>
          </w:p>
        </w:tc>
        <w:tc>
          <w:tcPr>
            <w:tcW w:w="1148" w:type="dxa"/>
            <w:tcBorders>
              <w:top w:val="nil"/>
            </w:tcBorders>
            <w:noWrap w:val="0"/>
            <w:vAlign w:val="center"/>
          </w:tcPr>
          <w:p w14:paraId="4A290B5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tcBorders>
              <w:top w:val="nil"/>
            </w:tcBorders>
            <w:noWrap w:val="0"/>
            <w:vAlign w:val="center"/>
          </w:tcPr>
          <w:p w14:paraId="0AA62F6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tcBorders>
              <w:top w:val="nil"/>
            </w:tcBorders>
            <w:noWrap w:val="0"/>
            <w:vAlign w:val="center"/>
          </w:tcPr>
          <w:p w14:paraId="14A47D8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tcBorders>
              <w:top w:val="nil"/>
            </w:tcBorders>
            <w:noWrap w:val="0"/>
            <w:vAlign w:val="center"/>
          </w:tcPr>
          <w:p w14:paraId="02C8487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CE29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B661D2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noWrap w:val="0"/>
            <w:vAlign w:val="center"/>
          </w:tcPr>
          <w:p w14:paraId="6AB2B40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2F1A3BD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6F9D80D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2AE7A31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7C3A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ED1C1A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其他人员</w:t>
            </w:r>
          </w:p>
        </w:tc>
        <w:tc>
          <w:tcPr>
            <w:tcW w:w="1148" w:type="dxa"/>
            <w:noWrap w:val="0"/>
            <w:vAlign w:val="center"/>
          </w:tcPr>
          <w:p w14:paraId="1516469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3177A99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5599360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1C3FCFE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7F2D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FE097E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noWrap w:val="0"/>
            <w:vAlign w:val="center"/>
          </w:tcPr>
          <w:p w14:paraId="2DC91AB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5DCBB9C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F18D28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4A2788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5BAC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1F3A721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二、现场人员</w:t>
            </w:r>
          </w:p>
        </w:tc>
      </w:tr>
      <w:tr w14:paraId="1A85C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82AB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项目经理</w:t>
            </w:r>
          </w:p>
        </w:tc>
        <w:tc>
          <w:tcPr>
            <w:tcW w:w="1148" w:type="dxa"/>
            <w:noWrap w:val="0"/>
            <w:vAlign w:val="center"/>
          </w:tcPr>
          <w:p w14:paraId="28791B6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7FF2D9D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5282082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0ED20D0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6B4F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81034A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项目副经理</w:t>
            </w:r>
          </w:p>
        </w:tc>
        <w:tc>
          <w:tcPr>
            <w:tcW w:w="1148" w:type="dxa"/>
            <w:noWrap w:val="0"/>
            <w:vAlign w:val="center"/>
          </w:tcPr>
          <w:p w14:paraId="6BBC7D7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37AE7E2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7D293B5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69FDA84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99D3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D6DD57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技术负责人</w:t>
            </w:r>
          </w:p>
        </w:tc>
        <w:tc>
          <w:tcPr>
            <w:tcW w:w="1148" w:type="dxa"/>
            <w:noWrap w:val="0"/>
            <w:vAlign w:val="center"/>
          </w:tcPr>
          <w:p w14:paraId="103C6C5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40D8D86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1B8F174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755976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AD46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2CD43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造价管理</w:t>
            </w:r>
          </w:p>
        </w:tc>
        <w:tc>
          <w:tcPr>
            <w:tcW w:w="1148" w:type="dxa"/>
            <w:noWrap w:val="0"/>
            <w:vAlign w:val="center"/>
          </w:tcPr>
          <w:p w14:paraId="5C622EC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711DEF4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74D9454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787DA05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4805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05B40D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质量管理</w:t>
            </w:r>
          </w:p>
        </w:tc>
        <w:tc>
          <w:tcPr>
            <w:tcW w:w="1148" w:type="dxa"/>
            <w:noWrap w:val="0"/>
            <w:vAlign w:val="center"/>
          </w:tcPr>
          <w:p w14:paraId="5978499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0D54F69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DCEF09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045D62A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6D5C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F8D871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材料管理</w:t>
            </w:r>
          </w:p>
        </w:tc>
        <w:tc>
          <w:tcPr>
            <w:tcW w:w="1148" w:type="dxa"/>
            <w:noWrap w:val="0"/>
            <w:vAlign w:val="center"/>
          </w:tcPr>
          <w:p w14:paraId="3CCBD0A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42A85F9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2272CFA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4D16256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0EB0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DB6C1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计划管理</w:t>
            </w:r>
          </w:p>
        </w:tc>
        <w:tc>
          <w:tcPr>
            <w:tcW w:w="1148" w:type="dxa"/>
            <w:noWrap w:val="0"/>
            <w:vAlign w:val="center"/>
          </w:tcPr>
          <w:p w14:paraId="537A19C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67E4589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713FB75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371F74C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5E5F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25F5CB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安全管理</w:t>
            </w:r>
          </w:p>
        </w:tc>
        <w:tc>
          <w:tcPr>
            <w:tcW w:w="1148" w:type="dxa"/>
            <w:noWrap w:val="0"/>
            <w:vAlign w:val="center"/>
          </w:tcPr>
          <w:p w14:paraId="575AAFB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751488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23CC22A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0288959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51C8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23DED0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其他人员</w:t>
            </w:r>
          </w:p>
        </w:tc>
        <w:tc>
          <w:tcPr>
            <w:tcW w:w="1148" w:type="dxa"/>
            <w:noWrap w:val="0"/>
            <w:vAlign w:val="center"/>
          </w:tcPr>
          <w:p w14:paraId="4B41AF0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273ED00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4A6F00D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538CB48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62E6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97B36A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tcBorders>
              <w:bottom w:val="nil"/>
            </w:tcBorders>
            <w:noWrap w:val="0"/>
            <w:vAlign w:val="center"/>
          </w:tcPr>
          <w:p w14:paraId="78B6BDF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tcBorders>
              <w:bottom w:val="nil"/>
            </w:tcBorders>
            <w:noWrap w:val="0"/>
            <w:vAlign w:val="center"/>
          </w:tcPr>
          <w:p w14:paraId="267AA09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tcBorders>
              <w:bottom w:val="nil"/>
            </w:tcBorders>
            <w:noWrap w:val="0"/>
            <w:vAlign w:val="center"/>
          </w:tcPr>
          <w:p w14:paraId="7AA4164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tcBorders>
              <w:bottom w:val="nil"/>
            </w:tcBorders>
            <w:noWrap w:val="0"/>
            <w:vAlign w:val="center"/>
          </w:tcPr>
          <w:p w14:paraId="51BA61B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CFCE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03DB18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noWrap w:val="0"/>
            <w:vAlign w:val="center"/>
          </w:tcPr>
          <w:p w14:paraId="6EE0C12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2BAD01F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91CB6F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70D1BB8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6E99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8D4F3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noWrap w:val="0"/>
            <w:vAlign w:val="center"/>
          </w:tcPr>
          <w:p w14:paraId="1EAE38C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31D3CC5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13296D1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43BBA4F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26FB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662B78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noWrap w:val="0"/>
            <w:vAlign w:val="center"/>
          </w:tcPr>
          <w:p w14:paraId="353E996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noWrap w:val="0"/>
            <w:vAlign w:val="center"/>
          </w:tcPr>
          <w:p w14:paraId="4873B07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noWrap w:val="0"/>
            <w:vAlign w:val="center"/>
          </w:tcPr>
          <w:p w14:paraId="0E6E1B8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noWrap w:val="0"/>
            <w:vAlign w:val="center"/>
          </w:tcPr>
          <w:p w14:paraId="11C2270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683D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3E3BC1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48" w:type="dxa"/>
            <w:tcBorders>
              <w:bottom w:val="single" w:color="auto" w:sz="12" w:space="0"/>
            </w:tcBorders>
            <w:noWrap w:val="0"/>
            <w:vAlign w:val="center"/>
          </w:tcPr>
          <w:p w14:paraId="4C25E37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41" w:type="dxa"/>
            <w:tcBorders>
              <w:bottom w:val="single" w:color="auto" w:sz="12" w:space="0"/>
            </w:tcBorders>
            <w:noWrap w:val="0"/>
            <w:vAlign w:val="center"/>
          </w:tcPr>
          <w:p w14:paraId="77BBB1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134" w:type="dxa"/>
            <w:tcBorders>
              <w:bottom w:val="single" w:color="auto" w:sz="12" w:space="0"/>
            </w:tcBorders>
            <w:noWrap w:val="0"/>
            <w:vAlign w:val="center"/>
          </w:tcPr>
          <w:p w14:paraId="7C7252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660" w:type="dxa"/>
            <w:tcBorders>
              <w:bottom w:val="single" w:color="auto" w:sz="12" w:space="0"/>
            </w:tcBorders>
            <w:noWrap w:val="0"/>
            <w:vAlign w:val="center"/>
          </w:tcPr>
          <w:p w14:paraId="536369F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bl>
    <w:p w14:paraId="012333B4">
      <w:pPr>
        <w:spacing w:line="360" w:lineRule="exact"/>
        <w:rPr>
          <w:rFonts w:hint="eastAsia" w:ascii="宋体" w:hAnsi="宋体" w:cs="宋体"/>
          <w:szCs w:val="21"/>
        </w:rPr>
      </w:pPr>
      <w:r>
        <w:rPr>
          <w:rFonts w:hint="eastAsia" w:ascii="宋体" w:hAnsi="宋体" w:cs="宋体"/>
          <w:szCs w:val="21"/>
        </w:rPr>
        <w:br w:type="page"/>
      </w:r>
      <w:r>
        <w:rPr>
          <w:rFonts w:hint="eastAsia" w:ascii="宋体" w:hAnsi="宋体" w:cs="宋体"/>
          <w:szCs w:val="21"/>
        </w:rPr>
        <w:t>附件</w:t>
      </w:r>
      <w:r>
        <w:rPr>
          <w:rFonts w:hint="eastAsia" w:ascii="宋体" w:hAnsi="宋体" w:cs="宋体"/>
          <w:szCs w:val="21"/>
          <w:lang w:val="en-US" w:eastAsia="zh-CN"/>
        </w:rPr>
        <w:t>8</w:t>
      </w:r>
      <w:r>
        <w:rPr>
          <w:rFonts w:hint="eastAsia" w:ascii="宋体" w:hAnsi="宋体" w:cs="宋体"/>
          <w:szCs w:val="21"/>
        </w:rPr>
        <w:t>：</w:t>
      </w:r>
    </w:p>
    <w:p w14:paraId="47ABAFD7">
      <w:pPr>
        <w:spacing w:line="360" w:lineRule="exact"/>
        <w:jc w:val="center"/>
        <w:rPr>
          <w:rFonts w:hint="eastAsia" w:ascii="宋体" w:hAnsi="宋体" w:cs="宋体"/>
          <w:szCs w:val="21"/>
        </w:rPr>
      </w:pPr>
      <w:r>
        <w:rPr>
          <w:rFonts w:hint="eastAsia" w:ascii="宋体" w:hAnsi="宋体" w:cs="宋体"/>
          <w:szCs w:val="21"/>
        </w:rPr>
        <w:t>分包人主要施工管理人员表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307E0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2D900CB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名    称</w:t>
            </w:r>
          </w:p>
        </w:tc>
        <w:tc>
          <w:tcPr>
            <w:tcW w:w="1418" w:type="dxa"/>
            <w:tcBorders>
              <w:top w:val="single" w:color="auto" w:sz="12" w:space="0"/>
              <w:bottom w:val="double" w:color="auto" w:sz="6" w:space="0"/>
            </w:tcBorders>
            <w:noWrap w:val="0"/>
            <w:vAlign w:val="center"/>
          </w:tcPr>
          <w:p w14:paraId="3DB83B6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姓名</w:t>
            </w:r>
          </w:p>
        </w:tc>
        <w:tc>
          <w:tcPr>
            <w:tcW w:w="928" w:type="dxa"/>
            <w:tcBorders>
              <w:top w:val="single" w:color="auto" w:sz="12" w:space="0"/>
              <w:bottom w:val="double" w:color="auto" w:sz="6" w:space="0"/>
            </w:tcBorders>
            <w:noWrap w:val="0"/>
            <w:vAlign w:val="center"/>
          </w:tcPr>
          <w:p w14:paraId="48D824D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职务</w:t>
            </w:r>
          </w:p>
        </w:tc>
        <w:tc>
          <w:tcPr>
            <w:tcW w:w="902" w:type="dxa"/>
            <w:tcBorders>
              <w:top w:val="single" w:color="auto" w:sz="12" w:space="0"/>
              <w:bottom w:val="double" w:color="auto" w:sz="6" w:space="0"/>
            </w:tcBorders>
            <w:noWrap w:val="0"/>
            <w:vAlign w:val="center"/>
          </w:tcPr>
          <w:p w14:paraId="13E95B9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职称</w:t>
            </w:r>
          </w:p>
        </w:tc>
        <w:tc>
          <w:tcPr>
            <w:tcW w:w="3814" w:type="dxa"/>
            <w:tcBorders>
              <w:top w:val="single" w:color="auto" w:sz="12" w:space="0"/>
              <w:bottom w:val="double" w:color="auto" w:sz="6" w:space="0"/>
            </w:tcBorders>
            <w:noWrap w:val="0"/>
            <w:vAlign w:val="center"/>
          </w:tcPr>
          <w:p w14:paraId="4B0D67F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主要资历、经验及承担过的项目</w:t>
            </w:r>
          </w:p>
        </w:tc>
      </w:tr>
      <w:tr w14:paraId="6CD32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2D3D5B9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一、总部人员</w:t>
            </w:r>
          </w:p>
        </w:tc>
      </w:tr>
      <w:tr w14:paraId="5C269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5424E5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项目主管</w:t>
            </w:r>
          </w:p>
        </w:tc>
        <w:tc>
          <w:tcPr>
            <w:tcW w:w="1418" w:type="dxa"/>
            <w:tcBorders>
              <w:top w:val="nil"/>
            </w:tcBorders>
            <w:noWrap w:val="0"/>
            <w:vAlign w:val="center"/>
          </w:tcPr>
          <w:p w14:paraId="6034CDE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tcBorders>
              <w:top w:val="nil"/>
            </w:tcBorders>
            <w:noWrap w:val="0"/>
            <w:vAlign w:val="center"/>
          </w:tcPr>
          <w:p w14:paraId="18A665A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tcBorders>
              <w:top w:val="nil"/>
            </w:tcBorders>
            <w:noWrap w:val="0"/>
            <w:vAlign w:val="center"/>
          </w:tcPr>
          <w:p w14:paraId="1F1373B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tcBorders>
              <w:top w:val="nil"/>
            </w:tcBorders>
            <w:noWrap w:val="0"/>
            <w:vAlign w:val="center"/>
          </w:tcPr>
          <w:p w14:paraId="7BB2E0F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4BF6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44A11AA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67D543E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175702C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33A1FEC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4CDB25A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B497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2807A5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其他人员</w:t>
            </w:r>
          </w:p>
        </w:tc>
        <w:tc>
          <w:tcPr>
            <w:tcW w:w="1418" w:type="dxa"/>
            <w:noWrap w:val="0"/>
            <w:vAlign w:val="center"/>
          </w:tcPr>
          <w:p w14:paraId="3F06940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7BE7EF6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46D2DA7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10F7E5D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7AE7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2507B52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6FA5DDB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28D4DA3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2CBBC43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7A5DB31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FD8B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52E48F8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二、现场人员</w:t>
            </w:r>
          </w:p>
        </w:tc>
      </w:tr>
      <w:tr w14:paraId="0AA91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7B7F3E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项目经理</w:t>
            </w:r>
          </w:p>
        </w:tc>
        <w:tc>
          <w:tcPr>
            <w:tcW w:w="1418" w:type="dxa"/>
            <w:noWrap w:val="0"/>
            <w:vAlign w:val="center"/>
          </w:tcPr>
          <w:p w14:paraId="3E0D5B7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6627BCC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069F2AF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071B8EA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40F7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B70340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项目副经理</w:t>
            </w:r>
          </w:p>
        </w:tc>
        <w:tc>
          <w:tcPr>
            <w:tcW w:w="1418" w:type="dxa"/>
            <w:noWrap w:val="0"/>
            <w:vAlign w:val="center"/>
          </w:tcPr>
          <w:p w14:paraId="495741E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1F31179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3B021EF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30FFEF5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18CB8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3AE8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技术负责人</w:t>
            </w:r>
          </w:p>
        </w:tc>
        <w:tc>
          <w:tcPr>
            <w:tcW w:w="1418" w:type="dxa"/>
            <w:noWrap w:val="0"/>
            <w:vAlign w:val="center"/>
          </w:tcPr>
          <w:p w14:paraId="776F630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2BFF095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5ADED1C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491BAFE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2179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FB46EA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造价管理</w:t>
            </w:r>
          </w:p>
        </w:tc>
        <w:tc>
          <w:tcPr>
            <w:tcW w:w="1418" w:type="dxa"/>
            <w:noWrap w:val="0"/>
            <w:vAlign w:val="center"/>
          </w:tcPr>
          <w:p w14:paraId="1E4917E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430B9D4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40E60E1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5EAB4A5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397FB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8DAB0F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质量管理</w:t>
            </w:r>
          </w:p>
        </w:tc>
        <w:tc>
          <w:tcPr>
            <w:tcW w:w="1418" w:type="dxa"/>
            <w:noWrap w:val="0"/>
            <w:vAlign w:val="center"/>
          </w:tcPr>
          <w:p w14:paraId="39BA1E9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623C500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1B5FD67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24848D8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F50E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1AFE6A2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材料管理</w:t>
            </w:r>
          </w:p>
        </w:tc>
        <w:tc>
          <w:tcPr>
            <w:tcW w:w="1418" w:type="dxa"/>
            <w:noWrap w:val="0"/>
            <w:vAlign w:val="center"/>
          </w:tcPr>
          <w:p w14:paraId="3D2E73F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28BBDFC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0FBDF2F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11DF227D">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D60E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F31642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计划管理</w:t>
            </w:r>
          </w:p>
        </w:tc>
        <w:tc>
          <w:tcPr>
            <w:tcW w:w="1418" w:type="dxa"/>
            <w:noWrap w:val="0"/>
            <w:vAlign w:val="center"/>
          </w:tcPr>
          <w:p w14:paraId="3C2ECC6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0334DF3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51F92F2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2FB8A0F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207C2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6CCCD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安全管理</w:t>
            </w:r>
          </w:p>
        </w:tc>
        <w:tc>
          <w:tcPr>
            <w:tcW w:w="1418" w:type="dxa"/>
            <w:noWrap w:val="0"/>
            <w:vAlign w:val="center"/>
          </w:tcPr>
          <w:p w14:paraId="2DE692D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4570AE1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3101517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6E40E76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41929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56FAD38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r>
              <w:rPr>
                <w:rFonts w:hint="eastAsia" w:ascii="宋体" w:hAnsi="宋体" w:cs="宋体"/>
                <w:kern w:val="2"/>
                <w:sz w:val="21"/>
                <w:szCs w:val="21"/>
              </w:rPr>
              <w:t>其他人员</w:t>
            </w:r>
          </w:p>
        </w:tc>
        <w:tc>
          <w:tcPr>
            <w:tcW w:w="1418" w:type="dxa"/>
            <w:noWrap w:val="0"/>
            <w:vAlign w:val="center"/>
          </w:tcPr>
          <w:p w14:paraId="67C1A5B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7B25EDC9">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6CE069E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150221E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1CC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D051B6A">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tcBorders>
              <w:bottom w:val="nil"/>
            </w:tcBorders>
            <w:noWrap w:val="0"/>
            <w:vAlign w:val="center"/>
          </w:tcPr>
          <w:p w14:paraId="7BDED05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tcBorders>
              <w:bottom w:val="nil"/>
            </w:tcBorders>
            <w:noWrap w:val="0"/>
            <w:vAlign w:val="center"/>
          </w:tcPr>
          <w:p w14:paraId="4D36E7E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tcBorders>
              <w:bottom w:val="nil"/>
            </w:tcBorders>
            <w:noWrap w:val="0"/>
            <w:vAlign w:val="center"/>
          </w:tcPr>
          <w:p w14:paraId="5CC5993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tcBorders>
              <w:bottom w:val="nil"/>
            </w:tcBorders>
            <w:noWrap w:val="0"/>
            <w:vAlign w:val="center"/>
          </w:tcPr>
          <w:p w14:paraId="40E2ED2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7660D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73A15202">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1E0B00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37A3B9D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56BBE4B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05B0B45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0091D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040CFFE5">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3A53C21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2CD18151">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511A272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2A43A78F">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556CB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4D428280">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noWrap w:val="0"/>
            <w:vAlign w:val="center"/>
          </w:tcPr>
          <w:p w14:paraId="12C5A75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noWrap w:val="0"/>
            <w:vAlign w:val="center"/>
          </w:tcPr>
          <w:p w14:paraId="68DF0D3C">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noWrap w:val="0"/>
            <w:vAlign w:val="center"/>
          </w:tcPr>
          <w:p w14:paraId="662A45A6">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noWrap w:val="0"/>
            <w:vAlign w:val="center"/>
          </w:tcPr>
          <w:p w14:paraId="282D8308">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r w14:paraId="65CFE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3E199F44">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1418" w:type="dxa"/>
            <w:tcBorders>
              <w:bottom w:val="single" w:color="auto" w:sz="12" w:space="0"/>
            </w:tcBorders>
            <w:noWrap w:val="0"/>
            <w:vAlign w:val="center"/>
          </w:tcPr>
          <w:p w14:paraId="3901915B">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28" w:type="dxa"/>
            <w:tcBorders>
              <w:bottom w:val="single" w:color="auto" w:sz="12" w:space="0"/>
            </w:tcBorders>
            <w:noWrap w:val="0"/>
            <w:vAlign w:val="center"/>
          </w:tcPr>
          <w:p w14:paraId="00B9B723">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902" w:type="dxa"/>
            <w:tcBorders>
              <w:bottom w:val="single" w:color="auto" w:sz="12" w:space="0"/>
            </w:tcBorders>
            <w:noWrap w:val="0"/>
            <w:vAlign w:val="center"/>
          </w:tcPr>
          <w:p w14:paraId="633602C7">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c>
          <w:tcPr>
            <w:tcW w:w="3814" w:type="dxa"/>
            <w:tcBorders>
              <w:bottom w:val="single" w:color="auto" w:sz="12" w:space="0"/>
            </w:tcBorders>
            <w:noWrap w:val="0"/>
            <w:vAlign w:val="center"/>
          </w:tcPr>
          <w:p w14:paraId="4523765E">
            <w:pPr>
              <w:pStyle w:val="20"/>
              <w:keepNext/>
              <w:keepLines w:val="0"/>
              <w:suppressLineNumbers w:val="0"/>
              <w:spacing w:before="0" w:beforeAutospacing="0" w:after="0" w:afterAutospacing="0" w:line="360" w:lineRule="exact"/>
              <w:ind w:left="0" w:right="0"/>
              <w:rPr>
                <w:rFonts w:hint="eastAsia" w:ascii="宋体" w:hAnsi="宋体" w:cs="宋体"/>
                <w:kern w:val="2"/>
                <w:sz w:val="21"/>
                <w:szCs w:val="21"/>
              </w:rPr>
            </w:pPr>
          </w:p>
        </w:tc>
      </w:tr>
    </w:tbl>
    <w:p w14:paraId="50641B6A">
      <w:pPr>
        <w:spacing w:line="360" w:lineRule="exact"/>
        <w:rPr>
          <w:rFonts w:hint="eastAsia" w:ascii="宋体" w:hAnsi="宋体" w:cs="宋体"/>
          <w:szCs w:val="21"/>
        </w:rPr>
      </w:pPr>
      <w:r>
        <w:rPr>
          <w:rFonts w:hint="eastAsia" w:ascii="宋体" w:hAnsi="宋体" w:cs="宋体"/>
          <w:szCs w:val="21"/>
        </w:rPr>
        <w:br w:type="page"/>
      </w:r>
      <w:r>
        <w:rPr>
          <w:rFonts w:hint="eastAsia" w:ascii="宋体" w:hAnsi="宋体" w:cs="宋体"/>
          <w:szCs w:val="21"/>
        </w:rPr>
        <w:t>附件</w:t>
      </w:r>
      <w:r>
        <w:rPr>
          <w:rFonts w:hint="eastAsia" w:ascii="宋体" w:hAnsi="宋体" w:cs="宋体"/>
          <w:szCs w:val="21"/>
          <w:lang w:val="en-US" w:eastAsia="zh-CN"/>
        </w:rPr>
        <w:t>9</w:t>
      </w:r>
      <w:r>
        <w:rPr>
          <w:rFonts w:hint="eastAsia" w:ascii="宋体" w:hAnsi="宋体" w:cs="宋体"/>
          <w:szCs w:val="21"/>
        </w:rPr>
        <w:t>：</w:t>
      </w:r>
    </w:p>
    <w:p w14:paraId="487D37AE">
      <w:pPr>
        <w:spacing w:line="360" w:lineRule="exact"/>
        <w:jc w:val="center"/>
        <w:rPr>
          <w:rFonts w:hint="eastAsia" w:ascii="宋体" w:hAnsi="宋体" w:cs="宋体"/>
          <w:szCs w:val="21"/>
        </w:rPr>
      </w:pPr>
      <w:r>
        <w:rPr>
          <w:rFonts w:hint="eastAsia" w:ascii="宋体" w:hAnsi="宋体" w:cs="宋体"/>
          <w:szCs w:val="21"/>
        </w:rPr>
        <w:t>履约担保</w:t>
      </w:r>
    </w:p>
    <w:p w14:paraId="7CAF8ED7">
      <w:pPr>
        <w:spacing w:line="360" w:lineRule="exact"/>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398B0AA0">
      <w:pPr>
        <w:spacing w:line="360" w:lineRule="exact"/>
        <w:rPr>
          <w:rFonts w:hint="eastAsia" w:ascii="宋体" w:hAnsi="宋体" w:cs="宋体"/>
          <w:szCs w:val="21"/>
        </w:rPr>
      </w:pPr>
    </w:p>
    <w:p w14:paraId="2E98BDF7">
      <w:pPr>
        <w:spacing w:line="360" w:lineRule="exact"/>
        <w:ind w:firstLine="420" w:firstLineChars="200"/>
        <w:rPr>
          <w:rFonts w:hint="eastAsia"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0B445828">
      <w:pPr>
        <w:spacing w:line="36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56CCCE0">
      <w:pPr>
        <w:spacing w:line="360" w:lineRule="exact"/>
        <w:ind w:firstLine="420" w:firstLineChars="200"/>
        <w:rPr>
          <w:rFonts w:hint="eastAsia"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637FDEBC">
      <w:pPr>
        <w:spacing w:line="360" w:lineRule="exact"/>
        <w:ind w:firstLine="420" w:firstLineChars="200"/>
        <w:rPr>
          <w:rFonts w:hint="eastAsia"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03C97DE3">
      <w:pPr>
        <w:spacing w:line="360" w:lineRule="exact"/>
        <w:ind w:firstLine="420" w:firstLineChars="200"/>
        <w:rPr>
          <w:rFonts w:hint="eastAsia"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6961361B">
      <w:pPr>
        <w:spacing w:line="360" w:lineRule="exact"/>
        <w:ind w:firstLine="420" w:firstLineChars="200"/>
        <w:rPr>
          <w:rFonts w:hint="eastAsia" w:ascii="宋体" w:hAnsi="宋体" w:cs="宋体"/>
          <w:szCs w:val="21"/>
        </w:rPr>
      </w:pPr>
      <w:r>
        <w:rPr>
          <w:rFonts w:hint="eastAsia" w:ascii="宋体" w:hAnsi="宋体" w:cs="宋体"/>
          <w:szCs w:val="21"/>
        </w:rPr>
        <w:t>4. 你方和承包人按合同约定变更合同时，我方承担本担保规定的义务不变。</w:t>
      </w:r>
    </w:p>
    <w:p w14:paraId="58765EE8">
      <w:pPr>
        <w:spacing w:line="360" w:lineRule="exact"/>
        <w:ind w:firstLine="420" w:firstLineChars="200"/>
        <w:rPr>
          <w:rFonts w:hint="eastAsia"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CAFD203">
      <w:pPr>
        <w:spacing w:line="360" w:lineRule="exact"/>
        <w:ind w:firstLine="420" w:firstLineChars="200"/>
        <w:rPr>
          <w:rFonts w:hint="eastAsia" w:ascii="宋体" w:hAnsi="宋体" w:cs="宋体"/>
          <w:szCs w:val="21"/>
        </w:rPr>
      </w:pPr>
      <w:r>
        <w:rPr>
          <w:rFonts w:hint="eastAsia" w:ascii="宋体" w:hAnsi="宋体" w:cs="宋体"/>
          <w:szCs w:val="21"/>
        </w:rPr>
        <w:t>6. 本保函自我方法定代表人（或其授权代理人）签字并加盖公章之日起生效。</w:t>
      </w:r>
    </w:p>
    <w:p w14:paraId="20653C9B">
      <w:pPr>
        <w:spacing w:line="360" w:lineRule="exact"/>
        <w:rPr>
          <w:rFonts w:hint="eastAsia" w:ascii="宋体" w:hAnsi="宋体" w:cs="宋体"/>
          <w:szCs w:val="21"/>
        </w:rPr>
      </w:pPr>
    </w:p>
    <w:p w14:paraId="5A691122">
      <w:pPr>
        <w:spacing w:line="360" w:lineRule="exact"/>
        <w:rPr>
          <w:rFonts w:hint="eastAsia"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4917B4C2">
      <w:pPr>
        <w:spacing w:line="360" w:lineRule="exact"/>
        <w:rPr>
          <w:rFonts w:hint="eastAsia"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34F3ADEE">
      <w:pPr>
        <w:spacing w:line="360" w:lineRule="exac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505F12DE">
      <w:pPr>
        <w:spacing w:line="360" w:lineRule="exact"/>
        <w:rPr>
          <w:rFonts w:hint="eastAsia"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7744FB33">
      <w:pPr>
        <w:spacing w:line="360" w:lineRule="exact"/>
        <w:rPr>
          <w:rFonts w:hint="eastAsia"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768B9E2B">
      <w:pPr>
        <w:spacing w:line="360" w:lineRule="exact"/>
        <w:rPr>
          <w:rFonts w:hint="eastAsia"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4A10FFAE">
      <w:pPr>
        <w:spacing w:line="360" w:lineRule="exact"/>
        <w:jc w:val="left"/>
        <w:rPr>
          <w:rFonts w:hint="eastAsia" w:ascii="宋体" w:hAnsi="宋体" w:cs="宋体"/>
          <w:szCs w:val="21"/>
          <w:u w:val="single"/>
        </w:rPr>
      </w:pPr>
    </w:p>
    <w:p w14:paraId="626BAE46">
      <w:pPr>
        <w:spacing w:line="360" w:lineRule="exact"/>
        <w:ind w:left="1329" w:hanging="1329" w:hangingChars="633"/>
        <w:rPr>
          <w:rFonts w:hint="eastAsia"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6EC6C80">
      <w:pPr>
        <w:spacing w:line="360" w:lineRule="exact"/>
        <w:ind w:left="1329" w:hanging="1329" w:hangingChars="633"/>
        <w:rPr>
          <w:rFonts w:hint="eastAsia" w:ascii="宋体" w:hAnsi="宋体" w:cs="宋体"/>
          <w:szCs w:val="21"/>
        </w:rPr>
      </w:pPr>
    </w:p>
    <w:p w14:paraId="0AA77FD7">
      <w:pPr>
        <w:spacing w:line="360" w:lineRule="exact"/>
        <w:ind w:left="1329" w:hanging="1329" w:hangingChars="633"/>
        <w:rPr>
          <w:rFonts w:hint="eastAsia" w:ascii="宋体" w:hAnsi="宋体" w:cs="宋体"/>
          <w:szCs w:val="21"/>
        </w:rPr>
      </w:pPr>
    </w:p>
    <w:p w14:paraId="0244C1B1">
      <w:pPr>
        <w:spacing w:line="360" w:lineRule="exact"/>
        <w:ind w:left="1329" w:hanging="1329" w:hangingChars="633"/>
        <w:rPr>
          <w:rFonts w:hint="eastAsia" w:ascii="宋体" w:hAnsi="宋体" w:cs="宋体"/>
          <w:szCs w:val="21"/>
        </w:rPr>
      </w:pPr>
    </w:p>
    <w:p w14:paraId="2061D9FC">
      <w:pPr>
        <w:spacing w:line="360" w:lineRule="exact"/>
        <w:ind w:left="1329" w:hanging="1329" w:hangingChars="633"/>
        <w:rPr>
          <w:rFonts w:hint="eastAsia" w:ascii="宋体" w:hAnsi="宋体" w:cs="宋体"/>
          <w:szCs w:val="21"/>
        </w:rPr>
      </w:pPr>
    </w:p>
    <w:p w14:paraId="3600DEF1">
      <w:pPr>
        <w:spacing w:line="360" w:lineRule="exact"/>
        <w:ind w:left="1329" w:hanging="1329" w:hangingChars="633"/>
        <w:rPr>
          <w:rFonts w:hint="eastAsia" w:ascii="宋体" w:hAnsi="宋体" w:cs="宋体"/>
          <w:szCs w:val="21"/>
        </w:rPr>
      </w:pPr>
    </w:p>
    <w:p w14:paraId="1FC03CC2">
      <w:pPr>
        <w:spacing w:line="360" w:lineRule="exact"/>
        <w:ind w:left="1329" w:hanging="1329" w:hangingChars="633"/>
        <w:rPr>
          <w:rFonts w:hint="eastAsia" w:ascii="宋体" w:hAnsi="宋体" w:cs="宋体"/>
          <w:szCs w:val="21"/>
        </w:rPr>
      </w:pPr>
    </w:p>
    <w:p w14:paraId="34FC25B8">
      <w:pPr>
        <w:spacing w:line="360" w:lineRule="exact"/>
        <w:ind w:left="1329" w:hanging="1329" w:hangingChars="633"/>
        <w:rPr>
          <w:rFonts w:hint="eastAsia" w:ascii="宋体" w:hAnsi="宋体" w:cs="宋体"/>
          <w:szCs w:val="21"/>
        </w:rPr>
      </w:pPr>
    </w:p>
    <w:p w14:paraId="4472A4F2">
      <w:pPr>
        <w:spacing w:line="360" w:lineRule="exact"/>
        <w:ind w:left="1329" w:hanging="1329" w:hangingChars="633"/>
        <w:rPr>
          <w:rFonts w:hint="eastAsia" w:ascii="宋体" w:hAnsi="宋体" w:cs="宋体"/>
          <w:szCs w:val="21"/>
        </w:rPr>
      </w:pPr>
    </w:p>
    <w:p w14:paraId="6BB1AA12">
      <w:pPr>
        <w:spacing w:line="360" w:lineRule="exact"/>
        <w:ind w:left="1329" w:hanging="1329" w:hangingChars="633"/>
        <w:rPr>
          <w:rFonts w:hint="eastAsia" w:ascii="宋体" w:hAnsi="宋体" w:cs="宋体"/>
          <w:szCs w:val="21"/>
        </w:rPr>
      </w:pPr>
    </w:p>
    <w:p w14:paraId="17A75131">
      <w:pPr>
        <w:spacing w:line="360" w:lineRule="exact"/>
        <w:ind w:left="1329" w:hanging="1329" w:hangingChars="633"/>
        <w:rPr>
          <w:rFonts w:hint="eastAsia" w:ascii="宋体" w:hAnsi="宋体" w:cs="宋体"/>
          <w:szCs w:val="21"/>
        </w:rPr>
      </w:pPr>
    </w:p>
    <w:p w14:paraId="4129AC6C">
      <w:pPr>
        <w:pStyle w:val="20"/>
        <w:rPr>
          <w:rFonts w:hint="eastAsia" w:ascii="宋体" w:hAnsi="宋体" w:cs="宋体"/>
          <w:sz w:val="21"/>
          <w:szCs w:val="21"/>
        </w:rPr>
      </w:pPr>
    </w:p>
    <w:p w14:paraId="05DC75F7">
      <w:pPr>
        <w:rPr>
          <w:rFonts w:hint="eastAsia" w:ascii="宋体" w:hAnsi="宋体" w:cs="宋体"/>
          <w:szCs w:val="21"/>
        </w:rPr>
      </w:pPr>
    </w:p>
    <w:p w14:paraId="188A2E21">
      <w:pPr>
        <w:pStyle w:val="34"/>
        <w:rPr>
          <w:rFonts w:hint="eastAsia"/>
        </w:rPr>
      </w:pPr>
    </w:p>
    <w:p w14:paraId="154502F3">
      <w:pPr>
        <w:pStyle w:val="20"/>
        <w:rPr>
          <w:rFonts w:hint="eastAsia" w:ascii="宋体" w:hAnsi="宋体" w:cs="宋体"/>
          <w:sz w:val="21"/>
          <w:szCs w:val="21"/>
        </w:rPr>
      </w:pPr>
    </w:p>
    <w:p w14:paraId="5030A150">
      <w:pPr>
        <w:spacing w:line="360" w:lineRule="exact"/>
        <w:rPr>
          <w:rFonts w:hint="eastAsia" w:ascii="宋体" w:hAnsi="宋体" w:cs="宋体"/>
          <w:szCs w:val="21"/>
        </w:rPr>
      </w:pPr>
      <w:r>
        <w:rPr>
          <w:rFonts w:hint="eastAsia" w:ascii="宋体" w:hAnsi="宋体" w:cs="宋体"/>
          <w:szCs w:val="21"/>
        </w:rPr>
        <w:t>附</w:t>
      </w:r>
      <w:bookmarkStart w:id="992" w:name="_Toc296944571"/>
      <w:bookmarkStart w:id="993" w:name="_Toc267261702"/>
      <w:bookmarkStart w:id="994" w:name="_Toc296346733"/>
      <w:bookmarkStart w:id="995" w:name="_Toc296347231"/>
      <w:bookmarkStart w:id="996" w:name="_Toc296503232"/>
      <w:bookmarkStart w:id="997" w:name="_Toc296891060"/>
      <w:bookmarkStart w:id="998" w:name="_Toc296891272"/>
      <w:r>
        <w:rPr>
          <w:rFonts w:hint="eastAsia" w:ascii="宋体" w:hAnsi="宋体" w:cs="宋体"/>
          <w:szCs w:val="21"/>
        </w:rPr>
        <w:t>件</w:t>
      </w:r>
      <w:r>
        <w:rPr>
          <w:rFonts w:hint="eastAsia" w:ascii="宋体" w:hAnsi="宋体" w:cs="宋体"/>
          <w:szCs w:val="21"/>
          <w:lang w:val="en-US" w:eastAsia="zh-CN"/>
        </w:rPr>
        <w:t>10</w:t>
      </w:r>
      <w:r>
        <w:rPr>
          <w:rFonts w:hint="eastAsia" w:ascii="宋体" w:hAnsi="宋体" w:cs="宋体"/>
          <w:szCs w:val="21"/>
        </w:rPr>
        <w:t xml:space="preserve"> ：</w:t>
      </w:r>
    </w:p>
    <w:bookmarkEnd w:id="992"/>
    <w:bookmarkEnd w:id="993"/>
    <w:bookmarkEnd w:id="994"/>
    <w:bookmarkEnd w:id="995"/>
    <w:bookmarkEnd w:id="996"/>
    <w:bookmarkEnd w:id="997"/>
    <w:bookmarkEnd w:id="998"/>
    <w:p w14:paraId="483DCE73">
      <w:pPr>
        <w:spacing w:line="600" w:lineRule="auto"/>
        <w:jc w:val="center"/>
        <w:rPr>
          <w:rFonts w:hint="eastAsia" w:ascii="宋体" w:hAnsi="宋体" w:cs="宋体"/>
          <w:szCs w:val="21"/>
        </w:rPr>
      </w:pPr>
      <w:r>
        <w:rPr>
          <w:rFonts w:hint="eastAsia" w:ascii="宋体" w:hAnsi="宋体" w:cs="宋体"/>
          <w:szCs w:val="21"/>
        </w:rPr>
        <w:t>预付款担保</w:t>
      </w:r>
    </w:p>
    <w:p w14:paraId="5807F541">
      <w:pPr>
        <w:spacing w:line="360" w:lineRule="exact"/>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7B1D3971">
      <w:pPr>
        <w:spacing w:line="360" w:lineRule="exact"/>
        <w:rPr>
          <w:rFonts w:hint="eastAsia" w:ascii="宋体" w:hAnsi="宋体" w:cs="宋体"/>
          <w:szCs w:val="21"/>
        </w:rPr>
      </w:pPr>
    </w:p>
    <w:p w14:paraId="332034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r>
        <w:rPr>
          <w:rFonts w:hint="eastAsia" w:ascii="宋体" w:hAnsi="宋体" w:cs="宋体"/>
          <w:szCs w:val="21"/>
          <w:u w:val="single"/>
        </w:rPr>
        <w:t xml:space="preserve">                </w:t>
      </w:r>
      <w:bookmarkStart w:id="999" w:name="_Toc31178"/>
      <w:bookmarkStart w:id="1000" w:name="_Toc19561"/>
      <w:bookmarkStart w:id="1001" w:name="_Toc23079"/>
      <w:bookmarkStart w:id="1002" w:name="_Toc29110"/>
      <w:r>
        <w:rPr>
          <w:rFonts w:hint="eastAsia" w:ascii="宋体" w:hAnsi="宋体" w:cs="宋体"/>
          <w:szCs w:val="21"/>
        </w:rPr>
        <w:t>（发包人名称）（以下简称“发包人”）</w:t>
      </w:r>
      <w:bookmarkEnd w:id="999"/>
      <w:bookmarkEnd w:id="1000"/>
      <w:bookmarkEnd w:id="1001"/>
      <w:bookmarkEnd w:id="1002"/>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36137E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40260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1CAEB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6C0B6A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4. 你方和承包人按合同约定变更合同时，我方承担本保函规定的义务不变。</w:t>
      </w:r>
    </w:p>
    <w:p w14:paraId="25AE5D9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41FE5C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Cs w:val="21"/>
        </w:rPr>
      </w:pPr>
      <w:r>
        <w:rPr>
          <w:rFonts w:hint="eastAsia" w:ascii="宋体" w:hAnsi="宋体" w:cs="宋体"/>
          <w:szCs w:val="21"/>
        </w:rPr>
        <w:t>6. 本保函自我方法定代表人（或其授权代理人）签字并加盖公章之日起生效。</w:t>
      </w:r>
    </w:p>
    <w:p w14:paraId="5AFE7C24">
      <w:pPr>
        <w:spacing w:line="360" w:lineRule="exact"/>
        <w:rPr>
          <w:rFonts w:hint="eastAsia" w:ascii="宋体" w:hAnsi="宋体" w:cs="宋体"/>
          <w:szCs w:val="21"/>
        </w:rPr>
      </w:pPr>
    </w:p>
    <w:p w14:paraId="4E3D990D">
      <w:pPr>
        <w:spacing w:line="360" w:lineRule="exact"/>
        <w:rPr>
          <w:rFonts w:hint="eastAsia" w:ascii="宋体" w:hAnsi="宋体" w:cs="宋体"/>
          <w:szCs w:val="21"/>
        </w:rPr>
      </w:pPr>
    </w:p>
    <w:p w14:paraId="501D4222">
      <w:pPr>
        <w:spacing w:line="360" w:lineRule="exact"/>
        <w:rPr>
          <w:rFonts w:hint="eastAsia"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75107075">
      <w:pPr>
        <w:spacing w:line="360" w:lineRule="exact"/>
        <w:rPr>
          <w:rFonts w:hint="eastAsia"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7E9A372A">
      <w:pPr>
        <w:spacing w:line="360" w:lineRule="exac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DD2610D">
      <w:pPr>
        <w:spacing w:line="360" w:lineRule="exact"/>
        <w:rPr>
          <w:rFonts w:hint="eastAsia"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2C91F0F">
      <w:pPr>
        <w:spacing w:line="360" w:lineRule="exact"/>
        <w:rPr>
          <w:rFonts w:hint="eastAsia"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7AA2CBC7">
      <w:pPr>
        <w:spacing w:line="360" w:lineRule="exact"/>
        <w:rPr>
          <w:rFonts w:hint="eastAsia"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4C21FEE0">
      <w:pPr>
        <w:spacing w:line="360" w:lineRule="exact"/>
        <w:rPr>
          <w:rFonts w:hint="eastAsia" w:ascii="宋体" w:hAnsi="宋体" w:cs="宋体"/>
          <w:szCs w:val="21"/>
        </w:rPr>
      </w:pPr>
      <w:r>
        <w:rPr>
          <w:rFonts w:hint="eastAsia" w:ascii="宋体" w:hAnsi="宋体" w:cs="宋体"/>
          <w:szCs w:val="21"/>
        </w:rPr>
        <w:t xml:space="preserve">  </w:t>
      </w:r>
    </w:p>
    <w:p w14:paraId="67052DCC">
      <w:pPr>
        <w:spacing w:line="360" w:lineRule="exact"/>
        <w:rPr>
          <w:rFonts w:hint="eastAsia" w:ascii="宋体" w:hAnsi="宋体" w:cs="宋体"/>
          <w:szCs w:val="21"/>
          <w:u w:val="single"/>
        </w:rPr>
      </w:pPr>
    </w:p>
    <w:p w14:paraId="568F2AC0">
      <w:pPr>
        <w:spacing w:line="36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1C759D7">
      <w:pPr>
        <w:spacing w:line="440" w:lineRule="exact"/>
        <w:rPr>
          <w:rFonts w:hint="eastAsia" w:ascii="宋体" w:hAnsi="宋体" w:cs="宋体"/>
          <w:szCs w:val="21"/>
        </w:rPr>
      </w:pPr>
      <w:r>
        <w:rPr>
          <w:rFonts w:eastAsia="仿宋_GB2312"/>
          <w:b/>
          <w:sz w:val="30"/>
          <w:szCs w:val="30"/>
        </w:rPr>
        <w:br w:type="page"/>
      </w:r>
      <w:r>
        <w:rPr>
          <w:rFonts w:hint="eastAsia" w:ascii="宋体" w:hAnsi="宋体" w:cs="宋体"/>
          <w:szCs w:val="21"/>
        </w:rPr>
        <w:t>附件1</w:t>
      </w:r>
      <w:r>
        <w:rPr>
          <w:rFonts w:hint="eastAsia" w:ascii="宋体" w:hAnsi="宋体" w:cs="宋体"/>
          <w:szCs w:val="21"/>
          <w:lang w:val="en-US" w:eastAsia="zh-CN"/>
        </w:rPr>
        <w:t>1</w:t>
      </w:r>
      <w:r>
        <w:rPr>
          <w:rFonts w:hint="eastAsia" w:ascii="宋体" w:hAnsi="宋体" w:cs="宋体"/>
          <w:szCs w:val="21"/>
        </w:rPr>
        <w:t xml:space="preserve">:  </w:t>
      </w:r>
    </w:p>
    <w:p w14:paraId="14A40785">
      <w:pPr>
        <w:spacing w:beforeLines="50" w:afterLines="50" w:line="440" w:lineRule="exact"/>
        <w:jc w:val="center"/>
        <w:rPr>
          <w:rFonts w:hint="eastAsia" w:ascii="宋体" w:hAnsi="宋体" w:cs="宋体"/>
          <w:szCs w:val="21"/>
        </w:rPr>
      </w:pPr>
      <w:r>
        <w:rPr>
          <w:rFonts w:hint="eastAsia" w:ascii="宋体" w:hAnsi="宋体" w:cs="宋体"/>
          <w:szCs w:val="21"/>
        </w:rPr>
        <w:t>支付担保</w:t>
      </w:r>
    </w:p>
    <w:p w14:paraId="0A7F63C5">
      <w:pPr>
        <w:spacing w:line="440" w:lineRule="exact"/>
        <w:jc w:val="left"/>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5D45A42A">
      <w:pPr>
        <w:spacing w:line="440" w:lineRule="exact"/>
        <w:jc w:val="left"/>
        <w:rPr>
          <w:rFonts w:hint="eastAsia" w:ascii="宋体" w:hAnsi="宋体" w:cs="宋体"/>
          <w:szCs w:val="21"/>
        </w:rPr>
      </w:pPr>
    </w:p>
    <w:p w14:paraId="4F5C0A77">
      <w:pPr>
        <w:spacing w:line="360" w:lineRule="auto"/>
        <w:ind w:firstLine="420" w:firstLineChars="200"/>
        <w:jc w:val="left"/>
        <w:rPr>
          <w:rFonts w:hint="eastAsia"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0F640377">
      <w:pPr>
        <w:spacing w:line="360" w:lineRule="auto"/>
        <w:ind w:firstLine="420" w:firstLineChars="200"/>
        <w:jc w:val="left"/>
        <w:outlineLvl w:val="0"/>
        <w:rPr>
          <w:rFonts w:hint="eastAsia" w:ascii="宋体" w:hAnsi="宋体" w:cs="宋体"/>
          <w:szCs w:val="21"/>
        </w:rPr>
      </w:pPr>
      <w:bookmarkStart w:id="1003" w:name="_Toc25964"/>
      <w:bookmarkStart w:id="1004" w:name="_Toc31131"/>
      <w:bookmarkStart w:id="1005" w:name="_Toc20380"/>
      <w:bookmarkStart w:id="1006" w:name="_Toc17401"/>
      <w:r>
        <w:rPr>
          <w:rFonts w:hint="eastAsia" w:ascii="宋体" w:hAnsi="宋体" w:cs="宋体"/>
          <w:szCs w:val="21"/>
        </w:rPr>
        <w:t>一、保证的范围及保证金额</w:t>
      </w:r>
      <w:bookmarkEnd w:id="1003"/>
      <w:bookmarkEnd w:id="1004"/>
      <w:bookmarkEnd w:id="1005"/>
      <w:bookmarkEnd w:id="1006"/>
    </w:p>
    <w:p w14:paraId="79F55447">
      <w:pPr>
        <w:spacing w:line="360" w:lineRule="auto"/>
        <w:ind w:firstLine="420" w:firstLineChars="200"/>
        <w:jc w:val="left"/>
        <w:rPr>
          <w:rFonts w:hint="eastAsia" w:ascii="宋体" w:hAnsi="宋体" w:cs="宋体"/>
          <w:szCs w:val="21"/>
        </w:rPr>
      </w:pPr>
      <w:r>
        <w:rPr>
          <w:rFonts w:hint="eastAsia" w:ascii="宋体" w:hAnsi="宋体" w:cs="宋体"/>
          <w:szCs w:val="21"/>
        </w:rPr>
        <w:t>1. 我方的保证范围是主合同约定的工程款。</w:t>
      </w:r>
    </w:p>
    <w:p w14:paraId="3E434DFE">
      <w:pPr>
        <w:spacing w:line="360" w:lineRule="auto"/>
        <w:ind w:firstLine="420" w:firstLineChars="200"/>
        <w:jc w:val="left"/>
        <w:rPr>
          <w:rFonts w:hint="eastAsia"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E41ADA2">
      <w:pPr>
        <w:spacing w:line="360" w:lineRule="auto"/>
        <w:ind w:firstLine="420" w:firstLineChars="200"/>
        <w:jc w:val="left"/>
        <w:rPr>
          <w:rFonts w:hint="eastAsia"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36F4A15B">
      <w:pPr>
        <w:spacing w:line="360" w:lineRule="auto"/>
        <w:ind w:firstLine="420" w:firstLineChars="200"/>
        <w:jc w:val="left"/>
        <w:outlineLvl w:val="0"/>
        <w:rPr>
          <w:rFonts w:hint="eastAsia" w:ascii="宋体" w:hAnsi="宋体" w:cs="宋体"/>
          <w:szCs w:val="21"/>
        </w:rPr>
      </w:pPr>
      <w:bookmarkStart w:id="1007" w:name="_Toc23880"/>
      <w:bookmarkStart w:id="1008" w:name="_Toc16286"/>
      <w:bookmarkStart w:id="1009" w:name="_Toc31793"/>
      <w:bookmarkStart w:id="1010" w:name="_Toc10162"/>
      <w:r>
        <w:rPr>
          <w:rFonts w:hint="eastAsia" w:ascii="宋体" w:hAnsi="宋体" w:cs="宋体"/>
          <w:szCs w:val="21"/>
        </w:rPr>
        <w:t>二、保证的方式及保证期间</w:t>
      </w:r>
      <w:bookmarkEnd w:id="1007"/>
      <w:bookmarkEnd w:id="1008"/>
      <w:bookmarkEnd w:id="1009"/>
      <w:bookmarkEnd w:id="1010"/>
    </w:p>
    <w:p w14:paraId="34DBD773">
      <w:pPr>
        <w:spacing w:line="360" w:lineRule="auto"/>
        <w:ind w:firstLine="420" w:firstLineChars="200"/>
        <w:jc w:val="left"/>
        <w:rPr>
          <w:rFonts w:hint="eastAsia" w:ascii="宋体" w:hAnsi="宋体" w:cs="宋体"/>
          <w:szCs w:val="21"/>
        </w:rPr>
      </w:pPr>
      <w:r>
        <w:rPr>
          <w:rFonts w:hint="eastAsia" w:ascii="宋体" w:hAnsi="宋体" w:cs="宋体"/>
          <w:szCs w:val="21"/>
        </w:rPr>
        <w:t>1. 我方保证的方式为：连带责任保证。</w:t>
      </w:r>
    </w:p>
    <w:p w14:paraId="716F4BA2">
      <w:pPr>
        <w:spacing w:line="360" w:lineRule="auto"/>
        <w:ind w:firstLine="420" w:firstLineChars="200"/>
        <w:jc w:val="left"/>
        <w:rPr>
          <w:rFonts w:hint="eastAsia"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527EF805">
      <w:pPr>
        <w:spacing w:line="360" w:lineRule="auto"/>
        <w:ind w:firstLine="420" w:firstLineChars="200"/>
        <w:jc w:val="left"/>
        <w:rPr>
          <w:rFonts w:hint="eastAsia"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7F2C922B">
      <w:pPr>
        <w:spacing w:line="360" w:lineRule="auto"/>
        <w:ind w:firstLine="420" w:firstLineChars="200"/>
        <w:jc w:val="left"/>
        <w:outlineLvl w:val="0"/>
        <w:rPr>
          <w:rFonts w:hint="eastAsia" w:ascii="宋体" w:hAnsi="宋体" w:cs="宋体"/>
          <w:szCs w:val="21"/>
        </w:rPr>
      </w:pPr>
      <w:bookmarkStart w:id="1011" w:name="_Toc23348"/>
      <w:bookmarkStart w:id="1012" w:name="_Toc30010"/>
      <w:bookmarkStart w:id="1013" w:name="_Toc30478"/>
      <w:bookmarkStart w:id="1014" w:name="_Toc3217"/>
      <w:r>
        <w:rPr>
          <w:rFonts w:hint="eastAsia" w:ascii="宋体" w:hAnsi="宋体" w:cs="宋体"/>
          <w:szCs w:val="21"/>
        </w:rPr>
        <w:t>三、承担保证责任的形式</w:t>
      </w:r>
      <w:bookmarkEnd w:id="1011"/>
      <w:bookmarkEnd w:id="1012"/>
      <w:bookmarkEnd w:id="1013"/>
      <w:bookmarkEnd w:id="1014"/>
    </w:p>
    <w:p w14:paraId="6635023E">
      <w:pPr>
        <w:spacing w:line="360" w:lineRule="auto"/>
        <w:ind w:firstLine="420" w:firstLineChars="200"/>
        <w:jc w:val="left"/>
        <w:rPr>
          <w:rFonts w:hint="eastAsia"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0E19A6D1">
      <w:pPr>
        <w:spacing w:line="360" w:lineRule="auto"/>
        <w:ind w:firstLine="420" w:firstLineChars="200"/>
        <w:jc w:val="left"/>
        <w:outlineLvl w:val="0"/>
        <w:rPr>
          <w:rFonts w:hint="eastAsia" w:ascii="宋体" w:hAnsi="宋体" w:cs="宋体"/>
          <w:szCs w:val="21"/>
        </w:rPr>
      </w:pPr>
      <w:bookmarkStart w:id="1015" w:name="_Toc4883"/>
      <w:bookmarkStart w:id="1016" w:name="_Toc12186"/>
      <w:bookmarkStart w:id="1017" w:name="_Toc19016"/>
      <w:bookmarkStart w:id="1018" w:name="_Toc11312"/>
      <w:r>
        <w:rPr>
          <w:rFonts w:hint="eastAsia" w:ascii="宋体" w:hAnsi="宋体" w:cs="宋体"/>
          <w:szCs w:val="21"/>
        </w:rPr>
        <w:t>四、代偿的安排</w:t>
      </w:r>
      <w:bookmarkEnd w:id="1015"/>
      <w:bookmarkEnd w:id="1016"/>
      <w:bookmarkEnd w:id="1017"/>
      <w:bookmarkEnd w:id="1018"/>
    </w:p>
    <w:p w14:paraId="0AA15538">
      <w:pPr>
        <w:spacing w:line="360" w:lineRule="auto"/>
        <w:ind w:firstLine="420" w:firstLineChars="200"/>
        <w:jc w:val="left"/>
        <w:rPr>
          <w:rFonts w:hint="eastAsia"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73A1CF12">
      <w:pPr>
        <w:spacing w:line="360" w:lineRule="auto"/>
        <w:ind w:firstLine="420" w:firstLineChars="200"/>
        <w:jc w:val="left"/>
        <w:rPr>
          <w:rFonts w:hint="eastAsia"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340529F2">
      <w:pPr>
        <w:spacing w:line="360" w:lineRule="auto"/>
        <w:ind w:firstLine="420" w:firstLineChars="200"/>
        <w:jc w:val="left"/>
        <w:rPr>
          <w:rFonts w:hint="eastAsia" w:ascii="宋体" w:hAnsi="宋体" w:cs="宋体"/>
          <w:szCs w:val="21"/>
        </w:rPr>
      </w:pPr>
      <w:r>
        <w:rPr>
          <w:rFonts w:hint="eastAsia" w:ascii="宋体" w:hAnsi="宋体" w:cs="宋体"/>
          <w:szCs w:val="21"/>
        </w:rPr>
        <w:t>3. 我方收到你方的书面索赔通知及相应的证明材料后７天内无条件支付。</w:t>
      </w:r>
    </w:p>
    <w:p w14:paraId="5A1A1E08">
      <w:pPr>
        <w:spacing w:line="360" w:lineRule="auto"/>
        <w:ind w:firstLine="420" w:firstLineChars="200"/>
        <w:jc w:val="left"/>
        <w:outlineLvl w:val="0"/>
        <w:rPr>
          <w:rFonts w:hint="eastAsia" w:ascii="宋体" w:hAnsi="宋体" w:cs="宋体"/>
          <w:szCs w:val="21"/>
        </w:rPr>
      </w:pPr>
      <w:bookmarkStart w:id="1019" w:name="_Toc1241"/>
      <w:bookmarkStart w:id="1020" w:name="_Toc30624"/>
      <w:bookmarkStart w:id="1021" w:name="_Toc25107"/>
      <w:bookmarkStart w:id="1022" w:name="_Toc1507"/>
      <w:r>
        <w:rPr>
          <w:rFonts w:hint="eastAsia" w:ascii="宋体" w:hAnsi="宋体" w:cs="宋体"/>
          <w:szCs w:val="21"/>
        </w:rPr>
        <w:t>五、保证责任的解除</w:t>
      </w:r>
      <w:bookmarkEnd w:id="1019"/>
      <w:bookmarkEnd w:id="1020"/>
      <w:bookmarkEnd w:id="1021"/>
      <w:bookmarkEnd w:id="1022"/>
    </w:p>
    <w:p w14:paraId="15D8964A">
      <w:pPr>
        <w:spacing w:line="360" w:lineRule="auto"/>
        <w:ind w:firstLine="420" w:firstLineChars="200"/>
        <w:jc w:val="left"/>
        <w:rPr>
          <w:rFonts w:hint="eastAsia"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0C6B4EBA">
      <w:pPr>
        <w:spacing w:line="360" w:lineRule="auto"/>
        <w:ind w:firstLine="420" w:firstLineChars="200"/>
        <w:jc w:val="left"/>
        <w:rPr>
          <w:rFonts w:hint="eastAsia"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7AA0FFAB">
      <w:pPr>
        <w:spacing w:line="360" w:lineRule="auto"/>
        <w:ind w:firstLine="420" w:firstLineChars="200"/>
        <w:jc w:val="left"/>
        <w:rPr>
          <w:rFonts w:hint="eastAsia"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4D04F683">
      <w:pPr>
        <w:spacing w:line="360" w:lineRule="auto"/>
        <w:ind w:firstLine="420" w:firstLineChars="200"/>
        <w:jc w:val="left"/>
        <w:rPr>
          <w:rFonts w:hint="eastAsia"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298CBF74">
      <w:pPr>
        <w:spacing w:line="360" w:lineRule="auto"/>
        <w:ind w:firstLine="420" w:firstLineChars="200"/>
        <w:jc w:val="left"/>
        <w:rPr>
          <w:rFonts w:hint="eastAsia"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220E89D9">
      <w:pPr>
        <w:spacing w:line="360" w:lineRule="auto"/>
        <w:ind w:firstLine="420" w:firstLineChars="200"/>
        <w:jc w:val="left"/>
        <w:outlineLvl w:val="0"/>
        <w:rPr>
          <w:rFonts w:hint="eastAsia" w:ascii="宋体" w:hAnsi="宋体" w:cs="宋体"/>
          <w:szCs w:val="21"/>
        </w:rPr>
      </w:pPr>
      <w:bookmarkStart w:id="1023" w:name="_Toc3962"/>
      <w:bookmarkStart w:id="1024" w:name="_Toc5883"/>
      <w:bookmarkStart w:id="1025" w:name="_Toc11064"/>
      <w:bookmarkStart w:id="1026" w:name="_Toc23407"/>
      <w:r>
        <w:rPr>
          <w:rFonts w:hint="eastAsia" w:ascii="宋体" w:hAnsi="宋体" w:cs="宋体"/>
          <w:szCs w:val="21"/>
        </w:rPr>
        <w:t>六、免责条款</w:t>
      </w:r>
      <w:bookmarkEnd w:id="1023"/>
      <w:bookmarkEnd w:id="1024"/>
      <w:bookmarkEnd w:id="1025"/>
      <w:bookmarkEnd w:id="1026"/>
    </w:p>
    <w:p w14:paraId="3634840B">
      <w:pPr>
        <w:spacing w:line="360" w:lineRule="auto"/>
        <w:ind w:firstLine="420" w:firstLineChars="200"/>
        <w:jc w:val="left"/>
        <w:rPr>
          <w:rFonts w:hint="eastAsia" w:ascii="宋体" w:hAnsi="宋体" w:cs="宋体"/>
          <w:szCs w:val="21"/>
        </w:rPr>
      </w:pPr>
      <w:r>
        <w:rPr>
          <w:rFonts w:hint="eastAsia" w:ascii="宋体" w:hAnsi="宋体" w:cs="宋体"/>
          <w:szCs w:val="21"/>
        </w:rPr>
        <w:t>1. 因你方违约致使发包人不能履行义务的，我方不承担保证责任。</w:t>
      </w:r>
    </w:p>
    <w:p w14:paraId="42A9D09F">
      <w:pPr>
        <w:spacing w:line="360" w:lineRule="auto"/>
        <w:ind w:firstLine="420" w:firstLineChars="200"/>
        <w:jc w:val="left"/>
        <w:rPr>
          <w:rFonts w:hint="eastAsia"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0FD1F8EF">
      <w:pPr>
        <w:spacing w:line="360" w:lineRule="auto"/>
        <w:ind w:firstLine="420" w:firstLineChars="200"/>
        <w:jc w:val="left"/>
        <w:rPr>
          <w:rFonts w:hint="eastAsia"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33B89706">
      <w:pPr>
        <w:spacing w:line="360" w:lineRule="auto"/>
        <w:ind w:firstLine="420" w:firstLineChars="200"/>
        <w:jc w:val="left"/>
        <w:rPr>
          <w:rFonts w:hint="eastAsia" w:ascii="宋体" w:hAnsi="宋体" w:cs="宋体"/>
          <w:szCs w:val="21"/>
        </w:rPr>
      </w:pPr>
      <w:r>
        <w:rPr>
          <w:rFonts w:hint="eastAsia" w:ascii="宋体" w:hAnsi="宋体" w:cs="宋体"/>
          <w:szCs w:val="21"/>
        </w:rPr>
        <w:t>4. 因不可抗力造成发包人不能履行义务的，我方不承担保证责任。</w:t>
      </w:r>
    </w:p>
    <w:p w14:paraId="7F10F18E">
      <w:pPr>
        <w:spacing w:line="360" w:lineRule="auto"/>
        <w:ind w:firstLine="420" w:firstLineChars="200"/>
        <w:jc w:val="left"/>
        <w:outlineLvl w:val="0"/>
        <w:rPr>
          <w:rFonts w:hint="eastAsia" w:ascii="宋体" w:hAnsi="宋体" w:cs="宋体"/>
          <w:szCs w:val="21"/>
        </w:rPr>
      </w:pPr>
      <w:bookmarkStart w:id="1027" w:name="_Toc5169"/>
      <w:bookmarkStart w:id="1028" w:name="_Toc28001"/>
      <w:bookmarkStart w:id="1029" w:name="_Toc20106"/>
      <w:bookmarkStart w:id="1030" w:name="_Toc20330"/>
      <w:r>
        <w:rPr>
          <w:rFonts w:hint="eastAsia" w:ascii="宋体" w:hAnsi="宋体" w:cs="宋体"/>
          <w:szCs w:val="21"/>
        </w:rPr>
        <w:t>七、争议解决</w:t>
      </w:r>
      <w:bookmarkEnd w:id="1027"/>
      <w:bookmarkEnd w:id="1028"/>
      <w:bookmarkEnd w:id="1029"/>
      <w:bookmarkEnd w:id="1030"/>
    </w:p>
    <w:p w14:paraId="677DDB21">
      <w:pPr>
        <w:spacing w:after="120" w:line="360" w:lineRule="auto"/>
        <w:ind w:firstLine="420" w:firstLineChars="200"/>
        <w:rPr>
          <w:rFonts w:hint="eastAsia"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174AA2CE">
      <w:pPr>
        <w:spacing w:line="360" w:lineRule="auto"/>
        <w:ind w:firstLine="420" w:firstLineChars="200"/>
        <w:jc w:val="left"/>
        <w:rPr>
          <w:rFonts w:hint="eastAsia"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14711E3">
      <w:pPr>
        <w:spacing w:line="360" w:lineRule="auto"/>
        <w:ind w:firstLine="420" w:firstLineChars="200"/>
        <w:jc w:val="left"/>
        <w:rPr>
          <w:rFonts w:hint="eastAsia"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4161B5BA">
      <w:pPr>
        <w:spacing w:line="360" w:lineRule="auto"/>
        <w:ind w:firstLine="420" w:firstLineChars="200"/>
        <w:jc w:val="left"/>
        <w:outlineLvl w:val="0"/>
        <w:rPr>
          <w:rFonts w:hint="eastAsia" w:ascii="宋体" w:hAnsi="宋体" w:cs="宋体"/>
          <w:szCs w:val="21"/>
        </w:rPr>
      </w:pPr>
      <w:bookmarkStart w:id="1031" w:name="_Toc5124"/>
      <w:bookmarkStart w:id="1032" w:name="_Toc11342"/>
      <w:bookmarkStart w:id="1033" w:name="_Toc29914"/>
      <w:bookmarkStart w:id="1034" w:name="_Toc24785"/>
      <w:r>
        <w:rPr>
          <w:rFonts w:hint="eastAsia" w:ascii="宋体" w:hAnsi="宋体" w:cs="宋体"/>
          <w:szCs w:val="21"/>
        </w:rPr>
        <w:t>八、保函的生效</w:t>
      </w:r>
      <w:bookmarkEnd w:id="1031"/>
      <w:bookmarkEnd w:id="1032"/>
      <w:bookmarkEnd w:id="1033"/>
      <w:bookmarkEnd w:id="1034"/>
    </w:p>
    <w:p w14:paraId="58EE69A7">
      <w:pPr>
        <w:spacing w:line="360" w:lineRule="auto"/>
        <w:ind w:firstLine="420" w:firstLineChars="200"/>
        <w:jc w:val="left"/>
        <w:rPr>
          <w:rFonts w:hint="eastAsia" w:ascii="宋体" w:hAnsi="宋体" w:cs="宋体"/>
          <w:szCs w:val="21"/>
        </w:rPr>
      </w:pPr>
      <w:r>
        <w:rPr>
          <w:rFonts w:hint="eastAsia" w:ascii="宋体" w:hAnsi="宋体" w:cs="宋体"/>
          <w:szCs w:val="21"/>
        </w:rPr>
        <w:t>本保函自我方法定代表人（或其授权代理人）签字并加盖公章之日起生效。</w:t>
      </w:r>
    </w:p>
    <w:p w14:paraId="41708C99">
      <w:pPr>
        <w:spacing w:line="360" w:lineRule="auto"/>
        <w:ind w:firstLine="420" w:firstLineChars="200"/>
        <w:jc w:val="left"/>
        <w:rPr>
          <w:rFonts w:hint="eastAsia" w:ascii="宋体" w:hAnsi="宋体" w:cs="宋体"/>
          <w:szCs w:val="21"/>
        </w:rPr>
      </w:pPr>
    </w:p>
    <w:p w14:paraId="2C6A514D">
      <w:pPr>
        <w:spacing w:line="360" w:lineRule="auto"/>
        <w:ind w:right="600"/>
        <w:jc w:val="left"/>
        <w:rPr>
          <w:rFonts w:hint="eastAsia" w:ascii="宋体" w:hAnsi="宋体" w:cs="宋体"/>
          <w:szCs w:val="21"/>
        </w:rPr>
      </w:pPr>
    </w:p>
    <w:p w14:paraId="3D9E207F">
      <w:pPr>
        <w:spacing w:line="360" w:lineRule="auto"/>
        <w:ind w:right="600"/>
        <w:jc w:val="left"/>
        <w:rPr>
          <w:rFonts w:hint="eastAsia"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68859846">
      <w:pPr>
        <w:spacing w:line="360" w:lineRule="auto"/>
        <w:ind w:right="1200"/>
        <w:rPr>
          <w:rFonts w:hint="eastAsia"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8486717">
      <w:pPr>
        <w:spacing w:line="360" w:lineRule="auto"/>
        <w:jc w:val="lef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5B1506B6">
      <w:pPr>
        <w:spacing w:line="360" w:lineRule="auto"/>
        <w:jc w:val="left"/>
        <w:rPr>
          <w:rFonts w:hint="eastAsia"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3ED5B2DA">
      <w:pPr>
        <w:spacing w:line="360" w:lineRule="auto"/>
        <w:jc w:val="left"/>
        <w:rPr>
          <w:rFonts w:hint="eastAsia"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FB9EE">
      <w:pPr>
        <w:spacing w:line="360" w:lineRule="auto"/>
        <w:ind w:right="150" w:firstLine="420" w:firstLineChars="200"/>
        <w:jc w:val="left"/>
        <w:rPr>
          <w:rFonts w:hint="eastAsia" w:ascii="宋体" w:hAnsi="宋体" w:cs="宋体"/>
          <w:szCs w:val="21"/>
          <w:u w:val="single"/>
        </w:rPr>
      </w:pPr>
    </w:p>
    <w:p w14:paraId="1A434DFC">
      <w:pPr>
        <w:spacing w:line="360" w:lineRule="auto"/>
        <w:ind w:right="150" w:firstLine="420" w:firstLineChars="200"/>
        <w:jc w:val="left"/>
        <w:rPr>
          <w:rFonts w:hint="eastAsia"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2963BE6">
      <w:pPr>
        <w:spacing w:line="440" w:lineRule="exact"/>
        <w:rPr>
          <w:rFonts w:eastAsia="黑体"/>
          <w:sz w:val="30"/>
          <w:szCs w:val="30"/>
        </w:rPr>
      </w:pPr>
      <w:r>
        <w:rPr>
          <w:rFonts w:eastAsia="仿宋_GB2312"/>
          <w:sz w:val="30"/>
          <w:szCs w:val="30"/>
        </w:rPr>
        <w:br w:type="page"/>
      </w:r>
      <w:r>
        <w:rPr>
          <w:rFonts w:hint="eastAsia" w:ascii="宋体" w:hAnsi="宋体" w:cs="宋体"/>
          <w:szCs w:val="21"/>
        </w:rPr>
        <w:t>附件1</w:t>
      </w:r>
      <w:r>
        <w:rPr>
          <w:rFonts w:hint="eastAsia" w:ascii="宋体" w:hAnsi="宋体" w:cs="宋体"/>
          <w:szCs w:val="21"/>
          <w:lang w:val="en-US" w:eastAsia="zh-CN"/>
        </w:rPr>
        <w:t>2</w:t>
      </w:r>
      <w:r>
        <w:rPr>
          <w:rFonts w:hint="eastAsia" w:ascii="宋体" w:hAnsi="宋体" w:cs="宋体"/>
          <w:szCs w:val="21"/>
        </w:rPr>
        <w:t>：</w:t>
      </w:r>
    </w:p>
    <w:p w14:paraId="609F189B">
      <w:pPr>
        <w:spacing w:beforeLines="50" w:afterLines="50" w:line="440" w:lineRule="exact"/>
        <w:jc w:val="center"/>
        <w:outlineLvl w:val="0"/>
        <w:rPr>
          <w:rFonts w:hint="eastAsia" w:ascii="宋体" w:hAnsi="宋体" w:cs="宋体"/>
          <w:szCs w:val="21"/>
        </w:rPr>
      </w:pPr>
      <w:bookmarkStart w:id="1035" w:name="_Toc15518"/>
      <w:bookmarkStart w:id="1036" w:name="_Toc19198"/>
      <w:bookmarkStart w:id="1037" w:name="_Toc18176"/>
      <w:bookmarkStart w:id="1038" w:name="_Toc20900"/>
      <w:r>
        <w:rPr>
          <w:rFonts w:hint="eastAsia" w:ascii="宋体" w:hAnsi="宋体" w:cs="宋体"/>
          <w:szCs w:val="21"/>
        </w:rPr>
        <w:t>11-1：材料暂估价表</w:t>
      </w:r>
      <w:bookmarkEnd w:id="1035"/>
      <w:bookmarkEnd w:id="1036"/>
      <w:bookmarkEnd w:id="1037"/>
      <w:bookmarkEnd w:id="1038"/>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7F265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032952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序号</w:t>
            </w:r>
          </w:p>
        </w:tc>
        <w:tc>
          <w:tcPr>
            <w:tcW w:w="1984" w:type="dxa"/>
            <w:tcBorders>
              <w:top w:val="single" w:color="auto" w:sz="12" w:space="0"/>
              <w:bottom w:val="double" w:color="auto" w:sz="6" w:space="0"/>
            </w:tcBorders>
            <w:noWrap w:val="0"/>
            <w:vAlign w:val="top"/>
          </w:tcPr>
          <w:p w14:paraId="2DAF558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名称</w:t>
            </w:r>
          </w:p>
        </w:tc>
        <w:tc>
          <w:tcPr>
            <w:tcW w:w="851" w:type="dxa"/>
            <w:tcBorders>
              <w:top w:val="single" w:color="auto" w:sz="12" w:space="0"/>
              <w:bottom w:val="double" w:color="auto" w:sz="6" w:space="0"/>
            </w:tcBorders>
            <w:noWrap w:val="0"/>
            <w:vAlign w:val="top"/>
          </w:tcPr>
          <w:p w14:paraId="3E6B1D9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单位</w:t>
            </w:r>
          </w:p>
        </w:tc>
        <w:tc>
          <w:tcPr>
            <w:tcW w:w="774" w:type="dxa"/>
            <w:tcBorders>
              <w:top w:val="single" w:color="auto" w:sz="12" w:space="0"/>
              <w:bottom w:val="double" w:color="auto" w:sz="6" w:space="0"/>
            </w:tcBorders>
            <w:noWrap w:val="0"/>
            <w:vAlign w:val="top"/>
          </w:tcPr>
          <w:p w14:paraId="5A6434A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数量</w:t>
            </w:r>
          </w:p>
        </w:tc>
        <w:tc>
          <w:tcPr>
            <w:tcW w:w="1352" w:type="dxa"/>
            <w:tcBorders>
              <w:top w:val="single" w:color="auto" w:sz="12" w:space="0"/>
              <w:bottom w:val="double" w:color="auto" w:sz="6" w:space="0"/>
            </w:tcBorders>
            <w:noWrap w:val="0"/>
            <w:vAlign w:val="top"/>
          </w:tcPr>
          <w:p w14:paraId="5C45B2B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单价</w:t>
            </w:r>
            <w:r>
              <w:rPr>
                <w:rFonts w:hint="eastAsia" w:ascii="等线" w:hAnsi="等线" w:eastAsia="仿宋_GB2312" w:cs="Times New Roman"/>
                <w:kern w:val="2"/>
                <w:sz w:val="24"/>
              </w:rPr>
              <w:t>（元）</w:t>
            </w:r>
          </w:p>
        </w:tc>
        <w:tc>
          <w:tcPr>
            <w:tcW w:w="1418" w:type="dxa"/>
            <w:tcBorders>
              <w:top w:val="single" w:color="auto" w:sz="12" w:space="0"/>
              <w:bottom w:val="double" w:color="auto" w:sz="6" w:space="0"/>
            </w:tcBorders>
            <w:noWrap w:val="0"/>
            <w:vAlign w:val="top"/>
          </w:tcPr>
          <w:p w14:paraId="591A898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合价</w:t>
            </w:r>
            <w:r>
              <w:rPr>
                <w:rFonts w:hint="eastAsia" w:ascii="等线" w:hAnsi="等线" w:eastAsia="仿宋_GB2312" w:cs="Times New Roman"/>
                <w:kern w:val="2"/>
                <w:sz w:val="24"/>
              </w:rPr>
              <w:t>（元）</w:t>
            </w:r>
          </w:p>
        </w:tc>
        <w:tc>
          <w:tcPr>
            <w:tcW w:w="1303" w:type="dxa"/>
            <w:tcBorders>
              <w:top w:val="single" w:color="auto" w:sz="12" w:space="0"/>
              <w:bottom w:val="double" w:color="auto" w:sz="6" w:space="0"/>
            </w:tcBorders>
            <w:noWrap w:val="0"/>
            <w:vAlign w:val="top"/>
          </w:tcPr>
          <w:p w14:paraId="7175A21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备注</w:t>
            </w:r>
          </w:p>
        </w:tc>
      </w:tr>
      <w:tr w14:paraId="320E49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142882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tcBorders>
              <w:top w:val="double" w:color="auto" w:sz="6" w:space="0"/>
              <w:bottom w:val="single" w:color="auto" w:sz="6" w:space="0"/>
            </w:tcBorders>
            <w:noWrap w:val="0"/>
            <w:vAlign w:val="top"/>
          </w:tcPr>
          <w:p w14:paraId="59DECE0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tcBorders>
              <w:top w:val="double" w:color="auto" w:sz="6" w:space="0"/>
              <w:bottom w:val="single" w:color="auto" w:sz="6" w:space="0"/>
            </w:tcBorders>
            <w:noWrap w:val="0"/>
            <w:vAlign w:val="top"/>
          </w:tcPr>
          <w:p w14:paraId="492674C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tcBorders>
              <w:top w:val="double" w:color="auto" w:sz="6" w:space="0"/>
              <w:bottom w:val="single" w:color="auto" w:sz="6" w:space="0"/>
            </w:tcBorders>
            <w:noWrap w:val="0"/>
            <w:vAlign w:val="top"/>
          </w:tcPr>
          <w:p w14:paraId="1BCA634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tcBorders>
              <w:top w:val="double" w:color="auto" w:sz="6" w:space="0"/>
              <w:bottom w:val="single" w:color="auto" w:sz="6" w:space="0"/>
            </w:tcBorders>
            <w:noWrap w:val="0"/>
            <w:vAlign w:val="top"/>
          </w:tcPr>
          <w:p w14:paraId="37EA045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tcBorders>
              <w:top w:val="double" w:color="auto" w:sz="6" w:space="0"/>
              <w:bottom w:val="single" w:color="auto" w:sz="6" w:space="0"/>
            </w:tcBorders>
            <w:noWrap w:val="0"/>
            <w:vAlign w:val="top"/>
          </w:tcPr>
          <w:p w14:paraId="785AAC6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tcBorders>
              <w:top w:val="double" w:color="auto" w:sz="6" w:space="0"/>
              <w:bottom w:val="single" w:color="auto" w:sz="6" w:space="0"/>
            </w:tcBorders>
            <w:noWrap w:val="0"/>
            <w:vAlign w:val="top"/>
          </w:tcPr>
          <w:p w14:paraId="6F3F3E0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6343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6CA0374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tcBorders>
              <w:top w:val="nil"/>
            </w:tcBorders>
            <w:noWrap w:val="0"/>
            <w:vAlign w:val="top"/>
          </w:tcPr>
          <w:p w14:paraId="549EDD5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tcBorders>
              <w:top w:val="nil"/>
            </w:tcBorders>
            <w:noWrap w:val="0"/>
            <w:vAlign w:val="top"/>
          </w:tcPr>
          <w:p w14:paraId="20798C6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tcBorders>
              <w:top w:val="nil"/>
            </w:tcBorders>
            <w:noWrap w:val="0"/>
            <w:vAlign w:val="top"/>
          </w:tcPr>
          <w:p w14:paraId="4174CAD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tcBorders>
              <w:top w:val="nil"/>
            </w:tcBorders>
            <w:noWrap w:val="0"/>
            <w:vAlign w:val="top"/>
          </w:tcPr>
          <w:p w14:paraId="1F0576E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tcBorders>
              <w:top w:val="nil"/>
            </w:tcBorders>
            <w:noWrap w:val="0"/>
            <w:vAlign w:val="top"/>
          </w:tcPr>
          <w:p w14:paraId="3B7F8F4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tcBorders>
              <w:top w:val="nil"/>
            </w:tcBorders>
            <w:noWrap w:val="0"/>
            <w:vAlign w:val="top"/>
          </w:tcPr>
          <w:p w14:paraId="062F9E3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26A9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EEB9A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E14882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19EBC09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757A89E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05B4824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8AB61D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D19F3C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15D3A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526FF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4525ADC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87B538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020CD89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E61517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22C3D0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4807FB2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030D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5ECD5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C3E7DD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1E80921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17E07B1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C194AA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6D7027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28BD21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776E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F6CD73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870581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5455306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C1D293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517C881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D2EA59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A8C24C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2A2B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5A3F2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CE60DC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054B930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1E2E32B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D7ACBA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37B56FE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2E12F4C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996C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27A1B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1ED955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5F03E49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DDF769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E9A2EA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466A62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4407D51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4312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76B15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26C2A40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6342D7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382EC7B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3C1793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43B6C7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7FC3C6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4FCD7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E079C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3EFAE3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559C3F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E0A5C2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DA63DF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0BD979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0882A01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0E9A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A9AAD3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5293EE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02E3C47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3C8C4C6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00B522D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34E493A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BA2D7F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7415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945BA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4F7ABD2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115103D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3EC3B3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BFA945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10F05D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06559CC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FDE2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1AE44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63972C6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4FD6BB2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0B8F18A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7A7975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13C4F8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AB5661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41A1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4A53C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6A3D279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E98662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8CC6E7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AA84BA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8A080E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8DAED6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146E1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3C707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7849094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7E88D2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977860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D4590B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AD693B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3E4736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8054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36627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6FB135B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EED0B0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10200B9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539396A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4AA20E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43ECC17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4375C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C073C2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2E98E1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01C8F08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5CFE40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5CF4326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DA9D5A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33C247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80F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95458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CF980D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48BE375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1280C0B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AF6B4C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0A7A40E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34D0C0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2416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0C11C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D1B384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2765B51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0AB5980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9204C4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2FB2C6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55B13D4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90781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73348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482DF19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742EC9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03E98B3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570A37A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E5218D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4FC659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A0E8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68355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7847B4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43CBD9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D6A827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A59068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F482B4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55917FA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F580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5CA9B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02437A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4501989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61F607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4532B1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75EC99B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56D40B2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F18D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1B4F64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CE006B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57C554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9A8843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61A06F0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A653EF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2B3960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D452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CCA3D6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4963C2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B935DD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2660C4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526782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FCA3A3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FC6814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9B24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B11928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3402FD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B79FBD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7C9D60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936033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ADFBF7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9A9747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bl>
    <w:p w14:paraId="720605D5">
      <w:pPr>
        <w:spacing w:beforeLines="50" w:afterLines="50" w:line="440" w:lineRule="exact"/>
        <w:rPr>
          <w:rFonts w:hint="eastAsia" w:eastAsia="黑体"/>
          <w:sz w:val="30"/>
          <w:szCs w:val="30"/>
        </w:rPr>
      </w:pPr>
    </w:p>
    <w:p w14:paraId="3060863F">
      <w:pPr>
        <w:spacing w:beforeLines="50" w:afterLines="50" w:line="440" w:lineRule="exact"/>
        <w:jc w:val="center"/>
        <w:rPr>
          <w:rFonts w:hint="eastAsia" w:ascii="宋体" w:hAnsi="宋体" w:cs="宋体"/>
          <w:szCs w:val="21"/>
        </w:rPr>
      </w:pPr>
    </w:p>
    <w:p w14:paraId="69DA5112">
      <w:pPr>
        <w:spacing w:beforeLines="50" w:afterLines="50" w:line="440" w:lineRule="exact"/>
        <w:jc w:val="center"/>
        <w:rPr>
          <w:rFonts w:hint="eastAsia" w:ascii="宋体" w:hAnsi="宋体" w:cs="宋体"/>
          <w:szCs w:val="21"/>
        </w:rPr>
      </w:pPr>
      <w:r>
        <w:rPr>
          <w:rFonts w:hint="eastAsia" w:ascii="宋体" w:hAnsi="宋体" w:cs="宋体"/>
          <w:szCs w:val="21"/>
        </w:rPr>
        <w:t>11-2：工程设备暂估价表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0AAE9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4D87BC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序号</w:t>
            </w:r>
          </w:p>
        </w:tc>
        <w:tc>
          <w:tcPr>
            <w:tcW w:w="1984" w:type="dxa"/>
            <w:tcBorders>
              <w:top w:val="single" w:color="auto" w:sz="12" w:space="0"/>
              <w:bottom w:val="double" w:color="auto" w:sz="6" w:space="0"/>
            </w:tcBorders>
            <w:noWrap w:val="0"/>
            <w:vAlign w:val="top"/>
          </w:tcPr>
          <w:p w14:paraId="140225A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名称</w:t>
            </w:r>
          </w:p>
        </w:tc>
        <w:tc>
          <w:tcPr>
            <w:tcW w:w="851" w:type="dxa"/>
            <w:tcBorders>
              <w:top w:val="single" w:color="auto" w:sz="12" w:space="0"/>
              <w:bottom w:val="double" w:color="auto" w:sz="6" w:space="0"/>
            </w:tcBorders>
            <w:noWrap w:val="0"/>
            <w:vAlign w:val="top"/>
          </w:tcPr>
          <w:p w14:paraId="27C8D22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单位</w:t>
            </w:r>
          </w:p>
        </w:tc>
        <w:tc>
          <w:tcPr>
            <w:tcW w:w="774" w:type="dxa"/>
            <w:tcBorders>
              <w:top w:val="single" w:color="auto" w:sz="12" w:space="0"/>
              <w:bottom w:val="double" w:color="auto" w:sz="6" w:space="0"/>
            </w:tcBorders>
            <w:noWrap w:val="0"/>
            <w:vAlign w:val="top"/>
          </w:tcPr>
          <w:p w14:paraId="229F066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数量</w:t>
            </w:r>
          </w:p>
        </w:tc>
        <w:tc>
          <w:tcPr>
            <w:tcW w:w="1352" w:type="dxa"/>
            <w:tcBorders>
              <w:top w:val="single" w:color="auto" w:sz="12" w:space="0"/>
              <w:bottom w:val="double" w:color="auto" w:sz="6" w:space="0"/>
            </w:tcBorders>
            <w:noWrap w:val="0"/>
            <w:vAlign w:val="top"/>
          </w:tcPr>
          <w:p w14:paraId="030539E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单价</w:t>
            </w:r>
            <w:r>
              <w:rPr>
                <w:rFonts w:hint="eastAsia" w:ascii="等线" w:hAnsi="等线" w:eastAsia="仿宋_GB2312" w:cs="Times New Roman"/>
                <w:kern w:val="2"/>
                <w:sz w:val="24"/>
              </w:rPr>
              <w:t>（元）</w:t>
            </w:r>
          </w:p>
        </w:tc>
        <w:tc>
          <w:tcPr>
            <w:tcW w:w="1418" w:type="dxa"/>
            <w:tcBorders>
              <w:top w:val="single" w:color="auto" w:sz="12" w:space="0"/>
              <w:bottom w:val="double" w:color="auto" w:sz="6" w:space="0"/>
            </w:tcBorders>
            <w:noWrap w:val="0"/>
            <w:vAlign w:val="top"/>
          </w:tcPr>
          <w:p w14:paraId="3091191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合价</w:t>
            </w:r>
            <w:r>
              <w:rPr>
                <w:rFonts w:hint="eastAsia" w:ascii="等线" w:hAnsi="等线" w:eastAsia="仿宋_GB2312" w:cs="Times New Roman"/>
                <w:kern w:val="2"/>
                <w:sz w:val="24"/>
              </w:rPr>
              <w:t>（元）</w:t>
            </w:r>
          </w:p>
        </w:tc>
        <w:tc>
          <w:tcPr>
            <w:tcW w:w="1303" w:type="dxa"/>
            <w:tcBorders>
              <w:top w:val="single" w:color="auto" w:sz="12" w:space="0"/>
              <w:bottom w:val="double" w:color="auto" w:sz="6" w:space="0"/>
            </w:tcBorders>
            <w:noWrap w:val="0"/>
            <w:vAlign w:val="top"/>
          </w:tcPr>
          <w:p w14:paraId="2556F05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备注</w:t>
            </w:r>
          </w:p>
        </w:tc>
      </w:tr>
      <w:tr w14:paraId="29F2C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DC7EA6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tcBorders>
              <w:top w:val="double" w:color="auto" w:sz="6" w:space="0"/>
              <w:bottom w:val="single" w:color="auto" w:sz="6" w:space="0"/>
            </w:tcBorders>
            <w:noWrap w:val="0"/>
            <w:vAlign w:val="top"/>
          </w:tcPr>
          <w:p w14:paraId="2C22EB2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tcBorders>
              <w:top w:val="double" w:color="auto" w:sz="6" w:space="0"/>
              <w:bottom w:val="single" w:color="auto" w:sz="6" w:space="0"/>
            </w:tcBorders>
            <w:noWrap w:val="0"/>
            <w:vAlign w:val="top"/>
          </w:tcPr>
          <w:p w14:paraId="79C70AE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tcBorders>
              <w:top w:val="double" w:color="auto" w:sz="6" w:space="0"/>
              <w:bottom w:val="single" w:color="auto" w:sz="6" w:space="0"/>
            </w:tcBorders>
            <w:noWrap w:val="0"/>
            <w:vAlign w:val="top"/>
          </w:tcPr>
          <w:p w14:paraId="27DC1FE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tcBorders>
              <w:top w:val="double" w:color="auto" w:sz="6" w:space="0"/>
              <w:bottom w:val="single" w:color="auto" w:sz="6" w:space="0"/>
            </w:tcBorders>
            <w:noWrap w:val="0"/>
            <w:vAlign w:val="top"/>
          </w:tcPr>
          <w:p w14:paraId="7CD20AB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tcBorders>
              <w:top w:val="double" w:color="auto" w:sz="6" w:space="0"/>
              <w:bottom w:val="single" w:color="auto" w:sz="6" w:space="0"/>
            </w:tcBorders>
            <w:noWrap w:val="0"/>
            <w:vAlign w:val="top"/>
          </w:tcPr>
          <w:p w14:paraId="2E7F3BD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tcBorders>
              <w:top w:val="double" w:color="auto" w:sz="6" w:space="0"/>
              <w:bottom w:val="single" w:color="auto" w:sz="6" w:space="0"/>
            </w:tcBorders>
            <w:noWrap w:val="0"/>
            <w:vAlign w:val="top"/>
          </w:tcPr>
          <w:p w14:paraId="5B12AA0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1403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DC89C9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tcBorders>
              <w:top w:val="nil"/>
            </w:tcBorders>
            <w:noWrap w:val="0"/>
            <w:vAlign w:val="top"/>
          </w:tcPr>
          <w:p w14:paraId="00A48EE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tcBorders>
              <w:top w:val="nil"/>
            </w:tcBorders>
            <w:noWrap w:val="0"/>
            <w:vAlign w:val="top"/>
          </w:tcPr>
          <w:p w14:paraId="6E06228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tcBorders>
              <w:top w:val="nil"/>
            </w:tcBorders>
            <w:noWrap w:val="0"/>
            <w:vAlign w:val="top"/>
          </w:tcPr>
          <w:p w14:paraId="3C763FF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tcBorders>
              <w:top w:val="nil"/>
            </w:tcBorders>
            <w:noWrap w:val="0"/>
            <w:vAlign w:val="top"/>
          </w:tcPr>
          <w:p w14:paraId="70A2A62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tcBorders>
              <w:top w:val="nil"/>
            </w:tcBorders>
            <w:noWrap w:val="0"/>
            <w:vAlign w:val="top"/>
          </w:tcPr>
          <w:p w14:paraId="6A6BDC8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tcBorders>
              <w:top w:val="nil"/>
            </w:tcBorders>
            <w:noWrap w:val="0"/>
            <w:vAlign w:val="top"/>
          </w:tcPr>
          <w:p w14:paraId="6BB22B5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16BC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FBD9E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45BF557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5C18A0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3499997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081E6C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A7DC00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1F7ADB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479E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89910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29F041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5A885F0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0213DF5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5B4B341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95D3A0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EE11B4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12DC4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46313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C9F74A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6EBF37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D1323B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ABFEE7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87E6C7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48CC615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8A34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3968D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2D428D0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8FAAF5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294A9AE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01008B2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D1C1BC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04FF575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4436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C4D8F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7550DE5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5C9DFC3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2F44079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782DEB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3EAE4C7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B85597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C522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B34793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214DE9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284276D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18F825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65F9B48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92CD40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268DC2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F9CE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26F61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164CD4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BC6477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EEA06C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3965A4A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429D92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201DD87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FED8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CB965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29931EF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2217600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37E0E1D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20E10C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C2933A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4DD8B69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4353E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98B9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C888E1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F6927A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7461CD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6CBC962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409382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5099413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023EB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A47168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ACB584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C422FB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625F27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2E1A24D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17D7CE0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6EE87B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4EA05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9C9D4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73B8FEF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4482481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233CA93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787B09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7BDECBE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A48B72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2C44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5B8823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B6D011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23F82E2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BF67A1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11F426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7394CCF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5988B4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BB01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D1D17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45E11B5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57AB8CC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2A63BA0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1B951EF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72CFDD6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DD86D5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4C83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7861C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6499C45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0984B80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19B54A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290D045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3F491C0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20314FC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AAB5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69A4B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11DC6D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6B4FE80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9143F3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3A00389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CA2CF6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0067642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44618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8B517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E71D43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282F41D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656234C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F78EB4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E7E51D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78FAC8D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1604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88273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5D4F91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4992AEE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711195E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4A3F201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C1B9668">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55B0B1A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2EAA4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F59C5C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2BB867F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78F44B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4EF1DC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21DAB38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2484B7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3277BD9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74834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4D1B2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1194FB4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015328F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2234233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70A943C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4F608871">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6EF7C395">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38F3A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35F0BD">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5A292FF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5B9433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751CF0F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6B46870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D6FD1E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ED6A2E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1BB12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E99B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6FA117E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3A51B2A">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3C655CD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02D8857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2CE3496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14B8289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55388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03322E">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3D2872F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7E74DD8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5E99F6A3">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0C608A5C">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68AB2A8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05BBDCF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r w14:paraId="60D17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D36146">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984" w:type="dxa"/>
            <w:noWrap w:val="0"/>
            <w:vAlign w:val="top"/>
          </w:tcPr>
          <w:p w14:paraId="0B373B6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851" w:type="dxa"/>
            <w:noWrap w:val="0"/>
            <w:vAlign w:val="top"/>
          </w:tcPr>
          <w:p w14:paraId="35E5119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774" w:type="dxa"/>
            <w:noWrap w:val="0"/>
            <w:vAlign w:val="top"/>
          </w:tcPr>
          <w:p w14:paraId="459EE790">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52" w:type="dxa"/>
            <w:noWrap w:val="0"/>
            <w:vAlign w:val="top"/>
          </w:tcPr>
          <w:p w14:paraId="36202A84">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418" w:type="dxa"/>
            <w:noWrap w:val="0"/>
            <w:vAlign w:val="top"/>
          </w:tcPr>
          <w:p w14:paraId="54CE906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c>
          <w:tcPr>
            <w:tcW w:w="1303" w:type="dxa"/>
            <w:noWrap w:val="0"/>
            <w:vAlign w:val="top"/>
          </w:tcPr>
          <w:p w14:paraId="290527FB">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p>
        </w:tc>
      </w:tr>
    </w:tbl>
    <w:p w14:paraId="0DB34A69">
      <w:pPr>
        <w:spacing w:line="440" w:lineRule="exact"/>
        <w:rPr>
          <w:rFonts w:eastAsia="仿宋_GB2312"/>
          <w:sz w:val="30"/>
          <w:szCs w:val="30"/>
        </w:rPr>
      </w:pPr>
    </w:p>
    <w:p w14:paraId="4BE84667">
      <w:pPr>
        <w:spacing w:beforeLines="50" w:afterLines="50" w:line="440" w:lineRule="exact"/>
        <w:jc w:val="center"/>
        <w:rPr>
          <w:rFonts w:eastAsia="黑体"/>
          <w:sz w:val="30"/>
          <w:szCs w:val="30"/>
        </w:rPr>
      </w:pPr>
      <w:r>
        <w:rPr>
          <w:rFonts w:eastAsia="仿宋_GB2312"/>
          <w:sz w:val="30"/>
          <w:szCs w:val="30"/>
        </w:rPr>
        <w:br w:type="page"/>
      </w:r>
      <w:r>
        <w:rPr>
          <w:rFonts w:hint="eastAsia" w:ascii="宋体" w:hAnsi="宋体" w:cs="宋体"/>
          <w:szCs w:val="21"/>
        </w:rPr>
        <w:t>11-3：专业工程暂估价表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71000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520E8627">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序号</w:t>
            </w:r>
          </w:p>
        </w:tc>
        <w:tc>
          <w:tcPr>
            <w:tcW w:w="1984" w:type="dxa"/>
            <w:tcBorders>
              <w:top w:val="single" w:color="auto" w:sz="12" w:space="0"/>
              <w:bottom w:val="double" w:color="auto" w:sz="6" w:space="0"/>
            </w:tcBorders>
            <w:noWrap w:val="0"/>
            <w:vAlign w:val="top"/>
          </w:tcPr>
          <w:p w14:paraId="5E8BC522">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专业工程名称</w:t>
            </w:r>
          </w:p>
        </w:tc>
        <w:tc>
          <w:tcPr>
            <w:tcW w:w="4395" w:type="dxa"/>
            <w:tcBorders>
              <w:top w:val="single" w:color="auto" w:sz="12" w:space="0"/>
              <w:bottom w:val="double" w:color="auto" w:sz="6" w:space="0"/>
            </w:tcBorders>
            <w:noWrap w:val="0"/>
            <w:vAlign w:val="top"/>
          </w:tcPr>
          <w:p w14:paraId="5A4311D9">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工程内容</w:t>
            </w:r>
          </w:p>
        </w:tc>
        <w:tc>
          <w:tcPr>
            <w:tcW w:w="1417" w:type="dxa"/>
            <w:tcBorders>
              <w:top w:val="single" w:color="auto" w:sz="12" w:space="0"/>
              <w:bottom w:val="double" w:color="auto" w:sz="6" w:space="0"/>
            </w:tcBorders>
            <w:noWrap w:val="0"/>
            <w:vAlign w:val="top"/>
          </w:tcPr>
          <w:p w14:paraId="3F25CD3F">
            <w:pPr>
              <w:pStyle w:val="20"/>
              <w:keepNext/>
              <w:keepLines w:val="0"/>
              <w:suppressLineNumbers w:val="0"/>
              <w:spacing w:before="0" w:beforeAutospacing="0" w:after="0" w:afterAutospacing="0" w:line="440" w:lineRule="exact"/>
              <w:ind w:left="63" w:right="63"/>
              <w:rPr>
                <w:rFonts w:hint="default" w:ascii="等线" w:hAnsi="等线" w:eastAsia="仿宋_GB2312" w:cs="Times New Roman"/>
                <w:kern w:val="2"/>
                <w:sz w:val="24"/>
              </w:rPr>
            </w:pPr>
            <w:r>
              <w:rPr>
                <w:rFonts w:hint="default" w:ascii="等线" w:hAnsi="等线" w:eastAsia="仿宋_GB2312" w:cs="Times New Roman"/>
                <w:kern w:val="2"/>
                <w:sz w:val="24"/>
              </w:rPr>
              <w:t>金额</w:t>
            </w:r>
          </w:p>
        </w:tc>
      </w:tr>
      <w:tr w14:paraId="266F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4174E1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tcBorders>
              <w:top w:val="double" w:color="auto" w:sz="6" w:space="0"/>
              <w:bottom w:val="single" w:color="auto" w:sz="6" w:space="0"/>
            </w:tcBorders>
            <w:noWrap w:val="0"/>
            <w:vAlign w:val="top"/>
          </w:tcPr>
          <w:p w14:paraId="1AC5938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tcBorders>
              <w:top w:val="double" w:color="auto" w:sz="6" w:space="0"/>
              <w:bottom w:val="single" w:color="auto" w:sz="6" w:space="0"/>
            </w:tcBorders>
            <w:noWrap w:val="0"/>
            <w:vAlign w:val="top"/>
          </w:tcPr>
          <w:p w14:paraId="15E004A9">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tcBorders>
              <w:top w:val="double" w:color="auto" w:sz="6" w:space="0"/>
              <w:bottom w:val="single" w:color="auto" w:sz="6" w:space="0"/>
            </w:tcBorders>
            <w:noWrap w:val="0"/>
            <w:vAlign w:val="top"/>
          </w:tcPr>
          <w:p w14:paraId="085C781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7A99A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2D8996A8">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tcBorders>
              <w:top w:val="nil"/>
            </w:tcBorders>
            <w:noWrap w:val="0"/>
            <w:vAlign w:val="top"/>
          </w:tcPr>
          <w:p w14:paraId="7E2DBD0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tcBorders>
              <w:top w:val="nil"/>
            </w:tcBorders>
            <w:noWrap w:val="0"/>
            <w:vAlign w:val="top"/>
          </w:tcPr>
          <w:p w14:paraId="5199C1F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tcBorders>
              <w:top w:val="nil"/>
            </w:tcBorders>
            <w:noWrap w:val="0"/>
            <w:vAlign w:val="top"/>
          </w:tcPr>
          <w:p w14:paraId="4B44D06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702CA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3C2B36C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tcBorders>
              <w:top w:val="nil"/>
            </w:tcBorders>
            <w:noWrap w:val="0"/>
            <w:vAlign w:val="top"/>
          </w:tcPr>
          <w:p w14:paraId="2402CBA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tcBorders>
              <w:top w:val="nil"/>
            </w:tcBorders>
            <w:noWrap w:val="0"/>
            <w:vAlign w:val="top"/>
          </w:tcPr>
          <w:p w14:paraId="2147568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tcBorders>
              <w:top w:val="nil"/>
            </w:tcBorders>
            <w:noWrap w:val="0"/>
            <w:vAlign w:val="top"/>
          </w:tcPr>
          <w:p w14:paraId="29880458">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7153B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452D6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04B5526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043BB6F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50B24AF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1B8B7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A3331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63916B07">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1C5F34D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7405CE8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C1B5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49F895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7D1506E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48E4044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0F70ADC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048682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69756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206EF36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7AF696F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3499130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58815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A8719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5BD5E18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3D58DA07">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4B1922B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6B95B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9B85D17">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3554546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23372BD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14240009">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8C3AF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54DC81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72BD9718">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439F08F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1B5FD0F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71DE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72E00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20A882B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03CCA8E3">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2DC07783">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5F177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805F6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7E1BFFB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6777776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425D9519">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204F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02329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600E09B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410A2CF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13BE41D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70525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17390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339F973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3906BCE1">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527A821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2B3D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D3A76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73F4DDD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5B6A44C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51AF5A46">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451EB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8071B8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3BBE05E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5E7E4CC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75C462D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2E82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E3FF66">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293501C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3DAE43D8">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5D83EFE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00BE1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F06F75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79408B2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458F8CE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4869F0B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63777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B7CE575">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43E4A13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331C079E">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34AD05A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0784C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8372F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6245A78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06E794D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6D607E0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5725C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792C06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4140CAE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0BF5DFA1">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53D75326">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68F2B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499CE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2459ED9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271207C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6257093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0AC6E0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87EFA44">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0357F2A8">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287CBC3C">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601035E7">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5A405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95C07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0AAC9A51">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51A75EB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292176FD">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6B3E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1474D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2DE05C0F">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28EE6790">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155F5E1B">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16912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BEE6462">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984" w:type="dxa"/>
            <w:noWrap w:val="0"/>
            <w:vAlign w:val="top"/>
          </w:tcPr>
          <w:p w14:paraId="57BFF699">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4395" w:type="dxa"/>
            <w:noWrap w:val="0"/>
            <w:vAlign w:val="top"/>
          </w:tcPr>
          <w:p w14:paraId="79185E79">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c>
          <w:tcPr>
            <w:tcW w:w="1417" w:type="dxa"/>
            <w:noWrap w:val="0"/>
            <w:vAlign w:val="top"/>
          </w:tcPr>
          <w:p w14:paraId="2BA9F5C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p>
        </w:tc>
      </w:tr>
      <w:tr w14:paraId="2A042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noWrap w:val="0"/>
            <w:vAlign w:val="top"/>
          </w:tcPr>
          <w:p w14:paraId="08B9059A">
            <w:pPr>
              <w:pStyle w:val="20"/>
              <w:keepNext/>
              <w:keepLines w:val="0"/>
              <w:suppressLineNumbers w:val="0"/>
              <w:spacing w:before="0" w:beforeAutospacing="0" w:after="0" w:afterAutospacing="0" w:line="440" w:lineRule="exact"/>
              <w:ind w:left="63" w:right="63"/>
              <w:rPr>
                <w:rFonts w:hint="default" w:ascii="等线" w:hAnsi="等线" w:cs="Times New Roman"/>
                <w:kern w:val="2"/>
                <w:sz w:val="24"/>
              </w:rPr>
            </w:pPr>
            <w:r>
              <w:rPr>
                <w:rFonts w:hint="default" w:ascii="等线" w:hAnsi="等线" w:eastAsia="仿宋_GB2312" w:cs="Times New Roman"/>
                <w:kern w:val="2"/>
                <w:sz w:val="24"/>
              </w:rPr>
              <w:t>小计：</w:t>
            </w:r>
          </w:p>
        </w:tc>
      </w:tr>
    </w:tbl>
    <w:p w14:paraId="2814251E">
      <w:pPr>
        <w:spacing w:line="480" w:lineRule="auto"/>
        <w:rPr>
          <w:rFonts w:hAnsi="宋体"/>
        </w:rPr>
      </w:pPr>
    </w:p>
    <w:p w14:paraId="1510AD42">
      <w:pPr>
        <w:spacing w:line="440" w:lineRule="exact"/>
        <w:rPr>
          <w:rFonts w:hint="eastAsia" w:ascii="宋体" w:hAnsi="宋体" w:cs="宋体"/>
          <w:szCs w:val="21"/>
        </w:rPr>
      </w:pPr>
    </w:p>
    <w:p w14:paraId="090D8DE1">
      <w:pPr>
        <w:spacing w:line="440" w:lineRule="exact"/>
        <w:rPr>
          <w:rFonts w:eastAsia="黑体"/>
          <w:sz w:val="30"/>
          <w:szCs w:val="30"/>
        </w:rPr>
      </w:pPr>
      <w:r>
        <w:rPr>
          <w:rFonts w:hint="eastAsia" w:ascii="宋体" w:hAnsi="宋体" w:cs="宋体"/>
          <w:szCs w:val="21"/>
        </w:rPr>
        <w:t>附件1</w:t>
      </w:r>
      <w:r>
        <w:rPr>
          <w:rFonts w:hint="eastAsia" w:ascii="宋体" w:hAnsi="宋体" w:cs="宋体"/>
          <w:szCs w:val="21"/>
          <w:lang w:val="en-US" w:eastAsia="zh-CN"/>
        </w:rPr>
        <w:t>3</w:t>
      </w:r>
      <w:r>
        <w:rPr>
          <w:rFonts w:hint="eastAsia" w:ascii="宋体" w:hAnsi="宋体" w:cs="宋体"/>
          <w:szCs w:val="21"/>
        </w:rPr>
        <w:t>：</w:t>
      </w:r>
    </w:p>
    <w:p w14:paraId="399481E2">
      <w:pPr>
        <w:wordWrap w:val="0"/>
        <w:jc w:val="center"/>
        <w:rPr>
          <w:rFonts w:hint="eastAsia"/>
          <w:b/>
          <w:sz w:val="32"/>
          <w:szCs w:val="32"/>
        </w:rPr>
      </w:pPr>
      <w:r>
        <w:rPr>
          <w:rFonts w:hint="eastAsia"/>
          <w:b/>
          <w:sz w:val="32"/>
          <w:szCs w:val="32"/>
        </w:rPr>
        <w:t>质量保修保函</w:t>
      </w:r>
    </w:p>
    <w:p w14:paraId="55D34382">
      <w:pPr>
        <w:pStyle w:val="341"/>
        <w:wordWrap w:val="0"/>
        <w:spacing w:beforeLines="30" w:beforeAutospacing="0" w:afterLines="30" w:afterAutospacing="0" w:line="360" w:lineRule="auto"/>
        <w:ind w:right="-2"/>
        <w:jc w:val="right"/>
        <w:rPr>
          <w:rFonts w:ascii="宋体" w:hAnsi="宋体"/>
          <w:color w:val="auto"/>
          <w:u w:val="single"/>
        </w:rPr>
      </w:pPr>
      <w:r>
        <w:rPr>
          <w:rFonts w:hint="eastAsia" w:ascii="宋体" w:hAnsi="宋体"/>
          <w:color w:val="auto"/>
        </w:rPr>
        <w:t>保函编号：</w:t>
      </w:r>
      <w:r>
        <w:rPr>
          <w:rFonts w:hint="eastAsia" w:ascii="宋体" w:hAnsi="宋体"/>
          <w:color w:val="auto"/>
          <w:u w:val="single"/>
        </w:rPr>
        <w:t xml:space="preserve"> </w:t>
      </w:r>
      <w:r>
        <w:rPr>
          <w:rFonts w:hint="eastAsia" w:ascii="宋体" w:hAnsi="宋体" w:cs="宋体"/>
          <w:color w:val="auto"/>
          <w:u w:val="single"/>
        </w:rPr>
        <w:t xml:space="preserve">   号</w:t>
      </w:r>
      <w:r>
        <w:rPr>
          <w:rFonts w:hint="eastAsia" w:ascii="宋体" w:hAnsi="宋体"/>
          <w:color w:val="auto"/>
          <w:u w:val="single"/>
        </w:rPr>
        <w:t xml:space="preserve"> </w:t>
      </w:r>
    </w:p>
    <w:p w14:paraId="68F61E67">
      <w:pPr>
        <w:pStyle w:val="341"/>
        <w:wordWrap w:val="0"/>
        <w:spacing w:beforeLines="30" w:beforeAutospacing="0" w:afterLines="30" w:afterAutospacing="0" w:line="360" w:lineRule="auto"/>
        <w:ind w:right="-2"/>
        <w:jc w:val="right"/>
        <w:rPr>
          <w:rFonts w:hint="eastAsia" w:ascii="宋体" w:hAnsi="宋体"/>
          <w:color w:val="auto"/>
        </w:rPr>
      </w:pPr>
      <w:r>
        <w:rPr>
          <w:rFonts w:hint="eastAsia" w:ascii="宋体" w:hAnsi="宋体"/>
          <w:color w:val="auto"/>
        </w:rPr>
        <w:t>防伪码：</w:t>
      </w:r>
      <w:r>
        <w:rPr>
          <w:rFonts w:hint="eastAsia" w:ascii="宋体" w:hAnsi="宋体"/>
          <w:color w:val="auto"/>
          <w:u w:val="single"/>
        </w:rPr>
        <w:t xml:space="preserve">      </w:t>
      </w:r>
      <w:r>
        <w:rPr>
          <w:rFonts w:ascii="宋体" w:hAnsi="宋体"/>
          <w:color w:val="auto"/>
          <w:u w:val="single"/>
        </w:rPr>
        <w:t xml:space="preserve"> </w:t>
      </w:r>
    </w:p>
    <w:p w14:paraId="6CA029F9">
      <w:pPr>
        <w:pStyle w:val="341"/>
        <w:wordWrap w:val="0"/>
        <w:spacing w:before="0" w:beforeAutospacing="0" w:after="0" w:afterAutospacing="0" w:line="360" w:lineRule="auto"/>
        <w:jc w:val="both"/>
        <w:rPr>
          <w:rFonts w:hint="eastAsia" w:ascii="宋体" w:hAnsi="宋体"/>
          <w:color w:val="auto"/>
          <w:u w:val="single"/>
        </w:rPr>
      </w:pPr>
      <w:r>
        <w:rPr>
          <w:rFonts w:hint="eastAsia"/>
          <w:color w:val="auto"/>
        </w:rPr>
        <w:t>致</w:t>
      </w:r>
      <w:r>
        <w:rPr>
          <w:rFonts w:hint="eastAsia" w:ascii="Times New Roman" w:hAnsi="Times New Roman"/>
          <w:color w:val="auto"/>
        </w:rPr>
        <w:t>：</w:t>
      </w:r>
      <w:r>
        <w:rPr>
          <w:rFonts w:hint="eastAsia" w:ascii="宋体" w:hAnsi="宋体"/>
          <w:color w:val="auto"/>
          <w:u w:val="single"/>
        </w:rPr>
        <w:t xml:space="preserve">                   </w:t>
      </w:r>
      <w:r>
        <w:rPr>
          <w:rFonts w:hint="eastAsia" w:ascii="宋体" w:hAnsi="宋体"/>
          <w:color w:val="auto"/>
        </w:rPr>
        <w:t>（下称“受益人”）</w:t>
      </w:r>
    </w:p>
    <w:p w14:paraId="4979D823">
      <w:pPr>
        <w:pStyle w:val="341"/>
        <w:wordWrap w:val="0"/>
        <w:spacing w:before="0" w:beforeAutospacing="0" w:after="0" w:afterAutospacing="0" w:line="360" w:lineRule="auto"/>
        <w:ind w:firstLine="420" w:firstLineChars="200"/>
        <w:jc w:val="both"/>
        <w:rPr>
          <w:rFonts w:hint="eastAsia" w:ascii="宋体" w:hAnsi="宋体"/>
          <w:color w:val="auto"/>
        </w:rPr>
      </w:pPr>
      <w:r>
        <w:rPr>
          <w:rFonts w:hint="eastAsia" w:ascii="宋体" w:hAnsi="宋体"/>
          <w:color w:val="auto"/>
        </w:rPr>
        <w:t>鉴于</w:t>
      </w:r>
      <w:r>
        <w:rPr>
          <w:rFonts w:hint="eastAsia" w:ascii="宋体" w:hAnsi="宋体"/>
          <w:color w:val="auto"/>
          <w:u w:val="single"/>
        </w:rPr>
        <w:t xml:space="preserve">           </w:t>
      </w:r>
      <w:r>
        <w:rPr>
          <w:rFonts w:hint="eastAsia" w:ascii="宋体" w:hAnsi="宋体"/>
          <w:color w:val="auto"/>
        </w:rPr>
        <w:t>（下称“被保证人”）</w:t>
      </w:r>
      <w:r>
        <w:rPr>
          <w:rFonts w:hint="eastAsia" w:ascii="宋体" w:hAnsi="宋体"/>
          <w:color w:val="auto"/>
          <w:u w:val="single"/>
        </w:rPr>
        <w:t xml:space="preserve"> 已/拟</w:t>
      </w:r>
      <w:r>
        <w:rPr>
          <w:rFonts w:hint="eastAsia" w:ascii="宋体" w:hAnsi="宋体"/>
          <w:color w:val="auto"/>
        </w:rPr>
        <w:t>与受益人签订合同名称为</w:t>
      </w:r>
      <w:r>
        <w:rPr>
          <w:rFonts w:hint="eastAsia" w:ascii="宋体" w:hAnsi="宋体"/>
          <w:color w:val="auto"/>
          <w:u w:val="single"/>
        </w:rPr>
        <w:t xml:space="preserve">        </w:t>
      </w:r>
      <w:r>
        <w:rPr>
          <w:rFonts w:hint="eastAsia" w:ascii="宋体" w:hAnsi="宋体"/>
          <w:color w:val="auto"/>
        </w:rPr>
        <w:t>的采购合同（下称“主合同”）。我方在此接受被保证人的委托，向受益人提供见索即付的质量保修保函：</w:t>
      </w:r>
    </w:p>
    <w:p w14:paraId="25C38573">
      <w:pPr>
        <w:pStyle w:val="341"/>
        <w:wordWrap w:val="0"/>
        <w:spacing w:before="0" w:beforeAutospacing="0" w:after="0" w:afterAutospacing="0" w:line="360" w:lineRule="auto"/>
        <w:ind w:firstLine="420" w:firstLineChars="200"/>
        <w:jc w:val="both"/>
        <w:rPr>
          <w:rFonts w:hint="eastAsia" w:ascii="宋体" w:hAnsi="宋体"/>
          <w:color w:val="auto"/>
          <w:u w:val="single"/>
        </w:rPr>
      </w:pPr>
      <w:r>
        <w:rPr>
          <w:rFonts w:hint="eastAsia" w:ascii="宋体" w:hAnsi="宋体"/>
          <w:color w:val="auto"/>
        </w:rPr>
        <w:t>一、 本保函最高担保金额为人民币</w:t>
      </w:r>
      <w:r>
        <w:rPr>
          <w:rFonts w:hint="eastAsia" w:ascii="宋体" w:hAnsi="宋体"/>
          <w:color w:val="auto"/>
          <w:u w:val="single"/>
        </w:rPr>
        <w:t xml:space="preserve">        </w:t>
      </w:r>
      <w:r>
        <w:rPr>
          <w:rFonts w:hint="eastAsia" w:ascii="宋体" w:hAnsi="宋体"/>
          <w:color w:val="auto"/>
        </w:rPr>
        <w:t>（大写）¥</w:t>
      </w:r>
      <w:r>
        <w:rPr>
          <w:rFonts w:hint="eastAsia" w:ascii="宋体" w:hAnsi="宋体"/>
          <w:color w:val="auto"/>
          <w:u w:val="single"/>
        </w:rPr>
        <w:t xml:space="preserve">     </w:t>
      </w:r>
      <w:r>
        <w:rPr>
          <w:rFonts w:hint="eastAsia" w:ascii="宋体" w:hAnsi="宋体"/>
          <w:color w:val="auto"/>
        </w:rPr>
        <w:t>元（小写）。</w:t>
      </w:r>
    </w:p>
    <w:p w14:paraId="7BC4C4BE">
      <w:pPr>
        <w:pStyle w:val="341"/>
        <w:wordWrap w:val="0"/>
        <w:spacing w:before="0" w:beforeAutospacing="0" w:after="0" w:afterAutospacing="0" w:line="360" w:lineRule="auto"/>
        <w:ind w:firstLine="420" w:firstLineChars="200"/>
        <w:jc w:val="both"/>
        <w:rPr>
          <w:rFonts w:hint="eastAsia" w:ascii="宋体" w:hAnsi="宋体"/>
          <w:color w:val="auto"/>
        </w:rPr>
      </w:pPr>
      <w:r>
        <w:rPr>
          <w:rFonts w:hint="eastAsia" w:ascii="宋体" w:hAnsi="宋体"/>
          <w:color w:val="auto"/>
        </w:rPr>
        <w:t>二、本保函有效期自本保函开立之日起至</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日止。</w:t>
      </w:r>
    </w:p>
    <w:p w14:paraId="3A02324C">
      <w:pPr>
        <w:pStyle w:val="341"/>
        <w:wordWrap w:val="0"/>
        <w:spacing w:before="0" w:beforeAutospacing="0" w:after="0" w:afterAutospacing="0" w:line="360" w:lineRule="auto"/>
        <w:ind w:firstLine="420" w:firstLineChars="200"/>
        <w:jc w:val="both"/>
        <w:rPr>
          <w:rFonts w:ascii="宋体" w:hAnsi="宋体"/>
          <w:color w:val="auto"/>
        </w:rPr>
      </w:pPr>
      <w:r>
        <w:rPr>
          <w:rFonts w:hint="eastAsia" w:ascii="宋体" w:hAnsi="宋体"/>
          <w:color w:val="auto"/>
        </w:rPr>
        <w:t>三、被保证人未能在主合同约定的缺陷责任期内对建设工程出现的缺陷进行维修，我方保证在本保函有效期内收到受益人的书面索赔通知、本保函原件、人民法院出具的被保证人应承担赔偿责任的生效判决文书后</w:t>
      </w:r>
      <w:r>
        <w:rPr>
          <w:rFonts w:hint="eastAsia" w:ascii="宋体" w:hAnsi="宋体"/>
          <w:color w:val="auto"/>
          <w:u w:val="single"/>
        </w:rPr>
        <w:t>3</w:t>
      </w:r>
      <w:r>
        <w:rPr>
          <w:rFonts w:ascii="宋体" w:hAnsi="宋体"/>
          <w:color w:val="auto"/>
          <w:u w:val="single"/>
        </w:rPr>
        <w:t>0</w:t>
      </w:r>
      <w:r>
        <w:rPr>
          <w:rFonts w:hint="eastAsia" w:ascii="宋体" w:hAnsi="宋体"/>
          <w:color w:val="auto"/>
        </w:rPr>
        <w:t>个工作日内向受益人支付索赔款，直至本保函的最高担保金额。</w:t>
      </w:r>
    </w:p>
    <w:p w14:paraId="028D3D21">
      <w:pPr>
        <w:pStyle w:val="341"/>
        <w:wordWrap w:val="0"/>
        <w:spacing w:before="0" w:beforeAutospacing="0" w:after="0" w:afterAutospacing="0" w:line="360" w:lineRule="auto"/>
        <w:ind w:firstLine="420" w:firstLineChars="200"/>
        <w:jc w:val="both"/>
        <w:rPr>
          <w:rFonts w:hint="eastAsia" w:ascii="宋体" w:hAnsi="宋体"/>
          <w:color w:val="auto"/>
        </w:rPr>
      </w:pPr>
      <w:r>
        <w:rPr>
          <w:rFonts w:hint="eastAsia" w:ascii="宋体" w:hAnsi="宋体"/>
          <w:color w:val="auto"/>
        </w:rPr>
        <w:t>四、本保函最高担保金额随我方已支付的索赔款而相应递减。</w:t>
      </w:r>
    </w:p>
    <w:p w14:paraId="6F94B866">
      <w:pPr>
        <w:pStyle w:val="341"/>
        <w:wordWrap w:val="0"/>
        <w:spacing w:before="0" w:beforeAutospacing="0" w:after="0" w:afterAutospacing="0" w:line="360" w:lineRule="auto"/>
        <w:ind w:firstLine="420" w:firstLineChars="200"/>
        <w:jc w:val="both"/>
        <w:rPr>
          <w:rFonts w:hint="eastAsia" w:ascii="宋体" w:hAnsi="宋体"/>
          <w:color w:val="auto"/>
        </w:rPr>
      </w:pPr>
      <w:r>
        <w:rPr>
          <w:rFonts w:hint="eastAsia" w:ascii="宋体" w:hAnsi="宋体"/>
          <w:color w:val="auto"/>
        </w:rPr>
        <w:t>五、保函有效期届满，或我方向受益人支付的索赔款已达本保函的最高担保金额，我方在本保函项下的责任解除。</w:t>
      </w:r>
    </w:p>
    <w:p w14:paraId="25A43B02">
      <w:pPr>
        <w:pStyle w:val="341"/>
        <w:wordWrap w:val="0"/>
        <w:spacing w:before="0" w:beforeAutospacing="0" w:after="0" w:afterAutospacing="0" w:line="360" w:lineRule="auto"/>
        <w:ind w:firstLine="420" w:firstLineChars="200"/>
        <w:jc w:val="both"/>
        <w:rPr>
          <w:rFonts w:ascii="宋体" w:hAnsi="宋体"/>
          <w:color w:val="auto"/>
        </w:rPr>
      </w:pPr>
      <w:r>
        <w:rPr>
          <w:rFonts w:hint="eastAsia" w:ascii="宋体" w:hAnsi="宋体"/>
          <w:color w:val="auto"/>
        </w:rPr>
        <w:t>六、本保函项下主合同不成立、不生效、无效、被撤销，本保函依然有效。</w:t>
      </w:r>
    </w:p>
    <w:p w14:paraId="0AA2783B">
      <w:pPr>
        <w:pStyle w:val="341"/>
        <w:wordWrap w:val="0"/>
        <w:spacing w:before="0" w:beforeAutospacing="0" w:after="0" w:afterAutospacing="0" w:line="360" w:lineRule="auto"/>
        <w:ind w:firstLine="420" w:firstLineChars="200"/>
        <w:jc w:val="both"/>
        <w:rPr>
          <w:rFonts w:ascii="宋体" w:hAnsi="宋体"/>
          <w:color w:val="auto"/>
        </w:rPr>
      </w:pPr>
      <w:r>
        <w:rPr>
          <w:rFonts w:hint="eastAsia" w:ascii="宋体" w:hAnsi="宋体"/>
          <w:color w:val="auto"/>
        </w:rPr>
        <w:t>七</w:t>
      </w:r>
      <w:r>
        <w:rPr>
          <w:rFonts w:ascii="宋体" w:hAnsi="宋体"/>
          <w:color w:val="auto"/>
        </w:rPr>
        <w:t>、</w:t>
      </w:r>
      <w:r>
        <w:rPr>
          <w:rFonts w:hint="eastAsia" w:ascii="宋体" w:hAnsi="宋体"/>
          <w:color w:val="auto"/>
        </w:rPr>
        <w:t>本保函项下的权利不得转让及设定担保。</w:t>
      </w:r>
    </w:p>
    <w:p w14:paraId="6B3343EF">
      <w:pPr>
        <w:pStyle w:val="341"/>
        <w:wordWrap w:val="0"/>
        <w:spacing w:before="0" w:beforeAutospacing="0" w:after="0" w:afterAutospacing="0" w:line="360" w:lineRule="auto"/>
        <w:ind w:firstLine="420" w:firstLineChars="200"/>
        <w:jc w:val="both"/>
        <w:rPr>
          <w:rFonts w:ascii="宋体" w:hAnsi="宋体"/>
          <w:color w:val="auto"/>
        </w:rPr>
      </w:pPr>
      <w:r>
        <w:rPr>
          <w:rFonts w:hint="eastAsia" w:ascii="宋体" w:hAnsi="宋体"/>
          <w:color w:val="auto"/>
        </w:rPr>
        <w:t>八、本保函适用中华人民共和国法律，如有争议，诉讼管辖法院为我方所在地人民法院。</w:t>
      </w:r>
    </w:p>
    <w:p w14:paraId="14C16BEC">
      <w:pPr>
        <w:spacing w:line="360" w:lineRule="auto"/>
        <w:ind w:firstLine="420" w:firstLineChars="200"/>
        <w:rPr>
          <w:rFonts w:hint="eastAsia" w:ascii="宋体" w:hAnsi="宋体" w:cs="宋体"/>
          <w:szCs w:val="21"/>
        </w:rPr>
      </w:pPr>
    </w:p>
    <w:p w14:paraId="62EAD2F8">
      <w:pPr>
        <w:spacing w:line="360" w:lineRule="auto"/>
        <w:ind w:firstLine="420" w:firstLineChars="200"/>
        <w:rPr>
          <w:rFonts w:hint="eastAsia" w:ascii="宋体" w:hAnsi="宋体" w:cs="宋体"/>
          <w:szCs w:val="21"/>
        </w:rPr>
      </w:pPr>
    </w:p>
    <w:p w14:paraId="360D8555">
      <w:pPr>
        <w:spacing w:line="360" w:lineRule="auto"/>
        <w:rPr>
          <w:rFonts w:ascii="宋体" w:hAnsi="宋体" w:cs="宋体"/>
          <w:szCs w:val="21"/>
        </w:rPr>
      </w:pPr>
    </w:p>
    <w:p w14:paraId="63364B24">
      <w:pPr>
        <w:adjustRightInd w:val="0"/>
        <w:snapToGrid w:val="0"/>
        <w:spacing w:line="360" w:lineRule="auto"/>
        <w:rPr>
          <w:rFonts w:ascii="宋体" w:hAnsi="宋体" w:cs="宋体"/>
          <w:szCs w:val="21"/>
        </w:rPr>
      </w:pPr>
      <w:r>
        <w:rPr>
          <w:rFonts w:hint="eastAsia" w:ascii="宋体" w:hAnsi="宋体" w:cs="宋体"/>
          <w:szCs w:val="21"/>
        </w:rPr>
        <w:t>担保人（盖章）：</w:t>
      </w:r>
      <w:r>
        <w:rPr>
          <w:rFonts w:hint="eastAsia" w:ascii="宋体" w:hAnsi="宋体"/>
          <w:szCs w:val="21"/>
          <w:u w:val="single"/>
        </w:rPr>
        <w:t xml:space="preserve">             </w:t>
      </w:r>
    </w:p>
    <w:p w14:paraId="533CE9B7">
      <w:pPr>
        <w:adjustRightInd w:val="0"/>
        <w:snapToGrid w:val="0"/>
        <w:spacing w:line="360" w:lineRule="auto"/>
        <w:rPr>
          <w:rFonts w:hint="eastAsia" w:ascii="宋体" w:hAnsi="宋体" w:cs="宋体"/>
          <w:szCs w:val="21"/>
          <w:u w:val="single"/>
        </w:rPr>
      </w:pPr>
      <w:r>
        <w:rPr>
          <w:rFonts w:hint="eastAsia" w:ascii="宋体" w:hAnsi="宋体" w:cs="宋体"/>
          <w:szCs w:val="21"/>
        </w:rPr>
        <w:t>负责人或其授权委托代理人（签字或盖章）：</w:t>
      </w:r>
      <w:r>
        <w:rPr>
          <w:rFonts w:hint="eastAsia" w:ascii="宋体" w:hAnsi="宋体" w:cs="宋体"/>
          <w:szCs w:val="21"/>
          <w:u w:val="single"/>
        </w:rPr>
        <w:t xml:space="preserve">                      </w:t>
      </w:r>
    </w:p>
    <w:p w14:paraId="5637F8BB">
      <w:pPr>
        <w:adjustRightInd w:val="0"/>
        <w:snapToGrid w:val="0"/>
        <w:spacing w:line="360" w:lineRule="auto"/>
        <w:rPr>
          <w:rFonts w:hint="eastAsia" w:ascii="宋体"/>
          <w:szCs w:val="21"/>
          <w:u w:val="single"/>
        </w:rPr>
      </w:pPr>
      <w:r>
        <w:rPr>
          <w:rFonts w:hint="eastAsia" w:ascii="宋体" w:hAnsi="宋体" w:cs="宋体"/>
          <w:szCs w:val="21"/>
        </w:rPr>
        <w:t>单位地址：</w:t>
      </w:r>
      <w:r>
        <w:rPr>
          <w:rFonts w:hint="eastAsia" w:ascii="宋体"/>
          <w:szCs w:val="21"/>
          <w:u w:val="single"/>
        </w:rPr>
        <w:t xml:space="preserve">               </w:t>
      </w:r>
    </w:p>
    <w:p w14:paraId="15890B77">
      <w:pPr>
        <w:adjustRightInd w:val="0"/>
        <w:snapToGrid w:val="0"/>
        <w:spacing w:line="360" w:lineRule="auto"/>
        <w:rPr>
          <w:rFonts w:hint="eastAsia" w:ascii="宋体"/>
          <w:szCs w:val="21"/>
          <w:u w:val="single"/>
        </w:rPr>
      </w:pPr>
      <w:r>
        <w:rPr>
          <w:rFonts w:hint="eastAsia" w:ascii="宋体" w:hAnsi="宋体" w:cs="宋体"/>
          <w:szCs w:val="21"/>
        </w:rPr>
        <w:t>邮政编号：</w:t>
      </w:r>
      <w:r>
        <w:rPr>
          <w:rFonts w:hint="eastAsia" w:ascii="宋体"/>
          <w:szCs w:val="21"/>
          <w:u w:val="single"/>
        </w:rPr>
        <w:t xml:space="preserve">           </w:t>
      </w:r>
    </w:p>
    <w:p w14:paraId="45304BCB">
      <w:pPr>
        <w:adjustRightInd w:val="0"/>
        <w:snapToGrid w:val="0"/>
        <w:spacing w:line="360" w:lineRule="auto"/>
        <w:rPr>
          <w:rFonts w:hint="eastAsia" w:ascii="宋体" w:hAnsi="宋体" w:cs="宋体"/>
          <w:szCs w:val="21"/>
        </w:rPr>
      </w:pPr>
      <w:r>
        <w:rPr>
          <w:rFonts w:hint="eastAsia" w:ascii="宋体" w:hAnsi="宋体" w:cs="宋体"/>
          <w:szCs w:val="21"/>
        </w:rPr>
        <w:t>电话：</w:t>
      </w:r>
      <w:r>
        <w:rPr>
          <w:rFonts w:hint="eastAsia" w:ascii="宋体" w:hAnsi="宋体" w:cs="宋体"/>
          <w:szCs w:val="21"/>
          <w:u w:val="single"/>
        </w:rPr>
        <w:t xml:space="preserve">            </w:t>
      </w:r>
      <w:r>
        <w:rPr>
          <w:rFonts w:hint="eastAsia" w:ascii="宋体" w:hAnsi="宋体" w:cs="宋体"/>
          <w:szCs w:val="21"/>
        </w:rPr>
        <w:t xml:space="preserve">  </w:t>
      </w:r>
    </w:p>
    <w:p w14:paraId="10938390">
      <w:pPr>
        <w:adjustRightInd w:val="0"/>
        <w:snapToGrid w:val="0"/>
        <w:spacing w:line="360" w:lineRule="auto"/>
        <w:rPr>
          <w:rFonts w:ascii="宋体" w:hAnsi="宋体" w:cs="宋体"/>
          <w:szCs w:val="21"/>
          <w:u w:val="single"/>
        </w:rPr>
      </w:pPr>
      <w:r>
        <w:rPr>
          <w:rFonts w:hint="eastAsia" w:ascii="宋体" w:hAnsi="宋体" w:cs="宋体"/>
          <w:szCs w:val="21"/>
        </w:rPr>
        <w:t>传真：</w:t>
      </w:r>
      <w:r>
        <w:rPr>
          <w:rFonts w:hint="eastAsia" w:ascii="宋体" w:hAnsi="宋体" w:cs="宋体"/>
          <w:szCs w:val="21"/>
          <w:u w:val="single"/>
        </w:rPr>
        <w:t xml:space="preserve">             </w:t>
      </w:r>
    </w:p>
    <w:p w14:paraId="4FC8B153">
      <w:pPr>
        <w:adjustRightInd w:val="0"/>
        <w:snapToGrid w:val="0"/>
        <w:spacing w:line="360" w:lineRule="auto"/>
        <w:rPr>
          <w:rFonts w:hint="eastAsia"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07E39D7">
      <w:pPr>
        <w:adjustRightInd w:val="0"/>
        <w:snapToGrid w:val="0"/>
        <w:spacing w:line="360" w:lineRule="auto"/>
        <w:ind w:firstLine="1680" w:firstLineChars="800"/>
        <w:rPr>
          <w:szCs w:val="21"/>
        </w:rPr>
      </w:pPr>
      <w:r>
        <w:rPr>
          <w:rFonts w:hint="eastAsia"/>
        </w:rPr>
        <w:t>（本保函失效后，请将原件退回我乙方注销）</w:t>
      </w:r>
      <w:r>
        <w:rPr>
          <w:rFonts w:hint="eastAsia" w:ascii="宋体" w:hAnsi="宋体" w:cs="宋体"/>
          <w:szCs w:val="21"/>
        </w:rPr>
        <w:t xml:space="preserve"> </w:t>
      </w:r>
    </w:p>
    <w:p w14:paraId="17916ED7">
      <w:pPr>
        <w:rPr>
          <w:rFonts w:hint="eastAsia"/>
        </w:rPr>
      </w:pPr>
    </w:p>
    <w:p w14:paraId="53355A7E">
      <w:pPr>
        <w:spacing w:line="440" w:lineRule="exact"/>
        <w:rPr>
          <w:rFonts w:hint="eastAsia"/>
        </w:rPr>
      </w:pPr>
      <w:bookmarkStart w:id="1039" w:name="_Toc120174328"/>
      <w:bookmarkStart w:id="1040" w:name="_Toc8542"/>
      <w:r>
        <w:rPr>
          <w:rFonts w:hint="eastAsia" w:ascii="宋体" w:hAnsi="宋体" w:cs="宋体"/>
          <w:b/>
        </w:rPr>
        <w:br w:type="page"/>
      </w:r>
      <w:r>
        <w:rPr>
          <w:rFonts w:hint="eastAsia" w:ascii="宋体" w:hAnsi="宋体" w:eastAsia="宋体" w:cs="宋体"/>
          <w:szCs w:val="21"/>
        </w:rPr>
        <w:t>附件1</w:t>
      </w:r>
      <w:r>
        <w:rPr>
          <w:rFonts w:hint="eastAsia" w:ascii="宋体" w:hAnsi="宋体" w:eastAsia="宋体" w:cs="宋体"/>
          <w:szCs w:val="21"/>
          <w:lang w:val="en-US" w:eastAsia="zh-CN"/>
        </w:rPr>
        <w:t>4</w:t>
      </w:r>
      <w:r>
        <w:rPr>
          <w:rFonts w:hint="eastAsia" w:ascii="宋体" w:hAnsi="宋体" w:eastAsia="宋体" w:cs="宋体"/>
          <w:szCs w:val="21"/>
        </w:rPr>
        <w:t>：</w:t>
      </w:r>
    </w:p>
    <w:p w14:paraId="35966F0A">
      <w:pPr>
        <w:jc w:val="center"/>
        <w:rPr>
          <w:rFonts w:hint="eastAsia"/>
          <w:b/>
          <w:sz w:val="36"/>
          <w:szCs w:val="36"/>
        </w:rPr>
      </w:pPr>
      <w:r>
        <w:rPr>
          <w:rFonts w:hint="eastAsia"/>
          <w:b/>
          <w:sz w:val="36"/>
          <w:szCs w:val="36"/>
        </w:rPr>
        <w:t>预付款支付申请（核准）表</w:t>
      </w:r>
    </w:p>
    <w:p w14:paraId="0832175E">
      <w:pPr>
        <w:rPr>
          <w:rFonts w:hint="eastAsia"/>
          <w:sz w:val="24"/>
          <w:szCs w:val="24"/>
        </w:rPr>
      </w:pPr>
      <w:r>
        <w:rPr>
          <w:rFonts w:hint="eastAsia"/>
          <w:sz w:val="24"/>
          <w:szCs w:val="24"/>
        </w:rPr>
        <w:t>工程名称：                                             编号：</w:t>
      </w:r>
    </w:p>
    <w:tbl>
      <w:tblPr>
        <w:tblStyle w:val="55"/>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5"/>
      </w:tblGrid>
      <w:tr w14:paraId="0146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noWrap w:val="0"/>
            <w:vAlign w:val="top"/>
          </w:tcPr>
          <w:p w14:paraId="16CF4B3F">
            <w:pPr>
              <w:keepNext w:val="0"/>
              <w:keepLines w:val="0"/>
              <w:suppressLineNumbers w:val="0"/>
              <w:spacing w:before="0" w:beforeAutospacing="0" w:after="0" w:afterAutospacing="0" w:line="480" w:lineRule="exact"/>
              <w:ind w:left="525" w:leftChars="149" w:right="0" w:hanging="212" w:hangingChars="101"/>
              <w:rPr>
                <w:rFonts w:hint="eastAsia" w:ascii="Times New Roman" w:hAnsi="Times New Roman" w:cs="Times New Roman"/>
                <w:u w:val="single"/>
              </w:rPr>
            </w:pPr>
            <w:r>
              <w:rPr>
                <w:rFonts w:hint="eastAsia" w:ascii="Times New Roman" w:hAnsi="Times New Roman" w:cs="Times New Roman"/>
              </w:rPr>
              <w:t>致：</w:t>
            </w:r>
            <w:r>
              <w:rPr>
                <w:rFonts w:hint="eastAsia" w:ascii="Times New Roman" w:hAnsi="Times New Roman" w:cs="Times New Roman"/>
                <w:u w:val="single"/>
              </w:rPr>
              <w:t xml:space="preserve">                                   （发包人全称）</w:t>
            </w:r>
          </w:p>
          <w:p w14:paraId="3B8900B8">
            <w:pPr>
              <w:keepNext w:val="0"/>
              <w:keepLines w:val="0"/>
              <w:suppressLineNumbers w:val="0"/>
              <w:spacing w:before="0" w:beforeAutospacing="0" w:after="0" w:afterAutospacing="0" w:line="400" w:lineRule="exact"/>
              <w:ind w:left="-4" w:leftChars="-2" w:right="0" w:firstLine="315" w:firstLineChars="150"/>
              <w:rPr>
                <w:rFonts w:hint="eastAsia" w:ascii="Times New Roman" w:hAnsi="Times New Roman" w:cs="Times New Roman"/>
              </w:rPr>
            </w:pPr>
            <w:r>
              <w:rPr>
                <w:rFonts w:hint="eastAsia" w:ascii="Times New Roman" w:hAnsi="Times New Roman" w:cs="Times New Roman"/>
              </w:rPr>
              <w:t>我方根据施工合同的约定，现申请支付工程预付款额为(大写)</w:t>
            </w:r>
            <w:r>
              <w:rPr>
                <w:rFonts w:hint="eastAsia" w:ascii="Times New Roman" w:hAnsi="Times New Roman" w:cs="Times New Roman"/>
                <w:u w:val="single"/>
              </w:rPr>
              <w:t xml:space="preserve">            </w:t>
            </w:r>
            <w:r>
              <w:rPr>
                <w:rFonts w:hint="eastAsia" w:ascii="Times New Roman" w:hAnsi="Times New Roman" w:cs="Times New Roman"/>
              </w:rPr>
              <w:t>元，(小写)</w:t>
            </w:r>
          </w:p>
          <w:p w14:paraId="5DCCEF63">
            <w:pPr>
              <w:keepNext w:val="0"/>
              <w:keepLines w:val="0"/>
              <w:suppressLineNumbers w:val="0"/>
              <w:spacing w:before="0" w:beforeAutospacing="0" w:after="0" w:afterAutospacing="0" w:line="400" w:lineRule="exact"/>
              <w:ind w:left="0" w:right="0"/>
              <w:rPr>
                <w:rFonts w:hint="eastAsia" w:ascii="Times New Roman" w:hAnsi="Times New Roman" w:cs="Times New Roman"/>
              </w:rPr>
            </w:pPr>
            <w:r>
              <w:rPr>
                <w:rFonts w:hint="eastAsia" w:ascii="Times New Roman" w:hAnsi="Times New Roman" w:cs="Times New Roman"/>
                <w:u w:val="single"/>
              </w:rPr>
              <w:t xml:space="preserve">         </w:t>
            </w:r>
            <w:r>
              <w:rPr>
                <w:rFonts w:hint="eastAsia" w:ascii="Times New Roman" w:hAnsi="Times New Roman" w:cs="Times New Roman"/>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658D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6D52BDE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序号</w:t>
                  </w:r>
                </w:p>
              </w:tc>
              <w:tc>
                <w:tcPr>
                  <w:tcW w:w="3340" w:type="dxa"/>
                  <w:noWrap w:val="0"/>
                  <w:vAlign w:val="center"/>
                </w:tcPr>
                <w:p w14:paraId="6116F97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名      称</w:t>
                  </w:r>
                </w:p>
              </w:tc>
              <w:tc>
                <w:tcPr>
                  <w:tcW w:w="1764" w:type="dxa"/>
                  <w:noWrap w:val="0"/>
                  <w:vAlign w:val="center"/>
                </w:tcPr>
                <w:p w14:paraId="312C6D1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申请金额（元）</w:t>
                  </w:r>
                </w:p>
              </w:tc>
              <w:tc>
                <w:tcPr>
                  <w:tcW w:w="2240" w:type="dxa"/>
                  <w:noWrap w:val="0"/>
                  <w:vAlign w:val="center"/>
                </w:tcPr>
                <w:p w14:paraId="37E9C78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复核金额（元）</w:t>
                  </w:r>
                </w:p>
              </w:tc>
              <w:tc>
                <w:tcPr>
                  <w:tcW w:w="1080" w:type="dxa"/>
                  <w:noWrap w:val="0"/>
                  <w:vAlign w:val="center"/>
                </w:tcPr>
                <w:p w14:paraId="7BA9D508">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备注</w:t>
                  </w:r>
                </w:p>
              </w:tc>
            </w:tr>
            <w:tr w14:paraId="6803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4E4708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1</w:t>
                  </w:r>
                </w:p>
              </w:tc>
              <w:tc>
                <w:tcPr>
                  <w:tcW w:w="3340" w:type="dxa"/>
                  <w:noWrap w:val="0"/>
                  <w:vAlign w:val="top"/>
                </w:tcPr>
                <w:p w14:paraId="4688523B">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已签约合同价款金额</w:t>
                  </w:r>
                </w:p>
              </w:tc>
              <w:tc>
                <w:tcPr>
                  <w:tcW w:w="1764" w:type="dxa"/>
                  <w:noWrap w:val="0"/>
                  <w:vAlign w:val="top"/>
                </w:tcPr>
                <w:p w14:paraId="4A46330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40DE152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7C40B3C1">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8F8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2D13D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2</w:t>
                  </w:r>
                </w:p>
              </w:tc>
              <w:tc>
                <w:tcPr>
                  <w:tcW w:w="3340" w:type="dxa"/>
                  <w:noWrap w:val="0"/>
                  <w:vAlign w:val="top"/>
                </w:tcPr>
                <w:p w14:paraId="53BD542F">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其中：安全文明施工费</w:t>
                  </w:r>
                </w:p>
              </w:tc>
              <w:tc>
                <w:tcPr>
                  <w:tcW w:w="1764" w:type="dxa"/>
                  <w:noWrap w:val="0"/>
                  <w:vAlign w:val="top"/>
                </w:tcPr>
                <w:p w14:paraId="5EE6A86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15387E9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05EC487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67C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0DDA27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3</w:t>
                  </w:r>
                </w:p>
              </w:tc>
              <w:tc>
                <w:tcPr>
                  <w:tcW w:w="3340" w:type="dxa"/>
                  <w:noWrap w:val="0"/>
                  <w:vAlign w:val="top"/>
                </w:tcPr>
                <w:p w14:paraId="627665FC">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应支付的预付款</w:t>
                  </w:r>
                </w:p>
              </w:tc>
              <w:tc>
                <w:tcPr>
                  <w:tcW w:w="1764" w:type="dxa"/>
                  <w:noWrap w:val="0"/>
                  <w:vAlign w:val="top"/>
                </w:tcPr>
                <w:p w14:paraId="33A6AF2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26FE341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4DF12EF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3557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4AC216B">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w:t>
                  </w:r>
                </w:p>
              </w:tc>
              <w:tc>
                <w:tcPr>
                  <w:tcW w:w="3340" w:type="dxa"/>
                  <w:noWrap w:val="0"/>
                  <w:vAlign w:val="top"/>
                </w:tcPr>
                <w:p w14:paraId="5A46E846">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应支付的安全文明施工费预付款</w:t>
                  </w:r>
                </w:p>
              </w:tc>
              <w:tc>
                <w:tcPr>
                  <w:tcW w:w="1764" w:type="dxa"/>
                  <w:noWrap w:val="0"/>
                  <w:vAlign w:val="top"/>
                </w:tcPr>
                <w:p w14:paraId="0D348E1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7C17F82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510FDD3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A77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5BBA4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5</w:t>
                  </w:r>
                </w:p>
              </w:tc>
              <w:tc>
                <w:tcPr>
                  <w:tcW w:w="3340" w:type="dxa"/>
                  <w:noWrap w:val="0"/>
                  <w:vAlign w:val="top"/>
                </w:tcPr>
                <w:p w14:paraId="252850D4">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合计应支付的预付款</w:t>
                  </w:r>
                </w:p>
              </w:tc>
              <w:tc>
                <w:tcPr>
                  <w:tcW w:w="1764" w:type="dxa"/>
                  <w:noWrap w:val="0"/>
                  <w:vAlign w:val="top"/>
                </w:tcPr>
                <w:p w14:paraId="537B7D9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7C77822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12E7C22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7192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72D45A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340" w:type="dxa"/>
                  <w:noWrap w:val="0"/>
                  <w:vAlign w:val="top"/>
                </w:tcPr>
                <w:p w14:paraId="56180B9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764" w:type="dxa"/>
                  <w:noWrap w:val="0"/>
                  <w:vAlign w:val="top"/>
                </w:tcPr>
                <w:p w14:paraId="75092FA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2240" w:type="dxa"/>
                  <w:noWrap w:val="0"/>
                  <w:vAlign w:val="top"/>
                </w:tcPr>
                <w:p w14:paraId="0214D74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080" w:type="dxa"/>
                  <w:noWrap w:val="0"/>
                  <w:vAlign w:val="top"/>
                </w:tcPr>
                <w:p w14:paraId="6892896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bl>
          <w:p w14:paraId="2D7E0EDA">
            <w:pPr>
              <w:keepNext w:val="0"/>
              <w:keepLines w:val="0"/>
              <w:suppressLineNumbers w:val="0"/>
              <w:wordWrap w:val="0"/>
              <w:spacing w:before="0" w:beforeAutospacing="0" w:after="0" w:afterAutospacing="0" w:line="400" w:lineRule="exact"/>
              <w:ind w:left="0" w:right="420"/>
              <w:rPr>
                <w:rFonts w:hint="eastAsia" w:ascii="Times New Roman" w:hAnsi="Times New Roman" w:cs="Times New Roman"/>
              </w:rPr>
            </w:pPr>
          </w:p>
          <w:p w14:paraId="405E8731">
            <w:pPr>
              <w:keepNext w:val="0"/>
              <w:keepLines w:val="0"/>
              <w:suppressLineNumbers w:val="0"/>
              <w:wordWrap w:val="0"/>
              <w:spacing w:before="0" w:beforeAutospacing="0" w:after="0" w:afterAutospacing="0" w:line="400" w:lineRule="exact"/>
              <w:ind w:left="0" w:right="420"/>
              <w:rPr>
                <w:rFonts w:hint="eastAsia" w:ascii="Times New Roman" w:hAnsi="Times New Roman" w:cs="Times New Roman"/>
              </w:rPr>
            </w:pPr>
            <w:r>
              <w:rPr>
                <w:rFonts w:hint="eastAsia" w:ascii="Times New Roman" w:hAnsi="Times New Roman" w:cs="Times New Roman"/>
              </w:rPr>
              <w:t xml:space="preserve">                                            承包人（章）             </w:t>
            </w:r>
          </w:p>
          <w:p w14:paraId="0FB7A6CC">
            <w:pPr>
              <w:keepNext w:val="0"/>
              <w:keepLines w:val="0"/>
              <w:suppressLineNumbers w:val="0"/>
              <w:spacing w:before="0" w:beforeAutospacing="0" w:after="0" w:afterAutospacing="0" w:line="400" w:lineRule="exact"/>
              <w:ind w:left="0" w:right="420" w:firstLine="435"/>
              <w:rPr>
                <w:rFonts w:hint="eastAsia" w:ascii="Times New Roman" w:hAnsi="Times New Roman" w:cs="Times New Roman"/>
              </w:rPr>
            </w:pPr>
            <w:r>
              <w:rPr>
                <w:rFonts w:hint="eastAsia" w:ascii="Times New Roman" w:hAnsi="Times New Roman" w:cs="Times New Roman"/>
              </w:rPr>
              <w:t>造价人员</w:t>
            </w:r>
            <w:r>
              <w:rPr>
                <w:rFonts w:hint="eastAsia" w:ascii="Times New Roman" w:hAnsi="Times New Roman" w:cs="Times New Roman"/>
                <w:u w:val="single"/>
              </w:rPr>
              <w:t xml:space="preserve">               </w:t>
            </w:r>
            <w:r>
              <w:rPr>
                <w:rFonts w:hint="eastAsia" w:ascii="Times New Roman" w:hAnsi="Times New Roman" w:cs="Times New Roman"/>
              </w:rPr>
              <w:t>承包人代表</w:t>
            </w:r>
            <w:r>
              <w:rPr>
                <w:rFonts w:hint="eastAsia" w:ascii="Times New Roman" w:hAnsi="Times New Roman" w:cs="Times New Roman"/>
                <w:u w:val="single"/>
              </w:rPr>
              <w:t xml:space="preserve">               </w:t>
            </w:r>
            <w:r>
              <w:rPr>
                <w:rFonts w:hint="eastAsia" w:ascii="Times New Roman" w:hAnsi="Times New Roman" w:cs="Times New Roman"/>
              </w:rPr>
              <w:t>日      期</w:t>
            </w:r>
            <w:r>
              <w:rPr>
                <w:rFonts w:hint="eastAsia" w:ascii="Times New Roman" w:hAnsi="Times New Roman" w:cs="Times New Roman"/>
                <w:u w:val="single"/>
              </w:rPr>
              <w:t xml:space="preserve">               </w:t>
            </w:r>
          </w:p>
        </w:tc>
      </w:tr>
      <w:tr w14:paraId="46E6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7" w:hRule="atLeast"/>
          <w:jc w:val="center"/>
        </w:trPr>
        <w:tc>
          <w:tcPr>
            <w:tcW w:w="9185" w:type="dxa"/>
            <w:noWrap w:val="0"/>
            <w:vAlign w:val="top"/>
          </w:tcPr>
          <w:p w14:paraId="36E7619E">
            <w:pPr>
              <w:keepNext w:val="0"/>
              <w:keepLines w:val="0"/>
              <w:suppressLineNumbers w:val="0"/>
              <w:spacing w:before="0" w:beforeAutospacing="0" w:after="0" w:afterAutospacing="0" w:line="400" w:lineRule="exact"/>
              <w:ind w:left="0" w:right="0"/>
              <w:rPr>
                <w:rFonts w:hint="eastAsia" w:ascii="Times New Roman" w:hAnsi="Times New Roman" w:cs="Times New Roman"/>
              </w:rPr>
            </w:pPr>
            <w:r>
              <w:rPr>
                <w:rFonts w:hint="eastAsia" w:ascii="Times New Roman" w:hAnsi="Times New Roman" w:cs="Times New Roman"/>
              </w:rPr>
              <w:t>审核意见：</w:t>
            </w:r>
          </w:p>
          <w:p w14:paraId="669B4875">
            <w:pPr>
              <w:keepNext w:val="0"/>
              <w:keepLines w:val="0"/>
              <w:suppressLineNumbers w:val="0"/>
              <w:spacing w:before="0" w:beforeAutospacing="0" w:after="0" w:afterAutospacing="0" w:line="400" w:lineRule="exact"/>
              <w:ind w:left="0" w:right="0" w:firstLine="435"/>
              <w:rPr>
                <w:rFonts w:hint="eastAsia" w:ascii="Times New Roman" w:hAnsi="Times New Roman" w:cs="Times New Roman"/>
              </w:rPr>
            </w:pPr>
            <w:r>
              <w:rPr>
                <w:rFonts w:hint="eastAsia" w:ascii="Times New Roman" w:hAnsi="Times New Roman" w:cs="Times New Roman"/>
              </w:rPr>
              <w:t>□不同意。</w:t>
            </w:r>
          </w:p>
          <w:p w14:paraId="34B2B26C">
            <w:pPr>
              <w:keepNext w:val="0"/>
              <w:keepLines w:val="0"/>
              <w:suppressLineNumbers w:val="0"/>
              <w:spacing w:before="0" w:beforeAutospacing="0" w:after="0" w:afterAutospacing="0" w:line="400" w:lineRule="exact"/>
              <w:ind w:left="0" w:right="0" w:firstLine="420" w:firstLineChars="200"/>
              <w:rPr>
                <w:rFonts w:hint="eastAsia" w:ascii="Times New Roman" w:hAnsi="Times New Roman" w:cs="Times New Roman"/>
              </w:rPr>
            </w:pPr>
            <w:r>
              <w:rPr>
                <w:rFonts w:hint="eastAsia" w:ascii="Times New Roman" w:hAnsi="Times New Roman" w:cs="Times New Roman"/>
              </w:rPr>
              <w:t>□同意，支付时间为本表签发后的15天内。</w:t>
            </w:r>
          </w:p>
          <w:p w14:paraId="20084E2B">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0EF308E">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2617784">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28C5E518">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r>
              <w:rPr>
                <w:rFonts w:hint="eastAsia" w:ascii="Times New Roman" w:hAnsi="Times New Roman" w:cs="Times New Roman"/>
              </w:rPr>
              <w:t xml:space="preserve">发包人（章）           </w:t>
            </w:r>
          </w:p>
          <w:p w14:paraId="021575BE">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发包人代表</w:t>
            </w:r>
            <w:r>
              <w:rPr>
                <w:rFonts w:hint="eastAsia" w:ascii="Times New Roman" w:hAnsi="Times New Roman" w:cs="Times New Roman"/>
                <w:u w:val="single"/>
              </w:rPr>
              <w:t xml:space="preserve">             </w:t>
            </w:r>
          </w:p>
          <w:p w14:paraId="61A6B700">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日      期</w:t>
            </w:r>
            <w:r>
              <w:rPr>
                <w:rFonts w:hint="eastAsia" w:ascii="Times New Roman" w:hAnsi="Times New Roman" w:cs="Times New Roman"/>
                <w:u w:val="single"/>
              </w:rPr>
              <w:t xml:space="preserve">             </w:t>
            </w:r>
          </w:p>
        </w:tc>
      </w:tr>
    </w:tbl>
    <w:p w14:paraId="029A5948">
      <w:pPr>
        <w:spacing w:before="120" w:beforeLines="50"/>
        <w:ind w:firstLine="360" w:firstLineChars="200"/>
        <w:rPr>
          <w:rFonts w:hint="eastAsia"/>
          <w:sz w:val="18"/>
          <w:szCs w:val="18"/>
        </w:rPr>
      </w:pPr>
      <w:r>
        <w:rPr>
          <w:rFonts w:hint="eastAsia"/>
          <w:sz w:val="18"/>
          <w:szCs w:val="18"/>
        </w:rPr>
        <w:t xml:space="preserve">注：1.在选择栏中的“□”内作标识“√”。 </w:t>
      </w:r>
    </w:p>
    <w:p w14:paraId="4D662080">
      <w:pPr>
        <w:spacing w:before="120" w:beforeLines="50"/>
        <w:ind w:left="720" w:hanging="720" w:hangingChars="400"/>
        <w:rPr>
          <w:rFonts w:hint="eastAsia" w:eastAsia="仿宋_GB2312"/>
          <w:sz w:val="30"/>
          <w:szCs w:val="30"/>
        </w:rPr>
      </w:pPr>
      <w:r>
        <w:rPr>
          <w:rFonts w:hint="eastAsia"/>
          <w:sz w:val="18"/>
          <w:szCs w:val="18"/>
        </w:rPr>
        <w:t xml:space="preserve">    </w:t>
      </w:r>
      <w:r>
        <w:rPr>
          <w:sz w:val="18"/>
          <w:szCs w:val="18"/>
        </w:rPr>
        <w:t xml:space="preserve">  </w:t>
      </w:r>
      <w:r>
        <w:rPr>
          <w:rFonts w:hint="eastAsia"/>
          <w:sz w:val="18"/>
          <w:szCs w:val="18"/>
        </w:rPr>
        <w:t xml:space="preserve">  2.本表一式四份，由承包人填报，发包人、承包人各存</w:t>
      </w:r>
      <w:r>
        <w:rPr>
          <w:rFonts w:hint="eastAsia"/>
          <w:sz w:val="18"/>
          <w:szCs w:val="18"/>
          <w:lang w:val="en-US" w:eastAsia="zh-CN"/>
        </w:rPr>
        <w:t>二</w:t>
      </w:r>
      <w:r>
        <w:rPr>
          <w:rFonts w:hint="eastAsia"/>
          <w:sz w:val="18"/>
          <w:szCs w:val="18"/>
        </w:rPr>
        <w:t>份。</w:t>
      </w:r>
    </w:p>
    <w:p w14:paraId="6CD3B736">
      <w:pPr>
        <w:spacing w:before="120" w:beforeLines="50"/>
        <w:ind w:left="1200" w:hanging="1200" w:hangingChars="400"/>
        <w:rPr>
          <w:rFonts w:hint="eastAsia" w:eastAsia="仿宋_GB2312"/>
          <w:sz w:val="30"/>
          <w:szCs w:val="30"/>
        </w:rPr>
      </w:pPr>
    </w:p>
    <w:p w14:paraId="44A1311A">
      <w:pPr>
        <w:spacing w:before="0" w:beforeLines="0" w:line="440" w:lineRule="exact"/>
        <w:ind w:left="0" w:firstLine="0" w:firstLineChars="0"/>
        <w:rPr>
          <w:rFonts w:hint="eastAsia" w:eastAsia="仿宋_GB2312"/>
          <w:sz w:val="30"/>
          <w:szCs w:val="30"/>
        </w:rPr>
      </w:pPr>
      <w:r>
        <w:rPr>
          <w:rFonts w:hint="eastAsia" w:eastAsia="仿宋_GB2312"/>
          <w:sz w:val="30"/>
          <w:szCs w:val="30"/>
        </w:rPr>
        <w:br w:type="page"/>
      </w:r>
      <w:r>
        <w:rPr>
          <w:rFonts w:hint="eastAsia" w:ascii="宋体" w:hAnsi="宋体" w:eastAsia="宋体" w:cs="宋体"/>
          <w:sz w:val="21"/>
          <w:szCs w:val="21"/>
        </w:rPr>
        <w:t>附件1</w:t>
      </w:r>
      <w:r>
        <w:rPr>
          <w:rFonts w:hint="eastAsia" w:ascii="宋体" w:hAnsi="宋体" w:eastAsia="宋体" w:cs="宋体"/>
          <w:sz w:val="21"/>
          <w:szCs w:val="21"/>
          <w:lang w:val="en-US" w:eastAsia="zh-CN"/>
        </w:rPr>
        <w:t>5</w:t>
      </w:r>
      <w:r>
        <w:rPr>
          <w:rFonts w:hint="eastAsia" w:ascii="宋体" w:hAnsi="宋体" w:eastAsia="宋体" w:cs="宋体"/>
          <w:sz w:val="21"/>
          <w:szCs w:val="21"/>
        </w:rPr>
        <w:t>：</w:t>
      </w:r>
    </w:p>
    <w:p w14:paraId="2BB4A62A">
      <w:pPr>
        <w:jc w:val="center"/>
        <w:rPr>
          <w:rFonts w:hint="eastAsia"/>
          <w:b/>
          <w:sz w:val="36"/>
          <w:szCs w:val="36"/>
        </w:rPr>
      </w:pPr>
      <w:r>
        <w:rPr>
          <w:rFonts w:hint="eastAsia"/>
          <w:b/>
          <w:sz w:val="36"/>
          <w:szCs w:val="36"/>
        </w:rPr>
        <w:t>进度款支付申请（核准）表</w:t>
      </w:r>
    </w:p>
    <w:p w14:paraId="61E93B69">
      <w:pPr>
        <w:rPr>
          <w:rFonts w:hint="eastAsia"/>
          <w:sz w:val="24"/>
          <w:szCs w:val="24"/>
        </w:rPr>
      </w:pPr>
      <w:r>
        <w:rPr>
          <w:rFonts w:hint="eastAsia"/>
          <w:sz w:val="24"/>
          <w:szCs w:val="24"/>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5611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noWrap w:val="0"/>
            <w:vAlign w:val="top"/>
          </w:tcPr>
          <w:p w14:paraId="5AF8B936">
            <w:pPr>
              <w:keepNext w:val="0"/>
              <w:keepLines w:val="0"/>
              <w:suppressLineNumbers w:val="0"/>
              <w:spacing w:before="0" w:beforeAutospacing="0" w:after="0" w:afterAutospacing="0" w:line="480" w:lineRule="exact"/>
              <w:ind w:left="525" w:leftChars="149" w:right="0" w:hanging="212" w:hangingChars="101"/>
              <w:rPr>
                <w:rFonts w:hint="eastAsia" w:ascii="Times New Roman" w:hAnsi="Times New Roman" w:cs="Times New Roman"/>
                <w:u w:val="single"/>
              </w:rPr>
            </w:pPr>
            <w:r>
              <w:rPr>
                <w:rFonts w:hint="eastAsia" w:ascii="Times New Roman" w:hAnsi="Times New Roman" w:cs="Times New Roman"/>
              </w:rPr>
              <w:t>致：</w:t>
            </w:r>
            <w:r>
              <w:rPr>
                <w:rFonts w:hint="eastAsia" w:ascii="Times New Roman" w:hAnsi="Times New Roman" w:cs="Times New Roman"/>
                <w:u w:val="single"/>
              </w:rPr>
              <w:t xml:space="preserve">                                   （发包人全称）</w:t>
            </w:r>
          </w:p>
          <w:p w14:paraId="50FC2341">
            <w:pPr>
              <w:keepNext w:val="0"/>
              <w:keepLines w:val="0"/>
              <w:suppressLineNumbers w:val="0"/>
              <w:spacing w:before="0" w:beforeAutospacing="0" w:after="0" w:afterAutospacing="0" w:line="400" w:lineRule="exact"/>
              <w:ind w:left="-4" w:leftChars="-2" w:right="0" w:firstLine="315" w:firstLineChars="150"/>
              <w:rPr>
                <w:rFonts w:hint="eastAsia" w:ascii="Times New Roman" w:hAnsi="Times New Roman" w:cs="Times New Roman"/>
              </w:rPr>
            </w:pPr>
            <w:r>
              <w:rPr>
                <w:rFonts w:hint="eastAsia" w:ascii="Times New Roman" w:hAnsi="Times New Roman" w:cs="Times New Roman"/>
              </w:rPr>
              <w:t>我方于</w:t>
            </w:r>
            <w:r>
              <w:rPr>
                <w:rFonts w:hint="eastAsia" w:ascii="Times New Roman" w:hAnsi="Times New Roman" w:cs="Times New Roman"/>
                <w:u w:val="single"/>
              </w:rPr>
              <w:t xml:space="preserve">         </w:t>
            </w:r>
            <w:r>
              <w:rPr>
                <w:rFonts w:hint="eastAsia" w:ascii="Times New Roman" w:hAnsi="Times New Roman" w:cs="Times New Roman"/>
              </w:rPr>
              <w:t>至</w:t>
            </w:r>
            <w:r>
              <w:rPr>
                <w:rFonts w:hint="eastAsia" w:ascii="Times New Roman" w:hAnsi="Times New Roman" w:cs="Times New Roman"/>
                <w:u w:val="single"/>
              </w:rPr>
              <w:t xml:space="preserve">          </w:t>
            </w:r>
            <w:r>
              <w:rPr>
                <w:rFonts w:hint="eastAsia" w:ascii="Times New Roman" w:hAnsi="Times New Roman" w:cs="Times New Roman"/>
              </w:rPr>
              <w:t>期间已完成了</w:t>
            </w:r>
            <w:r>
              <w:rPr>
                <w:rFonts w:hint="eastAsia" w:ascii="Times New Roman" w:hAnsi="Times New Roman" w:cs="Times New Roman"/>
                <w:u w:val="single"/>
              </w:rPr>
              <w:t xml:space="preserve">               </w:t>
            </w:r>
            <w:r>
              <w:rPr>
                <w:rFonts w:hint="eastAsia" w:ascii="Times New Roman" w:hAnsi="Times New Roman" w:cs="Times New Roman"/>
              </w:rPr>
              <w:t>工作，根据施工合同的约定，现申请支付本期的合同款额为(大写)</w:t>
            </w:r>
            <w:r>
              <w:rPr>
                <w:rFonts w:hint="eastAsia" w:ascii="Times New Roman" w:hAnsi="Times New Roman" w:cs="Times New Roman"/>
                <w:u w:val="single"/>
              </w:rPr>
              <w:t xml:space="preserve">            </w:t>
            </w:r>
            <w:r>
              <w:rPr>
                <w:rFonts w:hint="eastAsia" w:ascii="Times New Roman" w:hAnsi="Times New Roman" w:cs="Times New Roman"/>
              </w:rPr>
              <w:t>元，(小写)</w:t>
            </w:r>
            <w:r>
              <w:rPr>
                <w:rFonts w:hint="eastAsia" w:ascii="Times New Roman" w:hAnsi="Times New Roman" w:cs="Times New Roman"/>
                <w:u w:val="single"/>
              </w:rPr>
              <w:t xml:space="preserve">         </w:t>
            </w:r>
            <w:r>
              <w:rPr>
                <w:rFonts w:hint="eastAsia" w:ascii="Times New Roman" w:hAnsi="Times New Roman" w:cs="Times New Roman"/>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3CE5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5833FD3F">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序号</w:t>
                  </w:r>
                </w:p>
              </w:tc>
              <w:tc>
                <w:tcPr>
                  <w:tcW w:w="3340" w:type="dxa"/>
                  <w:noWrap w:val="0"/>
                  <w:vAlign w:val="center"/>
                </w:tcPr>
                <w:p w14:paraId="0C0EE1C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名      称</w:t>
                  </w:r>
                </w:p>
              </w:tc>
              <w:tc>
                <w:tcPr>
                  <w:tcW w:w="1340" w:type="dxa"/>
                  <w:noWrap w:val="0"/>
                  <w:vAlign w:val="center"/>
                </w:tcPr>
                <w:p w14:paraId="6A6EB80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实际金额（元）</w:t>
                  </w:r>
                </w:p>
              </w:tc>
              <w:tc>
                <w:tcPr>
                  <w:tcW w:w="1440" w:type="dxa"/>
                  <w:noWrap w:val="0"/>
                  <w:vAlign w:val="center"/>
                </w:tcPr>
                <w:p w14:paraId="078D0E1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申请金额（元）</w:t>
                  </w:r>
                </w:p>
              </w:tc>
              <w:tc>
                <w:tcPr>
                  <w:tcW w:w="1260" w:type="dxa"/>
                  <w:noWrap w:val="0"/>
                  <w:vAlign w:val="center"/>
                </w:tcPr>
                <w:p w14:paraId="20A1870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复核金额（元）</w:t>
                  </w:r>
                </w:p>
              </w:tc>
              <w:tc>
                <w:tcPr>
                  <w:tcW w:w="931" w:type="dxa"/>
                  <w:noWrap w:val="0"/>
                  <w:vAlign w:val="center"/>
                </w:tcPr>
                <w:p w14:paraId="3676571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备注</w:t>
                  </w:r>
                </w:p>
              </w:tc>
            </w:tr>
            <w:tr w14:paraId="1EE7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7032F1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1</w:t>
                  </w:r>
                </w:p>
              </w:tc>
              <w:tc>
                <w:tcPr>
                  <w:tcW w:w="3340" w:type="dxa"/>
                  <w:noWrap w:val="0"/>
                  <w:vAlign w:val="top"/>
                </w:tcPr>
                <w:p w14:paraId="681AE744">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累计已完成的工程价款</w:t>
                  </w:r>
                </w:p>
              </w:tc>
              <w:tc>
                <w:tcPr>
                  <w:tcW w:w="1340" w:type="dxa"/>
                  <w:noWrap w:val="0"/>
                  <w:vAlign w:val="top"/>
                </w:tcPr>
                <w:p w14:paraId="3737A7F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50B62601">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67C3E4E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634A986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61B2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62484C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340" w:type="dxa"/>
                  <w:noWrap w:val="0"/>
                  <w:vAlign w:val="top"/>
                </w:tcPr>
                <w:p w14:paraId="33847410">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其中：人工费</w:t>
                  </w:r>
                </w:p>
              </w:tc>
              <w:tc>
                <w:tcPr>
                  <w:tcW w:w="1340" w:type="dxa"/>
                  <w:noWrap w:val="0"/>
                  <w:vAlign w:val="top"/>
                </w:tcPr>
                <w:p w14:paraId="0868A0D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5C9690F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23D702A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6F4FE677">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0585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0F7973">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2</w:t>
                  </w:r>
                </w:p>
              </w:tc>
              <w:tc>
                <w:tcPr>
                  <w:tcW w:w="3340" w:type="dxa"/>
                  <w:noWrap w:val="0"/>
                  <w:vAlign w:val="top"/>
                </w:tcPr>
                <w:p w14:paraId="05679F15">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累计已实际支付的工程价款</w:t>
                  </w:r>
                </w:p>
              </w:tc>
              <w:tc>
                <w:tcPr>
                  <w:tcW w:w="1340" w:type="dxa"/>
                  <w:noWrap w:val="0"/>
                  <w:vAlign w:val="top"/>
                </w:tcPr>
                <w:p w14:paraId="6E5FF94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7E396A1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193B4501">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0847C547">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56DD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95CF58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340" w:type="dxa"/>
                  <w:noWrap w:val="0"/>
                  <w:vAlign w:val="top"/>
                </w:tcPr>
                <w:p w14:paraId="7C03B931">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其中：人工费</w:t>
                  </w:r>
                </w:p>
              </w:tc>
              <w:tc>
                <w:tcPr>
                  <w:tcW w:w="1340" w:type="dxa"/>
                  <w:noWrap w:val="0"/>
                  <w:vAlign w:val="top"/>
                </w:tcPr>
                <w:p w14:paraId="68FB45B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7A3CFF8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24FA3E4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16DE8B4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47BE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79263E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3</w:t>
                  </w:r>
                </w:p>
              </w:tc>
              <w:tc>
                <w:tcPr>
                  <w:tcW w:w="3340" w:type="dxa"/>
                  <w:noWrap w:val="0"/>
                  <w:vAlign w:val="top"/>
                </w:tcPr>
                <w:p w14:paraId="064002B9">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本周期已完成的工程价款</w:t>
                  </w:r>
                </w:p>
              </w:tc>
              <w:tc>
                <w:tcPr>
                  <w:tcW w:w="1340" w:type="dxa"/>
                  <w:noWrap w:val="0"/>
                  <w:vAlign w:val="top"/>
                </w:tcPr>
                <w:p w14:paraId="374C59B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082EAB7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35C400E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4D029E0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B02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E3861B">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340" w:type="dxa"/>
                  <w:noWrap w:val="0"/>
                  <w:vAlign w:val="top"/>
                </w:tcPr>
                <w:p w14:paraId="62166F04">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其中：人工费</w:t>
                  </w:r>
                </w:p>
              </w:tc>
              <w:tc>
                <w:tcPr>
                  <w:tcW w:w="1340" w:type="dxa"/>
                  <w:noWrap w:val="0"/>
                  <w:vAlign w:val="top"/>
                </w:tcPr>
                <w:p w14:paraId="6B0EC11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37E4832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2DA81DF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4F99BA3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0F35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06F714E">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w:t>
                  </w:r>
                </w:p>
              </w:tc>
              <w:tc>
                <w:tcPr>
                  <w:tcW w:w="3340" w:type="dxa"/>
                  <w:noWrap w:val="0"/>
                  <w:vAlign w:val="top"/>
                </w:tcPr>
                <w:p w14:paraId="7817AE3E">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本周期应扣减的金额</w:t>
                  </w:r>
                </w:p>
              </w:tc>
              <w:tc>
                <w:tcPr>
                  <w:tcW w:w="1340" w:type="dxa"/>
                  <w:noWrap w:val="0"/>
                  <w:vAlign w:val="top"/>
                </w:tcPr>
                <w:p w14:paraId="336F72E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500D055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431F092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2313A57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BA3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24804E">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4.1</w:t>
                  </w:r>
                </w:p>
              </w:tc>
              <w:tc>
                <w:tcPr>
                  <w:tcW w:w="3340" w:type="dxa"/>
                  <w:noWrap w:val="0"/>
                  <w:vAlign w:val="top"/>
                </w:tcPr>
                <w:p w14:paraId="0D6AD3C4">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本周期实际应抵扣的预付款</w:t>
                  </w:r>
                </w:p>
              </w:tc>
              <w:tc>
                <w:tcPr>
                  <w:tcW w:w="1340" w:type="dxa"/>
                  <w:noWrap w:val="0"/>
                  <w:vAlign w:val="top"/>
                </w:tcPr>
                <w:p w14:paraId="3B940C7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63F077E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205F5A9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0AA21F6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63E6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FB64DE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4.2</w:t>
                  </w:r>
                </w:p>
              </w:tc>
              <w:tc>
                <w:tcPr>
                  <w:tcW w:w="3340" w:type="dxa"/>
                  <w:noWrap w:val="0"/>
                  <w:vAlign w:val="top"/>
                </w:tcPr>
                <w:p w14:paraId="2E3D9D34">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本周期应扣减的金额</w:t>
                  </w:r>
                </w:p>
              </w:tc>
              <w:tc>
                <w:tcPr>
                  <w:tcW w:w="1340" w:type="dxa"/>
                  <w:noWrap w:val="0"/>
                  <w:vAlign w:val="top"/>
                </w:tcPr>
                <w:p w14:paraId="44ABAE3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455ADD2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43EB8B3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21EF6C3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2D43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155ACF">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5</w:t>
                  </w:r>
                </w:p>
              </w:tc>
              <w:tc>
                <w:tcPr>
                  <w:tcW w:w="3340" w:type="dxa"/>
                  <w:noWrap w:val="0"/>
                  <w:vAlign w:val="top"/>
                </w:tcPr>
                <w:p w14:paraId="5D6BC5FE">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本周期应支付的合同价款</w:t>
                  </w:r>
                </w:p>
              </w:tc>
              <w:tc>
                <w:tcPr>
                  <w:tcW w:w="1340" w:type="dxa"/>
                  <w:noWrap w:val="0"/>
                  <w:vAlign w:val="top"/>
                </w:tcPr>
                <w:p w14:paraId="14899EB1">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72CFB46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1D78651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1DCA31E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48E6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C709F7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340" w:type="dxa"/>
                  <w:noWrap w:val="0"/>
                  <w:vAlign w:val="top"/>
                </w:tcPr>
                <w:p w14:paraId="754D0BEA">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其中：人工费</w:t>
                  </w:r>
                </w:p>
              </w:tc>
              <w:tc>
                <w:tcPr>
                  <w:tcW w:w="1340" w:type="dxa"/>
                  <w:noWrap w:val="0"/>
                  <w:vAlign w:val="top"/>
                </w:tcPr>
                <w:p w14:paraId="06BFE52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440" w:type="dxa"/>
                  <w:noWrap w:val="0"/>
                  <w:vAlign w:val="top"/>
                </w:tcPr>
                <w:p w14:paraId="7515D94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260" w:type="dxa"/>
                  <w:noWrap w:val="0"/>
                  <w:vAlign w:val="top"/>
                </w:tcPr>
                <w:p w14:paraId="50AD1B3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931" w:type="dxa"/>
                  <w:noWrap w:val="0"/>
                  <w:vAlign w:val="top"/>
                </w:tcPr>
                <w:p w14:paraId="7EA5A6D3">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bl>
          <w:p w14:paraId="60FB87C7">
            <w:pPr>
              <w:keepNext w:val="0"/>
              <w:keepLines w:val="0"/>
              <w:suppressLineNumbers w:val="0"/>
              <w:wordWrap w:val="0"/>
              <w:spacing w:before="0" w:beforeAutospacing="0" w:after="0" w:afterAutospacing="0" w:line="400" w:lineRule="exact"/>
              <w:ind w:left="0" w:right="420"/>
              <w:rPr>
                <w:rFonts w:hint="eastAsia" w:ascii="Times New Roman" w:hAnsi="Times New Roman" w:cs="Times New Roman"/>
              </w:rPr>
            </w:pPr>
            <w:r>
              <w:rPr>
                <w:rFonts w:hint="eastAsia" w:ascii="Times New Roman" w:hAnsi="Times New Roman" w:cs="Times New Roman"/>
              </w:rPr>
              <w:t>附：上述3、4详见附件清单。</w:t>
            </w:r>
          </w:p>
          <w:p w14:paraId="04345CBD">
            <w:pPr>
              <w:keepNext w:val="0"/>
              <w:keepLines w:val="0"/>
              <w:suppressLineNumbers w:val="0"/>
              <w:wordWrap w:val="0"/>
              <w:spacing w:before="0" w:beforeAutospacing="0" w:after="0" w:afterAutospacing="0" w:line="400" w:lineRule="exact"/>
              <w:ind w:left="0" w:right="420"/>
              <w:rPr>
                <w:rFonts w:hint="eastAsia" w:ascii="Times New Roman" w:hAnsi="Times New Roman" w:cs="Times New Roman"/>
              </w:rPr>
            </w:pPr>
            <w:r>
              <w:rPr>
                <w:rFonts w:hint="eastAsia" w:ascii="Times New Roman" w:hAnsi="Times New Roman" w:cs="Times New Roman"/>
              </w:rPr>
              <w:t xml:space="preserve">                                            承包人（章）             </w:t>
            </w:r>
          </w:p>
          <w:p w14:paraId="2CB922E7">
            <w:pPr>
              <w:keepNext w:val="0"/>
              <w:keepLines w:val="0"/>
              <w:suppressLineNumbers w:val="0"/>
              <w:spacing w:before="0" w:beforeAutospacing="0" w:after="0" w:afterAutospacing="0" w:line="400" w:lineRule="exact"/>
              <w:ind w:left="0" w:right="420" w:firstLine="435"/>
              <w:rPr>
                <w:rFonts w:hint="eastAsia" w:ascii="Times New Roman" w:hAnsi="Times New Roman" w:cs="Times New Roman"/>
              </w:rPr>
            </w:pPr>
            <w:r>
              <w:rPr>
                <w:rFonts w:hint="eastAsia" w:ascii="Times New Roman" w:hAnsi="Times New Roman" w:cs="Times New Roman"/>
              </w:rPr>
              <w:t>造价人员</w:t>
            </w:r>
            <w:r>
              <w:rPr>
                <w:rFonts w:hint="eastAsia" w:ascii="Times New Roman" w:hAnsi="Times New Roman" w:cs="Times New Roman"/>
                <w:u w:val="single"/>
              </w:rPr>
              <w:t xml:space="preserve">               </w:t>
            </w:r>
            <w:r>
              <w:rPr>
                <w:rFonts w:hint="eastAsia" w:ascii="Times New Roman" w:hAnsi="Times New Roman" w:cs="Times New Roman"/>
              </w:rPr>
              <w:t>承包人代表</w:t>
            </w:r>
            <w:r>
              <w:rPr>
                <w:rFonts w:hint="eastAsia" w:ascii="Times New Roman" w:hAnsi="Times New Roman" w:cs="Times New Roman"/>
                <w:u w:val="single"/>
              </w:rPr>
              <w:t xml:space="preserve">               </w:t>
            </w:r>
            <w:r>
              <w:rPr>
                <w:rFonts w:hint="eastAsia" w:ascii="Times New Roman" w:hAnsi="Times New Roman" w:cs="Times New Roman"/>
              </w:rPr>
              <w:t>日      期</w:t>
            </w:r>
            <w:r>
              <w:rPr>
                <w:rFonts w:hint="eastAsia" w:ascii="Times New Roman" w:hAnsi="Times New Roman" w:cs="Times New Roman"/>
                <w:u w:val="single"/>
              </w:rPr>
              <w:t xml:space="preserve">               </w:t>
            </w:r>
          </w:p>
        </w:tc>
      </w:tr>
      <w:tr w14:paraId="6F70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2" w:hRule="atLeast"/>
          <w:jc w:val="center"/>
        </w:trPr>
        <w:tc>
          <w:tcPr>
            <w:tcW w:w="9072" w:type="dxa"/>
            <w:noWrap w:val="0"/>
            <w:vAlign w:val="top"/>
          </w:tcPr>
          <w:p w14:paraId="5208845D">
            <w:pPr>
              <w:keepNext w:val="0"/>
              <w:keepLines w:val="0"/>
              <w:suppressLineNumbers w:val="0"/>
              <w:spacing w:before="0" w:beforeAutospacing="0" w:after="0" w:afterAutospacing="0" w:line="400" w:lineRule="exact"/>
              <w:ind w:left="0" w:right="0"/>
              <w:rPr>
                <w:rFonts w:hint="eastAsia" w:ascii="Times New Roman" w:hAnsi="Times New Roman" w:cs="Times New Roman"/>
              </w:rPr>
            </w:pPr>
            <w:r>
              <w:rPr>
                <w:rFonts w:hint="eastAsia" w:ascii="Times New Roman" w:hAnsi="Times New Roman" w:cs="Times New Roman"/>
              </w:rPr>
              <w:t>审核意见：</w:t>
            </w:r>
          </w:p>
          <w:p w14:paraId="0A7577D0">
            <w:pPr>
              <w:keepNext w:val="0"/>
              <w:keepLines w:val="0"/>
              <w:suppressLineNumbers w:val="0"/>
              <w:spacing w:before="0" w:beforeAutospacing="0" w:after="0" w:afterAutospacing="0" w:line="400" w:lineRule="exact"/>
              <w:ind w:left="0" w:right="0" w:firstLine="435"/>
              <w:rPr>
                <w:rFonts w:hint="eastAsia" w:ascii="Times New Roman" w:hAnsi="Times New Roman" w:cs="Times New Roman"/>
              </w:rPr>
            </w:pPr>
            <w:r>
              <w:rPr>
                <w:rFonts w:hint="eastAsia" w:ascii="Times New Roman" w:hAnsi="Times New Roman" w:cs="Times New Roman"/>
              </w:rPr>
              <w:t>□不同意。</w:t>
            </w:r>
          </w:p>
          <w:p w14:paraId="61C753B4">
            <w:pPr>
              <w:keepNext w:val="0"/>
              <w:keepLines w:val="0"/>
              <w:suppressLineNumbers w:val="0"/>
              <w:spacing w:before="0" w:beforeAutospacing="0" w:after="0" w:afterAutospacing="0" w:line="400" w:lineRule="exact"/>
              <w:ind w:left="0" w:right="0" w:firstLine="420" w:firstLineChars="200"/>
              <w:rPr>
                <w:rFonts w:hint="eastAsia" w:ascii="Times New Roman" w:hAnsi="Times New Roman" w:cs="Times New Roman"/>
              </w:rPr>
            </w:pPr>
            <w:r>
              <w:rPr>
                <w:rFonts w:hint="eastAsia" w:ascii="Times New Roman" w:hAnsi="Times New Roman" w:cs="Times New Roman"/>
              </w:rPr>
              <w:t>□同意，支付时间为本表签发后的15天内。</w:t>
            </w:r>
          </w:p>
          <w:p w14:paraId="3EE4737D">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DEBFA10">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5251BB5">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FAA546B">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r>
              <w:rPr>
                <w:rFonts w:hint="eastAsia" w:ascii="Times New Roman" w:hAnsi="Times New Roman" w:cs="Times New Roman"/>
              </w:rPr>
              <w:t xml:space="preserve">发包人（章）           </w:t>
            </w:r>
          </w:p>
          <w:p w14:paraId="3B36B018">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发包人代表</w:t>
            </w:r>
            <w:r>
              <w:rPr>
                <w:rFonts w:hint="eastAsia" w:ascii="Times New Roman" w:hAnsi="Times New Roman" w:cs="Times New Roman"/>
                <w:u w:val="single"/>
              </w:rPr>
              <w:t xml:space="preserve">             </w:t>
            </w:r>
          </w:p>
          <w:p w14:paraId="6D16EA6E">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日      期</w:t>
            </w:r>
            <w:r>
              <w:rPr>
                <w:rFonts w:hint="eastAsia" w:ascii="Times New Roman" w:hAnsi="Times New Roman" w:cs="Times New Roman"/>
                <w:u w:val="single"/>
              </w:rPr>
              <w:t xml:space="preserve">             </w:t>
            </w:r>
          </w:p>
        </w:tc>
      </w:tr>
    </w:tbl>
    <w:p w14:paraId="1BB90EF1">
      <w:pPr>
        <w:spacing w:before="120" w:beforeLines="50"/>
        <w:ind w:firstLine="360" w:firstLineChars="200"/>
        <w:rPr>
          <w:rFonts w:hint="eastAsia"/>
          <w:sz w:val="18"/>
          <w:szCs w:val="18"/>
        </w:rPr>
      </w:pPr>
      <w:r>
        <w:rPr>
          <w:rFonts w:hint="eastAsia"/>
          <w:sz w:val="18"/>
          <w:szCs w:val="18"/>
        </w:rPr>
        <w:t xml:space="preserve">注：1.在选择栏中的“□”内作标识“√”。 </w:t>
      </w:r>
    </w:p>
    <w:p w14:paraId="68E6C167">
      <w:pPr>
        <w:spacing w:before="120" w:beforeLines="50"/>
        <w:ind w:left="720" w:hanging="720" w:hangingChars="400"/>
        <w:rPr>
          <w:rFonts w:hint="eastAsia"/>
          <w:sz w:val="18"/>
          <w:szCs w:val="18"/>
        </w:rPr>
      </w:pPr>
      <w:r>
        <w:rPr>
          <w:rFonts w:hint="eastAsia"/>
          <w:sz w:val="18"/>
          <w:szCs w:val="18"/>
        </w:rPr>
        <w:t xml:space="preserve">    </w:t>
      </w:r>
      <w:r>
        <w:rPr>
          <w:sz w:val="18"/>
          <w:szCs w:val="18"/>
        </w:rPr>
        <w:t xml:space="preserve">  </w:t>
      </w:r>
      <w:r>
        <w:rPr>
          <w:rFonts w:hint="eastAsia"/>
          <w:sz w:val="18"/>
          <w:szCs w:val="18"/>
        </w:rPr>
        <w:t xml:space="preserve">  2.本表一式四份，由承包人填报，发包人、承包人各存</w:t>
      </w:r>
      <w:r>
        <w:rPr>
          <w:rFonts w:hint="eastAsia"/>
          <w:sz w:val="18"/>
          <w:szCs w:val="18"/>
          <w:lang w:val="en-US" w:eastAsia="zh-CN"/>
        </w:rPr>
        <w:t>二</w:t>
      </w:r>
      <w:r>
        <w:rPr>
          <w:rFonts w:hint="eastAsia"/>
          <w:sz w:val="18"/>
          <w:szCs w:val="18"/>
        </w:rPr>
        <w:t>份。</w:t>
      </w:r>
    </w:p>
    <w:p w14:paraId="41957CF6">
      <w:pPr>
        <w:spacing w:before="120" w:beforeLines="50"/>
        <w:ind w:left="880" w:hanging="840" w:hangingChars="400"/>
        <w:rPr>
          <w:rFonts w:hint="eastAsia"/>
        </w:rPr>
      </w:pPr>
    </w:p>
    <w:p w14:paraId="4AD95C91">
      <w:pPr>
        <w:spacing w:line="440" w:lineRule="exact"/>
        <w:rPr>
          <w:rFonts w:hint="eastAsia" w:eastAsia="宋体"/>
          <w:sz w:val="30"/>
          <w:szCs w:val="30"/>
          <w:lang w:val="en-US" w:eastAsia="zh-CN"/>
        </w:rPr>
      </w:pPr>
      <w:r>
        <w:rPr>
          <w:sz w:val="30"/>
          <w:szCs w:val="30"/>
        </w:rPr>
        <w:br w:type="page"/>
      </w:r>
      <w:r>
        <w:rPr>
          <w:rFonts w:hint="eastAsia" w:ascii="宋体" w:hAnsi="宋体" w:eastAsia="宋体" w:cs="宋体"/>
          <w:sz w:val="21"/>
          <w:szCs w:val="21"/>
        </w:rPr>
        <w:t>附件1</w:t>
      </w:r>
      <w:r>
        <w:rPr>
          <w:rFonts w:hint="eastAsia" w:ascii="宋体" w:hAnsi="宋体" w:eastAsia="宋体" w:cs="宋体"/>
          <w:sz w:val="21"/>
          <w:szCs w:val="21"/>
          <w:lang w:val="en-US" w:eastAsia="zh-CN"/>
        </w:rPr>
        <w:t>6</w:t>
      </w:r>
    </w:p>
    <w:p w14:paraId="0D3D2FBA">
      <w:pPr>
        <w:jc w:val="center"/>
        <w:rPr>
          <w:rFonts w:hint="eastAsia"/>
          <w:b/>
          <w:sz w:val="36"/>
          <w:szCs w:val="36"/>
        </w:rPr>
      </w:pPr>
      <w:r>
        <w:rPr>
          <w:rFonts w:hint="eastAsia"/>
          <w:b/>
          <w:sz w:val="36"/>
          <w:szCs w:val="36"/>
        </w:rPr>
        <w:t>竣工结算款支付申请（核准）表</w:t>
      </w:r>
    </w:p>
    <w:p w14:paraId="1C082DC4">
      <w:pPr>
        <w:rPr>
          <w:rFonts w:hint="eastAsia"/>
          <w:sz w:val="24"/>
          <w:szCs w:val="24"/>
        </w:rPr>
      </w:pPr>
      <w:r>
        <w:rPr>
          <w:rFonts w:hint="eastAsia"/>
          <w:sz w:val="24"/>
          <w:szCs w:val="24"/>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26FF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noWrap w:val="0"/>
            <w:vAlign w:val="top"/>
          </w:tcPr>
          <w:p w14:paraId="164C4536">
            <w:pPr>
              <w:keepNext w:val="0"/>
              <w:keepLines w:val="0"/>
              <w:suppressLineNumbers w:val="0"/>
              <w:spacing w:before="0" w:beforeAutospacing="0" w:after="0" w:afterAutospacing="0" w:line="480" w:lineRule="exact"/>
              <w:ind w:left="525" w:leftChars="149" w:right="0" w:hanging="212" w:hangingChars="101"/>
              <w:rPr>
                <w:rFonts w:hint="eastAsia" w:ascii="Times New Roman" w:hAnsi="Times New Roman" w:cs="Times New Roman"/>
                <w:u w:val="single"/>
              </w:rPr>
            </w:pPr>
            <w:r>
              <w:rPr>
                <w:rFonts w:hint="eastAsia" w:ascii="Times New Roman" w:hAnsi="Times New Roman" w:cs="Times New Roman"/>
              </w:rPr>
              <w:t>致：</w:t>
            </w:r>
            <w:r>
              <w:rPr>
                <w:rFonts w:hint="eastAsia" w:ascii="Times New Roman" w:hAnsi="Times New Roman" w:cs="Times New Roman"/>
                <w:u w:val="single"/>
              </w:rPr>
              <w:t xml:space="preserve">                                   （发包人全称）</w:t>
            </w:r>
          </w:p>
          <w:p w14:paraId="465C80EE">
            <w:pPr>
              <w:keepNext w:val="0"/>
              <w:keepLines w:val="0"/>
              <w:suppressLineNumbers w:val="0"/>
              <w:spacing w:before="0" w:beforeAutospacing="0" w:after="0" w:afterAutospacing="0" w:line="400" w:lineRule="exact"/>
              <w:ind w:left="-4" w:leftChars="-2" w:right="0" w:firstLine="315" w:firstLineChars="150"/>
              <w:rPr>
                <w:rFonts w:hint="eastAsia" w:ascii="Times New Roman" w:hAnsi="Times New Roman" w:cs="Times New Roman"/>
              </w:rPr>
            </w:pPr>
            <w:r>
              <w:rPr>
                <w:rFonts w:hint="eastAsia" w:ascii="Times New Roman" w:hAnsi="Times New Roman" w:cs="Times New Roman"/>
              </w:rPr>
              <w:t>我方于</w:t>
            </w:r>
            <w:r>
              <w:rPr>
                <w:rFonts w:hint="eastAsia" w:ascii="Times New Roman" w:hAnsi="Times New Roman" w:cs="Times New Roman"/>
                <w:u w:val="single"/>
              </w:rPr>
              <w:t xml:space="preserve">         </w:t>
            </w:r>
            <w:r>
              <w:rPr>
                <w:rFonts w:hint="eastAsia" w:ascii="Times New Roman" w:hAnsi="Times New Roman" w:cs="Times New Roman"/>
              </w:rPr>
              <w:t>至</w:t>
            </w:r>
            <w:r>
              <w:rPr>
                <w:rFonts w:hint="eastAsia" w:ascii="Times New Roman" w:hAnsi="Times New Roman" w:cs="Times New Roman"/>
                <w:u w:val="single"/>
              </w:rPr>
              <w:t xml:space="preserve">          </w:t>
            </w:r>
            <w:r>
              <w:rPr>
                <w:rFonts w:hint="eastAsia" w:ascii="Times New Roman" w:hAnsi="Times New Roman" w:cs="Times New Roman"/>
              </w:rPr>
              <w:t>期间已完成了合同约定的工作，根据施工合同的约定，现申请支付竣工结算的工程款额为(大写)</w:t>
            </w:r>
            <w:r>
              <w:rPr>
                <w:rFonts w:hint="eastAsia" w:ascii="Times New Roman" w:hAnsi="Times New Roman" w:cs="Times New Roman"/>
                <w:u w:val="single"/>
              </w:rPr>
              <w:t xml:space="preserve">            </w:t>
            </w:r>
            <w:r>
              <w:rPr>
                <w:rFonts w:hint="eastAsia" w:ascii="Times New Roman" w:hAnsi="Times New Roman" w:cs="Times New Roman"/>
              </w:rPr>
              <w:t>元，(小写)</w:t>
            </w:r>
            <w:r>
              <w:rPr>
                <w:rFonts w:hint="eastAsia" w:ascii="Times New Roman" w:hAnsi="Times New Roman" w:cs="Times New Roman"/>
                <w:u w:val="single"/>
              </w:rPr>
              <w:t xml:space="preserve">         </w:t>
            </w:r>
            <w:r>
              <w:rPr>
                <w:rFonts w:hint="eastAsia" w:ascii="Times New Roman" w:hAnsi="Times New Roman" w:cs="Times New Roman"/>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6E6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16C8367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序号</w:t>
                  </w:r>
                </w:p>
              </w:tc>
              <w:tc>
                <w:tcPr>
                  <w:tcW w:w="3420" w:type="dxa"/>
                  <w:noWrap w:val="0"/>
                  <w:vAlign w:val="center"/>
                </w:tcPr>
                <w:p w14:paraId="6A7C7623">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名      称</w:t>
                  </w:r>
                </w:p>
              </w:tc>
              <w:tc>
                <w:tcPr>
                  <w:tcW w:w="1620" w:type="dxa"/>
                  <w:noWrap w:val="0"/>
                  <w:vAlign w:val="center"/>
                </w:tcPr>
                <w:p w14:paraId="1F90EFF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申请金额（元）</w:t>
                  </w:r>
                </w:p>
              </w:tc>
              <w:tc>
                <w:tcPr>
                  <w:tcW w:w="1620" w:type="dxa"/>
                  <w:noWrap w:val="0"/>
                  <w:vAlign w:val="center"/>
                </w:tcPr>
                <w:p w14:paraId="6C06572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复核金额（元）</w:t>
                  </w:r>
                </w:p>
              </w:tc>
              <w:tc>
                <w:tcPr>
                  <w:tcW w:w="1651" w:type="dxa"/>
                  <w:noWrap w:val="0"/>
                  <w:vAlign w:val="center"/>
                </w:tcPr>
                <w:p w14:paraId="5701C64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备注</w:t>
                  </w:r>
                </w:p>
              </w:tc>
            </w:tr>
            <w:tr w14:paraId="7D87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5DF5D1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1</w:t>
                  </w:r>
                </w:p>
              </w:tc>
              <w:tc>
                <w:tcPr>
                  <w:tcW w:w="3420" w:type="dxa"/>
                  <w:noWrap w:val="0"/>
                  <w:vAlign w:val="top"/>
                </w:tcPr>
                <w:p w14:paraId="615E647B">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竣工结算合同价款总额</w:t>
                  </w:r>
                </w:p>
              </w:tc>
              <w:tc>
                <w:tcPr>
                  <w:tcW w:w="1620" w:type="dxa"/>
                  <w:noWrap w:val="0"/>
                  <w:vAlign w:val="top"/>
                </w:tcPr>
                <w:p w14:paraId="017DDAB1">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0FEDE7E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3F32EA6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44CA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138915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2</w:t>
                  </w:r>
                </w:p>
              </w:tc>
              <w:tc>
                <w:tcPr>
                  <w:tcW w:w="3420" w:type="dxa"/>
                  <w:noWrap w:val="0"/>
                  <w:vAlign w:val="top"/>
                </w:tcPr>
                <w:p w14:paraId="0B3C347D">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累计已实际支付的合同价款</w:t>
                  </w:r>
                </w:p>
              </w:tc>
              <w:tc>
                <w:tcPr>
                  <w:tcW w:w="1620" w:type="dxa"/>
                  <w:noWrap w:val="0"/>
                  <w:vAlign w:val="top"/>
                </w:tcPr>
                <w:p w14:paraId="093A9AA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41F7D1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5EAD4D3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3BED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770FEA1">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3</w:t>
                  </w:r>
                </w:p>
              </w:tc>
              <w:tc>
                <w:tcPr>
                  <w:tcW w:w="3420" w:type="dxa"/>
                  <w:noWrap w:val="0"/>
                  <w:vAlign w:val="top"/>
                </w:tcPr>
                <w:p w14:paraId="6DC766D5">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应预留的质量保证金</w:t>
                  </w:r>
                </w:p>
              </w:tc>
              <w:tc>
                <w:tcPr>
                  <w:tcW w:w="1620" w:type="dxa"/>
                  <w:noWrap w:val="0"/>
                  <w:vAlign w:val="top"/>
                </w:tcPr>
                <w:p w14:paraId="6285EB4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04635FE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0A3DE24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4D28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9DC7C7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w:t>
                  </w:r>
                </w:p>
              </w:tc>
              <w:tc>
                <w:tcPr>
                  <w:tcW w:w="3420" w:type="dxa"/>
                  <w:noWrap w:val="0"/>
                  <w:vAlign w:val="top"/>
                </w:tcPr>
                <w:p w14:paraId="46574420">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应支付的竣工结算款金额</w:t>
                  </w:r>
                </w:p>
              </w:tc>
              <w:tc>
                <w:tcPr>
                  <w:tcW w:w="1620" w:type="dxa"/>
                  <w:noWrap w:val="0"/>
                  <w:vAlign w:val="top"/>
                </w:tcPr>
                <w:p w14:paraId="0FB5052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0230B7E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7FEA32C7">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6B1A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FAD790A">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15FB5C4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F4730B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32DBA1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16128959">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D8A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55EA263">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6E41C9A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63DA0DDF">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6DE60A1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72B1A06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7AB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7EF930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16C0C5D7">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4B95ADB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8C53CC3">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2D1D7173">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3D39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58C1571">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4686E06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1E397AD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7065393">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0AC70D1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5F72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3C2E86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2BE9BFE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24BB294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0439732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022003A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bl>
          <w:p w14:paraId="7828E428">
            <w:pPr>
              <w:keepNext w:val="0"/>
              <w:keepLines w:val="0"/>
              <w:suppressLineNumbers w:val="0"/>
              <w:spacing w:before="0" w:beforeAutospacing="0" w:after="0" w:afterAutospacing="0" w:line="400" w:lineRule="exact"/>
              <w:ind w:left="0" w:right="420" w:firstLine="435"/>
              <w:jc w:val="center"/>
              <w:rPr>
                <w:rFonts w:hint="eastAsia" w:ascii="Times New Roman" w:hAnsi="Times New Roman" w:cs="Times New Roman"/>
              </w:rPr>
            </w:pPr>
          </w:p>
          <w:p w14:paraId="0C1EF17A">
            <w:pPr>
              <w:keepNext w:val="0"/>
              <w:keepLines w:val="0"/>
              <w:suppressLineNumbers w:val="0"/>
              <w:spacing w:before="0" w:beforeAutospacing="0" w:after="0" w:afterAutospacing="0" w:line="400" w:lineRule="exact"/>
              <w:ind w:left="0" w:right="420" w:firstLine="435"/>
              <w:jc w:val="center"/>
              <w:rPr>
                <w:rFonts w:hint="eastAsia" w:ascii="Times New Roman" w:hAnsi="Times New Roman" w:cs="Times New Roman"/>
              </w:rPr>
            </w:pPr>
            <w:r>
              <w:rPr>
                <w:rFonts w:hint="eastAsia" w:ascii="Times New Roman" w:hAnsi="Times New Roman" w:cs="Times New Roman"/>
              </w:rPr>
              <w:t xml:space="preserve">                                            承包人（章）             </w:t>
            </w:r>
          </w:p>
          <w:p w14:paraId="0A81047A">
            <w:pPr>
              <w:keepNext w:val="0"/>
              <w:keepLines w:val="0"/>
              <w:suppressLineNumbers w:val="0"/>
              <w:spacing w:before="0" w:beforeAutospacing="0" w:after="0" w:afterAutospacing="0" w:line="400" w:lineRule="exact"/>
              <w:ind w:left="0" w:right="420" w:firstLine="435"/>
              <w:rPr>
                <w:rFonts w:hint="eastAsia" w:ascii="Times New Roman" w:hAnsi="Times New Roman" w:cs="Times New Roman"/>
              </w:rPr>
            </w:pPr>
            <w:r>
              <w:rPr>
                <w:rFonts w:hint="eastAsia" w:ascii="Times New Roman" w:hAnsi="Times New Roman" w:cs="Times New Roman"/>
              </w:rPr>
              <w:t>造价人员</w:t>
            </w:r>
            <w:r>
              <w:rPr>
                <w:rFonts w:hint="eastAsia" w:ascii="Times New Roman" w:hAnsi="Times New Roman" w:cs="Times New Roman"/>
                <w:u w:val="single"/>
              </w:rPr>
              <w:t xml:space="preserve">               </w:t>
            </w:r>
            <w:r>
              <w:rPr>
                <w:rFonts w:hint="eastAsia" w:ascii="Times New Roman" w:hAnsi="Times New Roman" w:cs="Times New Roman"/>
              </w:rPr>
              <w:t>承包人代表</w:t>
            </w:r>
            <w:r>
              <w:rPr>
                <w:rFonts w:hint="eastAsia" w:ascii="Times New Roman" w:hAnsi="Times New Roman" w:cs="Times New Roman"/>
                <w:u w:val="single"/>
              </w:rPr>
              <w:t xml:space="preserve">               </w:t>
            </w:r>
            <w:r>
              <w:rPr>
                <w:rFonts w:hint="eastAsia" w:ascii="Times New Roman" w:hAnsi="Times New Roman" w:cs="Times New Roman"/>
              </w:rPr>
              <w:t>日      期</w:t>
            </w:r>
            <w:r>
              <w:rPr>
                <w:rFonts w:hint="eastAsia" w:ascii="Times New Roman" w:hAnsi="Times New Roman" w:cs="Times New Roman"/>
                <w:u w:val="single"/>
              </w:rPr>
              <w:t xml:space="preserve">               </w:t>
            </w:r>
          </w:p>
        </w:tc>
      </w:tr>
      <w:tr w14:paraId="1050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3" w:hRule="atLeast"/>
          <w:jc w:val="center"/>
        </w:trPr>
        <w:tc>
          <w:tcPr>
            <w:tcW w:w="9072" w:type="dxa"/>
            <w:noWrap w:val="0"/>
            <w:vAlign w:val="top"/>
          </w:tcPr>
          <w:p w14:paraId="0D291A55">
            <w:pPr>
              <w:keepNext w:val="0"/>
              <w:keepLines w:val="0"/>
              <w:suppressLineNumbers w:val="0"/>
              <w:spacing w:before="0" w:beforeAutospacing="0" w:after="0" w:afterAutospacing="0" w:line="400" w:lineRule="exact"/>
              <w:ind w:left="0" w:right="0"/>
              <w:rPr>
                <w:rFonts w:hint="eastAsia" w:ascii="Times New Roman" w:hAnsi="Times New Roman" w:cs="Times New Roman"/>
              </w:rPr>
            </w:pPr>
            <w:r>
              <w:rPr>
                <w:rFonts w:hint="eastAsia" w:ascii="Times New Roman" w:hAnsi="Times New Roman" w:cs="Times New Roman"/>
              </w:rPr>
              <w:t>审核意见：</w:t>
            </w:r>
          </w:p>
          <w:p w14:paraId="66FA4675">
            <w:pPr>
              <w:keepNext w:val="0"/>
              <w:keepLines w:val="0"/>
              <w:suppressLineNumbers w:val="0"/>
              <w:spacing w:before="0" w:beforeAutospacing="0" w:after="0" w:afterAutospacing="0" w:line="400" w:lineRule="exact"/>
              <w:ind w:left="0" w:right="0" w:firstLine="435"/>
              <w:rPr>
                <w:rFonts w:hint="eastAsia" w:ascii="Times New Roman" w:hAnsi="Times New Roman" w:cs="Times New Roman"/>
              </w:rPr>
            </w:pPr>
            <w:r>
              <w:rPr>
                <w:rFonts w:hint="eastAsia" w:ascii="Times New Roman" w:hAnsi="Times New Roman" w:cs="Times New Roman"/>
              </w:rPr>
              <w:t>□不同意。</w:t>
            </w:r>
          </w:p>
          <w:p w14:paraId="4D5B3A79">
            <w:pPr>
              <w:keepNext w:val="0"/>
              <w:keepLines w:val="0"/>
              <w:suppressLineNumbers w:val="0"/>
              <w:spacing w:before="0" w:beforeAutospacing="0" w:after="0" w:afterAutospacing="0" w:line="400" w:lineRule="exact"/>
              <w:ind w:left="0" w:right="0" w:firstLine="420" w:firstLineChars="200"/>
              <w:rPr>
                <w:rFonts w:hint="eastAsia" w:ascii="Times New Roman" w:hAnsi="Times New Roman" w:cs="Times New Roman"/>
              </w:rPr>
            </w:pPr>
            <w:r>
              <w:rPr>
                <w:rFonts w:hint="eastAsia" w:ascii="Times New Roman" w:hAnsi="Times New Roman" w:cs="Times New Roman"/>
              </w:rPr>
              <w:t>□同意，支付时间为本表签发后的15天内。</w:t>
            </w:r>
          </w:p>
          <w:p w14:paraId="545E0E20">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E8C9108">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71A1FB66">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r>
              <w:rPr>
                <w:rFonts w:hint="eastAsia" w:ascii="Times New Roman" w:hAnsi="Times New Roman" w:cs="Times New Roman"/>
              </w:rPr>
              <w:t xml:space="preserve">发包人（章）           </w:t>
            </w:r>
          </w:p>
          <w:p w14:paraId="39514EED">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发包人代表</w:t>
            </w:r>
            <w:r>
              <w:rPr>
                <w:rFonts w:hint="eastAsia" w:ascii="Times New Roman" w:hAnsi="Times New Roman" w:cs="Times New Roman"/>
                <w:u w:val="single"/>
              </w:rPr>
              <w:t xml:space="preserve">             </w:t>
            </w:r>
          </w:p>
          <w:p w14:paraId="62359A8E">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日      期</w:t>
            </w:r>
            <w:r>
              <w:rPr>
                <w:rFonts w:hint="eastAsia" w:ascii="Times New Roman" w:hAnsi="Times New Roman" w:cs="Times New Roman"/>
                <w:u w:val="single"/>
              </w:rPr>
              <w:t xml:space="preserve">             </w:t>
            </w:r>
          </w:p>
        </w:tc>
      </w:tr>
    </w:tbl>
    <w:p w14:paraId="3B3A4694">
      <w:pPr>
        <w:spacing w:before="120" w:beforeLines="50"/>
        <w:ind w:firstLine="360" w:firstLineChars="200"/>
        <w:rPr>
          <w:rFonts w:hint="eastAsia"/>
          <w:sz w:val="18"/>
          <w:szCs w:val="18"/>
        </w:rPr>
      </w:pPr>
      <w:r>
        <w:rPr>
          <w:rFonts w:hint="eastAsia"/>
          <w:sz w:val="18"/>
          <w:szCs w:val="18"/>
        </w:rPr>
        <w:t xml:space="preserve">注：1.在选择栏中的“□”内作标识“√”。 </w:t>
      </w:r>
    </w:p>
    <w:p w14:paraId="0895571A">
      <w:pPr>
        <w:spacing w:before="120" w:beforeLines="50"/>
        <w:ind w:left="720" w:hanging="720" w:hangingChars="400"/>
        <w:rPr>
          <w:rFonts w:hint="eastAsia"/>
          <w:sz w:val="18"/>
          <w:szCs w:val="18"/>
        </w:rPr>
      </w:pPr>
      <w:r>
        <w:rPr>
          <w:rFonts w:hint="eastAsia"/>
          <w:sz w:val="18"/>
          <w:szCs w:val="18"/>
        </w:rPr>
        <w:t xml:space="preserve">    </w:t>
      </w:r>
      <w:r>
        <w:rPr>
          <w:sz w:val="18"/>
          <w:szCs w:val="18"/>
        </w:rPr>
        <w:t xml:space="preserve">  </w:t>
      </w:r>
      <w:r>
        <w:rPr>
          <w:rFonts w:hint="eastAsia"/>
          <w:sz w:val="18"/>
          <w:szCs w:val="18"/>
        </w:rPr>
        <w:t xml:space="preserve">  2.本表一式四份，由承包人填报，发包人、承包人各存</w:t>
      </w:r>
      <w:r>
        <w:rPr>
          <w:rFonts w:hint="eastAsia"/>
          <w:sz w:val="18"/>
          <w:szCs w:val="18"/>
          <w:lang w:val="en-US" w:eastAsia="zh-CN"/>
        </w:rPr>
        <w:t>二</w:t>
      </w:r>
      <w:r>
        <w:rPr>
          <w:rFonts w:hint="eastAsia"/>
          <w:sz w:val="18"/>
          <w:szCs w:val="18"/>
        </w:rPr>
        <w:t>份。</w:t>
      </w:r>
    </w:p>
    <w:p w14:paraId="72CE4CA5">
      <w:pPr>
        <w:ind w:right="360"/>
        <w:rPr>
          <w:rFonts w:hint="eastAsia"/>
          <w:sz w:val="18"/>
          <w:szCs w:val="18"/>
        </w:rPr>
      </w:pPr>
      <w:r>
        <w:rPr>
          <w:rFonts w:hint="eastAsia"/>
          <w:sz w:val="18"/>
          <w:szCs w:val="18"/>
        </w:rPr>
        <w:t xml:space="preserve">                                                                                            </w:t>
      </w:r>
    </w:p>
    <w:p w14:paraId="7D630906">
      <w:pPr>
        <w:spacing w:line="440" w:lineRule="exact"/>
        <w:rPr>
          <w:rFonts w:hint="eastAsia"/>
          <w:b/>
          <w:sz w:val="30"/>
          <w:szCs w:val="30"/>
        </w:rPr>
      </w:pPr>
      <w:r>
        <w:rPr>
          <w:rFonts w:hint="eastAsia"/>
          <w:sz w:val="30"/>
          <w:szCs w:val="30"/>
        </w:rPr>
        <w:br w:type="page"/>
      </w:r>
      <w:r>
        <w:rPr>
          <w:rFonts w:hint="eastAsia" w:ascii="宋体" w:hAnsi="宋体" w:eastAsia="宋体" w:cs="宋体"/>
          <w:sz w:val="21"/>
          <w:szCs w:val="21"/>
        </w:rPr>
        <w:t>附件1</w:t>
      </w:r>
      <w:r>
        <w:rPr>
          <w:rFonts w:hint="eastAsia" w:ascii="宋体" w:hAnsi="宋体" w:eastAsia="宋体" w:cs="宋体"/>
          <w:sz w:val="21"/>
          <w:szCs w:val="21"/>
          <w:lang w:val="en-US" w:eastAsia="zh-CN"/>
        </w:rPr>
        <w:t>7</w:t>
      </w:r>
      <w:r>
        <w:rPr>
          <w:rFonts w:hint="eastAsia" w:ascii="宋体" w:hAnsi="宋体" w:eastAsia="宋体" w:cs="宋体"/>
          <w:sz w:val="21"/>
          <w:szCs w:val="21"/>
        </w:rPr>
        <w:t>：</w:t>
      </w:r>
    </w:p>
    <w:p w14:paraId="525EFBF0">
      <w:pPr>
        <w:jc w:val="center"/>
        <w:rPr>
          <w:rFonts w:hint="eastAsia"/>
          <w:b/>
          <w:sz w:val="36"/>
          <w:szCs w:val="36"/>
        </w:rPr>
      </w:pPr>
      <w:r>
        <w:rPr>
          <w:rFonts w:hint="eastAsia"/>
          <w:b/>
          <w:sz w:val="36"/>
          <w:szCs w:val="36"/>
        </w:rPr>
        <w:t>最终结算款支付申请（核准）表</w:t>
      </w:r>
    </w:p>
    <w:p w14:paraId="130DFBC0">
      <w:pPr>
        <w:rPr>
          <w:rFonts w:hint="eastAsia"/>
          <w:sz w:val="24"/>
          <w:szCs w:val="24"/>
        </w:rPr>
      </w:pPr>
      <w:r>
        <w:rPr>
          <w:rFonts w:hint="eastAsia"/>
          <w:sz w:val="24"/>
          <w:szCs w:val="24"/>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2F11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noWrap w:val="0"/>
            <w:vAlign w:val="top"/>
          </w:tcPr>
          <w:p w14:paraId="5BD6FB43">
            <w:pPr>
              <w:keepNext w:val="0"/>
              <w:keepLines w:val="0"/>
              <w:suppressLineNumbers w:val="0"/>
              <w:spacing w:before="0" w:beforeAutospacing="0" w:after="0" w:afterAutospacing="0" w:line="480" w:lineRule="exact"/>
              <w:ind w:left="525" w:leftChars="149" w:right="0" w:hanging="212" w:hangingChars="101"/>
              <w:rPr>
                <w:rFonts w:hint="eastAsia" w:ascii="Times New Roman" w:hAnsi="Times New Roman" w:cs="Times New Roman"/>
                <w:u w:val="single"/>
              </w:rPr>
            </w:pPr>
            <w:r>
              <w:rPr>
                <w:rFonts w:hint="eastAsia" w:ascii="Times New Roman" w:hAnsi="Times New Roman" w:cs="Times New Roman"/>
              </w:rPr>
              <w:t>致：</w:t>
            </w:r>
            <w:r>
              <w:rPr>
                <w:rFonts w:hint="eastAsia" w:ascii="Times New Roman" w:hAnsi="Times New Roman" w:cs="Times New Roman"/>
                <w:u w:val="single"/>
              </w:rPr>
              <w:t xml:space="preserve">                                   （发包人全称）</w:t>
            </w:r>
          </w:p>
          <w:p w14:paraId="0BC71356">
            <w:pPr>
              <w:keepNext w:val="0"/>
              <w:keepLines w:val="0"/>
              <w:suppressLineNumbers w:val="0"/>
              <w:spacing w:before="0" w:beforeAutospacing="0" w:after="0" w:afterAutospacing="0" w:line="400" w:lineRule="exact"/>
              <w:ind w:left="-4" w:leftChars="-2" w:right="0" w:firstLine="315" w:firstLineChars="150"/>
              <w:rPr>
                <w:rFonts w:hint="eastAsia" w:ascii="Times New Roman" w:hAnsi="Times New Roman" w:cs="Times New Roman"/>
              </w:rPr>
            </w:pPr>
            <w:r>
              <w:rPr>
                <w:rFonts w:hint="eastAsia" w:ascii="Times New Roman" w:hAnsi="Times New Roman" w:cs="Times New Roman"/>
              </w:rPr>
              <w:t>我方于</w:t>
            </w:r>
            <w:r>
              <w:rPr>
                <w:rFonts w:hint="eastAsia" w:ascii="Times New Roman" w:hAnsi="Times New Roman" w:cs="Times New Roman"/>
                <w:u w:val="single"/>
              </w:rPr>
              <w:t xml:space="preserve">         </w:t>
            </w:r>
            <w:r>
              <w:rPr>
                <w:rFonts w:hint="eastAsia" w:ascii="Times New Roman" w:hAnsi="Times New Roman" w:cs="Times New Roman"/>
              </w:rPr>
              <w:t>至</w:t>
            </w:r>
            <w:r>
              <w:rPr>
                <w:rFonts w:hint="eastAsia" w:ascii="Times New Roman" w:hAnsi="Times New Roman" w:cs="Times New Roman"/>
                <w:u w:val="single"/>
              </w:rPr>
              <w:t xml:space="preserve">          </w:t>
            </w:r>
            <w:r>
              <w:rPr>
                <w:rFonts w:hint="eastAsia" w:ascii="Times New Roman" w:hAnsi="Times New Roman" w:cs="Times New Roman"/>
              </w:rPr>
              <w:t>期间已完成了缺陷修复工作，根据施工合同的约定，现申请支付最终结清合同款额为(大写)</w:t>
            </w:r>
            <w:r>
              <w:rPr>
                <w:rFonts w:hint="eastAsia" w:ascii="Times New Roman" w:hAnsi="Times New Roman" w:cs="Times New Roman"/>
                <w:u w:val="single"/>
              </w:rPr>
              <w:t xml:space="preserve">            </w:t>
            </w:r>
            <w:r>
              <w:rPr>
                <w:rFonts w:hint="eastAsia" w:ascii="Times New Roman" w:hAnsi="Times New Roman" w:cs="Times New Roman"/>
              </w:rPr>
              <w:t>元，(小写)</w:t>
            </w:r>
            <w:r>
              <w:rPr>
                <w:rFonts w:hint="eastAsia" w:ascii="Times New Roman" w:hAnsi="Times New Roman" w:cs="Times New Roman"/>
                <w:u w:val="single"/>
              </w:rPr>
              <w:t xml:space="preserve">         </w:t>
            </w:r>
            <w:r>
              <w:rPr>
                <w:rFonts w:hint="eastAsia" w:ascii="Times New Roman" w:hAnsi="Times New Roman" w:cs="Times New Roman"/>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52A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EFC5F64">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序号</w:t>
                  </w:r>
                </w:p>
              </w:tc>
              <w:tc>
                <w:tcPr>
                  <w:tcW w:w="3420" w:type="dxa"/>
                  <w:noWrap w:val="0"/>
                  <w:vAlign w:val="center"/>
                </w:tcPr>
                <w:p w14:paraId="7F15C5D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名      称</w:t>
                  </w:r>
                </w:p>
              </w:tc>
              <w:tc>
                <w:tcPr>
                  <w:tcW w:w="1620" w:type="dxa"/>
                  <w:noWrap w:val="0"/>
                  <w:vAlign w:val="center"/>
                </w:tcPr>
                <w:p w14:paraId="083974E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申请金额（元）</w:t>
                  </w:r>
                </w:p>
              </w:tc>
              <w:tc>
                <w:tcPr>
                  <w:tcW w:w="1620" w:type="dxa"/>
                  <w:noWrap w:val="0"/>
                  <w:vAlign w:val="center"/>
                </w:tcPr>
                <w:p w14:paraId="427C3E8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复核金额（元）</w:t>
                  </w:r>
                </w:p>
              </w:tc>
              <w:tc>
                <w:tcPr>
                  <w:tcW w:w="1651" w:type="dxa"/>
                  <w:noWrap w:val="0"/>
                  <w:vAlign w:val="center"/>
                </w:tcPr>
                <w:p w14:paraId="7CE8EFCA">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备注</w:t>
                  </w:r>
                </w:p>
              </w:tc>
            </w:tr>
            <w:tr w14:paraId="16B7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E88DAAC">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1</w:t>
                  </w:r>
                </w:p>
              </w:tc>
              <w:tc>
                <w:tcPr>
                  <w:tcW w:w="3420" w:type="dxa"/>
                  <w:noWrap w:val="0"/>
                  <w:vAlign w:val="top"/>
                </w:tcPr>
                <w:p w14:paraId="0CC8975D">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已预留的质量保证金</w:t>
                  </w:r>
                </w:p>
              </w:tc>
              <w:tc>
                <w:tcPr>
                  <w:tcW w:w="1620" w:type="dxa"/>
                  <w:noWrap w:val="0"/>
                  <w:vAlign w:val="top"/>
                </w:tcPr>
                <w:p w14:paraId="2EC195A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49024E1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16B5161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2998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8EA7F0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2</w:t>
                  </w:r>
                </w:p>
              </w:tc>
              <w:tc>
                <w:tcPr>
                  <w:tcW w:w="3420" w:type="dxa"/>
                  <w:noWrap w:val="0"/>
                  <w:vAlign w:val="top"/>
                </w:tcPr>
                <w:p w14:paraId="743FCB72">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应增加因发包人原因造成缺陷的修复金额</w:t>
                  </w:r>
                </w:p>
              </w:tc>
              <w:tc>
                <w:tcPr>
                  <w:tcW w:w="1620" w:type="dxa"/>
                  <w:noWrap w:val="0"/>
                  <w:vAlign w:val="top"/>
                </w:tcPr>
                <w:p w14:paraId="6D19FC3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1B88CE6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4A42B1C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21A2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B022EF9">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3</w:t>
                  </w:r>
                </w:p>
              </w:tc>
              <w:tc>
                <w:tcPr>
                  <w:tcW w:w="3420" w:type="dxa"/>
                  <w:noWrap w:val="0"/>
                  <w:vAlign w:val="top"/>
                </w:tcPr>
                <w:p w14:paraId="4B6A8E39">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应扣减承包人不修复缺陷、发包人组织修复的金额</w:t>
                  </w:r>
                </w:p>
              </w:tc>
              <w:tc>
                <w:tcPr>
                  <w:tcW w:w="1620" w:type="dxa"/>
                  <w:noWrap w:val="0"/>
                  <w:vAlign w:val="top"/>
                </w:tcPr>
                <w:p w14:paraId="4B34F1E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365D704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63A581DC">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3A1A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F1894B5">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r>
                    <w:rPr>
                      <w:rFonts w:hint="eastAsia" w:ascii="Times New Roman" w:hAnsi="Times New Roman" w:cs="Times New Roman"/>
                    </w:rPr>
                    <w:t>4</w:t>
                  </w:r>
                </w:p>
              </w:tc>
              <w:tc>
                <w:tcPr>
                  <w:tcW w:w="3420" w:type="dxa"/>
                  <w:noWrap w:val="0"/>
                  <w:vAlign w:val="top"/>
                </w:tcPr>
                <w:p w14:paraId="47CB0211">
                  <w:pPr>
                    <w:keepNext w:val="0"/>
                    <w:keepLines w:val="0"/>
                    <w:suppressLineNumbers w:val="0"/>
                    <w:spacing w:before="0" w:beforeAutospacing="0" w:after="0" w:afterAutospacing="0" w:line="280" w:lineRule="exact"/>
                    <w:ind w:left="0" w:right="0"/>
                    <w:rPr>
                      <w:rFonts w:hint="eastAsia" w:ascii="Times New Roman" w:hAnsi="Times New Roman" w:cs="Times New Roman"/>
                    </w:rPr>
                  </w:pPr>
                  <w:r>
                    <w:rPr>
                      <w:rFonts w:hint="eastAsia" w:ascii="Times New Roman" w:hAnsi="Times New Roman" w:cs="Times New Roman"/>
                    </w:rPr>
                    <w:t>最终应支付的合同价款</w:t>
                  </w:r>
                </w:p>
              </w:tc>
              <w:tc>
                <w:tcPr>
                  <w:tcW w:w="1620" w:type="dxa"/>
                  <w:noWrap w:val="0"/>
                  <w:vAlign w:val="top"/>
                </w:tcPr>
                <w:p w14:paraId="7B0BF62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1D049F0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562A2D5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1592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5975A87">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7B31E44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4AF16E1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19817C9E">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6C4C430D">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4DEA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D0FECD0">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4B65B5CA">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5A249A5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4A0E4C72">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033A35EB">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5E3C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2852892">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345C27E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1FD7A540">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574506D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31015FD7">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r w14:paraId="66A4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D45C36">
                  <w:pPr>
                    <w:keepNext w:val="0"/>
                    <w:keepLines w:val="0"/>
                    <w:suppressLineNumbers w:val="0"/>
                    <w:spacing w:before="0" w:beforeAutospacing="0" w:after="0" w:afterAutospacing="0" w:line="280" w:lineRule="exact"/>
                    <w:ind w:left="0" w:right="0"/>
                    <w:jc w:val="center"/>
                    <w:rPr>
                      <w:rFonts w:hint="eastAsia" w:ascii="Times New Roman" w:hAnsi="Times New Roman" w:cs="Times New Roman"/>
                    </w:rPr>
                  </w:pPr>
                </w:p>
              </w:tc>
              <w:tc>
                <w:tcPr>
                  <w:tcW w:w="3420" w:type="dxa"/>
                  <w:noWrap w:val="0"/>
                  <w:vAlign w:val="top"/>
                </w:tcPr>
                <w:p w14:paraId="423C09D5">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798DD7C8">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20" w:type="dxa"/>
                  <w:noWrap w:val="0"/>
                  <w:vAlign w:val="top"/>
                </w:tcPr>
                <w:p w14:paraId="03C352D4">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c>
                <w:tcPr>
                  <w:tcW w:w="1651" w:type="dxa"/>
                  <w:noWrap w:val="0"/>
                  <w:vAlign w:val="top"/>
                </w:tcPr>
                <w:p w14:paraId="06612166">
                  <w:pPr>
                    <w:keepNext w:val="0"/>
                    <w:keepLines w:val="0"/>
                    <w:suppressLineNumbers w:val="0"/>
                    <w:spacing w:before="0" w:beforeAutospacing="0" w:after="0" w:afterAutospacing="0" w:line="280" w:lineRule="exact"/>
                    <w:ind w:left="0" w:right="0"/>
                    <w:rPr>
                      <w:rFonts w:hint="eastAsia" w:ascii="Times New Roman" w:hAnsi="Times New Roman" w:cs="Times New Roman"/>
                    </w:rPr>
                  </w:pPr>
                </w:p>
              </w:tc>
            </w:tr>
          </w:tbl>
          <w:p w14:paraId="407F5194">
            <w:pPr>
              <w:keepNext w:val="0"/>
              <w:keepLines w:val="0"/>
              <w:suppressLineNumbers w:val="0"/>
              <w:spacing w:before="0" w:beforeAutospacing="0" w:after="0" w:afterAutospacing="0" w:line="400" w:lineRule="exact"/>
              <w:ind w:left="0" w:right="420" w:firstLine="435"/>
              <w:jc w:val="center"/>
              <w:rPr>
                <w:rFonts w:hint="eastAsia" w:ascii="Times New Roman" w:hAnsi="Times New Roman" w:cs="Times New Roman"/>
              </w:rPr>
            </w:pPr>
            <w:r>
              <w:rPr>
                <w:rFonts w:hint="eastAsia" w:ascii="Times New Roman" w:hAnsi="Times New Roman" w:cs="Times New Roman"/>
              </w:rPr>
              <w:t xml:space="preserve">                                            承包人（章）             </w:t>
            </w:r>
          </w:p>
          <w:p w14:paraId="4A52D89F">
            <w:pPr>
              <w:keepNext w:val="0"/>
              <w:keepLines w:val="0"/>
              <w:suppressLineNumbers w:val="0"/>
              <w:spacing w:before="0" w:beforeAutospacing="0" w:after="0" w:afterAutospacing="0" w:line="400" w:lineRule="exact"/>
              <w:ind w:left="0" w:right="420" w:firstLine="435"/>
              <w:rPr>
                <w:rFonts w:hint="eastAsia" w:ascii="Times New Roman" w:hAnsi="Times New Roman" w:cs="Times New Roman"/>
              </w:rPr>
            </w:pPr>
            <w:r>
              <w:rPr>
                <w:rFonts w:hint="eastAsia" w:ascii="Times New Roman" w:hAnsi="Times New Roman" w:cs="Times New Roman"/>
              </w:rPr>
              <w:t>造价人员</w:t>
            </w:r>
            <w:r>
              <w:rPr>
                <w:rFonts w:hint="eastAsia" w:ascii="Times New Roman" w:hAnsi="Times New Roman" w:cs="Times New Roman"/>
                <w:u w:val="single"/>
              </w:rPr>
              <w:t xml:space="preserve">               </w:t>
            </w:r>
            <w:r>
              <w:rPr>
                <w:rFonts w:hint="eastAsia" w:ascii="Times New Roman" w:hAnsi="Times New Roman" w:cs="Times New Roman"/>
              </w:rPr>
              <w:t>承包人代表</w:t>
            </w:r>
            <w:r>
              <w:rPr>
                <w:rFonts w:hint="eastAsia" w:ascii="Times New Roman" w:hAnsi="Times New Roman" w:cs="Times New Roman"/>
                <w:u w:val="single"/>
              </w:rPr>
              <w:t xml:space="preserve">               </w:t>
            </w:r>
            <w:r>
              <w:rPr>
                <w:rFonts w:hint="eastAsia" w:ascii="Times New Roman" w:hAnsi="Times New Roman" w:cs="Times New Roman"/>
              </w:rPr>
              <w:t>日      期</w:t>
            </w:r>
            <w:r>
              <w:rPr>
                <w:rFonts w:hint="eastAsia" w:ascii="Times New Roman" w:hAnsi="Times New Roman" w:cs="Times New Roman"/>
                <w:u w:val="single"/>
              </w:rPr>
              <w:t xml:space="preserve">               </w:t>
            </w:r>
          </w:p>
        </w:tc>
      </w:tr>
      <w:tr w14:paraId="5088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atLeast"/>
          <w:jc w:val="center"/>
        </w:trPr>
        <w:tc>
          <w:tcPr>
            <w:tcW w:w="9072" w:type="dxa"/>
            <w:noWrap w:val="0"/>
            <w:vAlign w:val="top"/>
          </w:tcPr>
          <w:p w14:paraId="667A63E4">
            <w:pPr>
              <w:keepNext w:val="0"/>
              <w:keepLines w:val="0"/>
              <w:suppressLineNumbers w:val="0"/>
              <w:spacing w:before="0" w:beforeAutospacing="0" w:after="0" w:afterAutospacing="0" w:line="400" w:lineRule="exact"/>
              <w:ind w:left="0" w:right="0"/>
              <w:rPr>
                <w:rFonts w:hint="eastAsia" w:ascii="Times New Roman" w:hAnsi="Times New Roman" w:cs="Times New Roman"/>
              </w:rPr>
            </w:pPr>
            <w:r>
              <w:rPr>
                <w:rFonts w:hint="eastAsia" w:ascii="Times New Roman" w:hAnsi="Times New Roman" w:cs="Times New Roman"/>
              </w:rPr>
              <w:t>审核意见：</w:t>
            </w:r>
          </w:p>
          <w:p w14:paraId="5D9B3F4D">
            <w:pPr>
              <w:keepNext w:val="0"/>
              <w:keepLines w:val="0"/>
              <w:suppressLineNumbers w:val="0"/>
              <w:spacing w:before="0" w:beforeAutospacing="0" w:after="0" w:afterAutospacing="0" w:line="400" w:lineRule="exact"/>
              <w:ind w:left="0" w:right="0" w:firstLine="435"/>
              <w:rPr>
                <w:rFonts w:hint="eastAsia" w:ascii="Times New Roman" w:hAnsi="Times New Roman" w:cs="Times New Roman"/>
              </w:rPr>
            </w:pPr>
            <w:r>
              <w:rPr>
                <w:rFonts w:hint="eastAsia" w:ascii="Times New Roman" w:hAnsi="Times New Roman" w:cs="Times New Roman"/>
              </w:rPr>
              <w:t>□不同意。</w:t>
            </w:r>
          </w:p>
          <w:p w14:paraId="4396CC64">
            <w:pPr>
              <w:keepNext w:val="0"/>
              <w:keepLines w:val="0"/>
              <w:suppressLineNumbers w:val="0"/>
              <w:spacing w:before="0" w:beforeAutospacing="0" w:after="0" w:afterAutospacing="0" w:line="400" w:lineRule="exact"/>
              <w:ind w:left="0" w:right="0" w:firstLine="420" w:firstLineChars="200"/>
              <w:rPr>
                <w:rFonts w:hint="eastAsia" w:ascii="Times New Roman" w:hAnsi="Times New Roman" w:cs="Times New Roman"/>
              </w:rPr>
            </w:pPr>
            <w:r>
              <w:rPr>
                <w:rFonts w:hint="eastAsia" w:ascii="Times New Roman" w:hAnsi="Times New Roman" w:cs="Times New Roman"/>
              </w:rPr>
              <w:t>□同意，支付时间为本表签发后的15天内。</w:t>
            </w:r>
          </w:p>
          <w:p w14:paraId="3E1F9F0E">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01163E4F">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1F018761">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p>
          <w:p w14:paraId="713FF165">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rPr>
            </w:pPr>
            <w:r>
              <w:rPr>
                <w:rFonts w:hint="eastAsia" w:ascii="Times New Roman" w:hAnsi="Times New Roman" w:cs="Times New Roman"/>
              </w:rPr>
              <w:t xml:space="preserve">发包人（章）           </w:t>
            </w:r>
          </w:p>
          <w:p w14:paraId="75165239">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发包人代表</w:t>
            </w:r>
            <w:r>
              <w:rPr>
                <w:rFonts w:hint="eastAsia" w:ascii="Times New Roman" w:hAnsi="Times New Roman" w:cs="Times New Roman"/>
                <w:u w:val="single"/>
              </w:rPr>
              <w:t xml:space="preserve">             </w:t>
            </w:r>
          </w:p>
          <w:p w14:paraId="40A215A5">
            <w:pPr>
              <w:keepNext w:val="0"/>
              <w:keepLines w:val="0"/>
              <w:suppressLineNumbers w:val="0"/>
              <w:wordWrap w:val="0"/>
              <w:spacing w:before="0" w:beforeAutospacing="0" w:after="0" w:afterAutospacing="0" w:line="400" w:lineRule="exact"/>
              <w:ind w:left="0" w:right="0" w:firstLine="420" w:firstLineChars="200"/>
              <w:jc w:val="right"/>
              <w:rPr>
                <w:rFonts w:hint="eastAsia" w:ascii="Times New Roman" w:hAnsi="Times New Roman" w:cs="Times New Roman"/>
                <w:u w:val="single"/>
              </w:rPr>
            </w:pPr>
            <w:r>
              <w:rPr>
                <w:rFonts w:hint="eastAsia" w:ascii="Times New Roman" w:hAnsi="Times New Roman" w:cs="Times New Roman"/>
              </w:rPr>
              <w:t>日      期</w:t>
            </w:r>
            <w:r>
              <w:rPr>
                <w:rFonts w:hint="eastAsia" w:ascii="Times New Roman" w:hAnsi="Times New Roman" w:cs="Times New Roman"/>
                <w:u w:val="single"/>
              </w:rPr>
              <w:t xml:space="preserve">             </w:t>
            </w:r>
          </w:p>
        </w:tc>
      </w:tr>
    </w:tbl>
    <w:p w14:paraId="0582405F">
      <w:pPr>
        <w:spacing w:before="120" w:beforeLines="50"/>
        <w:ind w:firstLine="360" w:firstLineChars="200"/>
        <w:rPr>
          <w:rFonts w:hint="eastAsia"/>
          <w:sz w:val="18"/>
          <w:szCs w:val="18"/>
        </w:rPr>
      </w:pPr>
      <w:r>
        <w:rPr>
          <w:rFonts w:hint="eastAsia"/>
          <w:sz w:val="18"/>
          <w:szCs w:val="18"/>
        </w:rPr>
        <w:t xml:space="preserve">注：1.在选择栏中的“□”内作标识“√”。 </w:t>
      </w:r>
    </w:p>
    <w:p w14:paraId="5D4AB109">
      <w:pPr>
        <w:spacing w:before="120" w:beforeLines="50"/>
        <w:ind w:left="720" w:hanging="720" w:hangingChars="400"/>
        <w:rPr>
          <w:rFonts w:hint="eastAsia"/>
          <w:sz w:val="18"/>
          <w:szCs w:val="18"/>
        </w:rPr>
      </w:pPr>
      <w:r>
        <w:rPr>
          <w:rFonts w:hint="eastAsia"/>
          <w:sz w:val="18"/>
          <w:szCs w:val="18"/>
        </w:rPr>
        <w:t xml:space="preserve">    </w:t>
      </w:r>
      <w:r>
        <w:rPr>
          <w:sz w:val="18"/>
          <w:szCs w:val="18"/>
        </w:rPr>
        <w:t xml:space="preserve">  </w:t>
      </w:r>
      <w:r>
        <w:rPr>
          <w:rFonts w:hint="eastAsia"/>
          <w:sz w:val="18"/>
          <w:szCs w:val="18"/>
        </w:rPr>
        <w:t xml:space="preserve">  2.本表一式四份，由承包人填报，发包人、承包人各存</w:t>
      </w:r>
      <w:r>
        <w:rPr>
          <w:rFonts w:hint="eastAsia"/>
          <w:sz w:val="18"/>
          <w:szCs w:val="18"/>
          <w:lang w:val="en-US" w:eastAsia="zh-CN"/>
        </w:rPr>
        <w:t>二</w:t>
      </w:r>
      <w:r>
        <w:rPr>
          <w:rFonts w:hint="eastAsia"/>
          <w:sz w:val="18"/>
          <w:szCs w:val="18"/>
        </w:rPr>
        <w:t>份。</w:t>
      </w:r>
    </w:p>
    <w:p w14:paraId="3F52CF3E">
      <w:pPr>
        <w:pStyle w:val="3"/>
        <w:spacing w:beforeLines="851" w:line="400" w:lineRule="exact"/>
        <w:jc w:val="center"/>
        <w:rPr>
          <w:rFonts w:hint="eastAsia" w:ascii="宋体" w:hAnsi="宋体" w:cs="宋体"/>
        </w:rPr>
        <w:sectPr>
          <w:footerReference r:id="rId15" w:type="default"/>
          <w:pgSz w:w="11910" w:h="16840"/>
          <w:pgMar w:top="1340" w:right="1500" w:bottom="1000" w:left="1680" w:header="720" w:footer="720" w:gutter="0"/>
          <w:cols w:space="720" w:num="1"/>
          <w:rtlGutter w:val="0"/>
        </w:sectPr>
      </w:pPr>
      <w:r>
        <w:rPr>
          <w:rFonts w:hint="eastAsia" w:ascii="宋体" w:hAnsi="宋体" w:cs="宋体"/>
          <w:b w:val="0"/>
        </w:rPr>
        <w:br w:type="page"/>
      </w:r>
      <w:bookmarkStart w:id="1041" w:name="_Toc14090"/>
      <w:r>
        <w:rPr>
          <w:rFonts w:hint="eastAsia" w:ascii="宋体" w:hAnsi="宋体" w:cs="宋体"/>
          <w:b w:val="0"/>
        </w:rPr>
        <w:t>第</w:t>
      </w:r>
      <w:r>
        <w:rPr>
          <w:rFonts w:hint="eastAsia" w:ascii="宋体" w:hAnsi="宋体" w:cs="宋体"/>
          <w:b w:val="0"/>
          <w:lang w:eastAsia="zh-CN"/>
        </w:rPr>
        <w:t>八</w:t>
      </w:r>
      <w:r>
        <w:rPr>
          <w:rFonts w:hint="eastAsia" w:ascii="宋体" w:hAnsi="宋体" w:cs="宋体"/>
          <w:b w:val="0"/>
        </w:rPr>
        <w:t>章 质疑、投诉材料格式</w:t>
      </w:r>
      <w:bookmarkEnd w:id="1039"/>
      <w:bookmarkEnd w:id="1040"/>
      <w:bookmarkEnd w:id="1041"/>
    </w:p>
    <w:p w14:paraId="1693D232">
      <w:pPr>
        <w:spacing w:line="360" w:lineRule="auto"/>
        <w:jc w:val="center"/>
        <w:rPr>
          <w:rFonts w:hint="eastAsia" w:ascii="宋体" w:hAnsi="宋体" w:cs="宋体"/>
          <w:b/>
          <w:bCs/>
          <w:sz w:val="32"/>
          <w:szCs w:val="32"/>
        </w:rPr>
      </w:pPr>
      <w:r>
        <w:rPr>
          <w:rFonts w:hint="eastAsia" w:ascii="宋体" w:hAnsi="宋体" w:cs="宋体"/>
          <w:b/>
          <w:bCs/>
          <w:sz w:val="32"/>
          <w:szCs w:val="32"/>
        </w:rPr>
        <w:t>质疑函（格式）</w:t>
      </w:r>
    </w:p>
    <w:p w14:paraId="07D3CE4F">
      <w:pPr>
        <w:pStyle w:val="28"/>
        <w:spacing w:line="360" w:lineRule="auto"/>
        <w:ind w:firstLine="482" w:firstLineChars="200"/>
        <w:contextualSpacing/>
        <w:rPr>
          <w:rFonts w:hint="eastAsia" w:hAnsi="宋体" w:cs="宋体"/>
          <w:b/>
          <w:bCs/>
          <w:sz w:val="24"/>
          <w:szCs w:val="24"/>
        </w:rPr>
      </w:pPr>
      <w:r>
        <w:rPr>
          <w:rFonts w:hint="eastAsia" w:hAnsi="宋体" w:cs="宋体"/>
          <w:b/>
          <w:bCs/>
          <w:sz w:val="24"/>
          <w:szCs w:val="24"/>
        </w:rPr>
        <w:t>一、质疑供应商基本信息：</w:t>
      </w:r>
    </w:p>
    <w:p w14:paraId="1396E9FA">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质疑供应商：                                                        </w:t>
      </w:r>
    </w:p>
    <w:p w14:paraId="2AFF4238">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地址：                                          邮编：                                   </w:t>
      </w:r>
    </w:p>
    <w:p w14:paraId="644A6243">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联系人：                     联系电话：                 </w:t>
      </w:r>
    </w:p>
    <w:p w14:paraId="416F7B78">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授权代表：                      </w:t>
      </w:r>
    </w:p>
    <w:p w14:paraId="465980AA">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联系电话：                      </w:t>
      </w:r>
    </w:p>
    <w:p w14:paraId="58FBBE61">
      <w:pPr>
        <w:pStyle w:val="28"/>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地址：                 邮编：                       </w:t>
      </w:r>
    </w:p>
    <w:p w14:paraId="051A7E1F">
      <w:pPr>
        <w:pStyle w:val="28"/>
        <w:spacing w:line="360" w:lineRule="auto"/>
        <w:ind w:firstLine="482" w:firstLineChars="200"/>
        <w:contextualSpacing/>
        <w:rPr>
          <w:rFonts w:hint="eastAsia" w:hAnsi="宋体" w:cs="宋体"/>
          <w:b/>
          <w:bCs/>
          <w:sz w:val="24"/>
          <w:szCs w:val="24"/>
        </w:rPr>
      </w:pPr>
      <w:r>
        <w:rPr>
          <w:rFonts w:hint="eastAsia" w:hAnsi="宋体" w:cs="宋体"/>
          <w:b/>
          <w:bCs/>
          <w:sz w:val="24"/>
          <w:szCs w:val="24"/>
        </w:rPr>
        <w:t>二、质疑项目基本情况：</w:t>
      </w:r>
    </w:p>
    <w:p w14:paraId="77E46AC2">
      <w:pPr>
        <w:pStyle w:val="28"/>
        <w:spacing w:line="360" w:lineRule="auto"/>
        <w:ind w:left="25" w:leftChars="12" w:firstLine="472" w:firstLineChars="197"/>
        <w:contextualSpacing/>
        <w:rPr>
          <w:rFonts w:hint="eastAsia" w:hAnsi="宋体" w:cs="宋体"/>
          <w:sz w:val="24"/>
          <w:szCs w:val="24"/>
        </w:rPr>
      </w:pPr>
      <w:r>
        <w:rPr>
          <w:rFonts w:hint="eastAsia" w:hAnsi="宋体" w:cs="宋体"/>
          <w:bCs/>
          <w:sz w:val="24"/>
          <w:szCs w:val="24"/>
        </w:rPr>
        <w:t>质疑</w:t>
      </w:r>
      <w:r>
        <w:rPr>
          <w:rFonts w:hint="eastAsia" w:hAnsi="宋体" w:cs="宋体"/>
          <w:sz w:val="24"/>
          <w:szCs w:val="24"/>
        </w:rPr>
        <w:t>项目的名称：</w:t>
      </w:r>
    </w:p>
    <w:p w14:paraId="7C93FE67">
      <w:pPr>
        <w:pStyle w:val="28"/>
        <w:spacing w:line="360" w:lineRule="auto"/>
        <w:ind w:left="25" w:leftChars="12" w:firstLine="472" w:firstLineChars="197"/>
        <w:contextualSpacing/>
        <w:rPr>
          <w:rFonts w:hint="eastAsia" w:hAnsi="宋体" w:cs="宋体"/>
          <w:sz w:val="24"/>
          <w:szCs w:val="24"/>
        </w:rPr>
      </w:pPr>
      <w:r>
        <w:rPr>
          <w:rFonts w:hint="eastAsia" w:hAnsi="宋体" w:cs="宋体"/>
          <w:bCs/>
          <w:sz w:val="24"/>
          <w:szCs w:val="24"/>
        </w:rPr>
        <w:t>质疑</w:t>
      </w:r>
      <w:r>
        <w:rPr>
          <w:rFonts w:hint="eastAsia" w:hAnsi="宋体" w:cs="宋体"/>
          <w:sz w:val="24"/>
          <w:szCs w:val="24"/>
        </w:rPr>
        <w:t>项目的编号：</w:t>
      </w:r>
    </w:p>
    <w:p w14:paraId="56EDD389">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采购人名称：</w:t>
      </w:r>
    </w:p>
    <w:p w14:paraId="21A99E62">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w:t>
      </w:r>
    </w:p>
    <w:p w14:paraId="587B2BE8">
      <w:pPr>
        <w:pStyle w:val="28"/>
        <w:spacing w:line="360" w:lineRule="auto"/>
        <w:ind w:left="25" w:leftChars="12" w:firstLine="352" w:firstLineChars="147"/>
        <w:contextualSpacing/>
        <w:rPr>
          <w:rFonts w:hint="eastAsia" w:hAnsi="宋体" w:cs="宋体"/>
          <w:sz w:val="24"/>
          <w:szCs w:val="24"/>
        </w:rPr>
      </w:pPr>
      <w:r>
        <w:rPr>
          <w:rFonts w:hint="eastAsia" w:hAnsi="宋体" w:cs="宋体"/>
          <w:sz w:val="24"/>
          <w:szCs w:val="24"/>
        </w:rPr>
        <w:t>□采购文件   采购文件获取日期：</w:t>
      </w:r>
    </w:p>
    <w:p w14:paraId="66EDBA36">
      <w:pPr>
        <w:pStyle w:val="28"/>
        <w:spacing w:line="360" w:lineRule="auto"/>
        <w:ind w:left="25" w:leftChars="12" w:firstLine="352" w:firstLineChars="147"/>
        <w:contextualSpacing/>
        <w:rPr>
          <w:rFonts w:hint="eastAsia" w:hAnsi="宋体" w:cs="宋体"/>
          <w:sz w:val="24"/>
          <w:szCs w:val="24"/>
        </w:rPr>
      </w:pPr>
      <w:r>
        <w:rPr>
          <w:rFonts w:hint="eastAsia" w:hAnsi="宋体" w:cs="宋体"/>
          <w:sz w:val="24"/>
          <w:szCs w:val="24"/>
        </w:rPr>
        <w:t xml:space="preserve">□采购过程   </w:t>
      </w:r>
    </w:p>
    <w:p w14:paraId="1C2CFECB">
      <w:pPr>
        <w:pStyle w:val="28"/>
        <w:spacing w:line="360" w:lineRule="auto"/>
        <w:ind w:left="25" w:leftChars="12" w:firstLine="352" w:firstLineChars="147"/>
        <w:contextualSpacing/>
        <w:rPr>
          <w:rFonts w:hint="eastAsia" w:hAnsi="宋体" w:cs="宋体"/>
          <w:bCs/>
          <w:sz w:val="24"/>
          <w:szCs w:val="24"/>
        </w:rPr>
      </w:pPr>
      <w:r>
        <w:rPr>
          <w:rFonts w:hint="eastAsia" w:hAnsi="宋体" w:cs="宋体"/>
          <w:sz w:val="24"/>
          <w:szCs w:val="24"/>
        </w:rPr>
        <w:t xml:space="preserve">□成交结果   </w:t>
      </w:r>
    </w:p>
    <w:p w14:paraId="08D4B9BB">
      <w:pPr>
        <w:pStyle w:val="28"/>
        <w:spacing w:line="360" w:lineRule="auto"/>
        <w:ind w:left="25" w:leftChars="12" w:firstLine="472" w:firstLineChars="196"/>
        <w:contextualSpacing/>
        <w:rPr>
          <w:rFonts w:hint="eastAsia" w:hAnsi="宋体" w:cs="宋体"/>
          <w:b/>
          <w:sz w:val="24"/>
          <w:szCs w:val="24"/>
        </w:rPr>
      </w:pPr>
      <w:r>
        <w:rPr>
          <w:rFonts w:hint="eastAsia" w:hAnsi="宋体" w:cs="宋体"/>
          <w:b/>
          <w:sz w:val="24"/>
          <w:szCs w:val="24"/>
        </w:rPr>
        <w:t>三、质疑事项具体内容</w:t>
      </w:r>
    </w:p>
    <w:p w14:paraId="095D7493">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质疑事项1：</w:t>
      </w:r>
    </w:p>
    <w:p w14:paraId="441C3CD6">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事实依据：</w:t>
      </w:r>
    </w:p>
    <w:p w14:paraId="1313AFF9">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 xml:space="preserve">法律依据：                                                        </w:t>
      </w:r>
    </w:p>
    <w:p w14:paraId="6B5019E3">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质疑事项2</w:t>
      </w:r>
    </w:p>
    <w:p w14:paraId="6D0E913B">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w:t>
      </w:r>
    </w:p>
    <w:p w14:paraId="3729B172">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四、与质疑事项相关的质疑请求：</w:t>
      </w:r>
    </w:p>
    <w:p w14:paraId="1DFE27F8">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请求：</w:t>
      </w:r>
    </w:p>
    <w:p w14:paraId="536BE789">
      <w:pPr>
        <w:pStyle w:val="28"/>
        <w:spacing w:line="360" w:lineRule="auto"/>
        <w:ind w:left="25" w:leftChars="12" w:firstLine="352" w:firstLineChars="147"/>
        <w:contextualSpacing/>
        <w:rPr>
          <w:rFonts w:hint="eastAsia" w:hAnsi="宋体" w:cs="宋体"/>
          <w:sz w:val="24"/>
          <w:szCs w:val="24"/>
        </w:rPr>
      </w:pPr>
    </w:p>
    <w:p w14:paraId="7FAD7B24">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签字（签章）：                                       公章：</w:t>
      </w:r>
    </w:p>
    <w:p w14:paraId="220BBF78">
      <w:pPr>
        <w:pStyle w:val="28"/>
        <w:spacing w:line="360" w:lineRule="auto"/>
        <w:ind w:left="25" w:leftChars="12" w:firstLine="352" w:firstLineChars="147"/>
        <w:contextualSpacing/>
        <w:rPr>
          <w:rFonts w:hint="eastAsia" w:hAnsi="宋体" w:cs="宋体"/>
          <w:sz w:val="24"/>
          <w:szCs w:val="24"/>
        </w:rPr>
      </w:pPr>
    </w:p>
    <w:p w14:paraId="3D3B04EB">
      <w:pPr>
        <w:pStyle w:val="28"/>
        <w:spacing w:line="360" w:lineRule="auto"/>
        <w:ind w:left="25" w:leftChars="12" w:firstLine="472" w:firstLineChars="197"/>
        <w:contextualSpacing/>
        <w:rPr>
          <w:rFonts w:hint="eastAsia" w:hAnsi="宋体" w:cs="宋体"/>
          <w:sz w:val="24"/>
          <w:szCs w:val="24"/>
        </w:rPr>
      </w:pPr>
      <w:r>
        <w:rPr>
          <w:rFonts w:hint="eastAsia" w:hAnsi="宋体" w:cs="宋体"/>
          <w:sz w:val="24"/>
          <w:szCs w:val="24"/>
        </w:rPr>
        <w:t>日期：</w:t>
      </w:r>
    </w:p>
    <w:p w14:paraId="36497A0B">
      <w:pPr>
        <w:pStyle w:val="28"/>
        <w:spacing w:line="360" w:lineRule="auto"/>
        <w:contextualSpacing/>
        <w:rPr>
          <w:rFonts w:hint="eastAsia" w:hAnsi="宋体" w:cs="宋体"/>
          <w:b/>
          <w:sz w:val="24"/>
          <w:szCs w:val="24"/>
        </w:rPr>
      </w:pPr>
    </w:p>
    <w:p w14:paraId="241F6EEB">
      <w:pPr>
        <w:pStyle w:val="28"/>
        <w:spacing w:line="360" w:lineRule="auto"/>
        <w:contextualSpacing/>
        <w:rPr>
          <w:rFonts w:hint="eastAsia" w:hAnsi="宋体" w:cs="宋体"/>
          <w:b/>
          <w:sz w:val="24"/>
          <w:szCs w:val="24"/>
        </w:rPr>
      </w:pPr>
    </w:p>
    <w:p w14:paraId="6136EF68">
      <w:pPr>
        <w:pStyle w:val="28"/>
        <w:spacing w:line="360" w:lineRule="auto"/>
        <w:contextualSpacing/>
        <w:rPr>
          <w:rFonts w:hint="eastAsia" w:hAnsi="宋体" w:cs="宋体"/>
          <w:b/>
          <w:sz w:val="24"/>
          <w:szCs w:val="24"/>
        </w:rPr>
      </w:pPr>
      <w:r>
        <w:rPr>
          <w:rFonts w:hint="eastAsia" w:hAnsi="宋体" w:cs="宋体"/>
          <w:b/>
          <w:sz w:val="24"/>
          <w:szCs w:val="24"/>
        </w:rPr>
        <w:t>说明：</w:t>
      </w:r>
    </w:p>
    <w:p w14:paraId="7A7E1E41">
      <w:pPr>
        <w:pStyle w:val="28"/>
        <w:spacing w:line="360" w:lineRule="auto"/>
        <w:ind w:left="25" w:leftChars="12" w:firstLine="354" w:firstLineChars="147"/>
        <w:contextualSpacing/>
        <w:rPr>
          <w:rFonts w:hint="eastAsia" w:hAnsi="宋体" w:cs="宋体"/>
          <w:b/>
          <w:bCs/>
          <w:sz w:val="24"/>
          <w:szCs w:val="24"/>
        </w:rPr>
      </w:pPr>
      <w:r>
        <w:rPr>
          <w:rFonts w:hint="eastAsia" w:hAnsi="宋体" w:cs="宋体"/>
          <w:b/>
          <w:sz w:val="24"/>
          <w:szCs w:val="24"/>
        </w:rPr>
        <w:t>1.供应商提出质疑时，应提交质疑函和必要的证明材料</w:t>
      </w:r>
      <w:r>
        <w:rPr>
          <w:rFonts w:hint="eastAsia" w:hAnsi="宋体" w:cs="宋体"/>
          <w:b/>
          <w:bCs/>
          <w:sz w:val="24"/>
          <w:szCs w:val="24"/>
        </w:rPr>
        <w:t>。</w:t>
      </w:r>
    </w:p>
    <w:p w14:paraId="708A9601">
      <w:pPr>
        <w:pStyle w:val="28"/>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8D1444B">
      <w:pPr>
        <w:pStyle w:val="28"/>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3.质疑函的质疑事项应具体、明确，并有必要的事实依据和法律依据。</w:t>
      </w:r>
    </w:p>
    <w:p w14:paraId="0E401F21">
      <w:pPr>
        <w:pStyle w:val="28"/>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4.质疑函的质疑请求应与质疑事项相关。</w:t>
      </w:r>
    </w:p>
    <w:p w14:paraId="2444CDC5">
      <w:pPr>
        <w:pStyle w:val="28"/>
        <w:spacing w:line="360" w:lineRule="auto"/>
        <w:ind w:left="25" w:leftChars="12" w:firstLine="354" w:firstLineChars="147"/>
        <w:contextualSpacing/>
        <w:rPr>
          <w:rFonts w:hint="eastAsia" w:hAnsi="宋体" w:cs="宋体"/>
          <w:b/>
        </w:rPr>
      </w:pPr>
      <w:r>
        <w:rPr>
          <w:rFonts w:hint="eastAsia" w:hAnsi="宋体" w:cs="宋体"/>
          <w:b/>
          <w:sz w:val="24"/>
          <w:szCs w:val="24"/>
        </w:rPr>
        <w:t>5.质疑供应商为法人或者其他组织的，质疑函应由法定代表人、主要负责人，或者其授权代表签字或者盖章，并加盖公章。</w:t>
      </w:r>
    </w:p>
    <w:p w14:paraId="4F43B424">
      <w:pPr>
        <w:pStyle w:val="28"/>
        <w:snapToGrid w:val="0"/>
        <w:rPr>
          <w:rFonts w:hint="eastAsia" w:hAnsi="宋体" w:cs="宋体"/>
          <w:b/>
          <w:sz w:val="24"/>
          <w:szCs w:val="24"/>
        </w:rPr>
      </w:pPr>
    </w:p>
    <w:p w14:paraId="0CE2AED4">
      <w:pPr>
        <w:spacing w:line="460" w:lineRule="exact"/>
        <w:jc w:val="center"/>
        <w:rPr>
          <w:rFonts w:hint="eastAsia" w:ascii="宋体" w:hAnsi="宋体" w:cs="宋体"/>
          <w:sz w:val="44"/>
        </w:rPr>
      </w:pPr>
      <w:r>
        <w:rPr>
          <w:rFonts w:hint="eastAsia" w:ascii="宋体" w:hAnsi="宋体" w:cs="宋体"/>
          <w:sz w:val="44"/>
        </w:rPr>
        <w:br w:type="page"/>
      </w:r>
    </w:p>
    <w:p w14:paraId="480974F3">
      <w:pPr>
        <w:spacing w:line="360" w:lineRule="auto"/>
        <w:jc w:val="center"/>
        <w:rPr>
          <w:rFonts w:hint="eastAsia" w:ascii="宋体" w:hAnsi="宋体" w:cs="宋体"/>
          <w:b/>
          <w:bCs/>
          <w:sz w:val="32"/>
          <w:szCs w:val="32"/>
        </w:rPr>
      </w:pPr>
      <w:r>
        <w:rPr>
          <w:rFonts w:hint="eastAsia" w:ascii="宋体" w:hAnsi="宋体" w:cs="宋体"/>
          <w:b/>
          <w:bCs/>
          <w:sz w:val="32"/>
          <w:szCs w:val="32"/>
        </w:rPr>
        <w:t>投诉书（格式）</w:t>
      </w:r>
    </w:p>
    <w:p w14:paraId="7A384F5D">
      <w:pPr>
        <w:pStyle w:val="28"/>
        <w:snapToGrid w:val="0"/>
        <w:spacing w:line="360" w:lineRule="auto"/>
        <w:ind w:firstLine="482" w:firstLineChars="200"/>
        <w:rPr>
          <w:rFonts w:hint="eastAsia" w:hAnsi="宋体" w:cs="宋体"/>
          <w:b/>
          <w:bCs/>
          <w:sz w:val="24"/>
          <w:szCs w:val="24"/>
        </w:rPr>
      </w:pPr>
      <w:r>
        <w:rPr>
          <w:rFonts w:hint="eastAsia" w:hAnsi="宋体" w:cs="宋体"/>
          <w:b/>
          <w:bCs/>
          <w:sz w:val="24"/>
          <w:szCs w:val="24"/>
        </w:rPr>
        <w:t>一、投诉相关主体基本情况：</w:t>
      </w:r>
    </w:p>
    <w:p w14:paraId="1B780A6A">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供应商：                                                                                         </w:t>
      </w:r>
    </w:p>
    <w:p w14:paraId="27D4C30F">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邮编：                                           </w:t>
      </w:r>
    </w:p>
    <w:p w14:paraId="1D58F96B">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法定代表人/主要负责人：                                                         </w:t>
      </w:r>
    </w:p>
    <w:p w14:paraId="77099D02">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联系电话：                                         </w:t>
      </w:r>
    </w:p>
    <w:p w14:paraId="20B9BECB">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授权代表：                                         联系电话：                   </w:t>
      </w:r>
    </w:p>
    <w:p w14:paraId="180F9576">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w:t>
      </w:r>
    </w:p>
    <w:p w14:paraId="7F683F71">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邮编：            </w:t>
      </w:r>
    </w:p>
    <w:p w14:paraId="73E5455D">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被投诉人1：</w:t>
      </w:r>
    </w:p>
    <w:p w14:paraId="5E7F4451">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w:t>
      </w:r>
    </w:p>
    <w:p w14:paraId="70A6055F">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邮编：           </w:t>
      </w:r>
    </w:p>
    <w:p w14:paraId="3E8CBC10">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联系人：                                                联系电话：                </w:t>
      </w:r>
    </w:p>
    <w:p w14:paraId="23B62C57">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被投诉人2：</w:t>
      </w:r>
    </w:p>
    <w:p w14:paraId="76F244F0">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w:t>
      </w:r>
    </w:p>
    <w:p w14:paraId="5CBAEC7B">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相关供应商：                                                                       </w:t>
      </w:r>
    </w:p>
    <w:p w14:paraId="59ABB93B">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邮编：                         </w:t>
      </w:r>
    </w:p>
    <w:p w14:paraId="15AF8DC4">
      <w:pPr>
        <w:pStyle w:val="28"/>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联系人：                                            联系电话：                                     </w:t>
      </w:r>
    </w:p>
    <w:p w14:paraId="5106050E">
      <w:pPr>
        <w:pStyle w:val="28"/>
        <w:snapToGrid w:val="0"/>
        <w:spacing w:line="360" w:lineRule="auto"/>
        <w:ind w:firstLine="482" w:firstLineChars="200"/>
        <w:rPr>
          <w:rFonts w:hint="eastAsia" w:hAnsi="宋体" w:cs="宋体"/>
          <w:b/>
          <w:bCs/>
          <w:sz w:val="24"/>
          <w:szCs w:val="24"/>
        </w:rPr>
      </w:pPr>
      <w:r>
        <w:rPr>
          <w:rFonts w:hint="eastAsia" w:hAnsi="宋体" w:cs="宋体"/>
          <w:b/>
          <w:bCs/>
          <w:sz w:val="24"/>
          <w:szCs w:val="24"/>
        </w:rPr>
        <w:t>二、投诉项目基本情况：</w:t>
      </w:r>
    </w:p>
    <w:p w14:paraId="6FAAB7F9">
      <w:pPr>
        <w:pStyle w:val="28"/>
        <w:spacing w:line="360" w:lineRule="auto"/>
        <w:ind w:left="25" w:leftChars="12" w:firstLine="472" w:firstLineChars="197"/>
        <w:rPr>
          <w:rFonts w:hint="eastAsia" w:hAnsi="宋体" w:cs="宋体"/>
          <w:sz w:val="24"/>
          <w:szCs w:val="24"/>
        </w:rPr>
      </w:pPr>
      <w:r>
        <w:rPr>
          <w:rFonts w:hint="eastAsia" w:hAnsi="宋体" w:cs="宋体"/>
          <w:bCs/>
          <w:sz w:val="24"/>
          <w:szCs w:val="24"/>
        </w:rPr>
        <w:t>采购</w:t>
      </w:r>
      <w:r>
        <w:rPr>
          <w:rFonts w:hint="eastAsia" w:hAnsi="宋体" w:cs="宋体"/>
          <w:sz w:val="24"/>
          <w:szCs w:val="24"/>
        </w:rPr>
        <w:t>项目的名称：</w:t>
      </w:r>
    </w:p>
    <w:p w14:paraId="13A93799">
      <w:pPr>
        <w:pStyle w:val="28"/>
        <w:spacing w:line="360" w:lineRule="auto"/>
        <w:ind w:left="25" w:leftChars="12" w:firstLine="472" w:firstLineChars="197"/>
        <w:rPr>
          <w:rFonts w:hint="eastAsia" w:hAnsi="宋体" w:cs="宋体"/>
          <w:sz w:val="24"/>
          <w:szCs w:val="24"/>
        </w:rPr>
      </w:pPr>
      <w:r>
        <w:rPr>
          <w:rFonts w:hint="eastAsia" w:hAnsi="宋体" w:cs="宋体"/>
          <w:bCs/>
          <w:sz w:val="24"/>
          <w:szCs w:val="24"/>
        </w:rPr>
        <w:t>采购</w:t>
      </w:r>
      <w:r>
        <w:rPr>
          <w:rFonts w:hint="eastAsia" w:hAnsi="宋体" w:cs="宋体"/>
          <w:sz w:val="24"/>
          <w:szCs w:val="24"/>
        </w:rPr>
        <w:t>项目的编号：</w:t>
      </w:r>
    </w:p>
    <w:p w14:paraId="281D8EC7">
      <w:pPr>
        <w:pStyle w:val="28"/>
        <w:spacing w:line="360" w:lineRule="auto"/>
        <w:ind w:left="25" w:leftChars="12" w:firstLine="472" w:firstLineChars="197"/>
        <w:rPr>
          <w:rFonts w:hint="eastAsia" w:hAnsi="宋体" w:cs="宋体"/>
          <w:bCs/>
          <w:sz w:val="24"/>
          <w:szCs w:val="24"/>
        </w:rPr>
      </w:pPr>
      <w:r>
        <w:rPr>
          <w:rFonts w:hint="eastAsia" w:hAnsi="宋体" w:cs="宋体"/>
          <w:sz w:val="24"/>
          <w:szCs w:val="24"/>
        </w:rPr>
        <w:t>采购人名称：</w:t>
      </w:r>
    </w:p>
    <w:p w14:paraId="4D7B93E7">
      <w:pPr>
        <w:pStyle w:val="28"/>
        <w:spacing w:line="360" w:lineRule="auto"/>
        <w:ind w:left="25" w:leftChars="12" w:firstLine="472" w:firstLineChars="197"/>
        <w:rPr>
          <w:rFonts w:hint="eastAsia" w:hAnsi="宋体" w:cs="宋体"/>
          <w:bCs/>
          <w:sz w:val="24"/>
          <w:szCs w:val="24"/>
        </w:rPr>
      </w:pPr>
      <w:r>
        <w:rPr>
          <w:rFonts w:hint="eastAsia" w:hAnsi="宋体" w:cs="宋体"/>
          <w:sz w:val="24"/>
          <w:szCs w:val="24"/>
        </w:rPr>
        <w:t>代理机构名称：</w:t>
      </w:r>
    </w:p>
    <w:p w14:paraId="5E10C858">
      <w:pPr>
        <w:pStyle w:val="28"/>
        <w:spacing w:line="360" w:lineRule="auto"/>
        <w:ind w:left="25" w:leftChars="12" w:firstLine="472" w:firstLineChars="197"/>
        <w:rPr>
          <w:rFonts w:hint="eastAsia" w:hAnsi="宋体" w:cs="宋体"/>
          <w:bCs/>
          <w:sz w:val="24"/>
          <w:szCs w:val="24"/>
        </w:rPr>
      </w:pPr>
      <w:r>
        <w:rPr>
          <w:rFonts w:hint="eastAsia" w:hAnsi="宋体" w:cs="宋体"/>
          <w:bCs/>
          <w:sz w:val="24"/>
          <w:szCs w:val="24"/>
        </w:rPr>
        <w:t xml:space="preserve">采购文件公告：是/否公告期限：                                                       </w:t>
      </w:r>
    </w:p>
    <w:p w14:paraId="6FCE06EB">
      <w:pPr>
        <w:pStyle w:val="28"/>
        <w:spacing w:line="360" w:lineRule="auto"/>
        <w:ind w:left="25" w:leftChars="12" w:firstLine="472" w:firstLineChars="197"/>
        <w:rPr>
          <w:rFonts w:hint="eastAsia" w:hAnsi="宋体" w:cs="宋体"/>
          <w:b/>
          <w:sz w:val="24"/>
          <w:szCs w:val="24"/>
        </w:rPr>
      </w:pPr>
      <w:r>
        <w:rPr>
          <w:rFonts w:hint="eastAsia" w:hAnsi="宋体" w:cs="宋体"/>
          <w:bCs/>
          <w:sz w:val="24"/>
          <w:szCs w:val="24"/>
        </w:rPr>
        <w:t xml:space="preserve">采购结果公告：是/否公告期限：                                                       </w:t>
      </w:r>
    </w:p>
    <w:p w14:paraId="68EB7234">
      <w:pPr>
        <w:pStyle w:val="28"/>
        <w:spacing w:line="360" w:lineRule="auto"/>
        <w:ind w:left="25" w:leftChars="12" w:firstLine="472" w:firstLineChars="196"/>
        <w:rPr>
          <w:rFonts w:hint="eastAsia" w:hAnsi="宋体" w:cs="宋体"/>
          <w:b/>
          <w:sz w:val="24"/>
          <w:szCs w:val="24"/>
        </w:rPr>
      </w:pPr>
      <w:r>
        <w:rPr>
          <w:rFonts w:hint="eastAsia" w:hAnsi="宋体" w:cs="宋体"/>
          <w:b/>
          <w:sz w:val="24"/>
          <w:szCs w:val="24"/>
        </w:rPr>
        <w:t>三、质疑基本情况</w:t>
      </w:r>
    </w:p>
    <w:p w14:paraId="3013846F">
      <w:pPr>
        <w:pStyle w:val="28"/>
        <w:spacing w:line="360" w:lineRule="auto"/>
        <w:ind w:firstLine="480" w:firstLineChars="200"/>
        <w:rPr>
          <w:rFonts w:hint="eastAsia" w:hAnsi="宋体" w:cs="宋体"/>
          <w:sz w:val="24"/>
          <w:szCs w:val="24"/>
        </w:rPr>
      </w:pPr>
      <w:r>
        <w:rPr>
          <w:rFonts w:hint="eastAsia" w:hAnsi="宋体" w:cs="宋体"/>
          <w:sz w:val="24"/>
          <w:szCs w:val="24"/>
        </w:rPr>
        <w:t>投诉人于      年   月   日，向                                提出质疑，质疑事项为：</w:t>
      </w:r>
    </w:p>
    <w:p w14:paraId="4A80316F">
      <w:pPr>
        <w:pStyle w:val="28"/>
        <w:spacing w:line="360" w:lineRule="auto"/>
        <w:ind w:firstLine="241"/>
        <w:rPr>
          <w:rFonts w:hint="eastAsia" w:hAnsi="宋体" w:cs="宋体"/>
          <w:bCs/>
          <w:sz w:val="24"/>
          <w:szCs w:val="24"/>
        </w:rPr>
      </w:pPr>
    </w:p>
    <w:p w14:paraId="5C4A9C42">
      <w:pPr>
        <w:pStyle w:val="28"/>
        <w:spacing w:line="360" w:lineRule="auto"/>
        <w:ind w:firstLine="241"/>
        <w:rPr>
          <w:rFonts w:hint="eastAsia" w:hAnsi="宋体" w:cs="宋体"/>
          <w:bCs/>
          <w:sz w:val="24"/>
          <w:szCs w:val="24"/>
        </w:rPr>
      </w:pPr>
    </w:p>
    <w:p w14:paraId="06ACF6C4">
      <w:pPr>
        <w:pStyle w:val="28"/>
        <w:spacing w:line="360" w:lineRule="auto"/>
        <w:ind w:firstLine="480" w:firstLineChars="200"/>
        <w:rPr>
          <w:rFonts w:hint="eastAsia" w:hAnsi="宋体" w:cs="宋体"/>
          <w:sz w:val="24"/>
          <w:szCs w:val="24"/>
        </w:rPr>
      </w:pPr>
      <w:r>
        <w:rPr>
          <w:rFonts w:hint="eastAsia" w:hAnsi="宋体" w:cs="宋体"/>
          <w:bCs/>
          <w:sz w:val="24"/>
          <w:szCs w:val="24"/>
        </w:rPr>
        <w:t>采购人/代理机构于</w:t>
      </w:r>
      <w:r>
        <w:rPr>
          <w:rFonts w:hint="eastAsia" w:hAnsi="宋体" w:cs="宋体"/>
          <w:sz w:val="24"/>
          <w:szCs w:val="24"/>
        </w:rPr>
        <w:t xml:space="preserve">      年   月   日，</w:t>
      </w:r>
      <w:r>
        <w:rPr>
          <w:rFonts w:hint="eastAsia" w:hAnsi="宋体" w:cs="宋体"/>
          <w:bCs/>
          <w:sz w:val="24"/>
          <w:szCs w:val="24"/>
        </w:rPr>
        <w:t xml:space="preserve">就质疑事项作出了答复/没有在法定期限内作出答复。                                                                                             </w:t>
      </w:r>
    </w:p>
    <w:p w14:paraId="614FAD15">
      <w:pPr>
        <w:pStyle w:val="28"/>
        <w:spacing w:line="360" w:lineRule="auto"/>
        <w:ind w:left="25" w:leftChars="12" w:firstLine="472" w:firstLineChars="196"/>
        <w:rPr>
          <w:rFonts w:hint="eastAsia" w:hAnsi="宋体" w:cs="宋体"/>
          <w:b/>
          <w:sz w:val="24"/>
          <w:szCs w:val="24"/>
        </w:rPr>
      </w:pPr>
      <w:r>
        <w:rPr>
          <w:rFonts w:hint="eastAsia" w:hAnsi="宋体" w:cs="宋体"/>
          <w:b/>
          <w:sz w:val="24"/>
          <w:szCs w:val="24"/>
        </w:rPr>
        <w:t>四、投诉事项具体内容</w:t>
      </w:r>
    </w:p>
    <w:p w14:paraId="61DE360A">
      <w:pPr>
        <w:pStyle w:val="28"/>
        <w:spacing w:line="360" w:lineRule="auto"/>
        <w:ind w:left="25" w:leftChars="12" w:firstLine="472" w:firstLineChars="197"/>
        <w:rPr>
          <w:rFonts w:hint="eastAsia" w:hAnsi="宋体" w:cs="宋体"/>
          <w:bCs/>
          <w:sz w:val="24"/>
          <w:szCs w:val="24"/>
        </w:rPr>
      </w:pPr>
      <w:r>
        <w:rPr>
          <w:rFonts w:hint="eastAsia" w:hAnsi="宋体" w:cs="宋体"/>
          <w:sz w:val="24"/>
          <w:szCs w:val="24"/>
        </w:rPr>
        <w:t>投诉事项1：</w:t>
      </w:r>
    </w:p>
    <w:p w14:paraId="5B5193DD">
      <w:pPr>
        <w:pStyle w:val="28"/>
        <w:spacing w:line="360" w:lineRule="auto"/>
        <w:ind w:firstLine="480" w:firstLineChars="200"/>
        <w:rPr>
          <w:rFonts w:hint="eastAsia" w:hAnsi="宋体" w:cs="宋体"/>
          <w:bCs/>
          <w:sz w:val="24"/>
          <w:szCs w:val="24"/>
        </w:rPr>
      </w:pPr>
      <w:r>
        <w:rPr>
          <w:rFonts w:hint="eastAsia" w:hAnsi="宋体" w:cs="宋体"/>
          <w:bCs/>
          <w:sz w:val="24"/>
          <w:szCs w:val="24"/>
        </w:rPr>
        <w:t>事实依据：</w:t>
      </w:r>
    </w:p>
    <w:p w14:paraId="2EF62822">
      <w:pPr>
        <w:pStyle w:val="28"/>
        <w:spacing w:line="360" w:lineRule="auto"/>
        <w:ind w:left="25" w:leftChars="12" w:firstLine="472" w:firstLineChars="197"/>
        <w:rPr>
          <w:rFonts w:hint="eastAsia" w:hAnsi="宋体" w:cs="宋体"/>
          <w:sz w:val="24"/>
          <w:szCs w:val="24"/>
        </w:rPr>
      </w:pPr>
    </w:p>
    <w:p w14:paraId="5E4E8581">
      <w:pPr>
        <w:pStyle w:val="28"/>
        <w:spacing w:line="360" w:lineRule="auto"/>
        <w:ind w:firstLine="480" w:firstLineChars="200"/>
        <w:rPr>
          <w:rFonts w:hint="eastAsia" w:hAnsi="宋体" w:cs="宋体"/>
          <w:bCs/>
          <w:sz w:val="24"/>
          <w:szCs w:val="24"/>
        </w:rPr>
      </w:pPr>
      <w:r>
        <w:rPr>
          <w:rFonts w:hint="eastAsia" w:hAnsi="宋体" w:cs="宋体"/>
          <w:bCs/>
          <w:sz w:val="24"/>
          <w:szCs w:val="24"/>
        </w:rPr>
        <w:t>法律依据：</w:t>
      </w:r>
    </w:p>
    <w:p w14:paraId="3A72B0F4">
      <w:pPr>
        <w:pStyle w:val="28"/>
        <w:spacing w:line="360" w:lineRule="auto"/>
        <w:ind w:left="25" w:leftChars="12" w:firstLine="352" w:firstLineChars="147"/>
        <w:rPr>
          <w:rFonts w:hint="eastAsia" w:hAnsi="宋体" w:cs="宋体"/>
          <w:bCs/>
          <w:sz w:val="24"/>
          <w:szCs w:val="24"/>
        </w:rPr>
      </w:pPr>
    </w:p>
    <w:p w14:paraId="774FB282">
      <w:pPr>
        <w:pStyle w:val="28"/>
        <w:spacing w:line="360" w:lineRule="auto"/>
        <w:ind w:left="25" w:leftChars="12" w:firstLine="472" w:firstLineChars="197"/>
        <w:rPr>
          <w:rFonts w:hint="eastAsia" w:hAnsi="宋体" w:cs="宋体"/>
          <w:bCs/>
          <w:sz w:val="24"/>
          <w:szCs w:val="24"/>
        </w:rPr>
      </w:pPr>
      <w:r>
        <w:rPr>
          <w:rFonts w:hint="eastAsia" w:hAnsi="宋体" w:cs="宋体"/>
          <w:sz w:val="24"/>
          <w:szCs w:val="24"/>
        </w:rPr>
        <w:t xml:space="preserve">投诉事项2  </w:t>
      </w:r>
    </w:p>
    <w:p w14:paraId="2536EE66">
      <w:pPr>
        <w:pStyle w:val="28"/>
        <w:spacing w:line="360" w:lineRule="auto"/>
        <w:ind w:left="25" w:leftChars="12" w:firstLine="472" w:firstLineChars="197"/>
        <w:rPr>
          <w:rFonts w:hint="eastAsia" w:hAnsi="宋体" w:cs="宋体"/>
          <w:bCs/>
          <w:sz w:val="24"/>
          <w:szCs w:val="24"/>
        </w:rPr>
      </w:pPr>
      <w:r>
        <w:rPr>
          <w:rFonts w:hint="eastAsia" w:hAnsi="宋体" w:cs="宋体"/>
          <w:bCs/>
          <w:sz w:val="24"/>
          <w:szCs w:val="24"/>
        </w:rPr>
        <w:t>……</w:t>
      </w:r>
    </w:p>
    <w:p w14:paraId="3596A745">
      <w:pPr>
        <w:pStyle w:val="28"/>
        <w:spacing w:line="360" w:lineRule="auto"/>
        <w:ind w:left="25" w:leftChars="12" w:firstLine="472" w:firstLineChars="196"/>
        <w:rPr>
          <w:rFonts w:hint="eastAsia" w:hAnsi="宋体" w:cs="宋体"/>
          <w:b/>
          <w:sz w:val="24"/>
          <w:szCs w:val="24"/>
        </w:rPr>
      </w:pPr>
      <w:r>
        <w:rPr>
          <w:rFonts w:hint="eastAsia" w:hAnsi="宋体" w:cs="宋体"/>
          <w:b/>
          <w:sz w:val="24"/>
          <w:szCs w:val="24"/>
        </w:rPr>
        <w:t>五、与投诉事项相关的投诉请求：</w:t>
      </w:r>
    </w:p>
    <w:p w14:paraId="2DF31ADF">
      <w:pPr>
        <w:pStyle w:val="28"/>
        <w:spacing w:line="360" w:lineRule="auto"/>
        <w:ind w:left="25" w:leftChars="12" w:firstLine="472" w:firstLineChars="197"/>
        <w:rPr>
          <w:rFonts w:hint="eastAsia" w:hAnsi="宋体" w:cs="宋体"/>
          <w:sz w:val="24"/>
          <w:szCs w:val="24"/>
        </w:rPr>
      </w:pPr>
      <w:r>
        <w:rPr>
          <w:rFonts w:hint="eastAsia" w:hAnsi="宋体" w:cs="宋体"/>
          <w:sz w:val="24"/>
          <w:szCs w:val="24"/>
        </w:rPr>
        <w:t>请求：</w:t>
      </w:r>
    </w:p>
    <w:p w14:paraId="1ED97E0D">
      <w:pPr>
        <w:pStyle w:val="28"/>
        <w:spacing w:line="360" w:lineRule="auto"/>
        <w:ind w:left="25" w:leftChars="12" w:firstLine="352" w:firstLineChars="147"/>
        <w:rPr>
          <w:rFonts w:hint="eastAsia" w:hAnsi="宋体" w:cs="宋体"/>
          <w:sz w:val="24"/>
          <w:szCs w:val="24"/>
        </w:rPr>
      </w:pPr>
    </w:p>
    <w:p w14:paraId="6911DA42">
      <w:pPr>
        <w:pStyle w:val="28"/>
        <w:spacing w:line="360" w:lineRule="auto"/>
        <w:ind w:left="25" w:leftChars="12" w:firstLine="472" w:firstLineChars="197"/>
        <w:rPr>
          <w:rFonts w:hint="eastAsia" w:hAnsi="宋体" w:cs="宋体"/>
          <w:sz w:val="24"/>
          <w:szCs w:val="24"/>
        </w:rPr>
      </w:pPr>
      <w:r>
        <w:rPr>
          <w:rFonts w:hint="eastAsia" w:hAnsi="宋体" w:cs="宋体"/>
          <w:sz w:val="24"/>
          <w:szCs w:val="24"/>
        </w:rPr>
        <w:t>签字（签章）：                                     公章：</w:t>
      </w:r>
    </w:p>
    <w:p w14:paraId="528467BC">
      <w:pPr>
        <w:pStyle w:val="28"/>
        <w:spacing w:line="360" w:lineRule="auto"/>
        <w:ind w:left="25" w:leftChars="12" w:firstLine="352" w:firstLineChars="147"/>
        <w:rPr>
          <w:rFonts w:hint="eastAsia" w:hAnsi="宋体" w:cs="宋体"/>
          <w:sz w:val="24"/>
          <w:szCs w:val="24"/>
        </w:rPr>
      </w:pPr>
    </w:p>
    <w:p w14:paraId="3D5B6A95">
      <w:pPr>
        <w:pStyle w:val="28"/>
        <w:spacing w:line="360" w:lineRule="auto"/>
        <w:ind w:left="25" w:leftChars="12" w:firstLine="472" w:firstLineChars="197"/>
        <w:rPr>
          <w:rFonts w:hint="eastAsia" w:hAnsi="宋体" w:cs="宋体"/>
          <w:sz w:val="24"/>
          <w:szCs w:val="24"/>
        </w:rPr>
      </w:pPr>
      <w:r>
        <w:rPr>
          <w:rFonts w:hint="eastAsia" w:hAnsi="宋体" w:cs="宋体"/>
          <w:sz w:val="24"/>
          <w:szCs w:val="24"/>
        </w:rPr>
        <w:t>日期：</w:t>
      </w:r>
    </w:p>
    <w:p w14:paraId="6A213AC9">
      <w:pPr>
        <w:pStyle w:val="28"/>
        <w:spacing w:line="360" w:lineRule="auto"/>
        <w:ind w:left="25" w:leftChars="12" w:firstLine="472" w:firstLineChars="197"/>
        <w:rPr>
          <w:rFonts w:hint="eastAsia" w:hAnsi="宋体" w:cs="宋体"/>
          <w:sz w:val="24"/>
          <w:szCs w:val="24"/>
        </w:rPr>
      </w:pPr>
    </w:p>
    <w:p w14:paraId="2FE9B628">
      <w:pPr>
        <w:pStyle w:val="28"/>
        <w:snapToGrid w:val="0"/>
        <w:spacing w:line="360" w:lineRule="auto"/>
        <w:rPr>
          <w:rFonts w:hint="eastAsia" w:hAnsi="宋体" w:cs="宋体"/>
          <w:b/>
          <w:sz w:val="24"/>
          <w:szCs w:val="24"/>
        </w:rPr>
      </w:pPr>
    </w:p>
    <w:p w14:paraId="40020050">
      <w:pPr>
        <w:pStyle w:val="28"/>
        <w:snapToGrid w:val="0"/>
        <w:spacing w:line="360" w:lineRule="auto"/>
        <w:rPr>
          <w:rFonts w:hint="eastAsia" w:hAnsi="宋体" w:cs="宋体"/>
          <w:b/>
          <w:sz w:val="24"/>
          <w:szCs w:val="24"/>
        </w:rPr>
      </w:pPr>
      <w:r>
        <w:rPr>
          <w:rFonts w:hint="eastAsia" w:hAnsi="宋体" w:cs="宋体"/>
          <w:b/>
          <w:sz w:val="24"/>
          <w:szCs w:val="24"/>
        </w:rPr>
        <w:t>说明：</w:t>
      </w:r>
    </w:p>
    <w:p w14:paraId="4DFD4124">
      <w:pPr>
        <w:pStyle w:val="28"/>
        <w:spacing w:line="360" w:lineRule="auto"/>
        <w:ind w:left="25" w:leftChars="12" w:firstLine="354" w:firstLineChars="147"/>
        <w:rPr>
          <w:rFonts w:hint="eastAsia" w:hAnsi="宋体" w:cs="宋体"/>
          <w:b/>
          <w:bCs/>
          <w:sz w:val="24"/>
          <w:szCs w:val="24"/>
        </w:rPr>
      </w:pPr>
      <w:r>
        <w:rPr>
          <w:rFonts w:hint="eastAsia" w:hAnsi="宋体" w:cs="宋体"/>
          <w:b/>
          <w:sz w:val="24"/>
          <w:szCs w:val="24"/>
        </w:rPr>
        <w:t>1.投诉人提起投诉时，应当提交投诉书和必要的证明材料，并按照被投诉人和与投诉事项有关的供应商数量提供投诉书副本</w:t>
      </w:r>
      <w:r>
        <w:rPr>
          <w:rFonts w:hint="eastAsia" w:hAnsi="宋体" w:cs="宋体"/>
          <w:b/>
          <w:bCs/>
          <w:sz w:val="24"/>
          <w:szCs w:val="24"/>
        </w:rPr>
        <w:t>。</w:t>
      </w:r>
    </w:p>
    <w:p w14:paraId="649206D1">
      <w:pPr>
        <w:pStyle w:val="28"/>
        <w:spacing w:line="360" w:lineRule="auto"/>
        <w:ind w:left="25" w:leftChars="12" w:firstLine="354" w:firstLineChars="147"/>
        <w:rPr>
          <w:rFonts w:hint="eastAsia" w:hAnsi="宋体" w:cs="宋体"/>
          <w:b/>
          <w:sz w:val="24"/>
          <w:szCs w:val="24"/>
        </w:rPr>
      </w:pPr>
      <w:r>
        <w:rPr>
          <w:rFonts w:hint="eastAsia" w:hAnsi="宋体" w:cs="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A106D6C">
      <w:pPr>
        <w:pStyle w:val="28"/>
        <w:spacing w:line="360" w:lineRule="auto"/>
        <w:ind w:left="25" w:leftChars="12" w:firstLine="354" w:firstLineChars="147"/>
        <w:rPr>
          <w:rFonts w:hint="eastAsia" w:hAnsi="宋体" w:cs="宋体"/>
          <w:b/>
          <w:sz w:val="24"/>
          <w:szCs w:val="24"/>
        </w:rPr>
      </w:pPr>
      <w:r>
        <w:rPr>
          <w:rFonts w:hint="eastAsia" w:hAnsi="宋体" w:cs="宋体"/>
          <w:b/>
          <w:sz w:val="24"/>
          <w:szCs w:val="24"/>
        </w:rPr>
        <w:t>3.投诉书应简要列明质疑事项，质疑函、质疑答复等作为附件材料提供。</w:t>
      </w:r>
    </w:p>
    <w:p w14:paraId="0B6449BA">
      <w:pPr>
        <w:pStyle w:val="28"/>
        <w:spacing w:line="360" w:lineRule="auto"/>
        <w:ind w:left="25" w:leftChars="12" w:firstLine="354" w:firstLineChars="147"/>
        <w:rPr>
          <w:rFonts w:hint="eastAsia" w:hAnsi="宋体" w:cs="宋体"/>
          <w:b/>
          <w:sz w:val="24"/>
          <w:szCs w:val="24"/>
        </w:rPr>
      </w:pPr>
      <w:r>
        <w:rPr>
          <w:rFonts w:hint="eastAsia" w:hAnsi="宋体" w:cs="宋体"/>
          <w:b/>
          <w:sz w:val="24"/>
          <w:szCs w:val="24"/>
        </w:rPr>
        <w:t>4.投诉书的投诉事项应具体、明确，并有必要的事实依据和法律依据。</w:t>
      </w:r>
    </w:p>
    <w:p w14:paraId="4F0A7F12">
      <w:pPr>
        <w:pStyle w:val="28"/>
        <w:spacing w:line="360" w:lineRule="auto"/>
        <w:ind w:left="25" w:leftChars="12" w:firstLine="354" w:firstLineChars="147"/>
        <w:rPr>
          <w:rFonts w:hint="eastAsia" w:hAnsi="宋体" w:cs="宋体"/>
          <w:b/>
          <w:sz w:val="24"/>
          <w:szCs w:val="24"/>
        </w:rPr>
      </w:pPr>
      <w:r>
        <w:rPr>
          <w:rFonts w:hint="eastAsia" w:hAnsi="宋体" w:cs="宋体"/>
          <w:b/>
          <w:sz w:val="24"/>
          <w:szCs w:val="24"/>
        </w:rPr>
        <w:t>5.投诉书的投诉请求应与投诉事项相关。</w:t>
      </w:r>
    </w:p>
    <w:p w14:paraId="33A42C15">
      <w:pPr>
        <w:pStyle w:val="28"/>
        <w:spacing w:line="360" w:lineRule="auto"/>
        <w:ind w:left="25" w:leftChars="12" w:firstLine="354" w:firstLineChars="147"/>
      </w:pPr>
      <w:r>
        <w:rPr>
          <w:rFonts w:hint="eastAsia" w:hAnsi="宋体" w:cs="宋体"/>
          <w:b/>
          <w:sz w:val="24"/>
          <w:szCs w:val="24"/>
        </w:rPr>
        <w:t>6.投诉人为法人或者其他组织的，投诉书应由法定代表人、主要负责人，或者其授权代表签字或者盖章，并加盖公章。</w:t>
      </w:r>
      <w:bookmarkEnd w:id="42"/>
    </w:p>
    <w:sectPr>
      <w:headerReference r:id="rId16" w:type="default"/>
      <w:footerReference r:id="rId17" w:type="default"/>
      <w:pgSz w:w="11910" w:h="16850"/>
      <w:pgMar w:top="1417" w:right="1417" w:bottom="1417" w:left="1417" w:header="876" w:footer="861" w:gutter="0"/>
      <w:cols w:space="720" w:num="1"/>
      <w:rtlGutter w:val="0"/>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B53EC7D-B9A7-461A-BF12-DFCE05EFCC30}"/>
  </w:font>
  <w:font w:name="黑体">
    <w:panose1 w:val="02010609060101010101"/>
    <w:charset w:val="86"/>
    <w:family w:val="auto"/>
    <w:pitch w:val="default"/>
    <w:sig w:usb0="800002BF" w:usb1="38CF7CFA" w:usb2="00000016" w:usb3="00000000" w:csb0="00040001" w:csb1="00000000"/>
    <w:embedRegular r:id="rId2" w:fontKey="{B9255CFA-E9A3-4577-8A6E-E137CD41E771}"/>
  </w:font>
  <w:font w:name="Courier New">
    <w:panose1 w:val="02070309020205020404"/>
    <w:charset w:val="01"/>
    <w:family w:val="modern"/>
    <w:pitch w:val="default"/>
    <w:sig w:usb0="E0002AFF" w:usb1="C0007843" w:usb2="00000009" w:usb3="00000000" w:csb0="400001FF" w:csb1="FFFF0000"/>
    <w:embedRegular r:id="rId3" w:fontKey="{321AD5E1-7F56-4360-AD65-E1213ADA3A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roman"/>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Impact">
    <w:panose1 w:val="020B0806030902050204"/>
    <w:charset w:val="00"/>
    <w:family w:val="swiss"/>
    <w:pitch w:val="default"/>
    <w:sig w:usb0="00000287" w:usb1="00000000" w:usb2="00000000" w:usb3="00000000" w:csb0="2000009F" w:csb1="DFD70000"/>
  </w:font>
  <w:font w:name="CordiaUPC">
    <w:panose1 w:val="020B0304020202020204"/>
    <w:charset w:val="00"/>
    <w:family w:val="swiss"/>
    <w:pitch w:val="default"/>
    <w:sig w:usb0="81000003" w:usb1="00000000" w:usb2="00000000" w:usb3="00000000" w:csb0="00010001" w:csb1="00000000"/>
  </w:font>
  <w:font w:name="_x000B__x000C_">
    <w:altName w:val="宋体"/>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590A0348-8BF9-4ECF-A081-22542E3147F7}"/>
  </w:font>
  <w:font w:name="Tahoma">
    <w:panose1 w:val="020B0604030504040204"/>
    <w:charset w:val="00"/>
    <w:family w:val="swiss"/>
    <w:pitch w:val="default"/>
    <w:sig w:usb0="E1002EFF" w:usb1="C000605B" w:usb2="00000029" w:usb3="00000000" w:csb0="200101FF" w:csb1="20280000"/>
    <w:embedRegular r:id="rId5" w:fontKey="{12111A05-8ABC-4B22-8711-04E8DC441B49}"/>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embedRegular r:id="rId6" w:fontKey="{25013DC4-72B7-4F50-A307-99A3321CAE40}"/>
  </w:font>
  <w:font w:name="¿¬Ìå">
    <w:altName w:val="Times New Roman"/>
    <w:panose1 w:val="00000000000000000000"/>
    <w:charset w:val="00"/>
    <w:family w:val="auto"/>
    <w:pitch w:val="default"/>
    <w:sig w:usb0="00000000" w:usb1="00000000" w:usb2="00000000" w:usb3="00000000" w:csb0="00000001" w:csb1="00000000"/>
  </w:font>
  <w:font w:name="Noto Sans CJK JP Regular">
    <w:altName w:val="Arial"/>
    <w:panose1 w:val="00000000000000000000"/>
    <w:charset w:val="00"/>
    <w:family w:val="swiss"/>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embedRegular r:id="rId7" w:fontKey="{6F1D0A60-AC61-4D5F-BCD5-2421FC3874BF}"/>
  </w:font>
  <w:font w:name="方正小标宋简体">
    <w:panose1 w:val="02010600010101010101"/>
    <w:charset w:val="86"/>
    <w:family w:val="auto"/>
    <w:pitch w:val="default"/>
    <w:sig w:usb0="00000001" w:usb1="080E0000" w:usb2="00000000" w:usb3="00000000" w:csb0="00040000" w:csb1="00000000"/>
    <w:embedRegular r:id="rId8" w:fontKey="{0AC5D5A5-313E-413B-9B80-C5AAE9DC2BE5}"/>
  </w:font>
  <w:font w:name="新宋体">
    <w:panose1 w:val="02010609030101010101"/>
    <w:charset w:val="86"/>
    <w:family w:val="modern"/>
    <w:pitch w:val="default"/>
    <w:sig w:usb0="00000003" w:usb1="288F0000" w:usb2="00000006" w:usb3="00000000" w:csb0="00040001" w:csb1="00000000"/>
    <w:embedRegular r:id="rId9" w:fontKey="{85C34CB2-567C-4813-9B33-7CBFC587C27A}"/>
  </w:font>
  <w:font w:name="仿宋">
    <w:panose1 w:val="02010609060101010101"/>
    <w:charset w:val="86"/>
    <w:family w:val="auto"/>
    <w:pitch w:val="default"/>
    <w:sig w:usb0="800002BF" w:usb1="38CF7CFA" w:usb2="00000016" w:usb3="00000000" w:csb0="00040001" w:csb1="00000000"/>
    <w:embedRegular r:id="rId10" w:fontKey="{1CBCFF12-D055-485A-9C17-4A6EF40C83C8}"/>
  </w:font>
  <w:font w:name="等线">
    <w:panose1 w:val="02010600030101010101"/>
    <w:charset w:val="86"/>
    <w:family w:val="auto"/>
    <w:pitch w:val="default"/>
    <w:sig w:usb0="A00002BF" w:usb1="38CF7CFA" w:usb2="00000016" w:usb3="00000000" w:csb0="0004000F" w:csb1="00000000"/>
    <w:embedRegular r:id="rId11" w:fontKey="{8029EC84-6F75-4DCE-B169-88105A11E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D76A">
    <w:pPr>
      <w:pStyle w:val="34"/>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F4F0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97496A">
                          <w:pPr>
                            <w:pStyle w:val="34"/>
                          </w:pPr>
                          <w:r>
                            <w:fldChar w:fldCharType="begin"/>
                          </w:r>
                          <w:r>
                            <w:instrText xml:space="preserve"> PAGE  \* MERGEFORMAT </w:instrText>
                          </w:r>
                          <w:r>
                            <w:fldChar w:fldCharType="separate"/>
                          </w:r>
                          <w:r>
                            <w:t>106</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&#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ZqfIdIBAACjAwAADgAAAAAAAAABACAAAAAi&#10;AQAAZHJzL2Uyb0RvYy54bWxQSwUGAAAAAAYABgBZAQAAZgUAAAAA&#10;">
              <v:fill on="f" focussize="0,0"/>
              <v:stroke on="f" weight="1.25pt"/>
              <v:imagedata o:title=""/>
              <o:lock v:ext="edit" aspectratio="f"/>
              <v:textbox inset="0mm,0mm,0mm,0mm" style="mso-fit-shape-to-text:t;">
                <w:txbxContent>
                  <w:p w14:paraId="2797496A">
                    <w:pPr>
                      <w:pStyle w:val="3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0AA0">
    <w:pPr>
      <w:pStyle w:val="34"/>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38EBD">
                          <w:pPr>
                            <w:pStyle w:val="34"/>
                          </w:pPr>
                          <w:r>
                            <w:fldChar w:fldCharType="begin"/>
                          </w:r>
                          <w:r>
                            <w:instrText xml:space="preserve"> PAGE  \* MERGEFORMAT </w:instrText>
                          </w:r>
                          <w:r>
                            <w:fldChar w:fldCharType="separate"/>
                          </w:r>
                          <w:r>
                            <w:t>123</w:t>
                          </w:r>
                          <w:r>
                            <w:fldChar w:fldCharType="end"/>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NxMo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qAkjluc+OXH98vP35df38iy&#10;en2TJeoD1Jh5HzA3DW/9gOmzH9CZmQ8q2vxFTgTjiHa+CiyHRER+tF6t1xWGBMbmC+Kzh+chQnon&#10;vSXZaGjECRZh+ekDpDF1TsnVnL/TxpQpGveXAzGzh+Xexx6zlYb9MBHa+/aMfHocfkMd7jol5r1D&#10;bbG/NBtxNvazcQxRH7qySLkehDfHhE2U3nKFEXYqjFMr7KYNy2vx+F6yHv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xNxMoBAACdAwAADgAAAAAAAAABACAAAAAeAQAAZHJzL2Uyb0Rv&#10;Yy54bWxQSwUGAAAAAAYABgBZAQAAWgUAAAAA&#10;">
              <v:fill on="f" focussize="0,0"/>
              <v:stroke on="f"/>
              <v:imagedata o:title=""/>
              <o:lock v:ext="edit" aspectratio="f"/>
              <v:textbox inset="0mm,0mm,0mm,0mm" style="mso-fit-shape-to-text:t;">
                <w:txbxContent>
                  <w:p w14:paraId="70D38EBD">
                    <w:pPr>
                      <w:pStyle w:val="34"/>
                    </w:pPr>
                    <w:r>
                      <w:fldChar w:fldCharType="begin"/>
                    </w:r>
                    <w:r>
                      <w:instrText xml:space="preserve"> PAGE  \* MERGEFORMAT </w:instrText>
                    </w:r>
                    <w:r>
                      <w:fldChar w:fldCharType="separate"/>
                    </w:r>
                    <w:r>
                      <w:t>123</w:t>
                    </w:r>
                    <w:r>
                      <w:fldChar w:fldCharType="end"/>
                    </w:r>
                  </w:p>
                </w:txbxContent>
              </v:textbox>
            </v:shape>
          </w:pict>
        </mc:Fallback>
      </mc:AlternateContent>
    </w:r>
  </w:p>
  <w:p w14:paraId="3D58AB8F">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F7997">
    <w:pPr>
      <w:pStyle w:val="34"/>
      <w:tabs>
        <w:tab w:val="center" w:pos="4439"/>
        <w:tab w:val="clear" w:pos="4153"/>
      </w:tabs>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DB0406">
                          <w:pPr>
                            <w:pStyle w:val="34"/>
                          </w:pPr>
                          <w:r>
                            <w:fldChar w:fldCharType="begin"/>
                          </w:r>
                          <w:r>
                            <w:instrText xml:space="preserve"> PAGE  \* MERGEFORMAT </w:instrText>
                          </w:r>
                          <w:r>
                            <w:fldChar w:fldCharType="separate"/>
                          </w:r>
                          <w:r>
                            <w:t>9</w:t>
                          </w:r>
                          <w:r>
                            <w:fldChar w:fldCharType="end"/>
                          </w:r>
                        </w:p>
                      </w:txbxContent>
                    </wps:txbx>
                    <wps:bodyPr wrap="none" lIns="0" tIns="0" rIns="0" bIns="0" upright="1">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1jLpctABAACqAwAADgAAAAAAAAABACAAAAAeAQAAZHJz&#10;L2Uyb0RvYy54bWxQSwUGAAAAAAYABgBZAQAAYAUAAAAA&#10;">
              <v:fill on="f" focussize="0,0"/>
              <v:stroke on="f"/>
              <v:imagedata o:title=""/>
              <o:lock v:ext="edit" aspectratio="f"/>
              <v:textbox inset="0mm,0mm,0mm,0mm" style="mso-fit-shape-to-text:t;">
                <w:txbxContent>
                  <w:p w14:paraId="2DDB0406">
                    <w:pPr>
                      <w:pStyle w:val="3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88F5">
    <w:pPr>
      <w:pStyle w:val="3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835CCAB">
                          <w:pPr>
                            <w:pStyle w:val="34"/>
                            <w:jc w:val="center"/>
                          </w:pPr>
                          <w:r>
                            <w:fldChar w:fldCharType="begin"/>
                          </w:r>
                          <w:r>
                            <w:instrText xml:space="preserve"> PAGE  \* MERGEFORMAT </w:instrText>
                          </w:r>
                          <w:r>
                            <w:fldChar w:fldCharType="separate"/>
                          </w:r>
                          <w:r>
                            <w:t>68</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EP9vQNABAACqAwAADgAAAAAAAAABACAAAAAeAQAAZHJz&#10;L2Uyb0RvYy54bWxQSwUGAAAAAAYABgBZAQAAYAUAAAAA&#10;">
              <v:fill on="f" focussize="0,0"/>
              <v:stroke on="f"/>
              <v:imagedata o:title=""/>
              <o:lock v:ext="edit" aspectratio="f"/>
              <v:textbox inset="0mm,0mm,0mm,0mm" style="mso-fit-shape-to-text:t;">
                <w:txbxContent>
                  <w:p w14:paraId="4835CCAB">
                    <w:pPr>
                      <w:pStyle w:val="34"/>
                      <w:jc w:val="cente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D99FB">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55ED73">
                          <w:pPr>
                            <w:pStyle w:val="34"/>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wHMxg9ABAACqAwAADgAAAAAAAAABACAAAAAeAQAAZHJz&#10;L2Uyb0RvYy54bWxQSwUGAAAAAAYABgBZAQAAYAUAAAAA&#10;">
              <v:fill on="f" focussize="0,0"/>
              <v:stroke on="f"/>
              <v:imagedata o:title=""/>
              <o:lock v:ext="edit" aspectratio="f"/>
              <v:textbox inset="0mm,0mm,0mm,0mm" style="mso-fit-shape-to-text:t;">
                <w:txbxContent>
                  <w:p w14:paraId="1755ED73">
                    <w:pPr>
                      <w:pStyle w:val="3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5BCE">
    <w:pPr>
      <w:pStyle w:val="3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6FF742">
                          <w:pPr>
                            <w:pStyle w:val="3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14:paraId="666FF742">
                    <w:pPr>
                      <w:pStyle w:val="3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56450">
    <w:pPr>
      <w:pStyle w:val="34"/>
      <w:jc w:val="center"/>
      <w:rPr>
        <w:rFonts w:eastAsia="仿宋_GB2312"/>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464DDCF9">
                          <w:pPr>
                            <w:pStyle w:val="34"/>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78</w:t>
                          </w:r>
                          <w:r>
                            <w:rPr>
                              <w:rFonts w:eastAsia="仿宋_GB2312"/>
                              <w:sz w:val="24"/>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V+SdAAAAADAQAADwAAAAAAAAABACAAAAAiAAAA&#10;ZHJzL2Rvd25yZXYueG1sUEsBAhQAFAAAAAgAh07iQHn6oz/WAQAAqAMAAA4AAAAAAAAAAQAgAAAA&#10;HwEAAGRycy9lMm9Eb2MueG1sUEsFBgAAAAAGAAYAWQEAAGcFAAAAAA==&#10;">
              <v:fill on="f" focussize="0,0"/>
              <v:stroke on="f"/>
              <v:imagedata o:title=""/>
              <o:lock v:ext="edit" aspectratio="f"/>
              <v:textbox inset="0mm,0mm,0mm,0mm" style="mso-fit-shape-to-text:t;">
                <w:txbxContent>
                  <w:p w14:paraId="464DDCF9">
                    <w:pPr>
                      <w:pStyle w:val="34"/>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78</w:t>
                    </w:r>
                    <w:r>
                      <w:rPr>
                        <w:rFonts w:eastAsia="仿宋_GB2312"/>
                        <w:sz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197CB">
    <w:pPr>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33985" cy="153035"/>
              <wp:effectExtent l="0" t="0" r="0" b="0"/>
              <wp:wrapNone/>
              <wp:docPr id="8" name="文本框 1027"/>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a:noFill/>
                      </a:ln>
                      <a:effectLst/>
                    </wps:spPr>
                    <wps:txbx>
                      <w:txbxContent>
                        <w:p w14:paraId="59537DCF">
                          <w:pPr>
                            <w:jc w:val="center"/>
                          </w:pP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2.05pt;width:10.55pt;mso-position-horizontal:center;mso-position-horizontal-relative:margin;mso-wrap-style:none;z-index:25166540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e10z0AAAAAMBAAAPAAAAAAAAAAEAIAAAACIAAABk&#10;cnMvZG93bnJldi54bWxQSwECFAAUAAAACACHTuJAXadz3tUBAACoAwAADgAAAAAAAAABACAAAAAf&#10;AQAAZHJzL2Uyb0RvYy54bWxQSwUGAAAAAAYABgBZAQAAZgUAAAAA&#10;">
              <v:fill on="f" focussize="0,0"/>
              <v:stroke on="f"/>
              <v:imagedata o:title=""/>
              <o:lock v:ext="edit" aspectratio="f"/>
              <v:textbox inset="0mm,0mm,0mm,0mm" style="mso-fit-shape-to-text:t;">
                <w:txbxContent>
                  <w:p w14:paraId="59537DCF">
                    <w:pPr>
                      <w:jc w:val="center"/>
                    </w:pP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EC2A">
    <w:pPr>
      <w:pStyle w:val="3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FEEE45">
                          <w:pPr>
                            <w:pStyle w:val="34"/>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5zhMO8cBAACaAwAADgAAAAAAAAABACAAAAAeAQAAZHJzL2Uyb0RvYy54&#10;bWxQSwUGAAAAAAYABgBZAQAAVwUAAAAA&#10;">
              <v:fill on="f" focussize="0,0"/>
              <v:stroke on="f"/>
              <v:imagedata o:title=""/>
              <o:lock v:ext="edit" aspectratio="f"/>
              <v:textbox inset="0mm,0mm,0mm,0mm" style="mso-fit-shape-to-text:t;">
                <w:txbxContent>
                  <w:p w14:paraId="50FEEE45">
                    <w:pPr>
                      <w:pStyle w:val="3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A985">
    <w:pPr>
      <w:pStyle w:val="3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6EE5CE">
                          <w:pPr>
                            <w:pStyle w:val="34"/>
                          </w:pPr>
                          <w:r>
                            <w:fldChar w:fldCharType="begin"/>
                          </w:r>
                          <w:r>
                            <w:instrText xml:space="preserve"> PAGE  \* MERGEFORMAT </w:instrText>
                          </w:r>
                          <w:r>
                            <w:fldChar w:fldCharType="separate"/>
                          </w:r>
                          <w:r>
                            <w:t>103</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Epa1sg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5aUOG5x4pfv3y4/fl1+fiVv&#10;sj59gBrTHgImpuHOD5g7+wGdmfagos1fJEQwjuqer+rKIRGRH61X63WFIYGx+YL47PF5iJDeSm9J&#10;NhoacXxFVX56D2lMnVNyNefvtTFlhMb95UDM7GG597HHbKVhP0yE9r49I58eJ99Qh4tOiXnnUNi8&#10;JLMRZ2M/G8cQ9aErW5TrQbg9Jmyi9JYrjLBTYRxZYTetV96JP+8l6/GX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xKWtbIAQAAmgMAAA4AAAAAAAAAAQAgAAAAHgEAAGRycy9lMm9Eb2Mu&#10;eG1sUEsFBgAAAAAGAAYAWQEAAFgFAAAAAA==&#10;">
              <v:fill on="f" focussize="0,0"/>
              <v:stroke on="f"/>
              <v:imagedata o:title=""/>
              <o:lock v:ext="edit" aspectratio="f"/>
              <v:textbox inset="0mm,0mm,0mm,0mm" style="mso-fit-shape-to-text:t;">
                <w:txbxContent>
                  <w:p w14:paraId="456EE5CE">
                    <w:pPr>
                      <w:pStyle w:val="3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88FC1">
    <w:pPr>
      <w:pStyle w:val="36"/>
      <w:pBdr>
        <w:bottom w:val="none" w:color="auto" w:sz="0" w:space="0"/>
      </w:pBdr>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9DE3B">
    <w:pPr>
      <w:pStyle w:val="36"/>
      <w:pBdr>
        <w:bottom w:val="none" w:color="auto" w:sz="0" w:space="0"/>
      </w:pBdr>
      <w:tabs>
        <w:tab w:val="center" w:pos="0"/>
        <w:tab w:val="clear" w:pos="4153"/>
      </w:tabs>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8830F">
    <w:pPr>
      <w:pStyle w:val="36"/>
      <w:pBdr>
        <w:bottom w:val="none" w:color="auto" w:sz="0" w:space="1"/>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DF834">
    <w:pPr>
      <w:pStyle w:val="36"/>
      <w:pBdr>
        <w:bottom w:val="none" w:color="auto" w:sz="0" w:space="1"/>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5246D"/>
    <w:multiLevelType w:val="singleLevel"/>
    <w:tmpl w:val="9A95246D"/>
    <w:lvl w:ilvl="0" w:tentative="0">
      <w:start w:val="8"/>
      <w:numFmt w:val="chineseCounting"/>
      <w:suff w:val="nothing"/>
      <w:lvlText w:val="%1、"/>
      <w:lvlJc w:val="left"/>
      <w:rPr>
        <w:rFonts w:hint="eastAsia"/>
      </w:rPr>
    </w:lvl>
  </w:abstractNum>
  <w:abstractNum w:abstractNumId="1">
    <w:nsid w:val="A8F37E95"/>
    <w:multiLevelType w:val="singleLevel"/>
    <w:tmpl w:val="A8F37E95"/>
    <w:lvl w:ilvl="0" w:tentative="0">
      <w:start w:val="1"/>
      <w:numFmt w:val="chineseCounting"/>
      <w:suff w:val="nothing"/>
      <w:lvlText w:val="%1、"/>
      <w:lvlJc w:val="left"/>
      <w:rPr>
        <w:rFonts w:hint="eastAsia"/>
      </w:rPr>
    </w:lvl>
  </w:abstractNum>
  <w:abstractNum w:abstractNumId="2">
    <w:nsid w:val="DB16890B"/>
    <w:multiLevelType w:val="singleLevel"/>
    <w:tmpl w:val="DB16890B"/>
    <w:lvl w:ilvl="0" w:tentative="0">
      <w:start w:val="1"/>
      <w:numFmt w:val="decimal"/>
      <w:pStyle w:val="14"/>
      <w:lvlText w:val="%1."/>
      <w:lvlJc w:val="left"/>
      <w:pPr>
        <w:tabs>
          <w:tab w:val="left" w:pos="360"/>
        </w:tabs>
        <w:ind w:left="360" w:hanging="360"/>
      </w:pPr>
    </w:lvl>
  </w:abstractNum>
  <w:abstractNum w:abstractNumId="3">
    <w:nsid w:val="E5F0FB89"/>
    <w:multiLevelType w:val="singleLevel"/>
    <w:tmpl w:val="E5F0FB89"/>
    <w:lvl w:ilvl="0" w:tentative="0">
      <w:start w:val="4"/>
      <w:numFmt w:val="chineseCounting"/>
      <w:suff w:val="nothing"/>
      <w:lvlText w:val="%1、"/>
      <w:lvlJc w:val="left"/>
      <w:rPr>
        <w:rFonts w:hint="eastAsia"/>
      </w:rPr>
    </w:lvl>
  </w:abstractNum>
  <w:abstractNum w:abstractNumId="4">
    <w:nsid w:val="00000444"/>
    <w:multiLevelType w:val="multilevel"/>
    <w:tmpl w:val="00000444"/>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5">
    <w:nsid w:val="00000445"/>
    <w:multiLevelType w:val="multilevel"/>
    <w:tmpl w:val="00000445"/>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6">
    <w:nsid w:val="00000446"/>
    <w:multiLevelType w:val="multilevel"/>
    <w:tmpl w:val="00000446"/>
    <w:lvl w:ilvl="0" w:tentative="0">
      <w:start w:val="1"/>
      <w:numFmt w:val="decimal"/>
      <w:lvlText w:val="%1."/>
      <w:lvlJc w:val="left"/>
      <w:pPr>
        <w:ind w:left="340" w:hanging="233"/>
      </w:pPr>
      <w:rPr>
        <w:rFonts w:ascii="微软雅黑" w:hAnsi="Times New Roman" w:cs="微软雅黑"/>
        <w:b w:val="0"/>
        <w:bCs w:val="0"/>
        <w:i w:val="0"/>
        <w:iCs w:val="0"/>
        <w:w w:val="100"/>
        <w:sz w:val="21"/>
        <w:szCs w:val="21"/>
      </w:rPr>
    </w:lvl>
    <w:lvl w:ilvl="1" w:tentative="0">
      <w:start w:val="0"/>
      <w:numFmt w:val="bullet"/>
      <w:lvlText w:val="•"/>
      <w:lvlJc w:val="left"/>
      <w:pPr>
        <w:ind w:left="967" w:hanging="233"/>
      </w:pPr>
    </w:lvl>
    <w:lvl w:ilvl="2" w:tentative="0">
      <w:start w:val="0"/>
      <w:numFmt w:val="bullet"/>
      <w:lvlText w:val="•"/>
      <w:lvlJc w:val="left"/>
      <w:pPr>
        <w:ind w:left="1595" w:hanging="233"/>
      </w:pPr>
    </w:lvl>
    <w:lvl w:ilvl="3" w:tentative="0">
      <w:start w:val="0"/>
      <w:numFmt w:val="bullet"/>
      <w:lvlText w:val="•"/>
      <w:lvlJc w:val="left"/>
      <w:pPr>
        <w:ind w:left="2223" w:hanging="233"/>
      </w:pPr>
    </w:lvl>
    <w:lvl w:ilvl="4" w:tentative="0">
      <w:start w:val="0"/>
      <w:numFmt w:val="bullet"/>
      <w:lvlText w:val="•"/>
      <w:lvlJc w:val="left"/>
      <w:pPr>
        <w:ind w:left="2850" w:hanging="233"/>
      </w:pPr>
    </w:lvl>
    <w:lvl w:ilvl="5" w:tentative="0">
      <w:start w:val="0"/>
      <w:numFmt w:val="bullet"/>
      <w:lvlText w:val="•"/>
      <w:lvlJc w:val="left"/>
      <w:pPr>
        <w:ind w:left="3478" w:hanging="233"/>
      </w:pPr>
    </w:lvl>
    <w:lvl w:ilvl="6" w:tentative="0">
      <w:start w:val="0"/>
      <w:numFmt w:val="bullet"/>
      <w:lvlText w:val="•"/>
      <w:lvlJc w:val="left"/>
      <w:pPr>
        <w:ind w:left="4106" w:hanging="233"/>
      </w:pPr>
    </w:lvl>
    <w:lvl w:ilvl="7" w:tentative="0">
      <w:start w:val="0"/>
      <w:numFmt w:val="bullet"/>
      <w:lvlText w:val="•"/>
      <w:lvlJc w:val="left"/>
      <w:pPr>
        <w:ind w:left="4733" w:hanging="233"/>
      </w:pPr>
    </w:lvl>
    <w:lvl w:ilvl="8" w:tentative="0">
      <w:start w:val="0"/>
      <w:numFmt w:val="bullet"/>
      <w:lvlText w:val="•"/>
      <w:lvlJc w:val="left"/>
      <w:pPr>
        <w:ind w:left="5361" w:hanging="233"/>
      </w:pPr>
    </w:lvl>
  </w:abstractNum>
  <w:abstractNum w:abstractNumId="7">
    <w:nsid w:val="00000447"/>
    <w:multiLevelType w:val="multilevel"/>
    <w:tmpl w:val="00000447"/>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8">
    <w:nsid w:val="00000448"/>
    <w:multiLevelType w:val="multilevel"/>
    <w:tmpl w:val="00000448"/>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9">
    <w:nsid w:val="00000449"/>
    <w:multiLevelType w:val="multilevel"/>
    <w:tmpl w:val="00000449"/>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10">
    <w:nsid w:val="0000044A"/>
    <w:multiLevelType w:val="multilevel"/>
    <w:tmpl w:val="0000044A"/>
    <w:lvl w:ilvl="0" w:tentative="0">
      <w:start w:val="1"/>
      <w:numFmt w:val="decimal"/>
      <w:lvlText w:val="%1."/>
      <w:lvlJc w:val="left"/>
      <w:pPr>
        <w:ind w:left="107" w:hanging="281"/>
      </w:pPr>
      <w:rPr>
        <w:rFonts w:ascii="微软雅黑" w:hAnsi="Times New Roman" w:cs="微软雅黑"/>
        <w:b w:val="0"/>
        <w:bCs w:val="0"/>
        <w:i w:val="0"/>
        <w:iCs w:val="0"/>
        <w:w w:val="100"/>
        <w:sz w:val="21"/>
        <w:szCs w:val="21"/>
      </w:rPr>
    </w:lvl>
    <w:lvl w:ilvl="1" w:tentative="0">
      <w:start w:val="0"/>
      <w:numFmt w:val="bullet"/>
      <w:lvlText w:val="•"/>
      <w:lvlJc w:val="left"/>
      <w:pPr>
        <w:ind w:left="751" w:hanging="281"/>
      </w:pPr>
    </w:lvl>
    <w:lvl w:ilvl="2" w:tentative="0">
      <w:start w:val="0"/>
      <w:numFmt w:val="bullet"/>
      <w:lvlText w:val="•"/>
      <w:lvlJc w:val="left"/>
      <w:pPr>
        <w:ind w:left="1403" w:hanging="281"/>
      </w:pPr>
    </w:lvl>
    <w:lvl w:ilvl="3" w:tentative="0">
      <w:start w:val="0"/>
      <w:numFmt w:val="bullet"/>
      <w:lvlText w:val="•"/>
      <w:lvlJc w:val="left"/>
      <w:pPr>
        <w:ind w:left="2055" w:hanging="281"/>
      </w:pPr>
    </w:lvl>
    <w:lvl w:ilvl="4" w:tentative="0">
      <w:start w:val="0"/>
      <w:numFmt w:val="bullet"/>
      <w:lvlText w:val="•"/>
      <w:lvlJc w:val="left"/>
      <w:pPr>
        <w:ind w:left="2706" w:hanging="281"/>
      </w:pPr>
    </w:lvl>
    <w:lvl w:ilvl="5" w:tentative="0">
      <w:start w:val="0"/>
      <w:numFmt w:val="bullet"/>
      <w:lvlText w:val="•"/>
      <w:lvlJc w:val="left"/>
      <w:pPr>
        <w:ind w:left="3358" w:hanging="281"/>
      </w:pPr>
    </w:lvl>
    <w:lvl w:ilvl="6" w:tentative="0">
      <w:start w:val="0"/>
      <w:numFmt w:val="bullet"/>
      <w:lvlText w:val="•"/>
      <w:lvlJc w:val="left"/>
      <w:pPr>
        <w:ind w:left="4010" w:hanging="281"/>
      </w:pPr>
    </w:lvl>
    <w:lvl w:ilvl="7" w:tentative="0">
      <w:start w:val="0"/>
      <w:numFmt w:val="bullet"/>
      <w:lvlText w:val="•"/>
      <w:lvlJc w:val="left"/>
      <w:pPr>
        <w:ind w:left="4661" w:hanging="281"/>
      </w:pPr>
    </w:lvl>
    <w:lvl w:ilvl="8" w:tentative="0">
      <w:start w:val="0"/>
      <w:numFmt w:val="bullet"/>
      <w:lvlText w:val="•"/>
      <w:lvlJc w:val="left"/>
      <w:pPr>
        <w:ind w:left="5313" w:hanging="281"/>
      </w:pPr>
    </w:lvl>
  </w:abstractNum>
  <w:abstractNum w:abstractNumId="11">
    <w:nsid w:val="0000044B"/>
    <w:multiLevelType w:val="multilevel"/>
    <w:tmpl w:val="0000044B"/>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12">
    <w:nsid w:val="036F5F69"/>
    <w:multiLevelType w:val="multilevel"/>
    <w:tmpl w:val="036F5F6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FC16C3F"/>
    <w:multiLevelType w:val="multilevel"/>
    <w:tmpl w:val="1FC16C3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4">
    <w:nsid w:val="2B39858C"/>
    <w:multiLevelType w:val="singleLevel"/>
    <w:tmpl w:val="2B39858C"/>
    <w:lvl w:ilvl="0" w:tentative="0">
      <w:start w:val="3"/>
      <w:numFmt w:val="chineseCounting"/>
      <w:suff w:val="space"/>
      <w:lvlText w:val="第%1节"/>
      <w:lvlJc w:val="left"/>
      <w:rPr>
        <w:rFonts w:hint="eastAsia"/>
      </w:rPr>
    </w:lvl>
  </w:abstractNum>
  <w:abstractNum w:abstractNumId="15">
    <w:nsid w:val="5498E193"/>
    <w:multiLevelType w:val="singleLevel"/>
    <w:tmpl w:val="5498E193"/>
    <w:lvl w:ilvl="0" w:tentative="0">
      <w:start w:val="11"/>
      <w:numFmt w:val="decimal"/>
      <w:suff w:val="space"/>
      <w:lvlText w:val="%1."/>
      <w:lvlJc w:val="left"/>
    </w:lvl>
  </w:abstractNum>
  <w:abstractNum w:abstractNumId="16">
    <w:nsid w:val="7E81758F"/>
    <w:multiLevelType w:val="multilevel"/>
    <w:tmpl w:val="7E81758F"/>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3"/>
  </w:num>
  <w:num w:numId="3">
    <w:abstractNumId w:val="1"/>
  </w:num>
  <w:num w:numId="4">
    <w:abstractNumId w:val="16"/>
  </w:num>
  <w:num w:numId="5">
    <w:abstractNumId w:val="14"/>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3"/>
  </w:num>
  <w:num w:numId="15">
    <w:abstractNumId w:val="0"/>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0172A27"/>
    <w:rsid w:val="018D7312"/>
    <w:rsid w:val="01977B01"/>
    <w:rsid w:val="01F14EB2"/>
    <w:rsid w:val="02A1025A"/>
    <w:rsid w:val="06CC584D"/>
    <w:rsid w:val="0B831353"/>
    <w:rsid w:val="0C906F4E"/>
    <w:rsid w:val="0CCA385A"/>
    <w:rsid w:val="114C36B6"/>
    <w:rsid w:val="11F22D2F"/>
    <w:rsid w:val="13ED32FF"/>
    <w:rsid w:val="17882C5B"/>
    <w:rsid w:val="19383777"/>
    <w:rsid w:val="1945302A"/>
    <w:rsid w:val="19637BC0"/>
    <w:rsid w:val="1AC83294"/>
    <w:rsid w:val="1C52354E"/>
    <w:rsid w:val="1CCF2E76"/>
    <w:rsid w:val="1D3B483A"/>
    <w:rsid w:val="1E223634"/>
    <w:rsid w:val="1FC84271"/>
    <w:rsid w:val="211704C1"/>
    <w:rsid w:val="2339729B"/>
    <w:rsid w:val="23536501"/>
    <w:rsid w:val="236624A4"/>
    <w:rsid w:val="29D47EB7"/>
    <w:rsid w:val="2B7F2DA3"/>
    <w:rsid w:val="2C280B32"/>
    <w:rsid w:val="2EBE62B8"/>
    <w:rsid w:val="2F0D7489"/>
    <w:rsid w:val="303D1BD7"/>
    <w:rsid w:val="30F70AC4"/>
    <w:rsid w:val="344B300E"/>
    <w:rsid w:val="366378C0"/>
    <w:rsid w:val="37685C84"/>
    <w:rsid w:val="38E726E0"/>
    <w:rsid w:val="39A0105F"/>
    <w:rsid w:val="3BA93994"/>
    <w:rsid w:val="3BE57B68"/>
    <w:rsid w:val="3D604F54"/>
    <w:rsid w:val="3EFF3E9C"/>
    <w:rsid w:val="40164794"/>
    <w:rsid w:val="40384169"/>
    <w:rsid w:val="42CF3DFF"/>
    <w:rsid w:val="43F035DE"/>
    <w:rsid w:val="44663053"/>
    <w:rsid w:val="45043B69"/>
    <w:rsid w:val="454D173D"/>
    <w:rsid w:val="48F569FC"/>
    <w:rsid w:val="4A360855"/>
    <w:rsid w:val="4A512B79"/>
    <w:rsid w:val="4F0973FC"/>
    <w:rsid w:val="508403B2"/>
    <w:rsid w:val="51087843"/>
    <w:rsid w:val="51954F77"/>
    <w:rsid w:val="537E7A0E"/>
    <w:rsid w:val="54A83AFA"/>
    <w:rsid w:val="56180293"/>
    <w:rsid w:val="572B41B4"/>
    <w:rsid w:val="57355616"/>
    <w:rsid w:val="58AB0EF4"/>
    <w:rsid w:val="591A79B6"/>
    <w:rsid w:val="5A191657"/>
    <w:rsid w:val="5BB02896"/>
    <w:rsid w:val="5E71730E"/>
    <w:rsid w:val="5EA86AA8"/>
    <w:rsid w:val="5EF41B8A"/>
    <w:rsid w:val="615B5BB0"/>
    <w:rsid w:val="61686204"/>
    <w:rsid w:val="649B275D"/>
    <w:rsid w:val="64AF3AC2"/>
    <w:rsid w:val="69037F72"/>
    <w:rsid w:val="69D87C9F"/>
    <w:rsid w:val="6A886D38"/>
    <w:rsid w:val="6EA6036C"/>
    <w:rsid w:val="6F34742C"/>
    <w:rsid w:val="6FF83342"/>
    <w:rsid w:val="71C67519"/>
    <w:rsid w:val="75063912"/>
    <w:rsid w:val="78570546"/>
    <w:rsid w:val="78A70701"/>
    <w:rsid w:val="79965D88"/>
    <w:rsid w:val="7A070860"/>
    <w:rsid w:val="7A803237"/>
    <w:rsid w:val="7B6354C7"/>
    <w:rsid w:val="7EDE76AE"/>
    <w:rsid w:val="7EE278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1" w:name="index 2"/>
    <w:lsdException w:qFormat="1" w:unhideWhenUsed="0" w:uiPriority="0" w:semiHidden="0" w:name="index 3"/>
    <w:lsdException w:qFormat="1" w:unhideWhenUsed="0" w:uiPriority="0" w:semiHidden="0" w:name="index 4"/>
    <w:lsdException w:uiPriority="1" w:name="index 5"/>
    <w:lsdException w:uiPriority="1" w:name="index 6"/>
    <w:lsdException w:uiPriority="1"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1" w:name="index heading"/>
    <w:lsdException w:qFormat="1" w:unhideWhenUsed="0" w:uiPriority="0" w:semiHidden="0" w:name="caption"/>
    <w:lsdException w:qFormat="1" w:unhideWhenUsed="0" w:uiPriority="0" w:semiHidden="0" w:name="table of figures"/>
    <w:lsdException w:uiPriority="1" w:name="envelope address"/>
    <w:lsdException w:qFormat="1" w:uiPriority="0" w:semiHidden="0" w:name="envelope return"/>
    <w:lsdException w:qFormat="1" w:unhideWhenUsed="0" w:uiPriority="0" w:semiHidden="0" w:name="footnote reference"/>
    <w:lsdException w:qFormat="1" w:unhideWhenUsed="0" w:uiPriority="0" w:semiHidden="0"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qFormat="1" w:unhideWhenUsed="0" w:uiPriority="0" w:semiHidden="0" w:name="List Bullet"/>
    <w:lsdException w:qFormat="1" w:uiPriority="99" w:semiHidden="0" w:name="List Number"/>
    <w:lsdException w:qFormat="1" w:unhideWhenUsed="0" w:uiPriority="0" w:semiHidden="0" w:name="List 2"/>
    <w:lsdException w:uiPriority="1" w:name="List 3"/>
    <w:lsdException w:uiPriority="1" w:name="List 4"/>
    <w:lsdException w:qFormat="1" w:unhideWhenUsed="0" w:uiPriority="0" w:semiHidden="0"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0" w:semiHidden="0" w:name="Title"/>
    <w:lsdException w:uiPriority="1" w:name="Closing"/>
    <w:lsdException w:uiPriority="1" w:name="Signature"/>
    <w:lsdException w:qFormat="1" w:uiPriority="1" w:semiHidden="0" w:name="Default Paragraph Font"/>
    <w:lsdException w:qFormat="1" w:uiPriority="0" w:semiHidden="0" w:name="Body Text"/>
    <w:lsdException w:qFormat="1" w:unhideWhenUsed="0" w:uiPriority="0"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0" w:semiHidden="0" w:name="Subtitle"/>
    <w:lsdException w:uiPriority="1"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1"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1" w:name="E-mail Signature"/>
    <w:lsdException w:qFormat="1" w:uiPriority="0" w:semiHidden="0" w:name="Normal (Web)"/>
    <w:lsdException w:qFormat="1" w:unhideWhenUsed="0" w:uiPriority="0" w:semiHidden="0" w:name="HTML Acronym"/>
    <w:lsdException w:uiPriority="1"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1" w:name="HTML Keyboard"/>
    <w:lsdException w:qFormat="1" w:unhideWhenUsed="0" w:uiPriority="0" w:semiHidden="0" w:name="HTML Preformatted"/>
    <w:lsdException w:uiPriority="1" w:name="HTML Sample"/>
    <w:lsdException w:uiPriority="1"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nhideWhenUsed="0" w:uiPriority="1" w:semiHidden="0" w:name="Table Web 3"/>
    <w:lsdException w:qFormat="1" w:uiPriority="0" w:semiHidden="0" w:name="Balloon Text"/>
    <w:lsdException w:qFormat="1" w:unhideWhenUsed="0" w:uiPriority="0" w:semiHidden="0" w:name="Table Grid"/>
    <w:lsdException w:unhideWhenUsed="0" w:uiPriority="1"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1"/>
    <w:qFormat/>
    <w:uiPriority w:val="0"/>
    <w:pPr>
      <w:keepNext/>
      <w:keepLines/>
      <w:spacing w:before="340" w:after="330" w:line="578" w:lineRule="auto"/>
      <w:outlineLvl w:val="0"/>
    </w:pPr>
    <w:rPr>
      <w:b/>
      <w:bCs/>
      <w:kern w:val="44"/>
      <w:sz w:val="36"/>
      <w:szCs w:val="44"/>
    </w:rPr>
  </w:style>
  <w:style w:type="paragraph" w:styleId="4">
    <w:name w:val="heading 2"/>
    <w:basedOn w:val="1"/>
    <w:next w:val="1"/>
    <w:link w:val="72"/>
    <w:qFormat/>
    <w:uiPriority w:val="0"/>
    <w:pPr>
      <w:keepNext/>
      <w:keepLines/>
      <w:spacing w:before="260" w:after="260" w:line="415" w:lineRule="auto"/>
      <w:outlineLvl w:val="1"/>
    </w:pPr>
    <w:rPr>
      <w:rFonts w:ascii="Cambria" w:hAnsi="Cambria"/>
      <w:b/>
      <w:bCs/>
      <w:kern w:val="0"/>
      <w:sz w:val="32"/>
      <w:szCs w:val="32"/>
    </w:rPr>
  </w:style>
  <w:style w:type="paragraph" w:styleId="5">
    <w:name w:val="heading 3"/>
    <w:basedOn w:val="1"/>
    <w:next w:val="1"/>
    <w:link w:val="73"/>
    <w:qFormat/>
    <w:uiPriority w:val="0"/>
    <w:pPr>
      <w:keepNext/>
      <w:keepLines/>
      <w:widowControl/>
      <w:spacing w:before="260" w:after="260" w:line="416" w:lineRule="auto"/>
      <w:outlineLvl w:val="2"/>
    </w:pPr>
    <w:rPr>
      <w:b/>
      <w:bCs/>
      <w:sz w:val="24"/>
      <w:szCs w:val="32"/>
    </w:rPr>
  </w:style>
  <w:style w:type="paragraph" w:styleId="6">
    <w:name w:val="heading 4"/>
    <w:basedOn w:val="1"/>
    <w:next w:val="1"/>
    <w:link w:val="74"/>
    <w:qFormat/>
    <w:uiPriority w:val="0"/>
    <w:pPr>
      <w:keepNext/>
      <w:keepLines/>
      <w:widowControl/>
      <w:spacing w:before="200" w:line="276" w:lineRule="auto"/>
      <w:jc w:val="left"/>
      <w:outlineLvl w:val="3"/>
    </w:pPr>
    <w:rPr>
      <w:rFonts w:ascii="Calibri Light" w:hAnsi="Calibri Light"/>
      <w:b/>
      <w:bCs/>
      <w:iCs/>
      <w:kern w:val="0"/>
      <w:sz w:val="20"/>
      <w:szCs w:val="20"/>
    </w:rPr>
  </w:style>
  <w:style w:type="paragraph" w:styleId="7">
    <w:name w:val="heading 5"/>
    <w:basedOn w:val="1"/>
    <w:next w:val="1"/>
    <w:link w:val="75"/>
    <w:qFormat/>
    <w:uiPriority w:val="0"/>
    <w:pPr>
      <w:keepNext/>
      <w:keepLines/>
      <w:spacing w:before="280" w:after="290" w:line="376" w:lineRule="auto"/>
      <w:outlineLvl w:val="4"/>
    </w:pPr>
    <w:rPr>
      <w:b/>
      <w:bCs/>
      <w:kern w:val="0"/>
      <w:sz w:val="28"/>
      <w:szCs w:val="28"/>
    </w:rPr>
  </w:style>
  <w:style w:type="paragraph" w:styleId="8">
    <w:name w:val="heading 6"/>
    <w:basedOn w:val="1"/>
    <w:next w:val="1"/>
    <w:link w:val="76"/>
    <w:qFormat/>
    <w:uiPriority w:val="0"/>
    <w:pPr>
      <w:keepNext/>
      <w:keepLines/>
      <w:spacing w:before="240" w:after="64" w:line="320" w:lineRule="auto"/>
      <w:outlineLvl w:val="5"/>
    </w:pPr>
    <w:rPr>
      <w:rFonts w:ascii="Cambria" w:hAnsi="Cambria"/>
      <w:b/>
      <w:bCs/>
      <w:kern w:val="0"/>
      <w:sz w:val="24"/>
    </w:rPr>
  </w:style>
  <w:style w:type="paragraph" w:styleId="9">
    <w:name w:val="heading 7"/>
    <w:basedOn w:val="1"/>
    <w:next w:val="1"/>
    <w:link w:val="77"/>
    <w:qFormat/>
    <w:uiPriority w:val="0"/>
    <w:pPr>
      <w:keepNext/>
      <w:keepLines/>
      <w:spacing w:before="240" w:after="64" w:line="320" w:lineRule="auto"/>
      <w:ind w:firstLine="200" w:firstLineChars="200"/>
      <w:outlineLvl w:val="6"/>
    </w:pPr>
    <w:rPr>
      <w:b/>
      <w:bCs/>
      <w:kern w:val="0"/>
      <w:sz w:val="24"/>
    </w:rPr>
  </w:style>
  <w:style w:type="paragraph" w:styleId="10">
    <w:name w:val="heading 8"/>
    <w:basedOn w:val="1"/>
    <w:next w:val="1"/>
    <w:link w:val="78"/>
    <w:qFormat/>
    <w:uiPriority w:val="0"/>
    <w:pPr>
      <w:keepNext/>
      <w:keepLines/>
      <w:spacing w:before="240" w:after="64" w:line="320" w:lineRule="auto"/>
      <w:ind w:firstLine="200" w:firstLineChars="200"/>
      <w:outlineLvl w:val="7"/>
    </w:pPr>
    <w:rPr>
      <w:rFonts w:ascii="Cambria" w:hAnsi="Cambria"/>
      <w:kern w:val="0"/>
      <w:sz w:val="24"/>
    </w:rPr>
  </w:style>
  <w:style w:type="paragraph" w:styleId="11">
    <w:name w:val="heading 9"/>
    <w:basedOn w:val="1"/>
    <w:next w:val="1"/>
    <w:link w:val="79"/>
    <w:qFormat/>
    <w:uiPriority w:val="0"/>
    <w:pPr>
      <w:keepNext/>
      <w:keepLines/>
      <w:spacing w:before="240" w:after="64" w:line="320" w:lineRule="auto"/>
      <w:ind w:firstLine="200" w:firstLineChars="200"/>
      <w:outlineLvl w:val="8"/>
    </w:pPr>
    <w:rPr>
      <w:rFonts w:ascii="Cambria" w:hAnsi="Cambria"/>
      <w:kern w:val="0"/>
      <w:sz w:val="20"/>
      <w:szCs w:val="21"/>
    </w:rPr>
  </w:style>
  <w:style w:type="character" w:default="1" w:styleId="57">
    <w:name w:val="Default Paragraph Font"/>
    <w:unhideWhenUsed/>
    <w:qFormat/>
    <w:uiPriority w:val="1"/>
  </w:style>
  <w:style w:type="table" w:default="1" w:styleId="5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link w:val="70"/>
    <w:qFormat/>
    <w:uiPriority w:val="0"/>
    <w:pPr>
      <w:adjustRightInd w:val="0"/>
      <w:spacing w:line="312" w:lineRule="atLeast"/>
      <w:ind w:firstLine="420" w:firstLineChars="200"/>
    </w:pPr>
    <w:rPr>
      <w:kern w:val="0"/>
      <w:szCs w:val="20"/>
    </w:rPr>
  </w:style>
  <w:style w:type="paragraph" w:styleId="12">
    <w:name w:val="toc 7"/>
    <w:basedOn w:val="1"/>
    <w:next w:val="1"/>
    <w:unhideWhenUsed/>
    <w:qFormat/>
    <w:uiPriority w:val="0"/>
    <w:pPr>
      <w:spacing w:line="360" w:lineRule="exact"/>
      <w:ind w:left="1260" w:firstLine="200" w:firstLineChars="200"/>
      <w:jc w:val="left"/>
    </w:pPr>
    <w:rPr>
      <w:rFonts w:ascii="Calibri" w:hAnsi="Calibri"/>
      <w:sz w:val="18"/>
      <w:szCs w:val="18"/>
    </w:rPr>
  </w:style>
  <w:style w:type="paragraph" w:styleId="13">
    <w:name w:val="index 8"/>
    <w:basedOn w:val="1"/>
    <w:next w:val="1"/>
    <w:qFormat/>
    <w:uiPriority w:val="0"/>
    <w:pPr>
      <w:ind w:left="1400" w:leftChars="1400" w:firstLine="0"/>
    </w:pPr>
  </w:style>
  <w:style w:type="paragraph" w:styleId="14">
    <w:name w:val="List Number"/>
    <w:basedOn w:val="1"/>
    <w:unhideWhenUsed/>
    <w:qFormat/>
    <w:uiPriority w:val="99"/>
    <w:pPr>
      <w:numPr>
        <w:ilvl w:val="0"/>
        <w:numId w:val="1"/>
      </w:numPr>
    </w:pPr>
  </w:style>
  <w:style w:type="paragraph" w:styleId="15">
    <w:name w:val="caption"/>
    <w:basedOn w:val="1"/>
    <w:next w:val="1"/>
    <w:qFormat/>
    <w:uiPriority w:val="0"/>
    <w:pPr>
      <w:spacing w:line="360" w:lineRule="exact"/>
      <w:ind w:firstLine="200" w:firstLineChars="200"/>
    </w:pPr>
    <w:rPr>
      <w:rFonts w:ascii="Cambria" w:hAnsi="Cambria" w:eastAsia="黑体"/>
      <w:sz w:val="20"/>
      <w:szCs w:val="20"/>
    </w:rPr>
  </w:style>
  <w:style w:type="paragraph" w:styleId="16">
    <w:name w:val="List Bullet"/>
    <w:basedOn w:val="1"/>
    <w:qFormat/>
    <w:uiPriority w:val="0"/>
    <w:pPr>
      <w:tabs>
        <w:tab w:val="left" w:pos="360"/>
      </w:tabs>
      <w:ind w:left="360" w:hanging="360"/>
    </w:pPr>
  </w:style>
  <w:style w:type="paragraph" w:styleId="17">
    <w:name w:val="Document Map"/>
    <w:basedOn w:val="1"/>
    <w:link w:val="80"/>
    <w:qFormat/>
    <w:uiPriority w:val="0"/>
    <w:pPr>
      <w:shd w:val="clear" w:color="auto" w:fill="000080"/>
      <w:spacing w:line="360" w:lineRule="exact"/>
      <w:ind w:firstLine="200" w:firstLineChars="200"/>
    </w:pPr>
    <w:rPr>
      <w:kern w:val="0"/>
      <w:sz w:val="20"/>
    </w:rPr>
  </w:style>
  <w:style w:type="paragraph" w:styleId="18">
    <w:name w:val="annotation text"/>
    <w:basedOn w:val="1"/>
    <w:link w:val="81"/>
    <w:qFormat/>
    <w:uiPriority w:val="0"/>
    <w:pPr>
      <w:widowControl/>
      <w:jc w:val="left"/>
    </w:pPr>
    <w:rPr>
      <w:kern w:val="0"/>
      <w:sz w:val="20"/>
    </w:rPr>
  </w:style>
  <w:style w:type="paragraph" w:styleId="19">
    <w:name w:val="Body Text 3"/>
    <w:basedOn w:val="1"/>
    <w:link w:val="82"/>
    <w:qFormat/>
    <w:uiPriority w:val="0"/>
    <w:pPr>
      <w:spacing w:line="360" w:lineRule="exact"/>
      <w:ind w:firstLine="200" w:firstLineChars="200"/>
    </w:pPr>
    <w:rPr>
      <w:rFonts w:ascii="宋体"/>
      <w:kern w:val="0"/>
      <w:sz w:val="24"/>
      <w:szCs w:val="20"/>
    </w:rPr>
  </w:style>
  <w:style w:type="paragraph" w:styleId="20">
    <w:name w:val="Body Text"/>
    <w:basedOn w:val="1"/>
    <w:next w:val="1"/>
    <w:link w:val="83"/>
    <w:unhideWhenUsed/>
    <w:qFormat/>
    <w:uiPriority w:val="0"/>
    <w:pPr>
      <w:spacing w:after="120"/>
    </w:pPr>
    <w:rPr>
      <w:kern w:val="0"/>
      <w:sz w:val="20"/>
    </w:rPr>
  </w:style>
  <w:style w:type="paragraph" w:styleId="21">
    <w:name w:val="Body Text Indent"/>
    <w:basedOn w:val="1"/>
    <w:next w:val="22"/>
    <w:link w:val="84"/>
    <w:qFormat/>
    <w:uiPriority w:val="0"/>
    <w:pPr>
      <w:spacing w:after="120" w:line="360" w:lineRule="exact"/>
      <w:ind w:left="420" w:leftChars="200" w:firstLine="200" w:firstLineChars="200"/>
    </w:pPr>
    <w:rPr>
      <w:kern w:val="0"/>
      <w:sz w:val="20"/>
    </w:rPr>
  </w:style>
  <w:style w:type="paragraph" w:styleId="22">
    <w:name w:val="Body Text First Indent 2"/>
    <w:basedOn w:val="21"/>
    <w:unhideWhenUsed/>
    <w:qFormat/>
    <w:uiPriority w:val="99"/>
    <w:pPr>
      <w:ind w:firstLine="420" w:firstLineChars="200"/>
    </w:pPr>
  </w:style>
  <w:style w:type="paragraph" w:styleId="23">
    <w:name w:val="List 2"/>
    <w:basedOn w:val="1"/>
    <w:qFormat/>
    <w:uiPriority w:val="0"/>
    <w:pPr>
      <w:ind w:left="840" w:hanging="420"/>
    </w:pPr>
    <w:rPr>
      <w:szCs w:val="20"/>
    </w:rPr>
  </w:style>
  <w:style w:type="paragraph" w:styleId="24">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5">
    <w:name w:val="index 4"/>
    <w:basedOn w:val="1"/>
    <w:next w:val="1"/>
    <w:qFormat/>
    <w:uiPriority w:val="0"/>
    <w:pPr>
      <w:ind w:left="600" w:leftChars="600"/>
    </w:pPr>
  </w:style>
  <w:style w:type="paragraph" w:styleId="26">
    <w:name w:val="toc 5"/>
    <w:basedOn w:val="1"/>
    <w:next w:val="1"/>
    <w:unhideWhenUsed/>
    <w:qFormat/>
    <w:uiPriority w:val="0"/>
    <w:pPr>
      <w:spacing w:line="360" w:lineRule="exact"/>
      <w:ind w:left="840" w:firstLine="200" w:firstLineChars="200"/>
      <w:jc w:val="left"/>
    </w:pPr>
    <w:rPr>
      <w:rFonts w:ascii="Calibri" w:hAnsi="Calibri"/>
      <w:sz w:val="18"/>
      <w:szCs w:val="18"/>
    </w:rPr>
  </w:style>
  <w:style w:type="paragraph" w:styleId="27">
    <w:name w:val="toc 3"/>
    <w:basedOn w:val="1"/>
    <w:next w:val="1"/>
    <w:unhideWhenUsed/>
    <w:qFormat/>
    <w:uiPriority w:val="39"/>
    <w:pPr>
      <w:ind w:left="840" w:leftChars="400"/>
    </w:pPr>
  </w:style>
  <w:style w:type="paragraph" w:styleId="28">
    <w:name w:val="Plain Text"/>
    <w:basedOn w:val="1"/>
    <w:next w:val="6"/>
    <w:link w:val="85"/>
    <w:qFormat/>
    <w:uiPriority w:val="0"/>
    <w:rPr>
      <w:rFonts w:ascii="宋体" w:hAnsi="Courier New"/>
      <w:kern w:val="0"/>
      <w:sz w:val="20"/>
      <w:szCs w:val="20"/>
    </w:rPr>
  </w:style>
  <w:style w:type="paragraph" w:styleId="29">
    <w:name w:val="toc 8"/>
    <w:basedOn w:val="1"/>
    <w:next w:val="1"/>
    <w:unhideWhenUsed/>
    <w:qFormat/>
    <w:uiPriority w:val="0"/>
    <w:pPr>
      <w:spacing w:line="360" w:lineRule="exact"/>
      <w:ind w:left="1470" w:firstLine="200" w:firstLineChars="200"/>
      <w:jc w:val="left"/>
    </w:pPr>
    <w:rPr>
      <w:rFonts w:ascii="Calibri" w:hAnsi="Calibri"/>
      <w:sz w:val="18"/>
      <w:szCs w:val="18"/>
    </w:rPr>
  </w:style>
  <w:style w:type="paragraph" w:styleId="30">
    <w:name w:val="index 3"/>
    <w:basedOn w:val="1"/>
    <w:next w:val="1"/>
    <w:qFormat/>
    <w:uiPriority w:val="0"/>
    <w:pPr>
      <w:ind w:left="400" w:leftChars="400"/>
      <w:jc w:val="left"/>
    </w:pPr>
  </w:style>
  <w:style w:type="paragraph" w:styleId="31">
    <w:name w:val="Date"/>
    <w:basedOn w:val="1"/>
    <w:next w:val="1"/>
    <w:link w:val="86"/>
    <w:qFormat/>
    <w:uiPriority w:val="0"/>
    <w:pPr>
      <w:spacing w:line="360" w:lineRule="exact"/>
      <w:ind w:left="100" w:leftChars="2500" w:firstLine="200" w:firstLineChars="200"/>
    </w:pPr>
    <w:rPr>
      <w:kern w:val="0"/>
      <w:sz w:val="20"/>
    </w:rPr>
  </w:style>
  <w:style w:type="paragraph" w:styleId="32">
    <w:name w:val="Body Text Indent 2"/>
    <w:basedOn w:val="1"/>
    <w:link w:val="87"/>
    <w:qFormat/>
    <w:uiPriority w:val="0"/>
    <w:pPr>
      <w:spacing w:after="120" w:line="480" w:lineRule="auto"/>
      <w:ind w:left="420" w:leftChars="200" w:firstLine="200" w:firstLineChars="200"/>
    </w:pPr>
    <w:rPr>
      <w:kern w:val="0"/>
      <w:sz w:val="20"/>
    </w:rPr>
  </w:style>
  <w:style w:type="paragraph" w:styleId="33">
    <w:name w:val="Balloon Text"/>
    <w:basedOn w:val="1"/>
    <w:link w:val="88"/>
    <w:unhideWhenUsed/>
    <w:qFormat/>
    <w:uiPriority w:val="0"/>
    <w:rPr>
      <w:kern w:val="0"/>
      <w:sz w:val="18"/>
      <w:szCs w:val="18"/>
    </w:rPr>
  </w:style>
  <w:style w:type="paragraph" w:styleId="34">
    <w:name w:val="footer"/>
    <w:basedOn w:val="1"/>
    <w:link w:val="89"/>
    <w:unhideWhenUsed/>
    <w:qFormat/>
    <w:uiPriority w:val="0"/>
    <w:pPr>
      <w:tabs>
        <w:tab w:val="center" w:pos="4153"/>
        <w:tab w:val="right" w:pos="8306"/>
      </w:tabs>
      <w:snapToGrid w:val="0"/>
      <w:jc w:val="left"/>
    </w:pPr>
    <w:rPr>
      <w:kern w:val="0"/>
      <w:sz w:val="18"/>
      <w:szCs w:val="18"/>
    </w:rPr>
  </w:style>
  <w:style w:type="paragraph" w:styleId="35">
    <w:name w:val="envelope return"/>
    <w:basedOn w:val="1"/>
    <w:unhideWhenUsed/>
    <w:qFormat/>
    <w:uiPriority w:val="0"/>
    <w:pPr>
      <w:snapToGrid w:val="0"/>
    </w:pPr>
    <w:rPr>
      <w:rFonts w:hint="default" w:ascii="Arial" w:hAnsi="Arial" w:eastAsia="宋体"/>
      <w:sz w:val="24"/>
      <w:szCs w:val="24"/>
    </w:rPr>
  </w:style>
  <w:style w:type="paragraph" w:styleId="36">
    <w:name w:val="header"/>
    <w:basedOn w:val="1"/>
    <w:link w:val="9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7">
    <w:name w:val="toc 1"/>
    <w:basedOn w:val="1"/>
    <w:next w:val="1"/>
    <w:unhideWhenUsed/>
    <w:qFormat/>
    <w:uiPriority w:val="39"/>
  </w:style>
  <w:style w:type="paragraph" w:styleId="38">
    <w:name w:val="toc 4"/>
    <w:basedOn w:val="1"/>
    <w:next w:val="1"/>
    <w:unhideWhenUsed/>
    <w:qFormat/>
    <w:uiPriority w:val="0"/>
    <w:pPr>
      <w:spacing w:line="360" w:lineRule="exact"/>
      <w:ind w:left="630" w:firstLine="200" w:firstLineChars="200"/>
      <w:jc w:val="left"/>
    </w:pPr>
    <w:rPr>
      <w:rFonts w:ascii="Calibri" w:hAnsi="Calibri"/>
      <w:sz w:val="18"/>
      <w:szCs w:val="18"/>
    </w:rPr>
  </w:style>
  <w:style w:type="paragraph" w:styleId="39">
    <w:name w:val="Subtitle"/>
    <w:basedOn w:val="1"/>
    <w:next w:val="1"/>
    <w:link w:val="91"/>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40">
    <w:name w:val="footnote text"/>
    <w:basedOn w:val="1"/>
    <w:link w:val="92"/>
    <w:qFormat/>
    <w:uiPriority w:val="0"/>
    <w:pPr>
      <w:snapToGrid w:val="0"/>
      <w:jc w:val="left"/>
    </w:pPr>
    <w:rPr>
      <w:sz w:val="18"/>
      <w:szCs w:val="18"/>
    </w:rPr>
  </w:style>
  <w:style w:type="paragraph" w:styleId="41">
    <w:name w:val="toc 6"/>
    <w:basedOn w:val="1"/>
    <w:next w:val="1"/>
    <w:unhideWhenUsed/>
    <w:qFormat/>
    <w:uiPriority w:val="0"/>
    <w:pPr>
      <w:spacing w:line="360" w:lineRule="exact"/>
      <w:ind w:left="1050" w:firstLine="200" w:firstLineChars="200"/>
      <w:jc w:val="left"/>
    </w:pPr>
    <w:rPr>
      <w:rFonts w:ascii="Calibri" w:hAnsi="Calibri"/>
      <w:sz w:val="18"/>
      <w:szCs w:val="18"/>
    </w:rPr>
  </w:style>
  <w:style w:type="paragraph" w:styleId="42">
    <w:name w:val="List 5"/>
    <w:basedOn w:val="1"/>
    <w:qFormat/>
    <w:uiPriority w:val="0"/>
    <w:pPr>
      <w:ind w:left="2100" w:hanging="420"/>
    </w:pPr>
    <w:rPr>
      <w:szCs w:val="20"/>
    </w:rPr>
  </w:style>
  <w:style w:type="paragraph" w:styleId="43">
    <w:name w:val="Body Text Indent 3"/>
    <w:basedOn w:val="1"/>
    <w:link w:val="93"/>
    <w:qFormat/>
    <w:uiPriority w:val="0"/>
    <w:pPr>
      <w:spacing w:after="120" w:line="360" w:lineRule="exact"/>
      <w:ind w:left="420" w:leftChars="200" w:firstLine="200" w:firstLineChars="200"/>
    </w:pPr>
    <w:rPr>
      <w:kern w:val="0"/>
      <w:sz w:val="16"/>
      <w:szCs w:val="16"/>
    </w:rPr>
  </w:style>
  <w:style w:type="paragraph" w:styleId="44">
    <w:name w:val="index 9"/>
    <w:basedOn w:val="1"/>
    <w:next w:val="1"/>
    <w:qFormat/>
    <w:uiPriority w:val="0"/>
    <w:pPr>
      <w:ind w:left="1600" w:leftChars="1600"/>
    </w:pPr>
    <w:rPr>
      <w:szCs w:val="20"/>
    </w:rPr>
  </w:style>
  <w:style w:type="paragraph" w:styleId="45">
    <w:name w:val="table of figures"/>
    <w:basedOn w:val="1"/>
    <w:next w:val="1"/>
    <w:qFormat/>
    <w:uiPriority w:val="0"/>
    <w:pPr>
      <w:ind w:leftChars="200" w:hanging="200" w:hangingChars="200"/>
    </w:pPr>
  </w:style>
  <w:style w:type="paragraph" w:styleId="46">
    <w:name w:val="toc 2"/>
    <w:basedOn w:val="1"/>
    <w:next w:val="1"/>
    <w:link w:val="94"/>
    <w:unhideWhenUsed/>
    <w:qFormat/>
    <w:uiPriority w:val="39"/>
    <w:pPr>
      <w:ind w:left="420" w:leftChars="200"/>
    </w:pPr>
    <w:rPr>
      <w:kern w:val="0"/>
      <w:sz w:val="20"/>
    </w:rPr>
  </w:style>
  <w:style w:type="paragraph" w:styleId="47">
    <w:name w:val="toc 9"/>
    <w:basedOn w:val="1"/>
    <w:next w:val="1"/>
    <w:unhideWhenUsed/>
    <w:qFormat/>
    <w:uiPriority w:val="0"/>
    <w:pPr>
      <w:spacing w:line="360" w:lineRule="exact"/>
      <w:ind w:left="1680" w:firstLine="200" w:firstLineChars="200"/>
      <w:jc w:val="left"/>
    </w:pPr>
    <w:rPr>
      <w:rFonts w:ascii="Calibri" w:hAnsi="Calibri"/>
      <w:sz w:val="18"/>
      <w:szCs w:val="18"/>
    </w:rPr>
  </w:style>
  <w:style w:type="paragraph" w:styleId="48">
    <w:name w:val="Body Text 2"/>
    <w:basedOn w:val="1"/>
    <w:link w:val="95"/>
    <w:qFormat/>
    <w:uiPriority w:val="0"/>
    <w:pPr>
      <w:spacing w:after="120" w:line="480" w:lineRule="auto"/>
      <w:ind w:firstLine="200" w:firstLineChars="200"/>
    </w:pPr>
    <w:rPr>
      <w:kern w:val="0"/>
      <w:sz w:val="20"/>
    </w:rPr>
  </w:style>
  <w:style w:type="paragraph" w:styleId="49">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50">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1">
    <w:name w:val="index 1"/>
    <w:basedOn w:val="1"/>
    <w:next w:val="1"/>
    <w:qFormat/>
    <w:uiPriority w:val="0"/>
    <w:pPr>
      <w:ind w:right="257"/>
    </w:pPr>
    <w:rPr>
      <w:rFonts w:ascii="宋体" w:hAnsi="宋体"/>
      <w:szCs w:val="20"/>
    </w:rPr>
  </w:style>
  <w:style w:type="paragraph" w:styleId="52">
    <w:name w:val="Title"/>
    <w:basedOn w:val="1"/>
    <w:next w:val="1"/>
    <w:link w:val="97"/>
    <w:qFormat/>
    <w:uiPriority w:val="0"/>
    <w:pPr>
      <w:spacing w:before="240" w:after="240"/>
      <w:ind w:firstLine="1687"/>
      <w:jc w:val="center"/>
      <w:outlineLvl w:val="0"/>
    </w:pPr>
    <w:rPr>
      <w:rFonts w:ascii="Cambria" w:hAnsi="Cambria"/>
      <w:b/>
      <w:bCs/>
      <w:kern w:val="0"/>
      <w:sz w:val="32"/>
      <w:szCs w:val="32"/>
    </w:rPr>
  </w:style>
  <w:style w:type="paragraph" w:styleId="53">
    <w:name w:val="annotation subject"/>
    <w:basedOn w:val="18"/>
    <w:next w:val="18"/>
    <w:link w:val="98"/>
    <w:qFormat/>
    <w:uiPriority w:val="0"/>
    <w:pPr>
      <w:widowControl w:val="0"/>
      <w:spacing w:line="360" w:lineRule="exact"/>
      <w:ind w:firstLine="200" w:firstLineChars="200"/>
    </w:pPr>
    <w:rPr>
      <w:b/>
      <w:bCs/>
    </w:rPr>
  </w:style>
  <w:style w:type="paragraph" w:styleId="54">
    <w:name w:val="Body Text First Indent"/>
    <w:basedOn w:val="20"/>
    <w:link w:val="99"/>
    <w:qFormat/>
    <w:uiPriority w:val="0"/>
    <w:pPr>
      <w:ind w:firstLine="420" w:firstLineChars="100"/>
    </w:pPr>
    <w:rPr>
      <w:kern w:val="2"/>
      <w:sz w:val="21"/>
    </w:r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page number"/>
    <w:qFormat/>
    <w:uiPriority w:val="0"/>
  </w:style>
  <w:style w:type="character" w:styleId="60">
    <w:name w:val="FollowedHyperlink"/>
    <w:qFormat/>
    <w:uiPriority w:val="0"/>
    <w:rPr>
      <w:color w:val="333333"/>
      <w:u w:val="none"/>
    </w:rPr>
  </w:style>
  <w:style w:type="character" w:styleId="61">
    <w:name w:val="Emphasis"/>
    <w:qFormat/>
    <w:uiPriority w:val="0"/>
    <w:rPr>
      <w:i/>
      <w:iCs/>
    </w:rPr>
  </w:style>
  <w:style w:type="character" w:styleId="62">
    <w:name w:val="HTML Definition"/>
    <w:qFormat/>
    <w:uiPriority w:val="0"/>
  </w:style>
  <w:style w:type="character" w:styleId="63">
    <w:name w:val="HTML Acronym"/>
    <w:qFormat/>
    <w:uiPriority w:val="0"/>
  </w:style>
  <w:style w:type="character" w:styleId="64">
    <w:name w:val="HTML Variable"/>
    <w:qFormat/>
    <w:uiPriority w:val="0"/>
  </w:style>
  <w:style w:type="character" w:styleId="65">
    <w:name w:val="Hyperlink"/>
    <w:qFormat/>
    <w:uiPriority w:val="99"/>
    <w:rPr>
      <w:color w:val="333333"/>
      <w:u w:val="none"/>
    </w:rPr>
  </w:style>
  <w:style w:type="character" w:styleId="66">
    <w:name w:val="HTML Code"/>
    <w:qFormat/>
    <w:uiPriority w:val="0"/>
    <w:rPr>
      <w:rFonts w:ascii="Courier New" w:hAnsi="Courier New"/>
      <w:color w:val="505050"/>
      <w:sz w:val="24"/>
      <w:szCs w:val="24"/>
    </w:rPr>
  </w:style>
  <w:style w:type="character" w:styleId="67">
    <w:name w:val="annotation reference"/>
    <w:qFormat/>
    <w:uiPriority w:val="0"/>
    <w:rPr>
      <w:sz w:val="21"/>
      <w:szCs w:val="21"/>
    </w:rPr>
  </w:style>
  <w:style w:type="character" w:styleId="68">
    <w:name w:val="HTML Cite"/>
    <w:qFormat/>
    <w:uiPriority w:val="0"/>
  </w:style>
  <w:style w:type="character" w:styleId="69">
    <w:name w:val="footnote reference"/>
    <w:qFormat/>
    <w:uiPriority w:val="0"/>
    <w:rPr>
      <w:vertAlign w:val="superscript"/>
    </w:rPr>
  </w:style>
  <w:style w:type="character" w:customStyle="1" w:styleId="70">
    <w:name w:val="正文缩进 Char"/>
    <w:link w:val="2"/>
    <w:qFormat/>
    <w:locked/>
    <w:uiPriority w:val="0"/>
    <w:rPr>
      <w:sz w:val="21"/>
    </w:rPr>
  </w:style>
  <w:style w:type="character" w:customStyle="1" w:styleId="71">
    <w:name w:val="标题 1 Char"/>
    <w:link w:val="3"/>
    <w:qFormat/>
    <w:uiPriority w:val="0"/>
    <w:rPr>
      <w:rFonts w:ascii="Times New Roman" w:hAnsi="Times New Roman" w:eastAsia="宋体" w:cs="Times New Roman"/>
      <w:b/>
      <w:bCs/>
      <w:kern w:val="44"/>
      <w:sz w:val="36"/>
      <w:szCs w:val="44"/>
    </w:rPr>
  </w:style>
  <w:style w:type="character" w:customStyle="1" w:styleId="72">
    <w:name w:val="标题 2 Char1"/>
    <w:link w:val="4"/>
    <w:qFormat/>
    <w:uiPriority w:val="0"/>
    <w:rPr>
      <w:rFonts w:ascii="Cambria" w:hAnsi="Cambria" w:eastAsia="宋体" w:cs="Times New Roman"/>
      <w:b/>
      <w:bCs/>
      <w:sz w:val="32"/>
      <w:szCs w:val="32"/>
    </w:rPr>
  </w:style>
  <w:style w:type="character" w:customStyle="1" w:styleId="73">
    <w:name w:val="标题 3 Char"/>
    <w:link w:val="5"/>
    <w:qFormat/>
    <w:uiPriority w:val="0"/>
    <w:rPr>
      <w:rFonts w:ascii="Times New Roman" w:hAnsi="Times New Roman" w:eastAsia="宋体" w:cs="Times New Roman"/>
      <w:b/>
      <w:bCs/>
      <w:kern w:val="2"/>
      <w:sz w:val="24"/>
      <w:szCs w:val="32"/>
    </w:rPr>
  </w:style>
  <w:style w:type="character" w:customStyle="1" w:styleId="74">
    <w:name w:val="标题 4 Char"/>
    <w:link w:val="6"/>
    <w:qFormat/>
    <w:uiPriority w:val="0"/>
    <w:rPr>
      <w:rFonts w:ascii="Calibri Light" w:hAnsi="Calibri Light" w:eastAsia="宋体"/>
      <w:b/>
      <w:bCs/>
      <w:iCs/>
    </w:rPr>
  </w:style>
  <w:style w:type="character" w:customStyle="1" w:styleId="75">
    <w:name w:val="标题 5 Char"/>
    <w:link w:val="7"/>
    <w:qFormat/>
    <w:uiPriority w:val="0"/>
    <w:rPr>
      <w:rFonts w:ascii="Times New Roman" w:hAnsi="Times New Roman" w:eastAsia="宋体" w:cs="Times New Roman"/>
      <w:b/>
      <w:bCs/>
      <w:sz w:val="28"/>
      <w:szCs w:val="28"/>
    </w:rPr>
  </w:style>
  <w:style w:type="character" w:customStyle="1" w:styleId="76">
    <w:name w:val="标题 6 Char"/>
    <w:link w:val="8"/>
    <w:qFormat/>
    <w:uiPriority w:val="0"/>
    <w:rPr>
      <w:rFonts w:ascii="Cambria" w:hAnsi="Cambria" w:eastAsia="宋体" w:cs="Times New Roman"/>
      <w:b/>
      <w:bCs/>
      <w:sz w:val="24"/>
      <w:szCs w:val="24"/>
    </w:rPr>
  </w:style>
  <w:style w:type="character" w:customStyle="1" w:styleId="77">
    <w:name w:val="标题 7 Char"/>
    <w:link w:val="9"/>
    <w:qFormat/>
    <w:uiPriority w:val="0"/>
    <w:rPr>
      <w:rFonts w:ascii="Times New Roman" w:hAnsi="Times New Roman" w:eastAsia="宋体" w:cs="Times New Roman"/>
      <w:b/>
      <w:bCs/>
      <w:sz w:val="24"/>
      <w:szCs w:val="24"/>
    </w:rPr>
  </w:style>
  <w:style w:type="character" w:customStyle="1" w:styleId="78">
    <w:name w:val="标题 8 Char"/>
    <w:link w:val="10"/>
    <w:qFormat/>
    <w:uiPriority w:val="0"/>
    <w:rPr>
      <w:rFonts w:ascii="Cambria" w:hAnsi="Cambria" w:eastAsia="宋体" w:cs="Times New Roman"/>
      <w:sz w:val="24"/>
      <w:szCs w:val="24"/>
    </w:rPr>
  </w:style>
  <w:style w:type="character" w:customStyle="1" w:styleId="79">
    <w:name w:val="标题 9 Char"/>
    <w:link w:val="11"/>
    <w:qFormat/>
    <w:uiPriority w:val="0"/>
    <w:rPr>
      <w:rFonts w:ascii="Cambria" w:hAnsi="Cambria" w:eastAsia="宋体" w:cs="Times New Roman"/>
      <w:szCs w:val="21"/>
    </w:rPr>
  </w:style>
  <w:style w:type="character" w:customStyle="1" w:styleId="80">
    <w:name w:val="文档结构图 Char"/>
    <w:link w:val="17"/>
    <w:qFormat/>
    <w:uiPriority w:val="0"/>
    <w:rPr>
      <w:rFonts w:ascii="Times New Roman" w:hAnsi="Times New Roman" w:eastAsia="宋体" w:cs="Times New Roman"/>
      <w:szCs w:val="24"/>
      <w:shd w:val="clear" w:color="auto" w:fill="000080"/>
    </w:rPr>
  </w:style>
  <w:style w:type="character" w:customStyle="1" w:styleId="81">
    <w:name w:val="批注文字 Char"/>
    <w:link w:val="18"/>
    <w:qFormat/>
    <w:uiPriority w:val="0"/>
    <w:rPr>
      <w:szCs w:val="24"/>
    </w:rPr>
  </w:style>
  <w:style w:type="character" w:customStyle="1" w:styleId="82">
    <w:name w:val="正文文本 3 Char"/>
    <w:link w:val="19"/>
    <w:qFormat/>
    <w:uiPriority w:val="0"/>
    <w:rPr>
      <w:rFonts w:ascii="宋体" w:hAnsi="Times New Roman" w:eastAsia="宋体" w:cs="Times New Roman"/>
      <w:sz w:val="24"/>
      <w:szCs w:val="20"/>
    </w:rPr>
  </w:style>
  <w:style w:type="character" w:customStyle="1" w:styleId="83">
    <w:name w:val="正文文本 Char"/>
    <w:link w:val="20"/>
    <w:qFormat/>
    <w:uiPriority w:val="0"/>
    <w:rPr>
      <w:rFonts w:ascii="Times New Roman" w:hAnsi="Times New Roman" w:eastAsia="宋体" w:cs="Times New Roman"/>
      <w:szCs w:val="24"/>
    </w:rPr>
  </w:style>
  <w:style w:type="character" w:customStyle="1" w:styleId="84">
    <w:name w:val="正文文本缩进 Char"/>
    <w:link w:val="21"/>
    <w:qFormat/>
    <w:uiPriority w:val="0"/>
    <w:rPr>
      <w:rFonts w:ascii="Times New Roman" w:hAnsi="Times New Roman" w:eastAsia="宋体" w:cs="Times New Roman"/>
      <w:szCs w:val="24"/>
    </w:rPr>
  </w:style>
  <w:style w:type="character" w:customStyle="1" w:styleId="85">
    <w:name w:val="纯文本 Char"/>
    <w:link w:val="28"/>
    <w:qFormat/>
    <w:uiPriority w:val="0"/>
    <w:rPr>
      <w:rFonts w:ascii="宋体" w:hAnsi="Courier New" w:eastAsia="宋体"/>
    </w:rPr>
  </w:style>
  <w:style w:type="character" w:customStyle="1" w:styleId="86">
    <w:name w:val="日期 Char"/>
    <w:link w:val="31"/>
    <w:qFormat/>
    <w:uiPriority w:val="0"/>
    <w:rPr>
      <w:szCs w:val="24"/>
    </w:rPr>
  </w:style>
  <w:style w:type="character" w:customStyle="1" w:styleId="87">
    <w:name w:val="正文文本缩进 2 Char"/>
    <w:link w:val="32"/>
    <w:qFormat/>
    <w:uiPriority w:val="0"/>
    <w:rPr>
      <w:rFonts w:ascii="Times New Roman" w:hAnsi="Times New Roman" w:eastAsia="宋体" w:cs="Times New Roman"/>
      <w:szCs w:val="24"/>
    </w:rPr>
  </w:style>
  <w:style w:type="character" w:customStyle="1" w:styleId="88">
    <w:name w:val="批注框文本 Char"/>
    <w:link w:val="33"/>
    <w:qFormat/>
    <w:uiPriority w:val="0"/>
    <w:rPr>
      <w:rFonts w:ascii="Times New Roman" w:hAnsi="Times New Roman" w:eastAsia="宋体" w:cs="Times New Roman"/>
      <w:sz w:val="18"/>
      <w:szCs w:val="18"/>
    </w:rPr>
  </w:style>
  <w:style w:type="character" w:customStyle="1" w:styleId="89">
    <w:name w:val="页脚 Char"/>
    <w:link w:val="34"/>
    <w:qFormat/>
    <w:uiPriority w:val="0"/>
    <w:rPr>
      <w:rFonts w:ascii="Times New Roman" w:hAnsi="Times New Roman" w:eastAsia="宋体" w:cs="Times New Roman"/>
      <w:sz w:val="18"/>
      <w:szCs w:val="18"/>
    </w:rPr>
  </w:style>
  <w:style w:type="character" w:customStyle="1" w:styleId="90">
    <w:name w:val="页眉 Char"/>
    <w:link w:val="36"/>
    <w:qFormat/>
    <w:uiPriority w:val="0"/>
    <w:rPr>
      <w:rFonts w:ascii="Times New Roman" w:hAnsi="Times New Roman" w:eastAsia="宋体" w:cs="Times New Roman"/>
      <w:sz w:val="18"/>
      <w:szCs w:val="18"/>
    </w:rPr>
  </w:style>
  <w:style w:type="character" w:customStyle="1" w:styleId="91">
    <w:name w:val="副标题 Char"/>
    <w:link w:val="39"/>
    <w:qFormat/>
    <w:uiPriority w:val="0"/>
    <w:rPr>
      <w:rFonts w:ascii="Cambria" w:hAnsi="Cambria" w:cs="Times New Roman"/>
      <w:b/>
      <w:bCs/>
      <w:kern w:val="28"/>
      <w:sz w:val="32"/>
      <w:szCs w:val="32"/>
    </w:rPr>
  </w:style>
  <w:style w:type="character" w:customStyle="1" w:styleId="92">
    <w:name w:val="脚注文本 Char1"/>
    <w:link w:val="40"/>
    <w:qFormat/>
    <w:uiPriority w:val="0"/>
    <w:rPr>
      <w:kern w:val="2"/>
      <w:sz w:val="18"/>
      <w:szCs w:val="18"/>
    </w:rPr>
  </w:style>
  <w:style w:type="character" w:customStyle="1" w:styleId="93">
    <w:name w:val="正文文本缩进 3 Char"/>
    <w:link w:val="43"/>
    <w:qFormat/>
    <w:uiPriority w:val="0"/>
    <w:rPr>
      <w:rFonts w:ascii="Times New Roman" w:hAnsi="Times New Roman" w:eastAsia="宋体" w:cs="Times New Roman"/>
      <w:sz w:val="16"/>
      <w:szCs w:val="16"/>
    </w:rPr>
  </w:style>
  <w:style w:type="character" w:customStyle="1" w:styleId="94">
    <w:name w:val="目录 2 Char"/>
    <w:link w:val="46"/>
    <w:qFormat/>
    <w:locked/>
    <w:uiPriority w:val="39"/>
    <w:rPr>
      <w:rFonts w:ascii="Times New Roman" w:hAnsi="Times New Roman" w:eastAsia="宋体" w:cs="Times New Roman"/>
      <w:szCs w:val="24"/>
    </w:rPr>
  </w:style>
  <w:style w:type="character" w:customStyle="1" w:styleId="95">
    <w:name w:val="正文文本 2 Char"/>
    <w:link w:val="48"/>
    <w:qFormat/>
    <w:uiPriority w:val="0"/>
    <w:rPr>
      <w:szCs w:val="24"/>
    </w:rPr>
  </w:style>
  <w:style w:type="character" w:customStyle="1" w:styleId="96">
    <w:name w:val="HTML 预设格式 Char"/>
    <w:link w:val="49"/>
    <w:qFormat/>
    <w:uiPriority w:val="0"/>
    <w:rPr>
      <w:rFonts w:ascii="Arial" w:hAnsi="Arial" w:cs="Arial"/>
      <w:sz w:val="24"/>
      <w:szCs w:val="24"/>
    </w:rPr>
  </w:style>
  <w:style w:type="character" w:customStyle="1" w:styleId="97">
    <w:name w:val="标题 Char"/>
    <w:link w:val="52"/>
    <w:qFormat/>
    <w:uiPriority w:val="0"/>
    <w:rPr>
      <w:rFonts w:ascii="Cambria" w:hAnsi="Cambria"/>
      <w:b/>
      <w:bCs/>
      <w:sz w:val="32"/>
      <w:szCs w:val="32"/>
    </w:rPr>
  </w:style>
  <w:style w:type="character" w:customStyle="1" w:styleId="98">
    <w:name w:val="批注主题 Char"/>
    <w:link w:val="53"/>
    <w:qFormat/>
    <w:uiPriority w:val="0"/>
    <w:rPr>
      <w:rFonts w:ascii="Times New Roman" w:hAnsi="Times New Roman" w:eastAsia="宋体" w:cs="Times New Roman"/>
      <w:b/>
      <w:bCs/>
      <w:szCs w:val="24"/>
    </w:rPr>
  </w:style>
  <w:style w:type="character" w:customStyle="1" w:styleId="99">
    <w:name w:val="正文首行缩进 Char"/>
    <w:link w:val="54"/>
    <w:qFormat/>
    <w:uiPriority w:val="0"/>
    <w:rPr>
      <w:rFonts w:ascii="Times New Roman" w:hAnsi="Times New Roman" w:eastAsia="宋体" w:cs="Times New Roman"/>
      <w:kern w:val="2"/>
      <w:sz w:val="21"/>
      <w:szCs w:val="24"/>
    </w:rPr>
  </w:style>
  <w:style w:type="paragraph" w:customStyle="1" w:styleId="100">
    <w:name w:val="Default"/>
    <w:basedOn w:val="52"/>
    <w:qFormat/>
    <w:uiPriority w:val="0"/>
    <w:pPr>
      <w:widowControl w:val="0"/>
      <w:autoSpaceDE w:val="0"/>
      <w:autoSpaceDN w:val="0"/>
      <w:adjustRightInd w:val="0"/>
    </w:pPr>
    <w:rPr>
      <w:rFonts w:cs="Calibri"/>
      <w:color w:val="000000"/>
      <w:sz w:val="24"/>
      <w:szCs w:val="24"/>
      <w:lang w:val="en-US" w:eastAsia="zh-CN" w:bidi="ar-SA"/>
    </w:rPr>
  </w:style>
  <w:style w:type="character" w:customStyle="1" w:styleId="101">
    <w:name w:val="页眉 Char1"/>
    <w:semiHidden/>
    <w:qFormat/>
    <w:uiPriority w:val="99"/>
    <w:rPr>
      <w:sz w:val="18"/>
      <w:szCs w:val="18"/>
    </w:rPr>
  </w:style>
  <w:style w:type="character" w:customStyle="1" w:styleId="102">
    <w:name w:val="copy1"/>
    <w:qFormat/>
    <w:uiPriority w:val="0"/>
    <w:rPr>
      <w:rFonts w:hint="default" w:ascii="Arial" w:hAnsi="Arial" w:cs="Arial"/>
      <w:color w:val="525252"/>
      <w:sz w:val="15"/>
      <w:szCs w:val="15"/>
      <w:u w:val="none"/>
    </w:rPr>
  </w:style>
  <w:style w:type="character" w:customStyle="1" w:styleId="103">
    <w:name w:val="表格标题_"/>
    <w:link w:val="104"/>
    <w:qFormat/>
    <w:locked/>
    <w:uiPriority w:val="0"/>
    <w:rPr>
      <w:rFonts w:ascii="MingLiU" w:hAnsi="MingLiU" w:eastAsia="MingLiU"/>
      <w:shd w:val="clear" w:color="auto" w:fill="FFFFFF"/>
    </w:rPr>
  </w:style>
  <w:style w:type="paragraph" w:customStyle="1" w:styleId="104">
    <w:name w:val="表格标题"/>
    <w:basedOn w:val="1"/>
    <w:link w:val="103"/>
    <w:qFormat/>
    <w:uiPriority w:val="0"/>
    <w:pPr>
      <w:shd w:val="clear" w:color="auto" w:fill="FFFFFF"/>
      <w:spacing w:line="322" w:lineRule="exact"/>
      <w:jc w:val="distribute"/>
    </w:pPr>
    <w:rPr>
      <w:rFonts w:ascii="MingLiU" w:hAnsi="MingLiU" w:eastAsia="MingLiU"/>
      <w:kern w:val="0"/>
      <w:sz w:val="20"/>
      <w:szCs w:val="20"/>
    </w:rPr>
  </w:style>
  <w:style w:type="character" w:customStyle="1" w:styleId="105">
    <w:name w:val="Char Char18"/>
    <w:qFormat/>
    <w:uiPriority w:val="0"/>
    <w:rPr>
      <w:rFonts w:ascii="Times New Roman" w:hAnsi="Times New Roman" w:eastAsia="宋体" w:cs="Times New Roman"/>
      <w:b/>
      <w:bCs/>
      <w:sz w:val="28"/>
      <w:szCs w:val="28"/>
    </w:rPr>
  </w:style>
  <w:style w:type="character" w:customStyle="1" w:styleId="106">
    <w:name w:val="Heading 1 Char"/>
    <w:qFormat/>
    <w:uiPriority w:val="0"/>
    <w:rPr>
      <w:rFonts w:eastAsia="宋体"/>
      <w:b/>
      <w:bCs/>
      <w:kern w:val="44"/>
      <w:sz w:val="32"/>
      <w:szCs w:val="44"/>
      <w:lang w:val="en-US" w:eastAsia="zh-CN" w:bidi="ar-SA"/>
    </w:rPr>
  </w:style>
  <w:style w:type="character" w:customStyle="1" w:styleId="107">
    <w:name w:val="Document Map Char"/>
    <w:qFormat/>
    <w:uiPriority w:val="0"/>
    <w:rPr>
      <w:rFonts w:eastAsia="宋体"/>
      <w:kern w:val="2"/>
      <w:sz w:val="21"/>
      <w:szCs w:val="24"/>
      <w:lang w:val="en-US" w:eastAsia="zh-CN" w:bidi="ar-SA"/>
    </w:rPr>
  </w:style>
  <w:style w:type="character" w:customStyle="1" w:styleId="108">
    <w:name w:val="不明显强调2"/>
    <w:qFormat/>
    <w:uiPriority w:val="19"/>
    <w:rPr>
      <w:i/>
      <w:iCs/>
      <w:color w:val="808080"/>
    </w:rPr>
  </w:style>
  <w:style w:type="character" w:customStyle="1" w:styleId="109">
    <w:name w:val="1ji Char Char"/>
    <w:link w:val="110"/>
    <w:qFormat/>
    <w:uiPriority w:val="0"/>
    <w:rPr>
      <w:rFonts w:ascii="宋体" w:hAnsi="宋体"/>
      <w:b/>
      <w:bCs/>
      <w:sz w:val="36"/>
    </w:rPr>
  </w:style>
  <w:style w:type="paragraph" w:customStyle="1" w:styleId="110">
    <w:name w:val="1ji"/>
    <w:basedOn w:val="3"/>
    <w:link w:val="109"/>
    <w:qFormat/>
    <w:uiPriority w:val="0"/>
    <w:pPr>
      <w:keepLines w:val="0"/>
      <w:widowControl/>
      <w:spacing w:before="0" w:after="0" w:line="240" w:lineRule="auto"/>
      <w:jc w:val="center"/>
    </w:pPr>
    <w:rPr>
      <w:rFonts w:ascii="宋体" w:hAnsi="宋体"/>
      <w:kern w:val="0"/>
      <w:szCs w:val="20"/>
    </w:rPr>
  </w:style>
  <w:style w:type="character" w:customStyle="1" w:styleId="111">
    <w:name w:val="样式6 Char Char"/>
    <w:link w:val="112"/>
    <w:qFormat/>
    <w:uiPriority w:val="0"/>
    <w:rPr>
      <w:rFonts w:ascii="Times New Roman" w:hAnsi="Times New Roman" w:eastAsia="宋体" w:cs="Times New Roman"/>
      <w:sz w:val="18"/>
      <w:szCs w:val="18"/>
    </w:rPr>
  </w:style>
  <w:style w:type="paragraph" w:customStyle="1" w:styleId="112">
    <w:name w:val="样式6"/>
    <w:basedOn w:val="36"/>
    <w:next w:val="113"/>
    <w:link w:val="111"/>
    <w:qFormat/>
    <w:uiPriority w:val="0"/>
    <w:pPr>
      <w:pBdr>
        <w:bottom w:val="none" w:color="auto" w:sz="0" w:space="0"/>
      </w:pBdr>
      <w:spacing w:line="360" w:lineRule="exact"/>
      <w:ind w:firstLine="200" w:firstLineChars="200"/>
    </w:pPr>
  </w:style>
  <w:style w:type="paragraph" w:customStyle="1" w:styleId="113">
    <w:name w:val="样式1"/>
    <w:basedOn w:val="36"/>
    <w:next w:val="1"/>
    <w:link w:val="114"/>
    <w:qFormat/>
    <w:uiPriority w:val="0"/>
    <w:pPr>
      <w:pBdr>
        <w:bottom w:val="none" w:color="auto" w:sz="0" w:space="0"/>
      </w:pBdr>
      <w:spacing w:line="360" w:lineRule="auto"/>
      <w:ind w:right="-876" w:rightChars="-417"/>
    </w:pPr>
    <w:rPr>
      <w:rFonts w:eastAsia="黑体"/>
      <w:b/>
      <w:sz w:val="44"/>
    </w:rPr>
  </w:style>
  <w:style w:type="character" w:customStyle="1" w:styleId="114">
    <w:name w:val="样式1 Char Char"/>
    <w:link w:val="113"/>
    <w:qFormat/>
    <w:uiPriority w:val="0"/>
    <w:rPr>
      <w:rFonts w:eastAsia="黑体"/>
      <w:b/>
      <w:sz w:val="44"/>
      <w:szCs w:val="18"/>
    </w:rPr>
  </w:style>
  <w:style w:type="character" w:customStyle="1" w:styleId="115">
    <w:name w:val="正文文本 (42)"/>
    <w:qFormat/>
    <w:uiPriority w:val="0"/>
    <w:rPr>
      <w:rFonts w:ascii="MingLiU" w:hAnsi="MingLiU" w:eastAsia="MingLiU"/>
      <w:b/>
      <w:bCs/>
      <w:color w:val="000000"/>
      <w:spacing w:val="0"/>
      <w:w w:val="100"/>
      <w:position w:val="0"/>
      <w:u w:val="single"/>
      <w:lang w:val="zh-CN" w:eastAsia="zh-CN" w:bidi="ar-SA"/>
    </w:rPr>
  </w:style>
  <w:style w:type="character" w:customStyle="1" w:styleId="116">
    <w:name w:val="标题4 Char Char"/>
    <w:link w:val="117"/>
    <w:qFormat/>
    <w:uiPriority w:val="0"/>
    <w:rPr>
      <w:rFonts w:ascii="Arial" w:hAnsi="Arial"/>
      <w:b/>
      <w:bCs/>
      <w:sz w:val="24"/>
      <w:szCs w:val="32"/>
    </w:rPr>
  </w:style>
  <w:style w:type="paragraph" w:customStyle="1" w:styleId="117">
    <w:name w:val="标题4"/>
    <w:basedOn w:val="4"/>
    <w:next w:val="25"/>
    <w:link w:val="116"/>
    <w:qFormat/>
    <w:uiPriority w:val="0"/>
    <w:pPr>
      <w:spacing w:before="60" w:after="60" w:line="413" w:lineRule="auto"/>
      <w:jc w:val="center"/>
    </w:pPr>
    <w:rPr>
      <w:rFonts w:ascii="Arial" w:hAnsi="Arial"/>
      <w:sz w:val="24"/>
    </w:rPr>
  </w:style>
  <w:style w:type="character" w:customStyle="1" w:styleId="118">
    <w:name w:val="引用 Char"/>
    <w:link w:val="119"/>
    <w:qFormat/>
    <w:uiPriority w:val="0"/>
    <w:rPr>
      <w:i/>
      <w:iCs/>
      <w:color w:val="000000"/>
      <w:szCs w:val="24"/>
    </w:rPr>
  </w:style>
  <w:style w:type="paragraph" w:styleId="119">
    <w:name w:val="Quote"/>
    <w:basedOn w:val="1"/>
    <w:next w:val="1"/>
    <w:link w:val="118"/>
    <w:qFormat/>
    <w:uiPriority w:val="0"/>
    <w:pPr>
      <w:spacing w:line="360" w:lineRule="exact"/>
      <w:ind w:firstLine="200" w:firstLineChars="200"/>
    </w:pPr>
    <w:rPr>
      <w:i/>
      <w:iCs/>
      <w:color w:val="000000"/>
      <w:kern w:val="0"/>
      <w:sz w:val="20"/>
    </w:rPr>
  </w:style>
  <w:style w:type="character" w:customStyle="1" w:styleId="120">
    <w:name w:val="脚注文本 Char2"/>
    <w:qFormat/>
    <w:uiPriority w:val="99"/>
    <w:rPr>
      <w:kern w:val="2"/>
      <w:sz w:val="18"/>
      <w:szCs w:val="18"/>
    </w:rPr>
  </w:style>
  <w:style w:type="character" w:customStyle="1" w:styleId="121">
    <w:name w:val="样式 4 + 四号 Char Char"/>
    <w:link w:val="122"/>
    <w:qFormat/>
    <w:uiPriority w:val="0"/>
    <w:rPr>
      <w:rFonts w:ascii="Cambria" w:hAnsi="Cambria" w:eastAsia="宋体" w:cs="Times New Roman"/>
      <w:b/>
      <w:bCs/>
      <w:sz w:val="28"/>
      <w:szCs w:val="28"/>
    </w:rPr>
  </w:style>
  <w:style w:type="paragraph" w:customStyle="1" w:styleId="122">
    <w:name w:val="样式 4 + 四号"/>
    <w:basedOn w:val="123"/>
    <w:next w:val="6"/>
    <w:link w:val="121"/>
    <w:qFormat/>
    <w:uiPriority w:val="0"/>
    <w:rPr>
      <w:sz w:val="28"/>
    </w:rPr>
  </w:style>
  <w:style w:type="paragraph" w:customStyle="1" w:styleId="123">
    <w:name w:val="4"/>
    <w:basedOn w:val="6"/>
    <w:next w:val="20"/>
    <w:link w:val="124"/>
    <w:qFormat/>
    <w:uiPriority w:val="0"/>
    <w:pPr>
      <w:widowControl w:val="0"/>
      <w:spacing w:before="120" w:after="120" w:line="360" w:lineRule="exact"/>
    </w:pPr>
    <w:rPr>
      <w:rFonts w:ascii="Cambria" w:hAnsi="Cambria"/>
      <w:iCs w:val="0"/>
      <w:sz w:val="32"/>
      <w:szCs w:val="28"/>
    </w:rPr>
  </w:style>
  <w:style w:type="character" w:customStyle="1" w:styleId="124">
    <w:name w:val="4 Char Char"/>
    <w:link w:val="123"/>
    <w:qFormat/>
    <w:uiPriority w:val="0"/>
    <w:rPr>
      <w:rFonts w:ascii="Cambria" w:hAnsi="Cambria" w:eastAsia="宋体" w:cs="Times New Roman"/>
      <w:b/>
      <w:bCs/>
      <w:sz w:val="32"/>
      <w:szCs w:val="28"/>
    </w:rPr>
  </w:style>
  <w:style w:type="character" w:customStyle="1" w:styleId="125">
    <w:name w:val="不明显强调1"/>
    <w:qFormat/>
    <w:uiPriority w:val="19"/>
    <w:rPr>
      <w:i/>
      <w:iCs/>
      <w:color w:val="808080"/>
    </w:rPr>
  </w:style>
  <w:style w:type="character" w:customStyle="1" w:styleId="126">
    <w:name w:val="font161"/>
    <w:qFormat/>
    <w:uiPriority w:val="0"/>
    <w:rPr>
      <w:rFonts w:ascii="Arial" w:hAnsi="Arial" w:eastAsia="黑体"/>
      <w:b/>
      <w:bCs/>
      <w:kern w:val="2"/>
      <w:sz w:val="32"/>
      <w:szCs w:val="32"/>
      <w:lang w:val="en-US" w:eastAsia="zh-CN" w:bidi="ar-SA"/>
    </w:rPr>
  </w:style>
  <w:style w:type="character" w:customStyle="1" w:styleId="127">
    <w:name w:val="Heading 4 Char"/>
    <w:qFormat/>
    <w:uiPriority w:val="0"/>
    <w:rPr>
      <w:rFonts w:ascii="Arial" w:hAnsi="Arial" w:eastAsia="宋体"/>
      <w:b/>
      <w:bCs/>
      <w:kern w:val="2"/>
      <w:sz w:val="21"/>
      <w:szCs w:val="28"/>
      <w:lang w:val="en-US" w:eastAsia="zh-CN" w:bidi="ar-SA"/>
    </w:rPr>
  </w:style>
  <w:style w:type="character" w:customStyle="1" w:styleId="128">
    <w:name w:val="样式 Char"/>
    <w:qFormat/>
    <w:uiPriority w:val="0"/>
    <w:rPr>
      <w:rFonts w:ascii="宋体" w:hAnsi="宋体" w:eastAsia="宋体" w:cs="宋体"/>
      <w:sz w:val="24"/>
      <w:szCs w:val="24"/>
      <w:lang w:val="en-US" w:eastAsia="zh-CN" w:bidi="ar-SA"/>
    </w:rPr>
  </w:style>
  <w:style w:type="character" w:customStyle="1" w:styleId="129">
    <w:name w:val="Char Char9"/>
    <w:qFormat/>
    <w:uiPriority w:val="0"/>
    <w:rPr>
      <w:rFonts w:eastAsia="宋体"/>
      <w:b/>
      <w:bCs/>
      <w:kern w:val="44"/>
      <w:sz w:val="32"/>
      <w:szCs w:val="44"/>
      <w:lang w:val="en-US" w:eastAsia="zh-CN" w:bidi="ar-SA"/>
    </w:rPr>
  </w:style>
  <w:style w:type="character" w:customStyle="1" w:styleId="130">
    <w:name w:val="NormalCharacter"/>
    <w:semiHidden/>
    <w:qFormat/>
    <w:uiPriority w:val="0"/>
  </w:style>
  <w:style w:type="character" w:customStyle="1" w:styleId="131">
    <w:name w:val="textcontents"/>
    <w:qFormat/>
    <w:uiPriority w:val="0"/>
    <w:rPr>
      <w:rFonts w:cs="Times New Roman"/>
    </w:rPr>
  </w:style>
  <w:style w:type="character" w:customStyle="1" w:styleId="132">
    <w:name w:val="不明显参考2"/>
    <w:qFormat/>
    <w:uiPriority w:val="31"/>
    <w:rPr>
      <w:smallCaps/>
      <w:color w:val="C0504D"/>
      <w:u w:val="single"/>
    </w:rPr>
  </w:style>
  <w:style w:type="character" w:customStyle="1" w:styleId="133">
    <w:name w:val="明显参考3"/>
    <w:qFormat/>
    <w:uiPriority w:val="0"/>
    <w:rPr>
      <w:b/>
      <w:bCs/>
      <w:smallCaps/>
      <w:color w:val="C0504D"/>
      <w:spacing w:val="5"/>
      <w:u w:val="single"/>
    </w:rPr>
  </w:style>
  <w:style w:type="character" w:customStyle="1" w:styleId="134">
    <w:name w:val="Body Text Indent 2 Char"/>
    <w:qFormat/>
    <w:uiPriority w:val="0"/>
    <w:rPr>
      <w:rFonts w:eastAsia="宋体"/>
      <w:kern w:val="2"/>
      <w:sz w:val="21"/>
      <w:szCs w:val="24"/>
      <w:lang w:val="en-US" w:eastAsia="zh-CN" w:bidi="ar-SA"/>
    </w:rPr>
  </w:style>
  <w:style w:type="character" w:customStyle="1" w:styleId="135">
    <w:name w:val="书籍标题3"/>
    <w:qFormat/>
    <w:uiPriority w:val="0"/>
    <w:rPr>
      <w:b/>
      <w:bCs/>
      <w:smallCaps/>
      <w:spacing w:val="5"/>
    </w:rPr>
  </w:style>
  <w:style w:type="character" w:customStyle="1" w:styleId="136">
    <w:name w:val="Book Title"/>
    <w:qFormat/>
    <w:uiPriority w:val="0"/>
    <w:rPr>
      <w:b/>
      <w:bCs/>
      <w:smallCaps/>
      <w:spacing w:val="5"/>
    </w:rPr>
  </w:style>
  <w:style w:type="character" w:customStyle="1" w:styleId="137">
    <w:name w:val="Char Char8"/>
    <w:qFormat/>
    <w:uiPriority w:val="0"/>
    <w:rPr>
      <w:rFonts w:eastAsia="宋体"/>
      <w:b/>
      <w:bCs/>
      <w:kern w:val="44"/>
      <w:sz w:val="32"/>
      <w:szCs w:val="44"/>
      <w:lang w:val="en-US" w:eastAsia="zh-CN" w:bidi="ar-SA"/>
    </w:rPr>
  </w:style>
  <w:style w:type="character" w:customStyle="1" w:styleId="138">
    <w:name w:val="脚注文本 Char"/>
    <w:qFormat/>
    <w:uiPriority w:val="0"/>
    <w:rPr>
      <w:sz w:val="18"/>
      <w:szCs w:val="18"/>
    </w:rPr>
  </w:style>
  <w:style w:type="character" w:customStyle="1" w:styleId="139">
    <w:name w:val="标题5 Char Char"/>
    <w:link w:val="140"/>
    <w:qFormat/>
    <w:uiPriority w:val="0"/>
    <w:rPr>
      <w:rFonts w:ascii="Arial" w:hAnsi="Arial"/>
      <w:b/>
      <w:bCs/>
      <w:sz w:val="24"/>
      <w:szCs w:val="32"/>
    </w:rPr>
  </w:style>
  <w:style w:type="paragraph" w:customStyle="1" w:styleId="140">
    <w:name w:val="标题5"/>
    <w:basedOn w:val="5"/>
    <w:link w:val="139"/>
    <w:qFormat/>
    <w:uiPriority w:val="0"/>
    <w:pPr>
      <w:widowControl w:val="0"/>
      <w:spacing w:line="413" w:lineRule="auto"/>
    </w:pPr>
    <w:rPr>
      <w:rFonts w:ascii="Arial" w:hAnsi="Arial"/>
      <w:kern w:val="0"/>
    </w:rPr>
  </w:style>
  <w:style w:type="character" w:customStyle="1" w:styleId="141">
    <w:name w:val="普通文字 Char Char5"/>
    <w:qFormat/>
    <w:uiPriority w:val="0"/>
    <w:rPr>
      <w:rFonts w:ascii="宋体" w:hAnsi="Courier New" w:eastAsia="宋体"/>
      <w:szCs w:val="21"/>
      <w:lang w:bidi="ar-SA"/>
    </w:rPr>
  </w:style>
  <w:style w:type="character" w:customStyle="1" w:styleId="142">
    <w:name w:val="正文呀2 Char"/>
    <w:link w:val="143"/>
    <w:qFormat/>
    <w:uiPriority w:val="0"/>
    <w:rPr>
      <w:kern w:val="2"/>
      <w:sz w:val="21"/>
      <w:szCs w:val="21"/>
    </w:rPr>
  </w:style>
  <w:style w:type="paragraph" w:customStyle="1" w:styleId="143">
    <w:name w:val="正文呀2"/>
    <w:basedOn w:val="144"/>
    <w:link w:val="142"/>
    <w:qFormat/>
    <w:uiPriority w:val="0"/>
    <w:rPr>
      <w:rFonts w:ascii="Times New Roman" w:hAnsi="Times New Roman"/>
    </w:rPr>
  </w:style>
  <w:style w:type="paragraph" w:customStyle="1" w:styleId="144">
    <w:name w:val="正文呀"/>
    <w:basedOn w:val="1"/>
    <w:link w:val="145"/>
    <w:qFormat/>
    <w:uiPriority w:val="0"/>
    <w:pPr>
      <w:spacing w:line="420" w:lineRule="exact"/>
      <w:ind w:firstLine="420" w:firstLineChars="200"/>
    </w:pPr>
    <w:rPr>
      <w:rFonts w:ascii="宋体" w:hAnsi="宋体"/>
      <w:szCs w:val="21"/>
    </w:rPr>
  </w:style>
  <w:style w:type="character" w:customStyle="1" w:styleId="145">
    <w:name w:val="正文呀 Char"/>
    <w:link w:val="144"/>
    <w:qFormat/>
    <w:uiPriority w:val="0"/>
    <w:rPr>
      <w:rFonts w:ascii="宋体" w:hAnsi="宋体"/>
      <w:kern w:val="2"/>
      <w:sz w:val="21"/>
      <w:szCs w:val="21"/>
    </w:rPr>
  </w:style>
  <w:style w:type="character" w:customStyle="1" w:styleId="146">
    <w:name w:val="style1"/>
    <w:qFormat/>
    <w:uiPriority w:val="0"/>
  </w:style>
  <w:style w:type="character" w:customStyle="1" w:styleId="147">
    <w:name w:val="Footnote Text Char"/>
    <w:qFormat/>
    <w:uiPriority w:val="0"/>
    <w:rPr>
      <w:rFonts w:eastAsia="宋体"/>
      <w:sz w:val="18"/>
      <w:lang w:val="en-US" w:eastAsia="zh-CN" w:bidi="ar-SA"/>
    </w:rPr>
  </w:style>
  <w:style w:type="character" w:customStyle="1" w:styleId="148">
    <w:name w:val="文档结构图 Char1"/>
    <w:qFormat/>
    <w:uiPriority w:val="0"/>
    <w:rPr>
      <w:rFonts w:ascii="宋体"/>
      <w:sz w:val="18"/>
      <w:szCs w:val="18"/>
    </w:rPr>
  </w:style>
  <w:style w:type="character" w:customStyle="1" w:styleId="149">
    <w:name w:val="标题 Char1"/>
    <w:qFormat/>
    <w:uiPriority w:val="0"/>
    <w:rPr>
      <w:rFonts w:ascii="Cambria" w:hAnsi="Cambria" w:eastAsia="宋体" w:cs="Times New Roman"/>
      <w:b/>
      <w:bCs/>
      <w:sz w:val="32"/>
      <w:szCs w:val="32"/>
    </w:rPr>
  </w:style>
  <w:style w:type="character" w:customStyle="1" w:styleId="150">
    <w:name w:val="引用 Char2"/>
    <w:qFormat/>
    <w:uiPriority w:val="29"/>
    <w:rPr>
      <w:i/>
      <w:iCs/>
      <w:color w:val="000000"/>
      <w:sz w:val="21"/>
    </w:rPr>
  </w:style>
  <w:style w:type="character" w:customStyle="1" w:styleId="151">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152">
    <w:name w:val="正文文本 (2) + 间距 2 pt1"/>
    <w:qFormat/>
    <w:uiPriority w:val="0"/>
    <w:rPr>
      <w:rFonts w:ascii="MingLiU" w:hAnsi="MingLiU" w:eastAsia="MingLiU" w:cs="MingLiU"/>
      <w:color w:val="000000"/>
      <w:spacing w:val="50"/>
      <w:w w:val="100"/>
      <w:position w:val="0"/>
      <w:sz w:val="22"/>
      <w:szCs w:val="22"/>
      <w:u w:val="none"/>
      <w:shd w:val="clear" w:color="auto" w:fill="FFFFFF"/>
      <w:lang w:val="zh-CN" w:eastAsia="zh-CN"/>
    </w:rPr>
  </w:style>
  <w:style w:type="character" w:customStyle="1" w:styleId="153">
    <w:name w:val="Char Char19"/>
    <w:qFormat/>
    <w:uiPriority w:val="0"/>
    <w:rPr>
      <w:rFonts w:ascii="Arial" w:hAnsi="Arial" w:eastAsia="宋体" w:cs="Times New Roman"/>
      <w:b/>
      <w:bCs/>
      <w:szCs w:val="28"/>
    </w:rPr>
  </w:style>
  <w:style w:type="character" w:customStyle="1" w:styleId="154">
    <w:name w:val="标题 #7 + 间距 0 pt1"/>
    <w:qFormat/>
    <w:uiPriority w:val="0"/>
    <w:rPr>
      <w:rFonts w:ascii="MingLiU" w:hAnsi="MingLiU" w:eastAsia="MingLiU" w:cs="MingLiU"/>
      <w:color w:val="000000"/>
      <w:spacing w:val="10"/>
      <w:w w:val="100"/>
      <w:position w:val="0"/>
      <w:sz w:val="26"/>
      <w:szCs w:val="26"/>
      <w:u w:val="none"/>
      <w:shd w:val="clear" w:color="auto" w:fill="FFFFFF"/>
      <w:lang w:val="zh-CN" w:eastAsia="zh-CN"/>
    </w:rPr>
  </w:style>
  <w:style w:type="character" w:customStyle="1" w:styleId="155">
    <w:name w:val="正文文本 (2) + 10 pt14"/>
    <w:qFormat/>
    <w:uiPriority w:val="0"/>
    <w:rPr>
      <w:rFonts w:ascii="MingLiU" w:hAnsi="MingLiU" w:eastAsia="MingLiU" w:cs="MingLiU"/>
      <w:color w:val="000000"/>
      <w:spacing w:val="-40"/>
      <w:w w:val="100"/>
      <w:position w:val="0"/>
      <w:sz w:val="20"/>
      <w:szCs w:val="20"/>
      <w:u w:val="none"/>
      <w:shd w:val="clear" w:color="auto" w:fill="FFFFFF"/>
      <w:lang w:val="zh-CN" w:eastAsia="zh-CN"/>
    </w:rPr>
  </w:style>
  <w:style w:type="character" w:customStyle="1" w:styleId="156">
    <w:name w:val="Balloon Text Char"/>
    <w:qFormat/>
    <w:uiPriority w:val="0"/>
    <w:rPr>
      <w:sz w:val="18"/>
      <w:lang w:bidi="ar-SA"/>
    </w:rPr>
  </w:style>
  <w:style w:type="character" w:customStyle="1" w:styleId="157">
    <w:name w:val="页眉或页脚 + 间距 0 pt"/>
    <w:qFormat/>
    <w:uiPriority w:val="0"/>
    <w:rPr>
      <w:rFonts w:ascii="MingLiU" w:hAnsi="MingLiU" w:eastAsia="MingLiU" w:cs="MingLiU"/>
      <w:color w:val="000000"/>
      <w:spacing w:val="0"/>
      <w:w w:val="100"/>
      <w:position w:val="0"/>
      <w:sz w:val="20"/>
      <w:szCs w:val="20"/>
      <w:u w:val="none"/>
      <w:lang w:val="zh-CN" w:eastAsia="zh-CN" w:bidi="ar-SA"/>
    </w:rPr>
  </w:style>
  <w:style w:type="character" w:customStyle="1" w:styleId="158">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159">
    <w:name w:val="标题 Char3"/>
    <w:qFormat/>
    <w:uiPriority w:val="0"/>
    <w:rPr>
      <w:rFonts w:ascii="Cambria" w:hAnsi="Cambria" w:cs="Times New Roman"/>
      <w:b/>
      <w:bCs/>
      <w:kern w:val="2"/>
      <w:sz w:val="32"/>
      <w:szCs w:val="32"/>
    </w:rPr>
  </w:style>
  <w:style w:type="character" w:customStyle="1" w:styleId="160">
    <w:name w:val="标题 #7 (4)_"/>
    <w:link w:val="161"/>
    <w:qFormat/>
    <w:locked/>
    <w:uiPriority w:val="0"/>
    <w:rPr>
      <w:rFonts w:ascii="MingLiU" w:hAnsi="MingLiU" w:eastAsia="MingLiU"/>
      <w:sz w:val="26"/>
      <w:szCs w:val="26"/>
      <w:shd w:val="clear" w:color="auto" w:fill="FFFFFF"/>
    </w:rPr>
  </w:style>
  <w:style w:type="paragraph" w:customStyle="1" w:styleId="161">
    <w:name w:val="标题 #7 (4)"/>
    <w:basedOn w:val="1"/>
    <w:link w:val="160"/>
    <w:qFormat/>
    <w:uiPriority w:val="0"/>
    <w:pPr>
      <w:shd w:val="clear" w:color="auto" w:fill="FFFFFF"/>
      <w:spacing w:after="1020" w:line="240" w:lineRule="atLeast"/>
      <w:jc w:val="left"/>
      <w:outlineLvl w:val="6"/>
    </w:pPr>
    <w:rPr>
      <w:rFonts w:ascii="MingLiU" w:hAnsi="MingLiU" w:eastAsia="MingLiU"/>
      <w:kern w:val="0"/>
      <w:sz w:val="26"/>
      <w:szCs w:val="26"/>
    </w:rPr>
  </w:style>
  <w:style w:type="character" w:customStyle="1" w:styleId="162">
    <w:name w:val="Char Char5"/>
    <w:qFormat/>
    <w:uiPriority w:val="0"/>
    <w:rPr>
      <w:rFonts w:eastAsia="宋体"/>
      <w:b/>
      <w:bCs/>
      <w:kern w:val="2"/>
      <w:sz w:val="28"/>
      <w:szCs w:val="28"/>
      <w:lang w:val="en-US" w:eastAsia="zh-CN" w:bidi="ar-SA"/>
    </w:rPr>
  </w:style>
  <w:style w:type="character" w:customStyle="1" w:styleId="163">
    <w:name w:val="页眉或页脚 + Impact1"/>
    <w:qFormat/>
    <w:uiPriority w:val="0"/>
    <w:rPr>
      <w:rFonts w:ascii="Impact" w:hAnsi="Impact" w:eastAsia="Times New Roman" w:cs="Impact"/>
      <w:color w:val="000000"/>
      <w:spacing w:val="0"/>
      <w:w w:val="100"/>
      <w:position w:val="0"/>
      <w:sz w:val="16"/>
      <w:szCs w:val="16"/>
      <w:u w:val="none"/>
      <w:lang w:val="zh-CN" w:eastAsia="zh-CN" w:bidi="ar-SA"/>
    </w:rPr>
  </w:style>
  <w:style w:type="character" w:customStyle="1" w:styleId="164">
    <w:name w:val="正文文本 (2) + 间距 3 pt"/>
    <w:qFormat/>
    <w:uiPriority w:val="0"/>
    <w:rPr>
      <w:rFonts w:ascii="MingLiU" w:hAnsi="MingLiU" w:eastAsia="MingLiU" w:cs="MingLiU"/>
      <w:color w:val="000000"/>
      <w:spacing w:val="60"/>
      <w:w w:val="100"/>
      <w:position w:val="0"/>
      <w:sz w:val="22"/>
      <w:szCs w:val="22"/>
      <w:u w:val="none"/>
      <w:shd w:val="clear" w:color="auto" w:fill="FFFFFF"/>
      <w:lang w:val="zh-CN" w:eastAsia="zh-CN"/>
    </w:rPr>
  </w:style>
  <w:style w:type="character" w:customStyle="1" w:styleId="165">
    <w:name w:val="标题 #7 (5)_"/>
    <w:link w:val="166"/>
    <w:qFormat/>
    <w:locked/>
    <w:uiPriority w:val="0"/>
    <w:rPr>
      <w:rFonts w:ascii="MingLiU" w:hAnsi="MingLiU" w:eastAsia="MingLiU"/>
      <w:spacing w:val="50"/>
      <w:sz w:val="30"/>
      <w:szCs w:val="30"/>
      <w:shd w:val="clear" w:color="auto" w:fill="FFFFFF"/>
    </w:rPr>
  </w:style>
  <w:style w:type="paragraph" w:customStyle="1" w:styleId="166">
    <w:name w:val="标题 #7 (5)"/>
    <w:basedOn w:val="1"/>
    <w:link w:val="165"/>
    <w:qFormat/>
    <w:uiPriority w:val="0"/>
    <w:pPr>
      <w:shd w:val="clear" w:color="auto" w:fill="FFFFFF"/>
      <w:spacing w:line="559" w:lineRule="exact"/>
      <w:jc w:val="left"/>
      <w:outlineLvl w:val="6"/>
    </w:pPr>
    <w:rPr>
      <w:rFonts w:ascii="MingLiU" w:hAnsi="MingLiU" w:eastAsia="MingLiU"/>
      <w:spacing w:val="50"/>
      <w:kern w:val="0"/>
      <w:sz w:val="30"/>
      <w:szCs w:val="30"/>
    </w:rPr>
  </w:style>
  <w:style w:type="character" w:customStyle="1" w:styleId="167">
    <w:name w:val="批注文字 Char2"/>
    <w:qFormat/>
    <w:uiPriority w:val="0"/>
    <w:rPr>
      <w:kern w:val="2"/>
      <w:sz w:val="21"/>
      <w:szCs w:val="24"/>
    </w:rPr>
  </w:style>
  <w:style w:type="character" w:customStyle="1" w:styleId="168">
    <w:name w:val="Char Char23"/>
    <w:qFormat/>
    <w:uiPriority w:val="0"/>
    <w:rPr>
      <w:rFonts w:eastAsia="宋体"/>
      <w:b/>
      <w:bCs/>
      <w:kern w:val="44"/>
      <w:sz w:val="32"/>
      <w:szCs w:val="44"/>
      <w:lang w:val="en-US" w:eastAsia="zh-CN" w:bidi="ar-SA"/>
    </w:rPr>
  </w:style>
  <w:style w:type="character" w:customStyle="1" w:styleId="169">
    <w:name w:val="标题 3 Char Char"/>
    <w:qFormat/>
    <w:uiPriority w:val="0"/>
    <w:rPr>
      <w:rFonts w:eastAsia="宋体"/>
      <w:b/>
      <w:bCs/>
      <w:kern w:val="2"/>
      <w:sz w:val="32"/>
      <w:szCs w:val="32"/>
      <w:lang w:val="en-US" w:eastAsia="zh-CN" w:bidi="ar-SA"/>
    </w:rPr>
  </w:style>
  <w:style w:type="character" w:customStyle="1" w:styleId="170">
    <w:name w:val="标题 #8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171">
    <w:name w:val="书籍标题1"/>
    <w:qFormat/>
    <w:uiPriority w:val="33"/>
    <w:rPr>
      <w:b/>
      <w:bCs/>
      <w:smallCaps/>
      <w:spacing w:val="5"/>
    </w:rPr>
  </w:style>
  <w:style w:type="character" w:customStyle="1" w:styleId="172">
    <w:name w:val="页眉或页脚_"/>
    <w:link w:val="173"/>
    <w:qFormat/>
    <w:locked/>
    <w:uiPriority w:val="0"/>
    <w:rPr>
      <w:rFonts w:ascii="MingLiU" w:hAnsi="MingLiU" w:eastAsia="MingLiU"/>
      <w:spacing w:val="10"/>
      <w:shd w:val="clear" w:color="auto" w:fill="FFFFFF"/>
    </w:rPr>
  </w:style>
  <w:style w:type="paragraph" w:customStyle="1" w:styleId="173">
    <w:name w:val="页眉或页脚1"/>
    <w:basedOn w:val="1"/>
    <w:link w:val="172"/>
    <w:qFormat/>
    <w:uiPriority w:val="0"/>
    <w:pPr>
      <w:shd w:val="clear" w:color="auto" w:fill="FFFFFF"/>
      <w:spacing w:line="240" w:lineRule="atLeast"/>
      <w:jc w:val="left"/>
    </w:pPr>
    <w:rPr>
      <w:rFonts w:ascii="MingLiU" w:hAnsi="MingLiU" w:eastAsia="MingLiU"/>
      <w:spacing w:val="10"/>
      <w:kern w:val="0"/>
      <w:sz w:val="20"/>
      <w:szCs w:val="20"/>
    </w:rPr>
  </w:style>
  <w:style w:type="character" w:customStyle="1" w:styleId="174">
    <w:name w:val="Intense Emphasis"/>
    <w:qFormat/>
    <w:uiPriority w:val="0"/>
    <w:rPr>
      <w:b/>
      <w:bCs/>
      <w:i/>
      <w:iCs/>
      <w:color w:val="4F81BD"/>
    </w:rPr>
  </w:style>
  <w:style w:type="character" w:customStyle="1" w:styleId="175">
    <w:name w:val="标题 #7 + 间距 0 pt"/>
    <w:qFormat/>
    <w:uiPriority w:val="0"/>
    <w:rPr>
      <w:rFonts w:ascii="MingLiU" w:hAnsi="MingLiU" w:eastAsia="MingLiU" w:cs="MingLiU"/>
      <w:color w:val="000000"/>
      <w:spacing w:val="0"/>
      <w:w w:val="100"/>
      <w:position w:val="0"/>
      <w:sz w:val="26"/>
      <w:szCs w:val="26"/>
      <w:u w:val="none"/>
      <w:shd w:val="clear" w:color="auto" w:fill="FFFFFF"/>
      <w:lang w:val="zh-CN" w:eastAsia="zh-CN"/>
    </w:rPr>
  </w:style>
  <w:style w:type="character" w:customStyle="1" w:styleId="176">
    <w:name w:val="明显强调2"/>
    <w:qFormat/>
    <w:uiPriority w:val="21"/>
    <w:rPr>
      <w:b/>
      <w:bCs/>
      <w:i/>
      <w:iCs/>
      <w:color w:val="4F81BD"/>
    </w:rPr>
  </w:style>
  <w:style w:type="character" w:customStyle="1" w:styleId="177">
    <w:name w:val="明显参考2"/>
    <w:qFormat/>
    <w:uiPriority w:val="32"/>
    <w:rPr>
      <w:b/>
      <w:bCs/>
      <w:smallCaps/>
      <w:color w:val="C0504D"/>
      <w:spacing w:val="5"/>
      <w:u w:val="single"/>
    </w:rPr>
  </w:style>
  <w:style w:type="character" w:customStyle="1" w:styleId="178">
    <w:name w:val="小标题无样式 Char"/>
    <w:link w:val="179"/>
    <w:qFormat/>
    <w:uiPriority w:val="0"/>
    <w:rPr>
      <w:rFonts w:ascii="宋体" w:hAnsi="宋体"/>
      <w:b/>
      <w:sz w:val="24"/>
      <w:szCs w:val="21"/>
    </w:rPr>
  </w:style>
  <w:style w:type="paragraph" w:customStyle="1" w:styleId="179">
    <w:name w:val="小标题无样式"/>
    <w:basedOn w:val="144"/>
    <w:link w:val="178"/>
    <w:qFormat/>
    <w:uiPriority w:val="0"/>
    <w:pPr>
      <w:ind w:firstLine="0" w:firstLineChars="0"/>
    </w:pPr>
    <w:rPr>
      <w:b/>
      <w:kern w:val="0"/>
      <w:sz w:val="24"/>
    </w:rPr>
  </w:style>
  <w:style w:type="character" w:customStyle="1" w:styleId="180">
    <w:name w:val="正文文本 (15)_"/>
    <w:link w:val="181"/>
    <w:qFormat/>
    <w:locked/>
    <w:uiPriority w:val="0"/>
    <w:rPr>
      <w:rFonts w:ascii="MingLiU" w:hAnsi="MingLiU" w:eastAsia="MingLiU"/>
      <w:b/>
      <w:bCs/>
      <w:sz w:val="28"/>
      <w:szCs w:val="28"/>
      <w:shd w:val="clear" w:color="auto" w:fill="FFFFFF"/>
    </w:rPr>
  </w:style>
  <w:style w:type="paragraph" w:customStyle="1" w:styleId="181">
    <w:name w:val="正文文本 (15)"/>
    <w:basedOn w:val="1"/>
    <w:link w:val="180"/>
    <w:qFormat/>
    <w:uiPriority w:val="0"/>
    <w:pPr>
      <w:shd w:val="clear" w:color="auto" w:fill="FFFFFF"/>
      <w:spacing w:before="120" w:after="420" w:line="240" w:lineRule="atLeast"/>
      <w:jc w:val="distribute"/>
    </w:pPr>
    <w:rPr>
      <w:rFonts w:ascii="MingLiU" w:hAnsi="MingLiU" w:eastAsia="MingLiU"/>
      <w:b/>
      <w:bCs/>
      <w:kern w:val="0"/>
      <w:sz w:val="28"/>
      <w:szCs w:val="28"/>
    </w:rPr>
  </w:style>
  <w:style w:type="character" w:customStyle="1" w:styleId="182">
    <w:name w:val="样式 宋体 小四 加粗 黑色"/>
    <w:qFormat/>
    <w:uiPriority w:val="0"/>
    <w:rPr>
      <w:rFonts w:ascii="宋体" w:hAnsi="宋体"/>
      <w:b/>
      <w:bCs/>
      <w:color w:val="000000"/>
      <w:sz w:val="24"/>
    </w:rPr>
  </w:style>
  <w:style w:type="character" w:customStyle="1" w:styleId="183">
    <w:name w:val="标题 #7 (4) + 间距 7 pt"/>
    <w:qFormat/>
    <w:uiPriority w:val="0"/>
    <w:rPr>
      <w:rFonts w:ascii="MingLiU" w:hAnsi="MingLiU" w:eastAsia="MingLiU"/>
      <w:color w:val="000000"/>
      <w:spacing w:val="140"/>
      <w:w w:val="100"/>
      <w:position w:val="0"/>
      <w:sz w:val="26"/>
      <w:szCs w:val="26"/>
      <w:lang w:val="zh-CN" w:eastAsia="zh-CN" w:bidi="ar-SA"/>
    </w:rPr>
  </w:style>
  <w:style w:type="character" w:customStyle="1" w:styleId="184">
    <w:name w:val="Header Char"/>
    <w:qFormat/>
    <w:uiPriority w:val="0"/>
    <w:rPr>
      <w:rFonts w:eastAsia="宋体"/>
      <w:kern w:val="2"/>
      <w:sz w:val="18"/>
      <w:szCs w:val="18"/>
      <w:lang w:val="en-US" w:eastAsia="zh-CN" w:bidi="ar-SA"/>
    </w:rPr>
  </w:style>
  <w:style w:type="character" w:customStyle="1" w:styleId="185">
    <w:name w:val="正文文本 (2) + Impact1"/>
    <w:qFormat/>
    <w:uiPriority w:val="0"/>
    <w:rPr>
      <w:rFonts w:ascii="Impact" w:hAnsi="Impact" w:eastAsia="Times New Roman" w:cs="Impact"/>
      <w:color w:val="000000"/>
      <w:spacing w:val="0"/>
      <w:w w:val="100"/>
      <w:position w:val="0"/>
      <w:sz w:val="16"/>
      <w:szCs w:val="16"/>
      <w:u w:val="none"/>
      <w:shd w:val="clear" w:color="auto" w:fill="FFFFFF"/>
      <w:lang w:val="en-US" w:eastAsia="en-US"/>
    </w:rPr>
  </w:style>
  <w:style w:type="character" w:customStyle="1" w:styleId="186">
    <w:name w:val="正文文本 (2) + 间距 -1 pt"/>
    <w:qFormat/>
    <w:uiPriority w:val="0"/>
    <w:rPr>
      <w:rFonts w:ascii="MingLiU" w:hAnsi="MingLiU" w:eastAsia="MingLiU" w:cs="MingLiU"/>
      <w:color w:val="000000"/>
      <w:spacing w:val="-20"/>
      <w:w w:val="100"/>
      <w:position w:val="0"/>
      <w:sz w:val="22"/>
      <w:szCs w:val="22"/>
      <w:u w:val="none"/>
      <w:shd w:val="clear" w:color="auto" w:fill="FFFFFF"/>
      <w:lang w:val="zh-CN" w:eastAsia="zh-CN" w:bidi="zh-CN"/>
    </w:rPr>
  </w:style>
  <w:style w:type="character" w:customStyle="1" w:styleId="187">
    <w:name w:val="明显引用 Char2"/>
    <w:qFormat/>
    <w:uiPriority w:val="30"/>
    <w:rPr>
      <w:b/>
      <w:bCs/>
      <w:i/>
      <w:iCs/>
      <w:color w:val="4F81BD"/>
      <w:sz w:val="21"/>
    </w:rPr>
  </w:style>
  <w:style w:type="character" w:customStyle="1" w:styleId="188">
    <w:name w:val="正文文本 (2) + 4 pt1"/>
    <w:qFormat/>
    <w:uiPriority w:val="0"/>
    <w:rPr>
      <w:rFonts w:ascii="MingLiU" w:hAnsi="MingLiU" w:eastAsia="MingLiU" w:cs="MingLiU"/>
      <w:color w:val="000000"/>
      <w:spacing w:val="0"/>
      <w:w w:val="100"/>
      <w:position w:val="0"/>
      <w:sz w:val="8"/>
      <w:szCs w:val="8"/>
      <w:u w:val="none"/>
      <w:shd w:val="clear" w:color="auto" w:fill="FFFFFF"/>
      <w:lang w:val="zh-CN" w:eastAsia="zh-CN"/>
    </w:rPr>
  </w:style>
  <w:style w:type="character" w:customStyle="1" w:styleId="189">
    <w:name w:val="Char Char"/>
    <w:qFormat/>
    <w:uiPriority w:val="0"/>
    <w:rPr>
      <w:rFonts w:ascii="Cambria" w:hAnsi="Cambria"/>
      <w:b/>
      <w:bCs/>
      <w:kern w:val="2"/>
      <w:sz w:val="32"/>
      <w:szCs w:val="32"/>
      <w:lang w:bidi="ar-SA"/>
    </w:rPr>
  </w:style>
  <w:style w:type="character" w:customStyle="1" w:styleId="190">
    <w:name w:val="Comment Subject Char"/>
    <w:qFormat/>
    <w:uiPriority w:val="0"/>
    <w:rPr>
      <w:b/>
      <w:sz w:val="24"/>
      <w:lang w:bidi="ar-SA"/>
    </w:rPr>
  </w:style>
  <w:style w:type="character" w:customStyle="1" w:styleId="191">
    <w:name w:val="引用 Char1"/>
    <w:qFormat/>
    <w:uiPriority w:val="29"/>
    <w:rPr>
      <w:rFonts w:ascii="Times New Roman" w:hAnsi="Times New Roman" w:eastAsia="宋体" w:cs="Times New Roman"/>
      <w:i/>
      <w:iCs/>
      <w:color w:val="000000"/>
      <w:szCs w:val="24"/>
    </w:rPr>
  </w:style>
  <w:style w:type="character" w:customStyle="1" w:styleId="192">
    <w:name w:val="标题 Char2"/>
    <w:qFormat/>
    <w:uiPriority w:val="0"/>
    <w:rPr>
      <w:rFonts w:ascii="Cambria" w:hAnsi="Cambria" w:eastAsia="宋体" w:cs="Times New Roman"/>
      <w:b/>
      <w:bCs/>
      <w:sz w:val="32"/>
      <w:szCs w:val="32"/>
    </w:rPr>
  </w:style>
  <w:style w:type="character" w:customStyle="1" w:styleId="193">
    <w:name w:val="不明显参考1"/>
    <w:qFormat/>
    <w:uiPriority w:val="31"/>
    <w:rPr>
      <w:smallCaps/>
      <w:color w:val="C0504D"/>
      <w:u w:val="single"/>
    </w:rPr>
  </w:style>
  <w:style w:type="character" w:customStyle="1" w:styleId="194">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95">
    <w:name w:val="正文文本 (14)_"/>
    <w:link w:val="196"/>
    <w:qFormat/>
    <w:uiPriority w:val="0"/>
    <w:rPr>
      <w:rFonts w:ascii="MingLiU" w:hAnsi="MingLiU" w:eastAsia="MingLiU" w:cs="MingLiU"/>
      <w:sz w:val="18"/>
      <w:szCs w:val="18"/>
      <w:shd w:val="clear" w:color="auto" w:fill="FFFFFF"/>
    </w:rPr>
  </w:style>
  <w:style w:type="paragraph" w:customStyle="1" w:styleId="196">
    <w:name w:val="正文文本 (14)"/>
    <w:basedOn w:val="1"/>
    <w:link w:val="195"/>
    <w:qFormat/>
    <w:uiPriority w:val="0"/>
    <w:pPr>
      <w:shd w:val="clear" w:color="auto" w:fill="FFFFFF"/>
      <w:spacing w:before="300" w:line="300" w:lineRule="exact"/>
      <w:jc w:val="distribute"/>
    </w:pPr>
    <w:rPr>
      <w:rFonts w:ascii="MingLiU" w:hAnsi="MingLiU" w:eastAsia="MingLiU"/>
      <w:kern w:val="0"/>
      <w:sz w:val="18"/>
      <w:szCs w:val="18"/>
    </w:rPr>
  </w:style>
  <w:style w:type="character" w:customStyle="1" w:styleId="197">
    <w:name w:val="Char Char3"/>
    <w:qFormat/>
    <w:uiPriority w:val="0"/>
    <w:rPr>
      <w:rFonts w:eastAsia="宋体"/>
      <w:kern w:val="2"/>
      <w:sz w:val="21"/>
      <w:szCs w:val="24"/>
      <w:lang w:val="en-US" w:eastAsia="zh-CN" w:bidi="ar-SA"/>
    </w:rPr>
  </w:style>
  <w:style w:type="character" w:customStyle="1" w:styleId="198">
    <w:name w:val="Char Char24"/>
    <w:qFormat/>
    <w:uiPriority w:val="0"/>
    <w:rPr>
      <w:rFonts w:eastAsia="宋体"/>
      <w:b/>
      <w:bCs/>
      <w:kern w:val="44"/>
      <w:sz w:val="32"/>
      <w:szCs w:val="44"/>
      <w:lang w:val="en-US" w:eastAsia="zh-CN" w:bidi="ar-SA"/>
    </w:rPr>
  </w:style>
  <w:style w:type="character" w:customStyle="1" w:styleId="199">
    <w:name w:val="T10 Char"/>
    <w:link w:val="200"/>
    <w:qFormat/>
    <w:uiPriority w:val="0"/>
    <w:rPr>
      <w:rFonts w:ascii="宋体" w:hAnsi="宋体"/>
      <w:b/>
      <w:sz w:val="28"/>
    </w:rPr>
  </w:style>
  <w:style w:type="paragraph" w:customStyle="1" w:styleId="200">
    <w:name w:val="T10"/>
    <w:basedOn w:val="1"/>
    <w:link w:val="199"/>
    <w:qFormat/>
    <w:uiPriority w:val="0"/>
    <w:pPr>
      <w:adjustRightInd w:val="0"/>
      <w:spacing w:line="500" w:lineRule="exact"/>
      <w:ind w:left="10" w:leftChars="5" w:firstLine="561" w:firstLineChars="200"/>
      <w:jc w:val="center"/>
      <w:textAlignment w:val="baseline"/>
    </w:pPr>
    <w:rPr>
      <w:rFonts w:ascii="宋体" w:hAnsi="宋体"/>
      <w:b/>
      <w:kern w:val="0"/>
      <w:sz w:val="28"/>
      <w:szCs w:val="20"/>
    </w:rPr>
  </w:style>
  <w:style w:type="character" w:customStyle="1" w:styleId="201">
    <w:name w:val="正文文本 (42)_"/>
    <w:link w:val="202"/>
    <w:qFormat/>
    <w:locked/>
    <w:uiPriority w:val="0"/>
    <w:rPr>
      <w:rFonts w:ascii="MingLiU" w:hAnsi="MingLiU" w:eastAsia="MingLiU"/>
      <w:b/>
      <w:bCs/>
      <w:shd w:val="clear" w:color="auto" w:fill="FFFFFF"/>
    </w:rPr>
  </w:style>
  <w:style w:type="paragraph" w:customStyle="1" w:styleId="202">
    <w:name w:val="正文文本 (42)1"/>
    <w:basedOn w:val="1"/>
    <w:link w:val="201"/>
    <w:qFormat/>
    <w:uiPriority w:val="0"/>
    <w:pPr>
      <w:shd w:val="clear" w:color="auto" w:fill="FFFFFF"/>
      <w:spacing w:line="398" w:lineRule="exact"/>
      <w:jc w:val="distribute"/>
    </w:pPr>
    <w:rPr>
      <w:rFonts w:ascii="MingLiU" w:hAnsi="MingLiU" w:eastAsia="MingLiU"/>
      <w:b/>
      <w:bCs/>
      <w:kern w:val="0"/>
      <w:sz w:val="20"/>
      <w:szCs w:val="20"/>
    </w:rPr>
  </w:style>
  <w:style w:type="character" w:customStyle="1" w:styleId="203">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character" w:customStyle="1" w:styleId="204">
    <w:name w:val="正文小标题 Char"/>
    <w:link w:val="205"/>
    <w:qFormat/>
    <w:uiPriority w:val="0"/>
    <w:rPr>
      <w:rFonts w:hAnsi="宋体"/>
      <w:sz w:val="21"/>
      <w:szCs w:val="21"/>
    </w:rPr>
  </w:style>
  <w:style w:type="paragraph" w:customStyle="1" w:styleId="205">
    <w:name w:val="正文小标题"/>
    <w:basedOn w:val="3"/>
    <w:link w:val="204"/>
    <w:qFormat/>
    <w:uiPriority w:val="0"/>
    <w:pPr>
      <w:keepLines w:val="0"/>
      <w:spacing w:before="240" w:after="240" w:line="420" w:lineRule="exact"/>
    </w:pPr>
    <w:rPr>
      <w:rFonts w:hAnsi="宋体"/>
      <w:b w:val="0"/>
      <w:bCs w:val="0"/>
      <w:kern w:val="0"/>
      <w:sz w:val="21"/>
      <w:szCs w:val="21"/>
    </w:rPr>
  </w:style>
  <w:style w:type="character" w:customStyle="1" w:styleId="206">
    <w:name w:val="不明显参考3"/>
    <w:qFormat/>
    <w:uiPriority w:val="0"/>
    <w:rPr>
      <w:smallCaps/>
      <w:color w:val="C0504D"/>
      <w:u w:val="single"/>
    </w:rPr>
  </w:style>
  <w:style w:type="character" w:customStyle="1" w:styleId="207">
    <w:name w:val="正文文本 (2) + 6.5 pt"/>
    <w:qFormat/>
    <w:uiPriority w:val="0"/>
    <w:rPr>
      <w:rFonts w:ascii="MingLiU" w:hAnsi="MingLiU" w:eastAsia="MingLiU" w:cs="MingLiU"/>
      <w:i/>
      <w:iCs/>
      <w:color w:val="000000"/>
      <w:spacing w:val="0"/>
      <w:w w:val="100"/>
      <w:position w:val="0"/>
      <w:sz w:val="13"/>
      <w:szCs w:val="13"/>
      <w:u w:val="none"/>
      <w:shd w:val="clear" w:color="auto" w:fill="FFFFFF"/>
      <w:lang w:val="en-US" w:eastAsia="en-US" w:bidi="ar-SA"/>
    </w:rPr>
  </w:style>
  <w:style w:type="character" w:customStyle="1" w:styleId="208">
    <w:name w:val="Date Char"/>
    <w:qFormat/>
    <w:uiPriority w:val="0"/>
    <w:rPr>
      <w:rFonts w:eastAsia="宋体"/>
      <w:kern w:val="2"/>
      <w:sz w:val="21"/>
      <w:szCs w:val="24"/>
      <w:lang w:val="en-US" w:eastAsia="zh-CN" w:bidi="ar-SA"/>
    </w:rPr>
  </w:style>
  <w:style w:type="character" w:customStyle="1" w:styleId="209">
    <w:name w:val="ca-11"/>
    <w:qFormat/>
    <w:uiPriority w:val="0"/>
    <w:rPr>
      <w:rFonts w:ascii="宋体" w:eastAsia="宋体"/>
      <w:sz w:val="21"/>
      <w:szCs w:val="21"/>
    </w:rPr>
  </w:style>
  <w:style w:type="character" w:customStyle="1" w:styleId="210">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character" w:customStyle="1" w:styleId="211">
    <w:name w:val="正文文本 (5)_"/>
    <w:link w:val="212"/>
    <w:qFormat/>
    <w:uiPriority w:val="0"/>
    <w:rPr>
      <w:rFonts w:ascii="MingLiU" w:hAnsi="MingLiU" w:eastAsia="MingLiU" w:cs="MingLiU"/>
      <w:shd w:val="clear" w:color="auto" w:fill="FFFFFF"/>
    </w:rPr>
  </w:style>
  <w:style w:type="paragraph" w:customStyle="1" w:styleId="212">
    <w:name w:val="正文文本 (5)"/>
    <w:basedOn w:val="1"/>
    <w:link w:val="211"/>
    <w:qFormat/>
    <w:uiPriority w:val="0"/>
    <w:pPr>
      <w:shd w:val="clear" w:color="auto" w:fill="FFFFFF"/>
      <w:spacing w:before="5100" w:line="0" w:lineRule="atLeast"/>
      <w:jc w:val="left"/>
    </w:pPr>
    <w:rPr>
      <w:rFonts w:ascii="MingLiU" w:hAnsi="MingLiU" w:eastAsia="MingLiU"/>
      <w:kern w:val="0"/>
      <w:sz w:val="20"/>
      <w:szCs w:val="20"/>
    </w:rPr>
  </w:style>
  <w:style w:type="character" w:customStyle="1" w:styleId="213">
    <w:name w:val="Char Char6"/>
    <w:qFormat/>
    <w:uiPriority w:val="0"/>
    <w:rPr>
      <w:rFonts w:ascii="Arial" w:hAnsi="Arial" w:eastAsia="宋体"/>
      <w:b/>
      <w:bCs/>
      <w:kern w:val="2"/>
      <w:sz w:val="21"/>
      <w:szCs w:val="28"/>
      <w:lang w:val="en-US" w:eastAsia="zh-CN" w:bidi="ar-SA"/>
    </w:rPr>
  </w:style>
  <w:style w:type="character" w:customStyle="1" w:styleId="214">
    <w:name w:val="页脚 Char1"/>
    <w:semiHidden/>
    <w:qFormat/>
    <w:uiPriority w:val="99"/>
    <w:rPr>
      <w:sz w:val="18"/>
      <w:szCs w:val="18"/>
    </w:rPr>
  </w:style>
  <w:style w:type="character" w:customStyle="1" w:styleId="215">
    <w:name w:val="样式2 Char Char"/>
    <w:link w:val="216"/>
    <w:qFormat/>
    <w:uiPriority w:val="0"/>
    <w:rPr>
      <w:rFonts w:ascii="宋体" w:hAnsi="宋体" w:eastAsia="宋体"/>
      <w:sz w:val="24"/>
      <w:szCs w:val="84"/>
    </w:rPr>
  </w:style>
  <w:style w:type="paragraph" w:customStyle="1" w:styleId="216">
    <w:name w:val="样式2"/>
    <w:basedOn w:val="20"/>
    <w:link w:val="215"/>
    <w:qFormat/>
    <w:uiPriority w:val="0"/>
    <w:pPr>
      <w:wordWrap w:val="0"/>
      <w:spacing w:after="0" w:line="440" w:lineRule="exact"/>
      <w:ind w:firstLine="480" w:firstLineChars="200"/>
    </w:pPr>
    <w:rPr>
      <w:rFonts w:ascii="宋体" w:hAnsi="宋体"/>
      <w:sz w:val="24"/>
      <w:szCs w:val="84"/>
    </w:rPr>
  </w:style>
  <w:style w:type="character" w:customStyle="1" w:styleId="217">
    <w:name w:val="正文文本 Char2"/>
    <w:qFormat/>
    <w:uiPriority w:val="0"/>
    <w:rPr>
      <w:kern w:val="2"/>
      <w:sz w:val="21"/>
      <w:szCs w:val="24"/>
    </w:rPr>
  </w:style>
  <w:style w:type="character" w:customStyle="1" w:styleId="218">
    <w:name w:val="样式5 Char Char"/>
    <w:link w:val="219"/>
    <w:qFormat/>
    <w:uiPriority w:val="0"/>
    <w:rPr>
      <w:szCs w:val="24"/>
    </w:rPr>
  </w:style>
  <w:style w:type="paragraph" w:customStyle="1" w:styleId="219">
    <w:name w:val="样式5"/>
    <w:basedOn w:val="1"/>
    <w:link w:val="218"/>
    <w:qFormat/>
    <w:uiPriority w:val="0"/>
    <w:pPr>
      <w:spacing w:line="360" w:lineRule="exact"/>
    </w:pPr>
    <w:rPr>
      <w:kern w:val="0"/>
      <w:sz w:val="20"/>
    </w:rPr>
  </w:style>
  <w:style w:type="character" w:customStyle="1" w:styleId="220">
    <w:name w:val="标题 #8_"/>
    <w:link w:val="221"/>
    <w:qFormat/>
    <w:uiPriority w:val="0"/>
    <w:rPr>
      <w:rFonts w:ascii="MingLiU" w:hAnsi="MingLiU" w:eastAsia="MingLiU" w:cs="MingLiU"/>
      <w:b/>
      <w:bCs/>
      <w:spacing w:val="10"/>
      <w:sz w:val="22"/>
      <w:shd w:val="clear" w:color="auto" w:fill="FFFFFF"/>
    </w:rPr>
  </w:style>
  <w:style w:type="paragraph" w:customStyle="1" w:styleId="221">
    <w:name w:val="标题 #8"/>
    <w:basedOn w:val="1"/>
    <w:link w:val="220"/>
    <w:qFormat/>
    <w:uiPriority w:val="0"/>
    <w:pPr>
      <w:shd w:val="clear" w:color="auto" w:fill="FFFFFF"/>
      <w:spacing w:before="120" w:after="420" w:line="0" w:lineRule="atLeast"/>
      <w:jc w:val="left"/>
      <w:outlineLvl w:val="7"/>
    </w:pPr>
    <w:rPr>
      <w:rFonts w:ascii="MingLiU" w:hAnsi="MingLiU" w:eastAsia="MingLiU"/>
      <w:b/>
      <w:bCs/>
      <w:spacing w:val="10"/>
      <w:kern w:val="0"/>
      <w:sz w:val="22"/>
      <w:szCs w:val="20"/>
    </w:rPr>
  </w:style>
  <w:style w:type="character" w:customStyle="1" w:styleId="222">
    <w:name w:val="目录 (2) + 间距 0 pt"/>
    <w:qFormat/>
    <w:uiPriority w:val="0"/>
    <w:rPr>
      <w:rFonts w:ascii="MingLiU" w:hAnsi="MingLiU" w:eastAsia="MingLiU" w:cs="MingLiU"/>
      <w:color w:val="000000"/>
      <w:spacing w:val="0"/>
      <w:w w:val="100"/>
      <w:position w:val="0"/>
      <w:sz w:val="22"/>
      <w:szCs w:val="22"/>
      <w:u w:val="none"/>
      <w:lang w:val="zh-CN" w:eastAsia="zh-CN"/>
    </w:rPr>
  </w:style>
  <w:style w:type="character" w:customStyle="1" w:styleId="223">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24">
    <w:name w:val="Subtle Emphasis"/>
    <w:qFormat/>
    <w:uiPriority w:val="0"/>
    <w:rPr>
      <w:i/>
      <w:iCs/>
      <w:color w:val="808080"/>
    </w:rPr>
  </w:style>
  <w:style w:type="character" w:customStyle="1" w:styleId="225">
    <w:name w:val="样式3 Char Char"/>
    <w:link w:val="226"/>
    <w:qFormat/>
    <w:uiPriority w:val="0"/>
    <w:rPr>
      <w:rFonts w:ascii="Times New Roman" w:hAnsi="Times New Roman" w:eastAsia="宋体" w:cs="Times New Roman"/>
      <w:szCs w:val="24"/>
    </w:rPr>
  </w:style>
  <w:style w:type="paragraph" w:customStyle="1" w:styleId="226">
    <w:name w:val="样式3"/>
    <w:basedOn w:val="20"/>
    <w:link w:val="225"/>
    <w:qFormat/>
    <w:uiPriority w:val="0"/>
    <w:pPr>
      <w:spacing w:line="360" w:lineRule="exact"/>
    </w:pPr>
  </w:style>
  <w:style w:type="character" w:customStyle="1" w:styleId="227">
    <w:name w:val="Comment Text Char1"/>
    <w:qFormat/>
    <w:uiPriority w:val="0"/>
    <w:rPr>
      <w:sz w:val="24"/>
      <w:lang w:bidi="ar-SA"/>
    </w:rPr>
  </w:style>
  <w:style w:type="character" w:customStyle="1" w:styleId="228">
    <w:name w:val="正文文本缩进 Char1"/>
    <w:semiHidden/>
    <w:qFormat/>
    <w:uiPriority w:val="99"/>
    <w:rPr>
      <w:sz w:val="21"/>
    </w:rPr>
  </w:style>
  <w:style w:type="character" w:customStyle="1" w:styleId="229">
    <w:name w:val="页眉或页脚 + Times New Roman"/>
    <w:qFormat/>
    <w:uiPriority w:val="0"/>
    <w:rPr>
      <w:rFonts w:ascii="Times New Roman" w:hAnsi="Times New Roman" w:eastAsia="MingLiU" w:cs="Times New Roman"/>
      <w:color w:val="000000"/>
      <w:spacing w:val="0"/>
      <w:w w:val="100"/>
      <w:position w:val="0"/>
      <w:sz w:val="18"/>
      <w:szCs w:val="18"/>
      <w:u w:val="none"/>
      <w:lang w:val="zh-CN" w:eastAsia="zh-CN" w:bidi="ar-SA"/>
    </w:rPr>
  </w:style>
  <w:style w:type="character" w:customStyle="1" w:styleId="230">
    <w:name w:val="Char Char20"/>
    <w:qFormat/>
    <w:uiPriority w:val="0"/>
    <w:rPr>
      <w:rFonts w:ascii="Times New Roman" w:hAnsi="Times New Roman" w:eastAsia="宋体" w:cs="Times New Roman"/>
      <w:b/>
      <w:bCs/>
      <w:sz w:val="24"/>
      <w:szCs w:val="32"/>
    </w:rPr>
  </w:style>
  <w:style w:type="character" w:customStyle="1" w:styleId="231">
    <w:name w:val="正文文本 (2) + 10 pt3"/>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232">
    <w:name w:val="正文文本 (2) + 间距 7 pt"/>
    <w:qFormat/>
    <w:uiPriority w:val="0"/>
    <w:rPr>
      <w:rFonts w:ascii="MingLiU" w:hAnsi="MingLiU" w:eastAsia="MingLiU" w:cs="MingLiU"/>
      <w:color w:val="000000"/>
      <w:spacing w:val="150"/>
      <w:w w:val="100"/>
      <w:position w:val="0"/>
      <w:sz w:val="22"/>
      <w:szCs w:val="22"/>
      <w:u w:val="none"/>
      <w:shd w:val="clear" w:color="auto" w:fill="FFFFFF"/>
      <w:lang w:val="zh-CN" w:eastAsia="zh-CN"/>
    </w:rPr>
  </w:style>
  <w:style w:type="character" w:customStyle="1" w:styleId="233">
    <w:name w:val="Subtle Reference"/>
    <w:qFormat/>
    <w:uiPriority w:val="0"/>
    <w:rPr>
      <w:smallCaps/>
      <w:color w:val="C0504D"/>
      <w:u w:val="single"/>
    </w:rPr>
  </w:style>
  <w:style w:type="character" w:customStyle="1" w:styleId="234">
    <w:name w:val="正文文本 Char1"/>
    <w:qFormat/>
    <w:uiPriority w:val="0"/>
    <w:rPr>
      <w:sz w:val="21"/>
    </w:rPr>
  </w:style>
  <w:style w:type="character" w:customStyle="1" w:styleId="235">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236">
    <w:name w:val="纯文本 Char2"/>
    <w:qFormat/>
    <w:uiPriority w:val="0"/>
    <w:rPr>
      <w:rFonts w:ascii="宋体" w:hAnsi="Courier New"/>
      <w:kern w:val="2"/>
      <w:sz w:val="21"/>
    </w:rPr>
  </w:style>
  <w:style w:type="character" w:customStyle="1" w:styleId="237">
    <w:name w:val="批注文字 Char1"/>
    <w:qFormat/>
    <w:uiPriority w:val="0"/>
    <w:rPr>
      <w:rFonts w:ascii="Times New Roman" w:hAnsi="Times New Roman" w:eastAsia="宋体" w:cs="Times New Roman"/>
      <w:szCs w:val="24"/>
    </w:rPr>
  </w:style>
  <w:style w:type="character" w:customStyle="1" w:styleId="238">
    <w:name w:val="普通文字 Char Char1"/>
    <w:qFormat/>
    <w:uiPriority w:val="0"/>
    <w:rPr>
      <w:rFonts w:ascii="宋体" w:hAnsi="Courier New" w:eastAsia="宋体"/>
      <w:kern w:val="2"/>
      <w:sz w:val="21"/>
      <w:lang w:val="en-US" w:eastAsia="zh-CN" w:bidi="ar-SA"/>
    </w:rPr>
  </w:style>
  <w:style w:type="character" w:customStyle="1" w:styleId="239">
    <w:name w:val="正文文本 (45)_"/>
    <w:link w:val="240"/>
    <w:qFormat/>
    <w:locked/>
    <w:uiPriority w:val="0"/>
    <w:rPr>
      <w:rFonts w:ascii="MingLiU" w:hAnsi="MingLiU" w:eastAsia="MingLiU"/>
      <w:sz w:val="22"/>
      <w:shd w:val="clear" w:color="auto" w:fill="FFFFFF"/>
    </w:rPr>
  </w:style>
  <w:style w:type="paragraph" w:customStyle="1" w:styleId="240">
    <w:name w:val="正文文本 (45)"/>
    <w:basedOn w:val="1"/>
    <w:link w:val="239"/>
    <w:qFormat/>
    <w:uiPriority w:val="0"/>
    <w:pPr>
      <w:shd w:val="clear" w:color="auto" w:fill="FFFFFF"/>
      <w:spacing w:after="420" w:line="240" w:lineRule="atLeast"/>
      <w:jc w:val="center"/>
    </w:pPr>
    <w:rPr>
      <w:rFonts w:ascii="MingLiU" w:hAnsi="MingLiU" w:eastAsia="MingLiU"/>
      <w:kern w:val="0"/>
      <w:sz w:val="22"/>
      <w:szCs w:val="20"/>
    </w:rPr>
  </w:style>
  <w:style w:type="character" w:customStyle="1" w:styleId="241">
    <w:name w:val="正文文本 (14) + Times New Roman"/>
    <w:qFormat/>
    <w:uiPriority w:val="0"/>
    <w:rPr>
      <w:rFonts w:ascii="Times New Roman" w:hAnsi="Times New Roman" w:eastAsia="MingLiU" w:cs="Times New Roman"/>
      <w:color w:val="000000"/>
      <w:spacing w:val="0"/>
      <w:w w:val="100"/>
      <w:position w:val="0"/>
      <w:sz w:val="24"/>
      <w:szCs w:val="24"/>
      <w:u w:val="none"/>
      <w:shd w:val="clear" w:color="auto" w:fill="FFFFFF"/>
      <w:lang w:val="en-US" w:eastAsia="en-US"/>
    </w:rPr>
  </w:style>
  <w:style w:type="character" w:customStyle="1" w:styleId="242">
    <w:name w:val="正文文本 (2)_"/>
    <w:link w:val="243"/>
    <w:qFormat/>
    <w:uiPriority w:val="0"/>
    <w:rPr>
      <w:rFonts w:ascii="MingLiU" w:hAnsi="MingLiU" w:eastAsia="MingLiU" w:cs="MingLiU"/>
      <w:spacing w:val="20"/>
      <w:sz w:val="22"/>
      <w:shd w:val="clear" w:color="auto" w:fill="FFFFFF"/>
    </w:rPr>
  </w:style>
  <w:style w:type="paragraph" w:customStyle="1" w:styleId="243">
    <w:name w:val="正文文本 (2)4"/>
    <w:basedOn w:val="1"/>
    <w:link w:val="242"/>
    <w:qFormat/>
    <w:uiPriority w:val="0"/>
    <w:pPr>
      <w:shd w:val="clear" w:color="auto" w:fill="FFFFFF"/>
      <w:spacing w:before="300" w:line="439" w:lineRule="exact"/>
      <w:jc w:val="distribute"/>
    </w:pPr>
    <w:rPr>
      <w:rFonts w:ascii="MingLiU" w:hAnsi="MingLiU" w:eastAsia="MingLiU"/>
      <w:spacing w:val="20"/>
      <w:kern w:val="0"/>
      <w:sz w:val="22"/>
      <w:szCs w:val="20"/>
    </w:rPr>
  </w:style>
  <w:style w:type="character" w:customStyle="1" w:styleId="244">
    <w:name w:val="批注主题 Char1"/>
    <w:qFormat/>
    <w:uiPriority w:val="0"/>
    <w:rPr>
      <w:b/>
      <w:bCs/>
      <w:kern w:val="2"/>
      <w:sz w:val="21"/>
      <w:szCs w:val="24"/>
    </w:rPr>
  </w:style>
  <w:style w:type="character" w:customStyle="1" w:styleId="245">
    <w:name w:val="样式4 Char Char"/>
    <w:link w:val="246"/>
    <w:qFormat/>
    <w:uiPriority w:val="0"/>
    <w:rPr>
      <w:rFonts w:ascii="宋体" w:hAnsi="宋体"/>
      <w:color w:val="FF0000"/>
      <w:kern w:val="2"/>
      <w:sz w:val="24"/>
      <w:szCs w:val="24"/>
      <w:lang w:val="en-US" w:eastAsia="zh-CN" w:bidi="ar-SA"/>
    </w:rPr>
  </w:style>
  <w:style w:type="paragraph" w:customStyle="1" w:styleId="246">
    <w:name w:val="样式4"/>
    <w:link w:val="245"/>
    <w:qFormat/>
    <w:uiPriority w:val="0"/>
    <w:pPr>
      <w:ind w:left="-178" w:leftChars="-85" w:right="-107" w:rightChars="-51"/>
      <w:jc w:val="center"/>
    </w:pPr>
    <w:rPr>
      <w:rFonts w:ascii="宋体" w:hAnsi="宋体" w:eastAsia="宋体" w:cs="Times New Roman"/>
      <w:color w:val="FF0000"/>
      <w:kern w:val="2"/>
      <w:sz w:val="24"/>
      <w:szCs w:val="24"/>
      <w:lang w:val="en-US" w:eastAsia="zh-CN" w:bidi="ar-SA"/>
    </w:rPr>
  </w:style>
  <w:style w:type="character" w:customStyle="1" w:styleId="247">
    <w:name w:val="Body Text Indent Char"/>
    <w:qFormat/>
    <w:uiPriority w:val="0"/>
    <w:rPr>
      <w:rFonts w:ascii="宋体" w:hAnsi="宋体" w:eastAsia="宋体"/>
      <w:kern w:val="2"/>
      <w:sz w:val="21"/>
      <w:lang w:val="en-US" w:eastAsia="zh-CN" w:bidi="ar-SA"/>
    </w:rPr>
  </w:style>
  <w:style w:type="character" w:customStyle="1" w:styleId="248">
    <w:name w:val="书籍标题2"/>
    <w:qFormat/>
    <w:uiPriority w:val="33"/>
    <w:rPr>
      <w:b/>
      <w:bCs/>
      <w:smallCaps/>
      <w:spacing w:val="5"/>
    </w:rPr>
  </w:style>
  <w:style w:type="character" w:customStyle="1" w:styleId="249">
    <w:name w:val="op-map-singlepoint-info-right"/>
    <w:qFormat/>
    <w:uiPriority w:val="0"/>
  </w:style>
  <w:style w:type="character" w:customStyle="1" w:styleId="250">
    <w:name w:val="Heading 3 Char"/>
    <w:qFormat/>
    <w:uiPriority w:val="0"/>
    <w:rPr>
      <w:rFonts w:cs="Times New Roman"/>
      <w:b/>
      <w:bCs/>
      <w:kern w:val="2"/>
      <w:sz w:val="32"/>
      <w:szCs w:val="32"/>
    </w:rPr>
  </w:style>
  <w:style w:type="character" w:customStyle="1" w:styleId="251">
    <w:name w:val="正文文本 (2) + 10 pt34"/>
    <w:qFormat/>
    <w:uiPriority w:val="0"/>
    <w:rPr>
      <w:rFonts w:ascii="MingLiU" w:hAnsi="MingLiU" w:eastAsia="MingLiU" w:cs="MingLiU"/>
      <w:color w:val="000000"/>
      <w:spacing w:val="140"/>
      <w:w w:val="100"/>
      <w:position w:val="0"/>
      <w:sz w:val="20"/>
      <w:szCs w:val="20"/>
      <w:u w:val="none"/>
      <w:shd w:val="clear" w:color="auto" w:fill="FFFFFF"/>
      <w:lang w:val="zh-CN" w:eastAsia="zh-CN"/>
    </w:rPr>
  </w:style>
  <w:style w:type="character" w:customStyle="1" w:styleId="252">
    <w:name w:val="标题 1 Char Char"/>
    <w:qFormat/>
    <w:uiPriority w:val="0"/>
    <w:rPr>
      <w:rFonts w:eastAsia="宋体"/>
      <w:b/>
      <w:sz w:val="44"/>
      <w:lang w:val="en-US" w:eastAsia="zh-CN" w:bidi="ar-SA"/>
    </w:rPr>
  </w:style>
  <w:style w:type="character" w:customStyle="1" w:styleId="253">
    <w:name w:val="标题 2 Char"/>
    <w:qFormat/>
    <w:uiPriority w:val="0"/>
    <w:rPr>
      <w:rFonts w:ascii="Cambria" w:hAnsi="Cambria" w:eastAsia="宋体" w:cs="Times New Roman"/>
      <w:b/>
      <w:bCs/>
      <w:sz w:val="32"/>
      <w:szCs w:val="32"/>
    </w:rPr>
  </w:style>
  <w:style w:type="character" w:customStyle="1" w:styleId="254">
    <w:name w:val="标题 3 字符"/>
    <w:qFormat/>
    <w:uiPriority w:val="0"/>
    <w:rPr>
      <w:rFonts w:ascii="Calibri" w:hAnsi="Calibri" w:eastAsia="宋体"/>
      <w:b/>
      <w:sz w:val="32"/>
    </w:rPr>
  </w:style>
  <w:style w:type="character" w:customStyle="1" w:styleId="255">
    <w:name w:val="正文文本 (31)_"/>
    <w:link w:val="256"/>
    <w:qFormat/>
    <w:locked/>
    <w:uiPriority w:val="0"/>
    <w:rPr>
      <w:shd w:val="clear" w:color="auto" w:fill="FFFFFF"/>
      <w:lang w:eastAsia="en-US"/>
    </w:rPr>
  </w:style>
  <w:style w:type="paragraph" w:customStyle="1" w:styleId="256">
    <w:name w:val="正文文本 (31)"/>
    <w:basedOn w:val="1"/>
    <w:link w:val="255"/>
    <w:qFormat/>
    <w:uiPriority w:val="0"/>
    <w:pPr>
      <w:shd w:val="clear" w:color="auto" w:fill="FFFFFF"/>
      <w:spacing w:line="401" w:lineRule="exact"/>
      <w:ind w:firstLine="500"/>
    </w:pPr>
    <w:rPr>
      <w:kern w:val="0"/>
      <w:sz w:val="20"/>
      <w:szCs w:val="20"/>
      <w:lang w:eastAsia="en-US"/>
    </w:rPr>
  </w:style>
  <w:style w:type="character" w:customStyle="1" w:styleId="257">
    <w:name w:val="明显引用 Char1"/>
    <w:qFormat/>
    <w:uiPriority w:val="30"/>
    <w:rPr>
      <w:rFonts w:ascii="Times New Roman" w:hAnsi="Times New Roman" w:eastAsia="宋体" w:cs="Times New Roman"/>
      <w:b/>
      <w:bCs/>
      <w:i/>
      <w:iCs/>
      <w:color w:val="4F81BD"/>
      <w:szCs w:val="24"/>
    </w:rPr>
  </w:style>
  <w:style w:type="character" w:customStyle="1" w:styleId="258">
    <w:name w:val="不明显强调3"/>
    <w:qFormat/>
    <w:uiPriority w:val="0"/>
    <w:rPr>
      <w:i/>
      <w:iCs/>
      <w:color w:val="808080"/>
    </w:rPr>
  </w:style>
  <w:style w:type="character" w:customStyle="1" w:styleId="259">
    <w:name w:val="Intense Reference"/>
    <w:qFormat/>
    <w:uiPriority w:val="0"/>
    <w:rPr>
      <w:b/>
      <w:bCs/>
      <w:smallCaps/>
      <w:color w:val="C0504D"/>
      <w:spacing w:val="5"/>
      <w:u w:val="single"/>
    </w:rPr>
  </w:style>
  <w:style w:type="character" w:customStyle="1" w:styleId="260">
    <w:name w:val="15"/>
    <w:qFormat/>
    <w:uiPriority w:val="0"/>
    <w:rPr>
      <w:rFonts w:hint="default" w:ascii="Times New Roman" w:hAnsi="Times New Roman" w:cs="Times New Roman"/>
      <w:color w:val="0000FF"/>
      <w:u w:val="single"/>
    </w:rPr>
  </w:style>
  <w:style w:type="character" w:customStyle="1" w:styleId="261">
    <w:name w:val="标题 3 Char Char Char"/>
    <w:qFormat/>
    <w:uiPriority w:val="0"/>
    <w:rPr>
      <w:rFonts w:eastAsia="宋体"/>
      <w:b/>
      <w:bCs/>
      <w:kern w:val="2"/>
      <w:sz w:val="32"/>
      <w:szCs w:val="32"/>
      <w:lang w:val="en-US" w:eastAsia="zh-CN" w:bidi="ar-SA"/>
    </w:rPr>
  </w:style>
  <w:style w:type="character" w:customStyle="1" w:styleId="262">
    <w:name w:val="Char Char1"/>
    <w:qFormat/>
    <w:uiPriority w:val="0"/>
    <w:rPr>
      <w:rFonts w:eastAsia="宋体"/>
      <w:kern w:val="2"/>
      <w:sz w:val="18"/>
      <w:szCs w:val="18"/>
      <w:lang w:val="en-US" w:eastAsia="zh-CN" w:bidi="ar-SA"/>
    </w:rPr>
  </w:style>
  <w:style w:type="character" w:customStyle="1" w:styleId="263">
    <w:name w:val="para1"/>
    <w:qFormat/>
    <w:uiPriority w:val="0"/>
    <w:rPr>
      <w:rFonts w:hint="default" w:ascii="Arial" w:hAnsi="Arial" w:cs="Arial"/>
      <w:sz w:val="18"/>
      <w:szCs w:val="18"/>
    </w:rPr>
  </w:style>
  <w:style w:type="character" w:customStyle="1" w:styleId="264">
    <w:name w:val="标题 1 Char_1"/>
    <w:link w:val="265"/>
    <w:qFormat/>
    <w:uiPriority w:val="99"/>
    <w:rPr>
      <w:rFonts w:ascii="Calibri" w:hAnsi="Calibri"/>
      <w:b/>
      <w:bCs/>
      <w:kern w:val="44"/>
      <w:sz w:val="32"/>
      <w:szCs w:val="44"/>
    </w:rPr>
  </w:style>
  <w:style w:type="paragraph" w:customStyle="1" w:styleId="265">
    <w:name w:val="标题 1_1"/>
    <w:basedOn w:val="266"/>
    <w:next w:val="266"/>
    <w:link w:val="264"/>
    <w:qFormat/>
    <w:uiPriority w:val="99"/>
    <w:pPr>
      <w:keepNext/>
      <w:keepLines/>
      <w:spacing w:line="360" w:lineRule="auto"/>
      <w:outlineLvl w:val="0"/>
    </w:pPr>
    <w:rPr>
      <w:b/>
      <w:bCs/>
      <w:kern w:val="44"/>
      <w:sz w:val="32"/>
      <w:szCs w:val="44"/>
    </w:rPr>
  </w:style>
  <w:style w:type="paragraph" w:customStyle="1" w:styleId="266">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7">
    <w:name w:val="正文文本缩进 2 Char1"/>
    <w:semiHidden/>
    <w:qFormat/>
    <w:uiPriority w:val="99"/>
    <w:rPr>
      <w:sz w:val="21"/>
    </w:rPr>
  </w:style>
  <w:style w:type="character" w:customStyle="1" w:styleId="268">
    <w:name w:val="Char Char2"/>
    <w:qFormat/>
    <w:uiPriority w:val="0"/>
    <w:rPr>
      <w:rFonts w:ascii="宋体" w:hAnsi="Courier New" w:eastAsia="宋体"/>
      <w:kern w:val="2"/>
      <w:sz w:val="21"/>
      <w:szCs w:val="24"/>
      <w:lang w:val="en-US" w:eastAsia="zh-CN" w:bidi="ar-SA"/>
    </w:rPr>
  </w:style>
  <w:style w:type="character" w:customStyle="1" w:styleId="269">
    <w:name w:val="Char Char22"/>
    <w:qFormat/>
    <w:uiPriority w:val="0"/>
    <w:rPr>
      <w:rFonts w:ascii="Times New Roman" w:hAnsi="Times New Roman" w:eastAsia="宋体" w:cs="Times New Roman"/>
      <w:b/>
      <w:bCs/>
      <w:kern w:val="44"/>
      <w:sz w:val="32"/>
      <w:szCs w:val="44"/>
    </w:rPr>
  </w:style>
  <w:style w:type="character" w:customStyle="1" w:styleId="270">
    <w:name w:val="正文文本 2 Char1"/>
    <w:qFormat/>
    <w:uiPriority w:val="0"/>
    <w:rPr>
      <w:rFonts w:ascii="Times New Roman" w:hAnsi="Times New Roman" w:eastAsia="宋体" w:cs="Times New Roman"/>
      <w:szCs w:val="24"/>
    </w:rPr>
  </w:style>
  <w:style w:type="character" w:customStyle="1" w:styleId="271">
    <w:name w:val="style6"/>
    <w:qFormat/>
    <w:uiPriority w:val="0"/>
  </w:style>
  <w:style w:type="character" w:customStyle="1" w:styleId="272">
    <w:name w:val="Char Char91"/>
    <w:qFormat/>
    <w:uiPriority w:val="0"/>
    <w:rPr>
      <w:rFonts w:eastAsia="宋体"/>
      <w:b/>
      <w:bCs/>
      <w:kern w:val="44"/>
      <w:sz w:val="32"/>
      <w:szCs w:val="44"/>
      <w:lang w:val="en-US" w:eastAsia="zh-CN" w:bidi="ar-SA"/>
    </w:rPr>
  </w:style>
  <w:style w:type="character" w:customStyle="1" w:styleId="273">
    <w:name w:val="样式 Char Char"/>
    <w:qFormat/>
    <w:uiPriority w:val="0"/>
    <w:rPr>
      <w:rFonts w:ascii="宋体" w:hAnsi="宋体" w:eastAsia="宋体" w:cs="宋体"/>
      <w:sz w:val="24"/>
      <w:szCs w:val="24"/>
      <w:lang w:val="en-US" w:eastAsia="zh-CN" w:bidi="ar-SA"/>
    </w:rPr>
  </w:style>
  <w:style w:type="character" w:customStyle="1" w:styleId="274">
    <w:name w:val="纯文本 Char1"/>
    <w:qFormat/>
    <w:uiPriority w:val="0"/>
    <w:rPr>
      <w:rFonts w:ascii="宋体" w:hAnsi="Courier New" w:eastAsia="宋体" w:cs="Courier New"/>
      <w:szCs w:val="21"/>
    </w:rPr>
  </w:style>
  <w:style w:type="character" w:customStyle="1" w:styleId="275">
    <w:name w:val="日期 Char1"/>
    <w:qFormat/>
    <w:uiPriority w:val="0"/>
    <w:rPr>
      <w:rFonts w:ascii="Times New Roman" w:hAnsi="Times New Roman" w:eastAsia="宋体" w:cs="Times New Roman"/>
      <w:szCs w:val="24"/>
    </w:rPr>
  </w:style>
  <w:style w:type="character" w:customStyle="1" w:styleId="276">
    <w:name w:val="批注文字 Char Char"/>
    <w:qFormat/>
    <w:uiPriority w:val="0"/>
    <w:rPr>
      <w:rFonts w:ascii="宋体" w:hAnsi="Times New Roman" w:eastAsia="宋体" w:cs="Times New Roman"/>
      <w:sz w:val="28"/>
      <w:szCs w:val="20"/>
    </w:rPr>
  </w:style>
  <w:style w:type="character" w:customStyle="1" w:styleId="277">
    <w:name w:val="Heading 3 Char1"/>
    <w:qFormat/>
    <w:uiPriority w:val="0"/>
    <w:rPr>
      <w:rFonts w:eastAsia="宋体"/>
      <w:b/>
      <w:bCs/>
      <w:kern w:val="2"/>
      <w:sz w:val="24"/>
      <w:szCs w:val="32"/>
      <w:lang w:val="en-US" w:eastAsia="zh-CN" w:bidi="ar-SA"/>
    </w:rPr>
  </w:style>
  <w:style w:type="character" w:customStyle="1" w:styleId="278">
    <w:name w:val="副标题 Char2"/>
    <w:qFormat/>
    <w:uiPriority w:val="0"/>
    <w:rPr>
      <w:rFonts w:ascii="Cambria" w:hAnsi="Cambria" w:cs="Times New Roman"/>
      <w:b/>
      <w:bCs/>
      <w:kern w:val="28"/>
      <w:sz w:val="32"/>
      <w:szCs w:val="32"/>
    </w:rPr>
  </w:style>
  <w:style w:type="character" w:customStyle="1" w:styleId="279">
    <w:name w:val="表格标题 (4)_"/>
    <w:link w:val="280"/>
    <w:qFormat/>
    <w:locked/>
    <w:uiPriority w:val="0"/>
    <w:rPr>
      <w:rFonts w:ascii="MingLiU" w:hAnsi="MingLiU" w:eastAsia="MingLiU"/>
      <w:b/>
      <w:bCs/>
      <w:sz w:val="22"/>
      <w:shd w:val="clear" w:color="auto" w:fill="FFFFFF"/>
    </w:rPr>
  </w:style>
  <w:style w:type="paragraph" w:customStyle="1" w:styleId="280">
    <w:name w:val="表格标题 (4)"/>
    <w:basedOn w:val="1"/>
    <w:link w:val="279"/>
    <w:qFormat/>
    <w:uiPriority w:val="0"/>
    <w:pPr>
      <w:shd w:val="clear" w:color="auto" w:fill="FFFFFF"/>
      <w:spacing w:line="240" w:lineRule="atLeast"/>
      <w:jc w:val="left"/>
    </w:pPr>
    <w:rPr>
      <w:rFonts w:ascii="MingLiU" w:hAnsi="MingLiU" w:eastAsia="MingLiU"/>
      <w:b/>
      <w:bCs/>
      <w:kern w:val="0"/>
      <w:sz w:val="22"/>
      <w:szCs w:val="20"/>
    </w:rPr>
  </w:style>
  <w:style w:type="character" w:customStyle="1" w:styleId="281">
    <w:name w:val="Heading 5 Char"/>
    <w:qFormat/>
    <w:uiPriority w:val="0"/>
    <w:rPr>
      <w:rFonts w:eastAsia="宋体"/>
      <w:b/>
      <w:bCs/>
      <w:kern w:val="2"/>
      <w:sz w:val="28"/>
      <w:szCs w:val="28"/>
      <w:lang w:val="en-US" w:eastAsia="zh-CN" w:bidi="ar-SA"/>
    </w:rPr>
  </w:style>
  <w:style w:type="character" w:customStyle="1" w:styleId="282">
    <w:name w:val="批注框文本 Char1"/>
    <w:qFormat/>
    <w:uiPriority w:val="0"/>
    <w:rPr>
      <w:sz w:val="18"/>
      <w:szCs w:val="18"/>
    </w:rPr>
  </w:style>
  <w:style w:type="character" w:customStyle="1" w:styleId="283">
    <w:name w:val="明显强调1"/>
    <w:qFormat/>
    <w:uiPriority w:val="21"/>
    <w:rPr>
      <w:b/>
      <w:bCs/>
      <w:i/>
      <w:iCs/>
      <w:color w:val="4F81BD"/>
    </w:rPr>
  </w:style>
  <w:style w:type="character" w:customStyle="1" w:styleId="284">
    <w:name w:val="正文文本 (31)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85">
    <w:name w:val="正文文本 (19)_"/>
    <w:link w:val="286"/>
    <w:qFormat/>
    <w:uiPriority w:val="0"/>
    <w:rPr>
      <w:rFonts w:ascii="MingLiU" w:hAnsi="MingLiU" w:eastAsia="MingLiU" w:cs="MingLiU"/>
      <w:b/>
      <w:bCs/>
      <w:spacing w:val="10"/>
      <w:sz w:val="22"/>
      <w:shd w:val="clear" w:color="auto" w:fill="FFFFFF"/>
    </w:rPr>
  </w:style>
  <w:style w:type="paragraph" w:customStyle="1" w:styleId="286">
    <w:name w:val="正文文本 (19)"/>
    <w:basedOn w:val="1"/>
    <w:link w:val="285"/>
    <w:qFormat/>
    <w:uiPriority w:val="0"/>
    <w:pPr>
      <w:shd w:val="clear" w:color="auto" w:fill="FFFFFF"/>
      <w:spacing w:line="559" w:lineRule="exact"/>
      <w:jc w:val="left"/>
    </w:pPr>
    <w:rPr>
      <w:rFonts w:ascii="MingLiU" w:hAnsi="MingLiU" w:eastAsia="MingLiU"/>
      <w:b/>
      <w:bCs/>
      <w:spacing w:val="10"/>
      <w:kern w:val="0"/>
      <w:sz w:val="22"/>
      <w:szCs w:val="20"/>
    </w:rPr>
  </w:style>
  <w:style w:type="character" w:customStyle="1" w:styleId="287">
    <w:name w:val="页眉或页脚 + 间距 1 pt1"/>
    <w:qFormat/>
    <w:uiPriority w:val="0"/>
    <w:rPr>
      <w:rFonts w:ascii="MingLiU" w:hAnsi="MingLiU" w:eastAsia="MingLiU" w:cs="MingLiU"/>
      <w:color w:val="000000"/>
      <w:spacing w:val="30"/>
      <w:w w:val="100"/>
      <w:position w:val="0"/>
      <w:sz w:val="20"/>
      <w:szCs w:val="20"/>
      <w:u w:val="none"/>
      <w:lang w:val="zh-CN" w:eastAsia="zh-CN" w:bidi="ar-SA"/>
    </w:rPr>
  </w:style>
  <w:style w:type="character" w:customStyle="1" w:styleId="288">
    <w:name w:val="正文文本缩进 3 Char1"/>
    <w:semiHidden/>
    <w:qFormat/>
    <w:uiPriority w:val="99"/>
    <w:rPr>
      <w:sz w:val="16"/>
      <w:szCs w:val="16"/>
    </w:rPr>
  </w:style>
  <w:style w:type="character" w:customStyle="1" w:styleId="289">
    <w:name w:val="Footer Char"/>
    <w:qFormat/>
    <w:uiPriority w:val="0"/>
    <w:rPr>
      <w:rFonts w:eastAsia="宋体"/>
      <w:kern w:val="2"/>
      <w:sz w:val="18"/>
      <w:szCs w:val="18"/>
      <w:lang w:val="en-US" w:eastAsia="zh-CN" w:bidi="ar-SA"/>
    </w:rPr>
  </w:style>
  <w:style w:type="character" w:customStyle="1" w:styleId="290">
    <w:name w:val="Char Char Char"/>
    <w:qFormat/>
    <w:uiPriority w:val="0"/>
    <w:rPr>
      <w:rFonts w:eastAsia="宋体"/>
      <w:kern w:val="2"/>
      <w:sz w:val="18"/>
      <w:szCs w:val="18"/>
      <w:lang w:val="en-US" w:eastAsia="zh-CN" w:bidi="ar-SA"/>
    </w:rPr>
  </w:style>
  <w:style w:type="character" w:customStyle="1" w:styleId="291">
    <w:name w:val="标题 #7_"/>
    <w:link w:val="292"/>
    <w:qFormat/>
    <w:locked/>
    <w:uiPriority w:val="0"/>
    <w:rPr>
      <w:rFonts w:ascii="MingLiU" w:hAnsi="MingLiU" w:eastAsia="MingLiU"/>
      <w:spacing w:val="30"/>
      <w:sz w:val="26"/>
      <w:szCs w:val="26"/>
      <w:shd w:val="clear" w:color="auto" w:fill="FFFFFF"/>
    </w:rPr>
  </w:style>
  <w:style w:type="paragraph" w:customStyle="1" w:styleId="292">
    <w:name w:val="标题 #7"/>
    <w:basedOn w:val="1"/>
    <w:link w:val="291"/>
    <w:qFormat/>
    <w:uiPriority w:val="0"/>
    <w:pPr>
      <w:shd w:val="clear" w:color="auto" w:fill="FFFFFF"/>
      <w:spacing w:before="540" w:after="540" w:line="240" w:lineRule="atLeast"/>
      <w:jc w:val="center"/>
      <w:outlineLvl w:val="6"/>
    </w:pPr>
    <w:rPr>
      <w:rFonts w:ascii="MingLiU" w:hAnsi="MingLiU" w:eastAsia="MingLiU"/>
      <w:spacing w:val="30"/>
      <w:kern w:val="0"/>
      <w:sz w:val="26"/>
      <w:szCs w:val="26"/>
    </w:rPr>
  </w:style>
  <w:style w:type="character" w:customStyle="1" w:styleId="293">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character" w:customStyle="1" w:styleId="294">
    <w:name w:val="Char Char21"/>
    <w:qFormat/>
    <w:uiPriority w:val="0"/>
    <w:rPr>
      <w:rFonts w:ascii="Arial" w:hAnsi="Arial" w:eastAsia="黑体" w:cs="Times New Roman"/>
      <w:b/>
      <w:bCs/>
      <w:sz w:val="32"/>
      <w:szCs w:val="32"/>
    </w:rPr>
  </w:style>
  <w:style w:type="character" w:customStyle="1" w:styleId="295">
    <w:name w:val="正文文本 (30)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96">
    <w:name w:val="Heading 2 Char"/>
    <w:qFormat/>
    <w:uiPriority w:val="0"/>
    <w:rPr>
      <w:rFonts w:ascii="Arial" w:hAnsi="Arial" w:eastAsia="黑体"/>
      <w:b/>
      <w:bCs/>
      <w:kern w:val="2"/>
      <w:sz w:val="32"/>
      <w:szCs w:val="32"/>
      <w:lang w:val="en-US" w:eastAsia="zh-CN" w:bidi="ar-SA"/>
    </w:rPr>
  </w:style>
  <w:style w:type="character" w:customStyle="1" w:styleId="297">
    <w:name w:val="明显强调3"/>
    <w:qFormat/>
    <w:uiPriority w:val="0"/>
    <w:rPr>
      <w:b/>
      <w:bCs/>
      <w:i/>
      <w:iCs/>
      <w:color w:val="4F81BD"/>
    </w:rPr>
  </w:style>
  <w:style w:type="character" w:customStyle="1" w:styleId="298">
    <w:name w:val="Title Char"/>
    <w:qFormat/>
    <w:uiPriority w:val="0"/>
    <w:rPr>
      <w:rFonts w:ascii="Cambria" w:hAnsi="Cambria"/>
      <w:b/>
      <w:sz w:val="32"/>
      <w:lang w:bidi="ar-SA"/>
    </w:rPr>
  </w:style>
  <w:style w:type="character" w:customStyle="1" w:styleId="299">
    <w:name w:val="明显引用 Char3"/>
    <w:qFormat/>
    <w:uiPriority w:val="99"/>
    <w:rPr>
      <w:b/>
      <w:bCs/>
      <w:i/>
      <w:iCs/>
      <w:color w:val="4F81BD"/>
      <w:kern w:val="2"/>
      <w:sz w:val="21"/>
      <w:szCs w:val="24"/>
    </w:rPr>
  </w:style>
  <w:style w:type="character" w:customStyle="1" w:styleId="300">
    <w:name w:val="062"/>
    <w:qFormat/>
    <w:uiPriority w:val="0"/>
    <w:rPr>
      <w:rFonts w:ascii="宋体" w:hAnsi="宋体"/>
      <w:b/>
      <w:bCs/>
      <w:sz w:val="32"/>
    </w:rPr>
  </w:style>
  <w:style w:type="character" w:customStyle="1" w:styleId="301">
    <w:name w:val="明显引用 Char"/>
    <w:link w:val="302"/>
    <w:qFormat/>
    <w:uiPriority w:val="0"/>
    <w:rPr>
      <w:b/>
      <w:bCs/>
      <w:i/>
      <w:iCs/>
      <w:color w:val="4F81BD"/>
      <w:szCs w:val="24"/>
    </w:rPr>
  </w:style>
  <w:style w:type="paragraph" w:styleId="302">
    <w:name w:val="Intense Quote"/>
    <w:basedOn w:val="1"/>
    <w:next w:val="1"/>
    <w:link w:val="301"/>
    <w:qFormat/>
    <w:uiPriority w:val="0"/>
    <w:pPr>
      <w:pBdr>
        <w:bottom w:val="single" w:color="4F81BD" w:sz="4" w:space="4"/>
      </w:pBdr>
      <w:spacing w:before="200" w:after="280" w:line="360" w:lineRule="exact"/>
      <w:ind w:left="936" w:right="936" w:firstLine="200" w:firstLineChars="200"/>
    </w:pPr>
    <w:rPr>
      <w:b/>
      <w:bCs/>
      <w:i/>
      <w:iCs/>
      <w:color w:val="4F81BD"/>
      <w:kern w:val="0"/>
      <w:sz w:val="20"/>
    </w:rPr>
  </w:style>
  <w:style w:type="character" w:customStyle="1" w:styleId="303">
    <w:name w:val="标题 3 Char1"/>
    <w:qFormat/>
    <w:uiPriority w:val="0"/>
    <w:rPr>
      <w:b/>
      <w:bCs/>
      <w:kern w:val="2"/>
      <w:sz w:val="32"/>
      <w:szCs w:val="32"/>
    </w:rPr>
  </w:style>
  <w:style w:type="character" w:customStyle="1" w:styleId="304">
    <w:name w:val="正文文本 (30)_"/>
    <w:link w:val="305"/>
    <w:qFormat/>
    <w:locked/>
    <w:uiPriority w:val="0"/>
    <w:rPr>
      <w:shd w:val="clear" w:color="auto" w:fill="FFFFFF"/>
      <w:lang w:eastAsia="en-US"/>
    </w:rPr>
  </w:style>
  <w:style w:type="paragraph" w:customStyle="1" w:styleId="305">
    <w:name w:val="正文文本 (30)"/>
    <w:basedOn w:val="1"/>
    <w:link w:val="304"/>
    <w:qFormat/>
    <w:uiPriority w:val="0"/>
    <w:pPr>
      <w:shd w:val="clear" w:color="auto" w:fill="FFFFFF"/>
      <w:spacing w:before="420" w:line="401" w:lineRule="exact"/>
      <w:ind w:firstLine="500"/>
    </w:pPr>
    <w:rPr>
      <w:kern w:val="0"/>
      <w:sz w:val="20"/>
      <w:szCs w:val="20"/>
      <w:lang w:eastAsia="en-US"/>
    </w:rPr>
  </w:style>
  <w:style w:type="character" w:customStyle="1" w:styleId="306">
    <w:name w:val="正文文本 (2) + Times New Roman"/>
    <w:qFormat/>
    <w:uiPriority w:val="0"/>
    <w:rPr>
      <w:rFonts w:ascii="Times New Roman" w:hAnsi="Times New Roman" w:eastAsia="Times New Roman" w:cs="Times New Roman"/>
      <w:color w:val="000000"/>
      <w:spacing w:val="0"/>
      <w:w w:val="100"/>
      <w:position w:val="0"/>
      <w:sz w:val="24"/>
      <w:szCs w:val="24"/>
      <w:u w:val="none"/>
      <w:shd w:val="clear" w:color="auto" w:fill="FFFFFF"/>
      <w:lang w:val="en-US" w:eastAsia="en-US" w:bidi="en-US"/>
    </w:rPr>
  </w:style>
  <w:style w:type="character" w:customStyle="1" w:styleId="307">
    <w:name w:val="引用 Char3"/>
    <w:qFormat/>
    <w:uiPriority w:val="99"/>
    <w:rPr>
      <w:i/>
      <w:iCs/>
      <w:color w:val="000000"/>
      <w:kern w:val="2"/>
      <w:sz w:val="21"/>
      <w:szCs w:val="24"/>
    </w:rPr>
  </w:style>
  <w:style w:type="character" w:customStyle="1" w:styleId="308">
    <w:name w:val="HTML 预设格式 Char1"/>
    <w:qFormat/>
    <w:uiPriority w:val="99"/>
    <w:rPr>
      <w:rFonts w:ascii="Courier New" w:hAnsi="Courier New" w:cs="Courier New"/>
      <w:kern w:val="2"/>
    </w:rPr>
  </w:style>
  <w:style w:type="character" w:customStyle="1" w:styleId="309">
    <w:name w:val="Comment Text Char"/>
    <w:qFormat/>
    <w:uiPriority w:val="0"/>
    <w:rPr>
      <w:rFonts w:cs="Times New Roman"/>
      <w:sz w:val="24"/>
      <w:szCs w:val="24"/>
    </w:rPr>
  </w:style>
  <w:style w:type="character" w:customStyle="1" w:styleId="310">
    <w:name w:val="Char Char4"/>
    <w:qFormat/>
    <w:uiPriority w:val="0"/>
    <w:rPr>
      <w:b/>
      <w:bCs/>
      <w:kern w:val="2"/>
      <w:sz w:val="21"/>
      <w:szCs w:val="24"/>
      <w:lang w:bidi="ar-SA"/>
    </w:rPr>
  </w:style>
  <w:style w:type="character" w:customStyle="1" w:styleId="311">
    <w:name w:val="Char Char7"/>
    <w:qFormat/>
    <w:uiPriority w:val="0"/>
    <w:rPr>
      <w:rFonts w:eastAsia="宋体"/>
      <w:b/>
      <w:bCs/>
      <w:kern w:val="2"/>
      <w:sz w:val="24"/>
      <w:szCs w:val="32"/>
      <w:lang w:val="en-US" w:eastAsia="zh-CN" w:bidi="ar-SA"/>
    </w:rPr>
  </w:style>
  <w:style w:type="character" w:customStyle="1" w:styleId="312">
    <w:name w:val="标题 #7 (5) + 间距 0 pt"/>
    <w:qFormat/>
    <w:uiPriority w:val="0"/>
    <w:rPr>
      <w:rFonts w:ascii="MingLiU" w:hAnsi="MingLiU" w:eastAsia="MingLiU"/>
      <w:color w:val="000000"/>
      <w:spacing w:val="0"/>
      <w:w w:val="100"/>
      <w:position w:val="0"/>
      <w:sz w:val="30"/>
      <w:szCs w:val="30"/>
      <w:lang w:val="zh-CN" w:eastAsia="zh-CN" w:bidi="ar-SA"/>
    </w:rPr>
  </w:style>
  <w:style w:type="character" w:customStyle="1" w:styleId="313">
    <w:name w:val="标题 #8 (3)_"/>
    <w:link w:val="314"/>
    <w:qFormat/>
    <w:uiPriority w:val="0"/>
    <w:rPr>
      <w:rFonts w:ascii="MingLiU" w:hAnsi="MingLiU" w:eastAsia="MingLiU" w:cs="MingLiU"/>
      <w:shd w:val="clear" w:color="auto" w:fill="FFFFFF"/>
    </w:rPr>
  </w:style>
  <w:style w:type="paragraph" w:customStyle="1" w:styleId="314">
    <w:name w:val="标题 #8 (3)"/>
    <w:basedOn w:val="1"/>
    <w:link w:val="313"/>
    <w:qFormat/>
    <w:uiPriority w:val="0"/>
    <w:pPr>
      <w:shd w:val="clear" w:color="auto" w:fill="FFFFFF"/>
      <w:spacing w:before="300" w:after="420" w:line="0" w:lineRule="atLeast"/>
      <w:jc w:val="distribute"/>
      <w:outlineLvl w:val="7"/>
    </w:pPr>
    <w:rPr>
      <w:rFonts w:ascii="MingLiU" w:hAnsi="MingLiU" w:eastAsia="MingLiU"/>
      <w:kern w:val="0"/>
      <w:sz w:val="20"/>
      <w:szCs w:val="20"/>
    </w:rPr>
  </w:style>
  <w:style w:type="character" w:customStyle="1" w:styleId="315">
    <w:name w:val="Plain Text Char"/>
    <w:qFormat/>
    <w:uiPriority w:val="0"/>
    <w:rPr>
      <w:rFonts w:ascii="宋体" w:hAnsi="Courier New" w:eastAsia="宋体"/>
      <w:sz w:val="24"/>
      <w:lang w:bidi="ar-SA"/>
    </w:rPr>
  </w:style>
  <w:style w:type="character" w:customStyle="1" w:styleId="316">
    <w:name w:val="font5 Char"/>
    <w:qFormat/>
    <w:uiPriority w:val="0"/>
    <w:rPr>
      <w:rFonts w:ascii="宋体" w:hAnsi="宋体" w:eastAsia="宋体"/>
      <w:sz w:val="24"/>
      <w:szCs w:val="24"/>
      <w:lang w:val="en-US" w:eastAsia="zh-CN" w:bidi="ar-SA"/>
    </w:rPr>
  </w:style>
  <w:style w:type="character" w:customStyle="1" w:styleId="317">
    <w:name w:val="Char Char61"/>
    <w:qFormat/>
    <w:uiPriority w:val="0"/>
    <w:rPr>
      <w:rFonts w:eastAsia="宋体"/>
      <w:b/>
      <w:bCs/>
      <w:kern w:val="44"/>
      <w:sz w:val="32"/>
      <w:szCs w:val="44"/>
      <w:lang w:val="en-US" w:eastAsia="zh-CN" w:bidi="ar-SA"/>
    </w:rPr>
  </w:style>
  <w:style w:type="character" w:customStyle="1" w:styleId="318">
    <w:name w:val="明显参考1"/>
    <w:qFormat/>
    <w:uiPriority w:val="32"/>
    <w:rPr>
      <w:b/>
      <w:bCs/>
      <w:smallCaps/>
      <w:color w:val="C0504D"/>
      <w:spacing w:val="5"/>
      <w:u w:val="single"/>
    </w:rPr>
  </w:style>
  <w:style w:type="character" w:customStyle="1" w:styleId="319">
    <w:name w:val="副标题 Char1"/>
    <w:qFormat/>
    <w:uiPriority w:val="11"/>
    <w:rPr>
      <w:rFonts w:ascii="Cambria" w:hAnsi="Cambria" w:eastAsia="宋体" w:cs="Times New Roman"/>
      <w:b/>
      <w:bCs/>
      <w:kern w:val="28"/>
      <w:sz w:val="32"/>
      <w:szCs w:val="32"/>
    </w:rPr>
  </w:style>
  <w:style w:type="character" w:customStyle="1" w:styleId="320">
    <w:name w:val="en"/>
    <w:qFormat/>
    <w:uiPriority w:val="0"/>
  </w:style>
  <w:style w:type="paragraph" w:customStyle="1" w:styleId="321">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2">
    <w:name w:val="WPSOffice手动目录 1"/>
    <w:qFormat/>
    <w:uiPriority w:val="0"/>
    <w:rPr>
      <w:rFonts w:ascii="Times New Roman" w:hAnsi="Times New Roman" w:eastAsia="宋体" w:cs="Times New Roman"/>
      <w:lang w:val="en-US" w:eastAsia="zh-CN" w:bidi="ar-SA"/>
    </w:rPr>
  </w:style>
  <w:style w:type="paragraph" w:customStyle="1" w:styleId="323">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4">
    <w:name w:val="批注文字_0"/>
    <w:basedOn w:val="325"/>
    <w:unhideWhenUsed/>
    <w:qFormat/>
    <w:uiPriority w:val="0"/>
    <w:pPr>
      <w:jc w:val="left"/>
    </w:pPr>
    <w:rPr>
      <w:rFonts w:ascii="Times New Roman" w:hAnsi="Times New Roman"/>
    </w:rPr>
  </w:style>
  <w:style w:type="paragraph" w:customStyle="1" w:styleId="325">
    <w:name w:val="正文_3"/>
    <w:basedOn w:val="326"/>
    <w:qFormat/>
    <w:uiPriority w:val="0"/>
    <w:pPr>
      <w:widowControl w:val="0"/>
      <w:jc w:val="both"/>
    </w:pPr>
    <w:rPr>
      <w:rFonts w:ascii="Calibri" w:hAnsi="Calibri"/>
      <w:kern w:val="2"/>
      <w:sz w:val="21"/>
      <w:szCs w:val="22"/>
      <w:lang w:val="en-US" w:eastAsia="zh-CN" w:bidi="ar-SA"/>
    </w:rPr>
  </w:style>
  <w:style w:type="paragraph" w:customStyle="1" w:styleId="326">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7">
    <w:name w:val="正文_2_1"/>
    <w:basedOn w:val="328"/>
    <w:qFormat/>
    <w:uiPriority w:val="0"/>
  </w:style>
  <w:style w:type="paragraph" w:customStyle="1" w:styleId="328">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9">
    <w:name w:val="正文_2_0_0"/>
    <w:basedOn w:val="327"/>
    <w:qFormat/>
    <w:uiPriority w:val="0"/>
  </w:style>
  <w:style w:type="paragraph" w:customStyle="1" w:styleId="330">
    <w:name w:val="标题 3_0"/>
    <w:basedOn w:val="266"/>
    <w:next w:val="331"/>
    <w:qFormat/>
    <w:uiPriority w:val="99"/>
    <w:pPr>
      <w:keepNext/>
      <w:keepLines/>
      <w:spacing w:line="360" w:lineRule="auto"/>
      <w:outlineLvl w:val="2"/>
    </w:pPr>
    <w:rPr>
      <w:rFonts w:eastAsia="黑体"/>
      <w:b/>
      <w:bCs/>
      <w:szCs w:val="32"/>
    </w:rPr>
  </w:style>
  <w:style w:type="paragraph" w:customStyle="1" w:styleId="331">
    <w:name w:val="正文_2_0"/>
    <w:basedOn w:val="325"/>
    <w:qFormat/>
    <w:uiPriority w:val="0"/>
  </w:style>
  <w:style w:type="paragraph" w:customStyle="1" w:styleId="332">
    <w:name w:val="标题 2_1"/>
    <w:basedOn w:val="331"/>
    <w:next w:val="331"/>
    <w:semiHidden/>
    <w:qFormat/>
    <w:uiPriority w:val="0"/>
    <w:pPr>
      <w:keepNext/>
      <w:keepLines/>
      <w:spacing w:before="260" w:after="260" w:line="415" w:lineRule="auto"/>
      <w:outlineLvl w:val="1"/>
    </w:pPr>
    <w:rPr>
      <w:rFonts w:ascii="Cambria" w:hAnsi="Cambria"/>
      <w:b/>
      <w:bCs/>
      <w:sz w:val="32"/>
      <w:szCs w:val="32"/>
    </w:rPr>
  </w:style>
  <w:style w:type="paragraph" w:customStyle="1" w:styleId="333">
    <w:name w:val="标题 4_0"/>
    <w:basedOn w:val="334"/>
    <w:next w:val="266"/>
    <w:qFormat/>
    <w:uiPriority w:val="0"/>
    <w:pPr>
      <w:keepNext/>
      <w:keepLines/>
      <w:spacing w:line="360" w:lineRule="auto"/>
      <w:outlineLvl w:val="3"/>
    </w:pPr>
    <w:rPr>
      <w:rFonts w:ascii="Arial" w:hAnsi="Arial"/>
      <w:b/>
      <w:bCs/>
      <w:szCs w:val="28"/>
    </w:rPr>
  </w:style>
  <w:style w:type="paragraph" w:customStyle="1" w:styleId="334">
    <w:name w:val="正文_0"/>
    <w:next w:val="33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5">
    <w:name w:val="正文文本_0"/>
    <w:basedOn w:val="334"/>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36">
    <w:name w:val="正文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7">
    <w:name w:val="正文2"/>
    <w:basedOn w:val="1"/>
    <w:qFormat/>
    <w:uiPriority w:val="0"/>
    <w:pPr>
      <w:adjustRightInd w:val="0"/>
      <w:spacing w:before="156" w:line="360" w:lineRule="auto"/>
      <w:ind w:firstLine="510" w:firstLineChars="200"/>
    </w:pPr>
    <w:rPr>
      <w:kern w:val="0"/>
      <w:sz w:val="24"/>
      <w:szCs w:val="20"/>
    </w:rPr>
  </w:style>
  <w:style w:type="paragraph" w:customStyle="1" w:styleId="338">
    <w:name w:val="正文呀_1"/>
    <w:basedOn w:val="334"/>
    <w:qFormat/>
    <w:uiPriority w:val="0"/>
    <w:pPr>
      <w:spacing w:line="420" w:lineRule="exact"/>
      <w:ind w:firstLine="420" w:firstLineChars="200"/>
    </w:pPr>
    <w:rPr>
      <w:rFonts w:ascii="宋体" w:hAnsi="宋体"/>
      <w:kern w:val="0"/>
      <w:sz w:val="20"/>
      <w:szCs w:val="21"/>
      <w:lang w:val="zh-CN" w:eastAsia="zh-CN"/>
    </w:rPr>
  </w:style>
  <w:style w:type="paragraph" w:customStyle="1" w:styleId="339">
    <w:name w:val="正文呀2_1"/>
    <w:basedOn w:val="338"/>
    <w:qFormat/>
    <w:uiPriority w:val="0"/>
    <w:rPr>
      <w:rFonts w:ascii="Times New Roman" w:hAnsi="Times New Roman" w:eastAsia="宋体" w:cs="Times New Roman"/>
      <w:kern w:val="2"/>
      <w:sz w:val="21"/>
      <w:lang w:val="en-US" w:eastAsia="zh-CN"/>
    </w:rPr>
  </w:style>
  <w:style w:type="paragraph" w:customStyle="1" w:styleId="340">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41">
    <w:name w:val="ggbody"/>
    <w:basedOn w:val="1"/>
    <w:qFormat/>
    <w:uiPriority w:val="0"/>
    <w:pPr>
      <w:widowControl/>
      <w:spacing w:before="100" w:beforeAutospacing="1" w:after="100" w:afterAutospacing="1" w:line="400" w:lineRule="atLeast"/>
      <w:jc w:val="left"/>
    </w:pPr>
    <w:rPr>
      <w:rFonts w:ascii="_x000B__x000C_" w:hAnsi="_x000B__x000C_"/>
      <w:color w:val="000000"/>
      <w:kern w:val="0"/>
      <w:szCs w:val="21"/>
    </w:rPr>
  </w:style>
  <w:style w:type="paragraph" w:customStyle="1" w:styleId="342">
    <w:name w:val="表"/>
    <w:basedOn w:val="1"/>
    <w:qFormat/>
    <w:uiPriority w:val="0"/>
    <w:pPr>
      <w:spacing w:line="300" w:lineRule="auto"/>
    </w:pPr>
    <w:rPr>
      <w:color w:val="000000"/>
      <w:szCs w:val="21"/>
    </w:rPr>
  </w:style>
  <w:style w:type="paragraph" w:customStyle="1" w:styleId="343">
    <w:name w:val="样式 标题 4 + 小四 首行缩进:  2 字符"/>
    <w:basedOn w:val="6"/>
    <w:next w:val="7"/>
    <w:qFormat/>
    <w:uiPriority w:val="0"/>
    <w:pPr>
      <w:widowControl w:val="0"/>
      <w:spacing w:before="120" w:after="120" w:line="360" w:lineRule="exact"/>
      <w:ind w:firstLine="482"/>
    </w:pPr>
    <w:rPr>
      <w:rFonts w:ascii="Cambria" w:hAnsi="Cambria" w:eastAsia="黑体" w:cs="宋体"/>
      <w:iCs w:val="0"/>
      <w:sz w:val="24"/>
      <w:szCs w:val="20"/>
    </w:rPr>
  </w:style>
  <w:style w:type="paragraph" w:customStyle="1" w:styleId="344">
    <w:name w:val="xl34"/>
    <w:basedOn w:val="1"/>
    <w:qFormat/>
    <w:uiPriority w:val="0"/>
    <w:pPr>
      <w:widowControl/>
      <w:pBdr>
        <w:left w:val="single" w:color="auto" w:sz="4" w:space="0"/>
        <w:right w:val="single" w:color="auto" w:sz="4" w:space="0"/>
      </w:pBdr>
      <w:spacing w:before="100" w:after="100"/>
      <w:jc w:val="center"/>
    </w:pPr>
    <w:rPr>
      <w:rFonts w:ascii="宋体" w:hAnsi="宋体"/>
      <w:kern w:val="0"/>
      <w:sz w:val="24"/>
      <w:szCs w:val="20"/>
    </w:rPr>
  </w:style>
  <w:style w:type="paragraph" w:customStyle="1" w:styleId="345">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4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47">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8">
    <w:name w:val="菲页(卷)"/>
    <w:basedOn w:val="3"/>
    <w:next w:val="349"/>
    <w:qFormat/>
    <w:uiPriority w:val="0"/>
    <w:pPr>
      <w:keepLines w:val="0"/>
      <w:pageBreakBefore/>
      <w:widowControl/>
      <w:tabs>
        <w:tab w:val="left" w:pos="0"/>
      </w:tabs>
      <w:spacing w:before="0" w:after="0" w:line="240" w:lineRule="auto"/>
      <w:jc w:val="center"/>
      <w:outlineLvl w:val="1"/>
    </w:pPr>
    <w:rPr>
      <w:rFonts w:ascii="黑体" w:eastAsia="黑体"/>
      <w:bCs w:val="0"/>
      <w:kern w:val="0"/>
      <w:sz w:val="32"/>
      <w:szCs w:val="20"/>
    </w:rPr>
  </w:style>
  <w:style w:type="paragraph" w:customStyle="1" w:styleId="34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50">
    <w:name w:val="2 Char Char Char Char Char Char Char Char Char Char Char Char1 Char"/>
    <w:basedOn w:val="1"/>
    <w:qFormat/>
    <w:uiPriority w:val="0"/>
    <w:pPr>
      <w:spacing w:line="360" w:lineRule="auto"/>
      <w:ind w:firstLine="200" w:firstLineChars="200"/>
    </w:pPr>
  </w:style>
  <w:style w:type="paragraph" w:customStyle="1" w:styleId="351">
    <w:name w:val="文件标题"/>
    <w:basedOn w:val="1"/>
    <w:qFormat/>
    <w:uiPriority w:val="0"/>
    <w:pPr>
      <w:jc w:val="center"/>
    </w:pPr>
    <w:rPr>
      <w:b/>
      <w:sz w:val="36"/>
      <w:szCs w:val="20"/>
    </w:rPr>
  </w:style>
  <w:style w:type="paragraph" w:customStyle="1" w:styleId="352">
    <w:name w:val="TOC 标题1"/>
    <w:basedOn w:val="3"/>
    <w:next w:val="1"/>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353">
    <w:name w:val="样式 样式 标题 3 + (中文) 黑体 小四 非加粗 段前: 7.8 磅 段后: 0 磅 行距: 固定值 20 磅 + 黑色..."/>
    <w:basedOn w:val="354"/>
    <w:next w:val="123"/>
    <w:qFormat/>
    <w:uiPriority w:val="0"/>
    <w:pPr>
      <w:ind w:firstLine="480"/>
    </w:pPr>
    <w:rPr>
      <w:color w:val="000000"/>
    </w:rPr>
  </w:style>
  <w:style w:type="paragraph" w:customStyle="1" w:styleId="354">
    <w:name w:val="样式 标题 3 + (中文) 黑体 小四 非加粗 段前: 7.8 磅 段后: 0 磅 行距: 固定值 20 磅"/>
    <w:basedOn w:val="5"/>
    <w:qFormat/>
    <w:uiPriority w:val="0"/>
    <w:pPr>
      <w:widowControl w:val="0"/>
      <w:spacing w:before="0" w:after="0" w:line="400" w:lineRule="exact"/>
    </w:pPr>
    <w:rPr>
      <w:rFonts w:ascii="黑体" w:eastAsia="黑体" w:cs="宋体"/>
      <w:b w:val="0"/>
      <w:bCs w:val="0"/>
      <w:szCs w:val="20"/>
    </w:rPr>
  </w:style>
  <w:style w:type="paragraph" w:customStyle="1" w:styleId="3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56">
    <w:name w:val="样式 4 + 居中 段前: 0 磅 段后: 0 磅 行距: 单倍行距"/>
    <w:basedOn w:val="123"/>
    <w:next w:val="6"/>
    <w:qFormat/>
    <w:uiPriority w:val="0"/>
    <w:pPr>
      <w:spacing w:before="0" w:after="0" w:line="240" w:lineRule="auto"/>
      <w:jc w:val="center"/>
    </w:pPr>
    <w:rPr>
      <w:rFonts w:cs="宋体"/>
      <w:szCs w:val="20"/>
    </w:rPr>
  </w:style>
  <w:style w:type="paragraph" w:customStyle="1" w:styleId="357">
    <w:name w:val="Char1"/>
    <w:basedOn w:val="1"/>
    <w:qFormat/>
    <w:uiPriority w:val="0"/>
    <w:rPr>
      <w:rFonts w:ascii="仿宋_GB2312" w:eastAsia="仿宋_GB2312"/>
      <w:b/>
      <w:sz w:val="32"/>
      <w:szCs w:val="32"/>
    </w:rPr>
  </w:style>
  <w:style w:type="paragraph" w:customStyle="1" w:styleId="35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359">
    <w:name w:val="样式 标题 4 + 黑色 首行缩进:  2 字符"/>
    <w:basedOn w:val="7"/>
    <w:next w:val="7"/>
    <w:qFormat/>
    <w:uiPriority w:val="0"/>
    <w:pPr>
      <w:spacing w:beforeLines="50" w:afterLines="50" w:line="240" w:lineRule="auto"/>
      <w:ind w:firstLine="562" w:firstLineChars="200"/>
    </w:pPr>
    <w:rPr>
      <w:rFonts w:cs="宋体"/>
      <w:color w:val="000000"/>
      <w:szCs w:val="20"/>
    </w:rPr>
  </w:style>
  <w:style w:type="paragraph" w:customStyle="1" w:styleId="360">
    <w:name w:val="Char1 Char Char Char Char Char Char1"/>
    <w:basedOn w:val="1"/>
    <w:qFormat/>
    <w:uiPriority w:val="0"/>
    <w:rPr>
      <w:rFonts w:ascii="Tahoma" w:hAnsi="Tahoma"/>
      <w:sz w:val="24"/>
      <w:szCs w:val="20"/>
    </w:rPr>
  </w:style>
  <w:style w:type="paragraph" w:customStyle="1" w:styleId="36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2">
    <w:name w:val="表头"/>
    <w:basedOn w:val="1"/>
    <w:qFormat/>
    <w:uiPriority w:val="0"/>
    <w:pPr>
      <w:adjustRightInd w:val="0"/>
      <w:spacing w:line="420" w:lineRule="atLeast"/>
      <w:ind w:firstLine="200" w:firstLineChars="200"/>
      <w:jc w:val="center"/>
      <w:textAlignment w:val="baseline"/>
    </w:pPr>
    <w:rPr>
      <w:rFonts w:ascii="黑体" w:eastAsia="黑体"/>
      <w:kern w:val="0"/>
      <w:szCs w:val="20"/>
    </w:rPr>
  </w:style>
  <w:style w:type="paragraph" w:customStyle="1" w:styleId="36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4">
    <w:name w:val="_Style 37"/>
    <w:basedOn w:val="1"/>
    <w:next w:val="1"/>
    <w:qFormat/>
    <w:uiPriority w:val="0"/>
  </w:style>
  <w:style w:type="paragraph" w:customStyle="1" w:styleId="365">
    <w:name w:val="正文呀2_0"/>
    <w:basedOn w:val="366"/>
    <w:qFormat/>
    <w:uiPriority w:val="0"/>
    <w:rPr>
      <w:rFonts w:ascii="Times New Roman" w:hAnsi="Times New Roman"/>
    </w:rPr>
  </w:style>
  <w:style w:type="paragraph" w:customStyle="1" w:styleId="366">
    <w:name w:val="正文呀_0"/>
    <w:basedOn w:val="340"/>
    <w:qFormat/>
    <w:uiPriority w:val="0"/>
    <w:pPr>
      <w:spacing w:line="420" w:lineRule="exact"/>
      <w:ind w:firstLine="420" w:firstLineChars="200"/>
    </w:pPr>
    <w:rPr>
      <w:rFonts w:ascii="宋体" w:hAnsi="宋体"/>
      <w:szCs w:val="21"/>
    </w:rPr>
  </w:style>
  <w:style w:type="paragraph" w:customStyle="1" w:styleId="36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68">
    <w:name w:val="默认段落字体 Para Char Char Char Char Char Char Char Char Char Char"/>
    <w:basedOn w:val="1"/>
    <w:qFormat/>
    <w:uiPriority w:val="0"/>
    <w:rPr>
      <w:rFonts w:ascii="Tahoma" w:hAnsi="Tahoma"/>
      <w:sz w:val="24"/>
      <w:u w:val="single"/>
    </w:rPr>
  </w:style>
  <w:style w:type="paragraph" w:customStyle="1" w:styleId="36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370">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71">
    <w:name w:val="样式 4 + 居中 段前: 0 磅 段后: 0 磅 行距: 单倍行距1"/>
    <w:basedOn w:val="123"/>
    <w:next w:val="6"/>
    <w:qFormat/>
    <w:uiPriority w:val="0"/>
    <w:pPr>
      <w:spacing w:before="0" w:after="0" w:line="240" w:lineRule="auto"/>
      <w:jc w:val="center"/>
    </w:pPr>
    <w:rPr>
      <w:rFonts w:cs="宋体"/>
      <w:szCs w:val="20"/>
    </w:rPr>
  </w:style>
  <w:style w:type="paragraph" w:customStyle="1" w:styleId="372">
    <w:name w:val="纯文本1"/>
    <w:basedOn w:val="1"/>
    <w:qFormat/>
    <w:uiPriority w:val="0"/>
    <w:pPr>
      <w:adjustRightInd w:val="0"/>
      <w:jc w:val="left"/>
      <w:textAlignment w:val="baseline"/>
    </w:pPr>
    <w:rPr>
      <w:rFonts w:ascii="宋体" w:hAnsi="Courier New"/>
      <w:szCs w:val="20"/>
    </w:rPr>
  </w:style>
  <w:style w:type="paragraph" w:customStyle="1" w:styleId="373">
    <w:name w:val="样式 行距: 固定值 25 磅"/>
    <w:basedOn w:val="1"/>
    <w:qFormat/>
    <w:uiPriority w:val="0"/>
    <w:pPr>
      <w:spacing w:line="500" w:lineRule="exact"/>
    </w:pPr>
    <w:rPr>
      <w:rFonts w:cs="宋体"/>
      <w:sz w:val="28"/>
      <w:szCs w:val="20"/>
    </w:rPr>
  </w:style>
  <w:style w:type="paragraph" w:customStyle="1" w:styleId="374">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7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76">
    <w:name w:val="(a)正文"/>
    <w:basedOn w:val="1"/>
    <w:qFormat/>
    <w:uiPriority w:val="0"/>
    <w:pPr>
      <w:widowControl/>
      <w:tabs>
        <w:tab w:val="left" w:pos="1871"/>
      </w:tabs>
      <w:spacing w:line="360" w:lineRule="exact"/>
    </w:pPr>
    <w:rPr>
      <w:szCs w:val="20"/>
    </w:rPr>
  </w:style>
  <w:style w:type="paragraph" w:customStyle="1" w:styleId="377">
    <w:name w:val="样式 样式 4 + 宋体 小三 黑色 + 左侧:  2 字符 首行缩进:  2 字符"/>
    <w:basedOn w:val="378"/>
    <w:next w:val="6"/>
    <w:qFormat/>
    <w:uiPriority w:val="0"/>
    <w:pPr>
      <w:ind w:left="420" w:firstLine="602"/>
    </w:pPr>
    <w:rPr>
      <w:rFonts w:cs="宋体"/>
      <w:szCs w:val="20"/>
    </w:rPr>
  </w:style>
  <w:style w:type="paragraph" w:customStyle="1" w:styleId="378">
    <w:name w:val="样式 4 + 宋体 小三 黑色"/>
    <w:basedOn w:val="123"/>
    <w:next w:val="6"/>
    <w:qFormat/>
    <w:uiPriority w:val="0"/>
    <w:rPr>
      <w:rFonts w:ascii="宋体" w:hAnsi="宋体"/>
      <w:color w:val="000000"/>
      <w:sz w:val="30"/>
    </w:rPr>
  </w:style>
  <w:style w:type="paragraph" w:customStyle="1" w:styleId="37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0">
    <w:name w:val="_Style 26"/>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38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84">
    <w:name w:val="正文文本 21"/>
    <w:basedOn w:val="1"/>
    <w:qFormat/>
    <w:uiPriority w:val="0"/>
    <w:pPr>
      <w:adjustRightInd w:val="0"/>
      <w:spacing w:line="460" w:lineRule="exact"/>
      <w:ind w:firstLine="635"/>
      <w:jc w:val="left"/>
      <w:textAlignment w:val="baseline"/>
    </w:pPr>
    <w:rPr>
      <w:sz w:val="28"/>
      <w:szCs w:val="20"/>
    </w:rPr>
  </w:style>
  <w:style w:type="paragraph" w:customStyle="1" w:styleId="38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6">
    <w:name w:val="样式 3 + 首行缩进:  0.31 厘米"/>
    <w:basedOn w:val="387"/>
    <w:next w:val="5"/>
    <w:qFormat/>
    <w:uiPriority w:val="0"/>
    <w:pPr>
      <w:ind w:firstLine="175"/>
    </w:pPr>
    <w:rPr>
      <w:rFonts w:cs="宋体"/>
      <w:szCs w:val="20"/>
    </w:rPr>
  </w:style>
  <w:style w:type="paragraph" w:customStyle="1" w:styleId="387">
    <w:name w:val="3"/>
    <w:basedOn w:val="5"/>
    <w:next w:val="5"/>
    <w:qFormat/>
    <w:uiPriority w:val="0"/>
    <w:pPr>
      <w:widowControl w:val="0"/>
      <w:spacing w:before="0" w:after="0" w:line="415" w:lineRule="auto"/>
    </w:pPr>
    <w:rPr>
      <w:rFonts w:ascii="黑体" w:eastAsia="黑体"/>
      <w:sz w:val="28"/>
      <w:szCs w:val="28"/>
    </w:rPr>
  </w:style>
  <w:style w:type="paragraph" w:customStyle="1" w:styleId="388">
    <w:name w:val="a"/>
    <w:basedOn w:val="389"/>
    <w:qFormat/>
    <w:uiPriority w:val="0"/>
    <w:pPr>
      <w:ind w:left="360" w:hanging="360"/>
    </w:pPr>
    <w:rPr>
      <w:rFonts w:ascii="楷体" w:eastAsia="楷体"/>
      <w:sz w:val="24"/>
    </w:rPr>
  </w:style>
  <w:style w:type="paragraph" w:customStyle="1" w:styleId="389">
    <w:name w:val="1.1"/>
    <w:basedOn w:val="1"/>
    <w:qFormat/>
    <w:uiPriority w:val="0"/>
    <w:pPr>
      <w:widowControl/>
      <w:overflowPunct w:val="0"/>
      <w:autoSpaceDE w:val="0"/>
      <w:autoSpaceDN w:val="0"/>
      <w:adjustRightInd w:val="0"/>
      <w:jc w:val="left"/>
      <w:textAlignment w:val="baseline"/>
    </w:pPr>
    <w:rPr>
      <w:rFonts w:ascii="黑体" w:eastAsia="黑体"/>
      <w:b/>
      <w:spacing w:val="-20"/>
      <w:kern w:val="28"/>
      <w:position w:val="-6"/>
      <w:sz w:val="28"/>
      <w:szCs w:val="20"/>
    </w:rPr>
  </w:style>
  <w:style w:type="paragraph" w:customStyle="1" w:styleId="390">
    <w:name w:val="样式 3 + 三号"/>
    <w:basedOn w:val="387"/>
    <w:next w:val="5"/>
    <w:qFormat/>
    <w:uiPriority w:val="0"/>
    <w:rPr>
      <w:sz w:val="32"/>
    </w:rPr>
  </w:style>
  <w:style w:type="paragraph" w:customStyle="1" w:styleId="391">
    <w:name w:val="_Style 21"/>
    <w:basedOn w:val="1"/>
    <w:next w:val="21"/>
    <w:qFormat/>
    <w:uiPriority w:val="0"/>
    <w:pPr>
      <w:spacing w:line="200" w:lineRule="exact"/>
      <w:ind w:firstLine="301"/>
    </w:pPr>
    <w:rPr>
      <w:rFonts w:ascii="宋体" w:hAnsi="Courier New"/>
      <w:spacing w:val="-4"/>
      <w:sz w:val="18"/>
      <w:szCs w:val="20"/>
    </w:rPr>
  </w:style>
  <w:style w:type="paragraph" w:customStyle="1" w:styleId="392">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39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394">
    <w:name w:val="Char Char Char Char Char Char Char1"/>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395">
    <w:name w:val="font8"/>
    <w:basedOn w:val="1"/>
    <w:qFormat/>
    <w:uiPriority w:val="0"/>
    <w:pPr>
      <w:widowControl/>
      <w:spacing w:before="100" w:beforeAutospacing="1" w:after="100" w:afterAutospacing="1"/>
      <w:jc w:val="left"/>
    </w:pPr>
    <w:rPr>
      <w:rFonts w:hint="eastAsia" w:ascii="宋体" w:hAnsi="宋体"/>
      <w:kern w:val="0"/>
      <w:sz w:val="40"/>
      <w:szCs w:val="40"/>
    </w:rPr>
  </w:style>
  <w:style w:type="paragraph" w:customStyle="1" w:styleId="396">
    <w:name w:val="Revision"/>
    <w:qFormat/>
    <w:uiPriority w:val="0"/>
    <w:rPr>
      <w:rFonts w:ascii="Times New Roman" w:hAnsi="Times New Roman" w:eastAsia="宋体" w:cs="Times New Roman"/>
      <w:sz w:val="21"/>
      <w:lang w:val="en-US" w:eastAsia="zh-CN" w:bidi="ar-SA"/>
    </w:rPr>
  </w:style>
  <w:style w:type="paragraph" w:customStyle="1" w:styleId="397">
    <w:name w:val="样式 宋体 小四 加粗 黑色 居中 左侧:  2 字符 首行缩进:  2 字符"/>
    <w:basedOn w:val="1"/>
    <w:next w:val="7"/>
    <w:qFormat/>
    <w:uiPriority w:val="0"/>
    <w:pPr>
      <w:spacing w:line="360" w:lineRule="exact"/>
      <w:ind w:left="420" w:firstLine="482" w:firstLineChars="200"/>
      <w:jc w:val="center"/>
    </w:pPr>
    <w:rPr>
      <w:rFonts w:ascii="宋体" w:hAnsi="宋体" w:cs="宋体"/>
      <w:b/>
      <w:bCs/>
      <w:color w:val="000000"/>
      <w:sz w:val="24"/>
      <w:szCs w:val="20"/>
    </w:rPr>
  </w:style>
  <w:style w:type="paragraph" w:customStyle="1" w:styleId="398">
    <w:name w:val="1"/>
    <w:basedOn w:val="4"/>
    <w:next w:val="28"/>
    <w:qFormat/>
    <w:uiPriority w:val="0"/>
    <w:pPr>
      <w:spacing w:before="360" w:after="360" w:line="360" w:lineRule="exact"/>
      <w:jc w:val="center"/>
    </w:pPr>
    <w:rPr>
      <w:rFonts w:eastAsia="黑体"/>
      <w:sz w:val="72"/>
    </w:rPr>
  </w:style>
  <w:style w:type="paragraph" w:customStyle="1" w:styleId="399">
    <w:name w:val="(i)正文"/>
    <w:basedOn w:val="1"/>
    <w:qFormat/>
    <w:uiPriority w:val="0"/>
    <w:pPr>
      <w:widowControl/>
      <w:tabs>
        <w:tab w:val="left" w:pos="0"/>
        <w:tab w:val="left" w:pos="2381"/>
      </w:tabs>
      <w:spacing w:line="360" w:lineRule="exact"/>
    </w:pPr>
    <w:rPr>
      <w:szCs w:val="20"/>
    </w:rPr>
  </w:style>
  <w:style w:type="paragraph" w:customStyle="1" w:styleId="400">
    <w:name w:val="section编号"/>
    <w:basedOn w:val="1"/>
    <w:qFormat/>
    <w:uiPriority w:val="0"/>
    <w:pPr>
      <w:widowControl/>
      <w:tabs>
        <w:tab w:val="left" w:pos="0"/>
        <w:tab w:val="left" w:pos="1260"/>
      </w:tabs>
      <w:spacing w:before="200" w:after="160" w:line="420" w:lineRule="exact"/>
      <w:jc w:val="center"/>
    </w:pPr>
    <w:rPr>
      <w:rFonts w:ascii="Arial" w:hAnsi="Arial" w:eastAsia="黑体"/>
      <w:spacing w:val="40"/>
      <w:sz w:val="28"/>
      <w:szCs w:val="20"/>
    </w:rPr>
  </w:style>
  <w:style w:type="paragraph" w:customStyle="1" w:styleId="401">
    <w:name w:val="TOC 标题2"/>
    <w:basedOn w:val="3"/>
    <w:next w:val="1"/>
    <w:qFormat/>
    <w:uiPriority w:val="39"/>
    <w:pPr>
      <w:spacing w:beforeLines="50" w:afterLines="50" w:line="240" w:lineRule="auto"/>
      <w:jc w:val="center"/>
      <w:outlineLvl w:val="9"/>
    </w:pPr>
    <w:rPr>
      <w:rFonts w:eastAsia="黑体"/>
      <w:spacing w:val="200"/>
      <w:sz w:val="72"/>
    </w:rPr>
  </w:style>
  <w:style w:type="paragraph" w:customStyle="1" w:styleId="40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403">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04">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405">
    <w:name w:val="text"/>
    <w:basedOn w:val="1"/>
    <w:qFormat/>
    <w:uiPriority w:val="0"/>
    <w:pPr>
      <w:overflowPunct w:val="0"/>
      <w:autoSpaceDE w:val="0"/>
      <w:autoSpaceDN w:val="0"/>
      <w:adjustRightInd w:val="0"/>
      <w:spacing w:before="120" w:after="120"/>
      <w:ind w:left="864"/>
      <w:textAlignment w:val="baseline"/>
    </w:pPr>
    <w:rPr>
      <w:rFonts w:ascii="宋体"/>
      <w:spacing w:val="-14"/>
      <w:kern w:val="0"/>
      <w:sz w:val="24"/>
    </w:rPr>
  </w:style>
  <w:style w:type="paragraph" w:customStyle="1" w:styleId="406">
    <w:name w:val="样式 4 + 黑色 段前: 0 磅 段后: 0 磅 行距: 单倍行距"/>
    <w:basedOn w:val="123"/>
    <w:next w:val="6"/>
    <w:qFormat/>
    <w:uiPriority w:val="0"/>
    <w:pPr>
      <w:spacing w:before="0" w:after="0" w:line="240" w:lineRule="auto"/>
    </w:pPr>
    <w:rPr>
      <w:rFonts w:cs="宋体"/>
      <w:color w:val="000000"/>
      <w:szCs w:val="20"/>
    </w:rPr>
  </w:style>
  <w:style w:type="paragraph" w:customStyle="1" w:styleId="407">
    <w:name w:val="样式 4 + 居中"/>
    <w:basedOn w:val="123"/>
    <w:next w:val="20"/>
    <w:qFormat/>
    <w:uiPriority w:val="0"/>
    <w:pPr>
      <w:jc w:val="center"/>
    </w:pPr>
    <w:rPr>
      <w:rFonts w:cs="宋体"/>
      <w:szCs w:val="20"/>
    </w:rPr>
  </w:style>
  <w:style w:type="paragraph" w:customStyle="1" w:styleId="4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8"/>
      <w:szCs w:val="28"/>
    </w:rPr>
  </w:style>
  <w:style w:type="paragraph" w:customStyle="1" w:styleId="409">
    <w:name w:val="样式 4 + 宋体 小三 黑色 两端对齐 段前: 0 磅 段后: 0 磅 行距: 单倍行距"/>
    <w:basedOn w:val="123"/>
    <w:next w:val="6"/>
    <w:qFormat/>
    <w:uiPriority w:val="0"/>
    <w:pPr>
      <w:spacing w:before="0" w:after="0" w:line="240" w:lineRule="auto"/>
      <w:jc w:val="both"/>
    </w:pPr>
    <w:rPr>
      <w:rFonts w:ascii="宋体" w:hAnsi="宋体" w:cs="宋体"/>
      <w:color w:val="000000"/>
      <w:sz w:val="30"/>
      <w:szCs w:val="20"/>
    </w:rPr>
  </w:style>
  <w:style w:type="paragraph" w:styleId="410">
    <w:name w:val="No Spacing"/>
    <w:qFormat/>
    <w:uiPriority w:val="0"/>
    <w:pPr>
      <w:widowControl w:val="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customStyle="1" w:styleId="411">
    <w:name w:val="样式 3 + 段前: 0 磅 段后: 0 磅 行距: 多倍行距 1.73 字行"/>
    <w:basedOn w:val="387"/>
    <w:next w:val="5"/>
    <w:qFormat/>
    <w:uiPriority w:val="0"/>
    <w:rPr>
      <w:rFonts w:cs="宋体"/>
      <w:szCs w:val="20"/>
    </w:rPr>
  </w:style>
  <w:style w:type="paragraph" w:customStyle="1" w:styleId="412">
    <w:name w:val="List Paragraph1"/>
    <w:basedOn w:val="1"/>
    <w:qFormat/>
    <w:uiPriority w:val="0"/>
    <w:pPr>
      <w:ind w:left="424" w:firstLine="480"/>
    </w:pPr>
  </w:style>
  <w:style w:type="paragraph" w:customStyle="1" w:styleId="413">
    <w:name w:val="样式 3 + 首行缩进:  0.74 厘米"/>
    <w:basedOn w:val="387"/>
    <w:next w:val="5"/>
    <w:qFormat/>
    <w:uiPriority w:val="0"/>
    <w:pPr>
      <w:ind w:firstLine="422"/>
    </w:pPr>
    <w:rPr>
      <w:rFonts w:cs="宋体"/>
      <w:szCs w:val="20"/>
    </w:rPr>
  </w:style>
  <w:style w:type="paragraph" w:customStyle="1" w:styleId="414">
    <w:name w:val="µ"/>
    <w:basedOn w:val="1"/>
    <w:qFormat/>
    <w:uiPriority w:val="0"/>
    <w:pPr>
      <w:widowControl/>
      <w:overflowPunct w:val="0"/>
      <w:autoSpaceDE w:val="0"/>
      <w:autoSpaceDN w:val="0"/>
      <w:adjustRightInd w:val="0"/>
      <w:ind w:left="360" w:hanging="360"/>
      <w:jc w:val="left"/>
      <w:textAlignment w:val="baseline"/>
    </w:pPr>
    <w:rPr>
      <w:rFonts w:ascii="宋体"/>
      <w:b/>
      <w:spacing w:val="2"/>
      <w:kern w:val="28"/>
      <w:position w:val="-6"/>
      <w:sz w:val="24"/>
      <w:szCs w:val="20"/>
    </w:rPr>
  </w:style>
  <w:style w:type="paragraph" w:customStyle="1" w:styleId="41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16">
    <w:name w:val="样式 3 + 两端对齐 段前: 0 磅 段后: 0 磅 行距: 单倍行距"/>
    <w:basedOn w:val="387"/>
    <w:next w:val="5"/>
    <w:qFormat/>
    <w:uiPriority w:val="0"/>
    <w:pPr>
      <w:spacing w:line="240" w:lineRule="auto"/>
    </w:pPr>
    <w:rPr>
      <w:rFonts w:eastAsia="宋体" w:cs="宋体"/>
      <w:sz w:val="32"/>
      <w:szCs w:val="20"/>
    </w:rPr>
  </w:style>
  <w:style w:type="paragraph" w:customStyle="1" w:styleId="417">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24"/>
    </w:rPr>
  </w:style>
  <w:style w:type="paragraph" w:customStyle="1" w:styleId="418">
    <w:name w:val="样式 样式 小四 加粗 居中 + 加粗"/>
    <w:basedOn w:val="20"/>
    <w:next w:val="1"/>
    <w:qFormat/>
    <w:uiPriority w:val="0"/>
    <w:pPr>
      <w:spacing w:line="360" w:lineRule="exact"/>
      <w:ind w:firstLine="200" w:firstLineChars="200"/>
    </w:pPr>
    <w:rPr>
      <w:b/>
      <w:bCs/>
    </w:rPr>
  </w:style>
  <w:style w:type="paragraph" w:customStyle="1" w:styleId="419">
    <w:name w:val="font9"/>
    <w:basedOn w:val="1"/>
    <w:qFormat/>
    <w:uiPriority w:val="0"/>
    <w:pPr>
      <w:widowControl/>
      <w:spacing w:before="100" w:beforeAutospacing="1" w:after="100" w:afterAutospacing="1"/>
      <w:jc w:val="left"/>
    </w:pPr>
    <w:rPr>
      <w:kern w:val="0"/>
      <w:sz w:val="40"/>
      <w:szCs w:val="40"/>
    </w:rPr>
  </w:style>
  <w:style w:type="paragraph" w:customStyle="1" w:styleId="420">
    <w:name w:val="p15"/>
    <w:basedOn w:val="1"/>
    <w:qFormat/>
    <w:uiPriority w:val="0"/>
    <w:pPr>
      <w:widowControl/>
      <w:jc w:val="left"/>
    </w:pPr>
    <w:rPr>
      <w:kern w:val="0"/>
      <w:szCs w:val="21"/>
    </w:rPr>
  </w:style>
  <w:style w:type="paragraph" w:customStyle="1" w:styleId="421">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422">
    <w:name w:val="Char1 Char Char Char Char Char Char"/>
    <w:basedOn w:val="1"/>
    <w:qFormat/>
    <w:uiPriority w:val="0"/>
    <w:rPr>
      <w:rFonts w:ascii="Tahoma" w:hAnsi="Tahoma"/>
      <w:sz w:val="24"/>
      <w:szCs w:val="20"/>
    </w:rPr>
  </w:style>
  <w:style w:type="paragraph" w:customStyle="1" w:styleId="423">
    <w:name w:val="纯文本11"/>
    <w:basedOn w:val="1"/>
    <w:qFormat/>
    <w:uiPriority w:val="0"/>
    <w:rPr>
      <w:rFonts w:ascii="宋体" w:hAnsi="Courier New"/>
      <w:szCs w:val="20"/>
    </w:rPr>
  </w:style>
  <w:style w:type="paragraph" w:customStyle="1" w:styleId="42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25">
    <w:name w:val="1.1编号"/>
    <w:basedOn w:val="1"/>
    <w:qFormat/>
    <w:uiPriority w:val="0"/>
    <w:pPr>
      <w:widowControl/>
      <w:tabs>
        <w:tab w:val="left" w:pos="1559"/>
      </w:tabs>
      <w:spacing w:before="120" w:after="80" w:line="380" w:lineRule="exact"/>
      <w:ind w:left="1559" w:hanging="1559"/>
    </w:pPr>
    <w:rPr>
      <w:b/>
      <w:spacing w:val="20"/>
      <w:szCs w:val="20"/>
    </w:rPr>
  </w:style>
  <w:style w:type="paragraph" w:customStyle="1" w:styleId="426">
    <w:name w:val="表中"/>
    <w:basedOn w:val="1"/>
    <w:qFormat/>
    <w:uiPriority w:val="0"/>
    <w:pPr>
      <w:adjustRightInd w:val="0"/>
      <w:spacing w:line="420" w:lineRule="atLeast"/>
      <w:ind w:firstLine="200" w:firstLineChars="200"/>
      <w:jc w:val="center"/>
      <w:textAlignment w:val="baseline"/>
    </w:pPr>
    <w:rPr>
      <w:kern w:val="0"/>
      <w:szCs w:val="20"/>
    </w:rPr>
  </w:style>
  <w:style w:type="paragraph" w:customStyle="1" w:styleId="427">
    <w:name w:val="表格"/>
    <w:basedOn w:val="1"/>
    <w:qFormat/>
    <w:uiPriority w:val="0"/>
    <w:pPr>
      <w:jc w:val="center"/>
      <w:textAlignment w:val="center"/>
    </w:pPr>
    <w:rPr>
      <w:rFonts w:ascii="华文细黑" w:hAnsi="华文细黑"/>
      <w:kern w:val="0"/>
      <w:szCs w:val="20"/>
    </w:rPr>
  </w:style>
  <w:style w:type="paragraph" w:customStyle="1" w:styleId="428">
    <w:name w:val="Char Char Char Char Char Char Char Char Char Char1"/>
    <w:basedOn w:val="17"/>
    <w:qFormat/>
    <w:uiPriority w:val="0"/>
    <w:pPr>
      <w:keepNext/>
      <w:spacing w:beforeLines="100" w:line="240" w:lineRule="auto"/>
      <w:ind w:firstLine="0" w:firstLineChars="0"/>
    </w:pPr>
    <w:rPr>
      <w:rFonts w:ascii="Tahoma" w:hAnsi="Tahoma"/>
      <w:sz w:val="24"/>
    </w:rPr>
  </w:style>
  <w:style w:type="paragraph" w:customStyle="1" w:styleId="429">
    <w:name w:val="Char Char Char Char Char Char Char2"/>
    <w:basedOn w:val="1"/>
    <w:qFormat/>
    <w:uiPriority w:val="0"/>
  </w:style>
  <w:style w:type="paragraph" w:customStyle="1" w:styleId="430">
    <w:name w:val="xl45"/>
    <w:basedOn w:val="1"/>
    <w:qFormat/>
    <w:uiPriority w:val="0"/>
    <w:pPr>
      <w:widowControl/>
      <w:pBdr>
        <w:bottom w:val="single" w:color="auto" w:sz="4" w:space="0"/>
      </w:pBdr>
      <w:spacing w:before="100" w:beforeAutospacing="1" w:after="100" w:afterAutospacing="1"/>
      <w:jc w:val="center"/>
    </w:pPr>
    <w:rPr>
      <w:kern w:val="0"/>
      <w:sz w:val="40"/>
      <w:szCs w:val="40"/>
    </w:rPr>
  </w:style>
  <w:style w:type="paragraph" w:customStyle="1" w:styleId="431">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43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33">
    <w:name w:val="样式 2 + 段前: 0 磅 段后: 0 磅 行距: 多倍行距 1.73 字行"/>
    <w:basedOn w:val="434"/>
    <w:next w:val="4"/>
    <w:qFormat/>
    <w:uiPriority w:val="0"/>
    <w:pPr>
      <w:spacing w:before="0" w:after="0" w:line="415" w:lineRule="auto"/>
    </w:pPr>
    <w:rPr>
      <w:rFonts w:cs="宋体"/>
      <w:szCs w:val="20"/>
    </w:rPr>
  </w:style>
  <w:style w:type="paragraph" w:customStyle="1" w:styleId="434">
    <w:name w:val="2"/>
    <w:basedOn w:val="5"/>
    <w:qFormat/>
    <w:uiPriority w:val="0"/>
    <w:pPr>
      <w:widowControl w:val="0"/>
      <w:spacing w:beforeLines="50" w:afterLines="50" w:line="240" w:lineRule="auto"/>
      <w:jc w:val="center"/>
    </w:pPr>
    <w:rPr>
      <w:rFonts w:ascii="黑体" w:eastAsia="黑体"/>
      <w:sz w:val="44"/>
      <w:szCs w:val="28"/>
    </w:rPr>
  </w:style>
  <w:style w:type="paragraph" w:customStyle="1" w:styleId="435">
    <w:name w:val="Char1 Char Char Char Char Char Char Char Char Char Char Char Char Char Char Char"/>
    <w:basedOn w:val="7"/>
    <w:qFormat/>
    <w:uiPriority w:val="0"/>
    <w:pPr>
      <w:tabs>
        <w:tab w:val="left" w:pos="0"/>
        <w:tab w:val="left" w:pos="3660"/>
      </w:tabs>
      <w:adjustRightInd w:val="0"/>
      <w:spacing w:line="240" w:lineRule="auto"/>
      <w:ind w:left="3660" w:hanging="420"/>
      <w:textAlignment w:val="baseline"/>
    </w:pPr>
    <w:rPr>
      <w:rFonts w:ascii="黑体" w:eastAsia="黑体"/>
      <w:b w:val="0"/>
      <w:kern w:val="0"/>
    </w:rPr>
  </w:style>
  <w:style w:type="paragraph" w:customStyle="1" w:styleId="436">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4"/>
    </w:rPr>
  </w:style>
  <w:style w:type="paragraph" w:customStyle="1" w:styleId="437">
    <w:name w:val="修订1"/>
    <w:qFormat/>
    <w:uiPriority w:val="0"/>
    <w:rPr>
      <w:rFonts w:ascii="Times New Roman" w:hAnsi="Times New Roman" w:eastAsia="宋体" w:cs="Times New Roman"/>
      <w:sz w:val="21"/>
      <w:lang w:val="en-US" w:eastAsia="zh-CN" w:bidi="ar-SA"/>
    </w:rPr>
  </w:style>
  <w:style w:type="paragraph" w:customStyle="1" w:styleId="438">
    <w:name w:val="样式 4 + 宋体 小三 黑色 两端对齐 段前: 0 磅 段后: 0 磅 行距: 单倍行距1"/>
    <w:basedOn w:val="123"/>
    <w:next w:val="6"/>
    <w:qFormat/>
    <w:uiPriority w:val="0"/>
    <w:pPr>
      <w:spacing w:before="0" w:after="0" w:line="240" w:lineRule="auto"/>
      <w:ind w:firstLine="422"/>
      <w:jc w:val="both"/>
    </w:pPr>
    <w:rPr>
      <w:rFonts w:ascii="宋体" w:hAnsi="宋体" w:cs="宋体"/>
      <w:color w:val="000000"/>
      <w:sz w:val="30"/>
      <w:szCs w:val="20"/>
    </w:rPr>
  </w:style>
  <w:style w:type="paragraph" w:customStyle="1" w:styleId="43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440">
    <w:name w:val="font6"/>
    <w:basedOn w:val="1"/>
    <w:qFormat/>
    <w:uiPriority w:val="0"/>
    <w:pPr>
      <w:widowControl/>
      <w:spacing w:before="100" w:beforeAutospacing="1" w:after="100" w:afterAutospacing="1"/>
      <w:jc w:val="left"/>
    </w:pPr>
    <w:rPr>
      <w:kern w:val="0"/>
      <w:sz w:val="24"/>
    </w:rPr>
  </w:style>
  <w:style w:type="paragraph" w:customStyle="1" w:styleId="441">
    <w:name w:val="Char"/>
    <w:basedOn w:val="1"/>
    <w:qFormat/>
    <w:uiPriority w:val="0"/>
    <w:rPr>
      <w:rFonts w:ascii="Tahoma" w:hAnsi="Tahoma"/>
      <w:sz w:val="24"/>
      <w:szCs w:val="20"/>
    </w:rPr>
  </w:style>
  <w:style w:type="paragraph" w:customStyle="1" w:styleId="4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43">
    <w:name w:val="head1"/>
    <w:basedOn w:val="1"/>
    <w:qFormat/>
    <w:uiPriority w:val="0"/>
    <w:pPr>
      <w:widowControl/>
      <w:tabs>
        <w:tab w:val="left" w:pos="1680"/>
      </w:tabs>
      <w:overflowPunct w:val="0"/>
      <w:autoSpaceDE w:val="0"/>
      <w:autoSpaceDN w:val="0"/>
      <w:adjustRightInd w:val="0"/>
      <w:spacing w:before="60" w:after="60"/>
      <w:ind w:left="1680"/>
      <w:jc w:val="left"/>
      <w:textAlignment w:val="baseline"/>
      <w:outlineLvl w:val="0"/>
    </w:pPr>
    <w:rPr>
      <w:rFonts w:ascii="黑体" w:hAnsi="¿¬Ìå" w:eastAsia="黑体"/>
      <w:kern w:val="0"/>
      <w:sz w:val="30"/>
      <w:szCs w:val="30"/>
    </w:rPr>
  </w:style>
  <w:style w:type="paragraph" w:customStyle="1" w:styleId="444">
    <w:name w:val="PlainText"/>
    <w:basedOn w:val="1"/>
    <w:next w:val="445"/>
    <w:qFormat/>
    <w:locked/>
    <w:uiPriority w:val="0"/>
    <w:rPr>
      <w:rFonts w:ascii="宋体" w:hAnsi="Courier New"/>
      <w:szCs w:val="20"/>
    </w:rPr>
  </w:style>
  <w:style w:type="paragraph" w:customStyle="1" w:styleId="445">
    <w:name w:val="Index8"/>
    <w:basedOn w:val="1"/>
    <w:next w:val="1"/>
    <w:qFormat/>
    <w:locked/>
    <w:uiPriority w:val="0"/>
    <w:pPr>
      <w:ind w:left="2940"/>
    </w:pPr>
  </w:style>
  <w:style w:type="paragraph" w:customStyle="1" w:styleId="44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47">
    <w:name w:val="·"/>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48">
    <w:name w:val="Char Char Char Char Char Char Char"/>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449">
    <w:name w:val="tds100"/>
    <w:basedOn w:val="46"/>
    <w:qFormat/>
    <w:uiPriority w:val="0"/>
    <w:pPr>
      <w:tabs>
        <w:tab w:val="right" w:leader="dot" w:pos="9628"/>
      </w:tabs>
      <w:ind w:left="200"/>
      <w:jc w:val="center"/>
    </w:pPr>
    <w:rPr>
      <w:b/>
      <w:sz w:val="44"/>
    </w:rPr>
  </w:style>
  <w:style w:type="paragraph" w:customStyle="1" w:styleId="45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51">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452">
    <w:name w:val="head4"/>
    <w:basedOn w:val="1"/>
    <w:qFormat/>
    <w:uiPriority w:val="0"/>
    <w:pPr>
      <w:widowControl/>
      <w:overflowPunct w:val="0"/>
      <w:autoSpaceDE w:val="0"/>
      <w:autoSpaceDN w:val="0"/>
      <w:adjustRightInd w:val="0"/>
      <w:spacing w:before="120" w:line="360" w:lineRule="auto"/>
      <w:textAlignment w:val="baseline"/>
    </w:pPr>
    <w:rPr>
      <w:rFonts w:ascii="¿¬Ìå" w:hAnsi="¿¬Ìå"/>
      <w:kern w:val="0"/>
      <w:sz w:val="24"/>
    </w:rPr>
  </w:style>
  <w:style w:type="paragraph" w:customStyle="1" w:styleId="453">
    <w:name w:val="Char Char Char Char Char Char Char Char Char1 Char Char Char Char Char Char Char Char Char Char Char Char Char"/>
    <w:basedOn w:val="3"/>
    <w:qFormat/>
    <w:uiPriority w:val="0"/>
    <w:pPr>
      <w:snapToGrid w:val="0"/>
      <w:spacing w:before="240" w:after="240" w:line="348" w:lineRule="auto"/>
    </w:pPr>
    <w:rPr>
      <w:sz w:val="44"/>
    </w:rPr>
  </w:style>
  <w:style w:type="paragraph" w:customStyle="1" w:styleId="454">
    <w:name w:val="标题2"/>
    <w:basedOn w:val="4"/>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455">
    <w:name w:val="444"/>
    <w:basedOn w:val="1"/>
    <w:qFormat/>
    <w:uiPriority w:val="0"/>
    <w:pPr>
      <w:adjustRightInd w:val="0"/>
      <w:spacing w:line="312" w:lineRule="atLeast"/>
      <w:jc w:val="center"/>
      <w:textAlignment w:val="baseline"/>
    </w:pPr>
    <w:rPr>
      <w:b/>
      <w:kern w:val="0"/>
      <w:sz w:val="36"/>
      <w:szCs w:val="36"/>
    </w:rPr>
  </w:style>
  <w:style w:type="paragraph" w:customStyle="1" w:styleId="456">
    <w:name w:val="样式 4 + 小三 两端对齐 段前: 0 磅 段后: 0 磅 行距: 单倍行距"/>
    <w:basedOn w:val="123"/>
    <w:qFormat/>
    <w:uiPriority w:val="0"/>
    <w:pPr>
      <w:spacing w:before="0" w:after="0" w:line="240" w:lineRule="auto"/>
      <w:jc w:val="both"/>
    </w:pPr>
    <w:rPr>
      <w:rFonts w:cs="宋体"/>
      <w:sz w:val="30"/>
      <w:szCs w:val="20"/>
    </w:rPr>
  </w:style>
  <w:style w:type="paragraph" w:customStyle="1" w:styleId="45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58">
    <w:name w:val="table"/>
    <w:basedOn w:val="1"/>
    <w:qFormat/>
    <w:uiPriority w:val="0"/>
    <w:pPr>
      <w:keepNext/>
      <w:widowControl/>
      <w:overflowPunct w:val="0"/>
      <w:autoSpaceDE w:val="0"/>
      <w:autoSpaceDN w:val="0"/>
      <w:adjustRightInd w:val="0"/>
      <w:jc w:val="left"/>
      <w:textAlignment w:val="baseline"/>
    </w:pPr>
    <w:rPr>
      <w:rFonts w:ascii="楷体" w:eastAsia="楷体"/>
      <w:b/>
      <w:spacing w:val="2"/>
      <w:kern w:val="28"/>
      <w:position w:val="-6"/>
      <w:sz w:val="24"/>
      <w:szCs w:val="20"/>
    </w:rPr>
  </w:style>
  <w:style w:type="paragraph" w:customStyle="1" w:styleId="459">
    <w:name w:val="批注框文本 Char Char"/>
    <w:basedOn w:val="1"/>
    <w:qFormat/>
    <w:uiPriority w:val="0"/>
    <w:rPr>
      <w:sz w:val="18"/>
      <w:szCs w:val="20"/>
    </w:rPr>
  </w:style>
  <w:style w:type="paragraph" w:customStyle="1" w:styleId="460">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62">
    <w:name w:val="纯文本2"/>
    <w:basedOn w:val="1"/>
    <w:qFormat/>
    <w:uiPriority w:val="0"/>
    <w:rPr>
      <w:rFonts w:ascii="宋体" w:hAnsi="Courier New"/>
      <w:szCs w:val="20"/>
    </w:rPr>
  </w:style>
  <w:style w:type="paragraph" w:customStyle="1" w:styleId="463">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64">
    <w:name w:val="+正文"/>
    <w:basedOn w:val="1"/>
    <w:qFormat/>
    <w:uiPriority w:val="0"/>
    <w:pPr>
      <w:spacing w:line="360" w:lineRule="auto"/>
      <w:ind w:firstLine="200" w:firstLineChars="200"/>
    </w:pPr>
    <w:rPr>
      <w:sz w:val="24"/>
      <w:szCs w:val="28"/>
    </w:rPr>
  </w:style>
  <w:style w:type="paragraph" w:customStyle="1" w:styleId="465">
    <w:name w:val="1.正文"/>
    <w:basedOn w:val="1"/>
    <w:qFormat/>
    <w:uiPriority w:val="0"/>
    <w:pPr>
      <w:widowControl/>
      <w:tabs>
        <w:tab w:val="left" w:pos="840"/>
        <w:tab w:val="left" w:pos="2820"/>
      </w:tabs>
      <w:spacing w:before="40" w:after="40" w:line="300" w:lineRule="exact"/>
      <w:ind w:left="840" w:hanging="420"/>
    </w:pPr>
    <w:rPr>
      <w:szCs w:val="20"/>
    </w:rPr>
  </w:style>
  <w:style w:type="paragraph" w:customStyle="1" w:styleId="466">
    <w:name w:val="表格文字"/>
    <w:basedOn w:val="1"/>
    <w:qFormat/>
    <w:uiPriority w:val="0"/>
    <w:pPr>
      <w:adjustRightInd w:val="0"/>
      <w:spacing w:line="420" w:lineRule="atLeast"/>
      <w:ind w:firstLine="200" w:firstLineChars="200"/>
      <w:jc w:val="left"/>
      <w:textAlignment w:val="baseline"/>
    </w:pPr>
    <w:rPr>
      <w:kern w:val="0"/>
      <w:szCs w:val="20"/>
    </w:rPr>
  </w:style>
  <w:style w:type="paragraph" w:customStyle="1" w:styleId="467">
    <w:name w:val="Char Char Char Char Char Char Char Char Char Char"/>
    <w:basedOn w:val="1"/>
    <w:qFormat/>
    <w:uiPriority w:val="0"/>
  </w:style>
  <w:style w:type="paragraph" w:customStyle="1" w:styleId="468">
    <w:name w:val="font5"/>
    <w:basedOn w:val="1"/>
    <w:qFormat/>
    <w:uiPriority w:val="0"/>
    <w:pPr>
      <w:widowControl/>
      <w:spacing w:before="100" w:beforeAutospacing="1" w:after="100" w:afterAutospacing="1"/>
      <w:jc w:val="left"/>
    </w:pPr>
    <w:rPr>
      <w:rFonts w:ascii="宋体" w:hAnsi="宋体"/>
      <w:kern w:val="0"/>
      <w:sz w:val="24"/>
    </w:rPr>
  </w:style>
  <w:style w:type="paragraph" w:customStyle="1" w:styleId="469">
    <w:name w:val="TOC 标题3"/>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70">
    <w:name w:val="."/>
    <w:basedOn w:val="1"/>
    <w:qFormat/>
    <w:uiPriority w:val="0"/>
    <w:pPr>
      <w:widowControl/>
      <w:overflowPunct w:val="0"/>
      <w:autoSpaceDE w:val="0"/>
      <w:autoSpaceDN w:val="0"/>
      <w:adjustRightInd w:val="0"/>
      <w:spacing w:before="60" w:line="264" w:lineRule="auto"/>
      <w:ind w:left="681" w:right="-57" w:hanging="227"/>
      <w:textAlignment w:val="baseline"/>
    </w:pPr>
    <w:rPr>
      <w:rFonts w:ascii="宋体"/>
      <w:kern w:val="0"/>
      <w:sz w:val="24"/>
      <w:szCs w:val="20"/>
    </w:rPr>
  </w:style>
  <w:style w:type="paragraph" w:customStyle="1" w:styleId="471">
    <w:name w:val="5 Char Char Char Char Char Char Char Char Char Char"/>
    <w:basedOn w:val="1"/>
    <w:qFormat/>
    <w:uiPriority w:val="0"/>
  </w:style>
  <w:style w:type="paragraph" w:customStyle="1" w:styleId="472">
    <w:name w:val="p16"/>
    <w:basedOn w:val="1"/>
    <w:qFormat/>
    <w:uiPriority w:val="0"/>
    <w:pPr>
      <w:widowControl/>
    </w:pPr>
    <w:rPr>
      <w:kern w:val="0"/>
      <w:szCs w:val="21"/>
    </w:rPr>
  </w:style>
  <w:style w:type="paragraph" w:customStyle="1" w:styleId="473">
    <w:name w:val="表格2"/>
    <w:basedOn w:val="1"/>
    <w:qFormat/>
    <w:uiPriority w:val="0"/>
    <w:pPr>
      <w:adjustRightInd w:val="0"/>
      <w:spacing w:before="60" w:after="60"/>
      <w:jc w:val="center"/>
    </w:pPr>
    <w:rPr>
      <w:rFonts w:ascii="宋体"/>
      <w:color w:val="000000"/>
      <w:kern w:val="0"/>
      <w:sz w:val="24"/>
      <w:szCs w:val="20"/>
    </w:rPr>
  </w:style>
  <w:style w:type="paragraph" w:customStyle="1" w:styleId="474">
    <w:name w:val="**"/>
    <w:basedOn w:val="389"/>
    <w:qFormat/>
    <w:uiPriority w:val="0"/>
    <w:rPr>
      <w:rFonts w:ascii="楷体" w:eastAsia="楷体"/>
      <w:sz w:val="24"/>
    </w:rPr>
  </w:style>
  <w:style w:type="paragraph" w:customStyle="1" w:styleId="475">
    <w:name w:val="合同正文"/>
    <w:basedOn w:val="1"/>
    <w:qFormat/>
    <w:uiPriority w:val="0"/>
    <w:pPr>
      <w:adjustRightInd w:val="0"/>
      <w:spacing w:line="580" w:lineRule="exact"/>
    </w:pPr>
    <w:rPr>
      <w:b/>
      <w:sz w:val="24"/>
      <w:szCs w:val="20"/>
    </w:rPr>
  </w:style>
  <w:style w:type="paragraph" w:customStyle="1" w:styleId="47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kern w:val="0"/>
      <w:sz w:val="28"/>
      <w:szCs w:val="28"/>
    </w:rPr>
  </w:style>
  <w:style w:type="paragraph" w:customStyle="1" w:styleId="477">
    <w:name w:val="µ1"/>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78">
    <w:name w:val="BodyText"/>
    <w:basedOn w:val="1"/>
    <w:qFormat/>
    <w:locked/>
    <w:uiPriority w:val="0"/>
    <w:pPr>
      <w:spacing w:after="60" w:line="360" w:lineRule="atLeast"/>
      <w:ind w:left="72" w:leftChars="30" w:right="30" w:rightChars="30"/>
      <w:jc w:val="center"/>
    </w:pPr>
    <w:rPr>
      <w:kern w:val="0"/>
      <w:sz w:val="20"/>
      <w:szCs w:val="20"/>
    </w:rPr>
  </w:style>
  <w:style w:type="paragraph" w:customStyle="1" w:styleId="479">
    <w:name w:val="样式 小四 加粗 居中"/>
    <w:basedOn w:val="7"/>
    <w:next w:val="7"/>
    <w:qFormat/>
    <w:uiPriority w:val="0"/>
    <w:pPr>
      <w:spacing w:beforeLines="50" w:afterLines="50" w:line="240" w:lineRule="auto"/>
      <w:jc w:val="center"/>
    </w:pPr>
    <w:rPr>
      <w:rFonts w:cs="宋体"/>
      <w:b w:val="0"/>
      <w:bCs w:val="0"/>
      <w:sz w:val="24"/>
      <w:szCs w:val="20"/>
    </w:rPr>
  </w:style>
  <w:style w:type="paragraph" w:customStyle="1" w:styleId="480">
    <w:name w:val="样式 样式 小四 加粗 居中 + 宋体 加粗 黑色"/>
    <w:basedOn w:val="479"/>
    <w:next w:val="7"/>
    <w:qFormat/>
    <w:uiPriority w:val="0"/>
    <w:rPr>
      <w:rFonts w:ascii="宋体" w:hAnsi="宋体"/>
      <w:b/>
      <w:bCs/>
      <w:color w:val="000000"/>
    </w:rPr>
  </w:style>
  <w:style w:type="paragraph" w:customStyle="1" w:styleId="481">
    <w:name w:val="TOC Heading"/>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82">
    <w:name w:val="bb"/>
    <w:basedOn w:val="1"/>
    <w:qFormat/>
    <w:uiPriority w:val="0"/>
    <w:pPr>
      <w:widowControl/>
      <w:spacing w:before="100" w:beforeAutospacing="1" w:after="100" w:afterAutospacing="1"/>
      <w:jc w:val="left"/>
    </w:pPr>
    <w:rPr>
      <w:rFonts w:ascii="宋体"/>
      <w:kern w:val="0"/>
      <w:sz w:val="24"/>
    </w:rPr>
  </w:style>
  <w:style w:type="paragraph" w:customStyle="1" w:styleId="483">
    <w:name w:val="样式 4 + 段前: 0 磅 段后: 0 磅 行距: 单倍行距"/>
    <w:basedOn w:val="123"/>
    <w:qFormat/>
    <w:uiPriority w:val="0"/>
    <w:pPr>
      <w:spacing w:before="0" w:after="0" w:line="240" w:lineRule="auto"/>
    </w:pPr>
    <w:rPr>
      <w:rFonts w:cs="宋体"/>
      <w:b w:val="0"/>
      <w:szCs w:val="20"/>
    </w:rPr>
  </w:style>
  <w:style w:type="paragraph" w:customStyle="1" w:styleId="484">
    <w:name w:val="a 正文"/>
    <w:basedOn w:val="485"/>
    <w:qFormat/>
    <w:uiPriority w:val="0"/>
    <w:pPr>
      <w:tabs>
        <w:tab w:val="left" w:pos="720"/>
        <w:tab w:val="left" w:pos="3240"/>
        <w:tab w:val="left" w:pos="3750"/>
      </w:tabs>
      <w:ind w:left="681" w:hanging="227"/>
    </w:pPr>
  </w:style>
  <w:style w:type="paragraph" w:customStyle="1" w:styleId="485">
    <w:name w:val="A.正文"/>
    <w:basedOn w:val="1"/>
    <w:qFormat/>
    <w:uiPriority w:val="0"/>
    <w:pPr>
      <w:widowControl/>
      <w:tabs>
        <w:tab w:val="left" w:pos="720"/>
        <w:tab w:val="left" w:pos="3750"/>
      </w:tabs>
      <w:spacing w:before="40" w:after="40" w:line="300" w:lineRule="exact"/>
      <w:ind w:left="720" w:firstLine="510"/>
    </w:pPr>
    <w:rPr>
      <w:szCs w:val="20"/>
    </w:rPr>
  </w:style>
  <w:style w:type="paragraph" w:customStyle="1" w:styleId="486">
    <w:name w:val="(1)"/>
    <w:basedOn w:val="389"/>
    <w:qFormat/>
    <w:uiPriority w:val="0"/>
    <w:pPr>
      <w:spacing w:before="240"/>
      <w:ind w:left="431" w:hanging="431"/>
    </w:pPr>
    <w:rPr>
      <w:b w:val="0"/>
      <w:sz w:val="24"/>
    </w:rPr>
  </w:style>
  <w:style w:type="paragraph" w:customStyle="1" w:styleId="487">
    <w:name w:val="2-2ji"/>
    <w:basedOn w:val="4"/>
    <w:qFormat/>
    <w:uiPriority w:val="0"/>
    <w:pPr>
      <w:adjustRightInd w:val="0"/>
      <w:spacing w:before="0" w:after="0" w:line="360" w:lineRule="auto"/>
      <w:jc w:val="center"/>
      <w:textAlignment w:val="baseline"/>
    </w:pPr>
    <w:rPr>
      <w:rFonts w:ascii="宋体" w:hAnsi="宋体"/>
      <w:bCs w:val="0"/>
      <w:kern w:val="0"/>
      <w:sz w:val="36"/>
    </w:rPr>
  </w:style>
  <w:style w:type="paragraph" w:customStyle="1" w:styleId="488">
    <w:name w:val="样式 样式 4 + 宋体 小三 黑色 + 居中 左侧:  2 字符 首行缩进:  2 字符"/>
    <w:basedOn w:val="378"/>
    <w:next w:val="6"/>
    <w:qFormat/>
    <w:uiPriority w:val="0"/>
    <w:pPr>
      <w:ind w:left="420" w:firstLine="602"/>
      <w:jc w:val="center"/>
    </w:pPr>
    <w:rPr>
      <w:rFonts w:cs="宋体"/>
      <w:szCs w:val="20"/>
    </w:rPr>
  </w:style>
  <w:style w:type="paragraph" w:customStyle="1" w:styleId="489">
    <w:name w:val="Table Paragraph"/>
    <w:basedOn w:val="1"/>
    <w:qFormat/>
    <w:uiPriority w:val="0"/>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490">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491">
    <w:name w:val="Char Char10"/>
    <w:basedOn w:val="1"/>
    <w:qFormat/>
    <w:uiPriority w:val="0"/>
    <w:rPr>
      <w:rFonts w:ascii="仿宋_GB2312" w:eastAsia="仿宋_GB2312"/>
      <w:b/>
      <w:sz w:val="32"/>
      <w:szCs w:val="32"/>
    </w:rPr>
  </w:style>
  <w:style w:type="paragraph" w:customStyle="1" w:styleId="492">
    <w:name w:val="p0"/>
    <w:basedOn w:val="1"/>
    <w:qFormat/>
    <w:uiPriority w:val="0"/>
    <w:pPr>
      <w:widowControl/>
    </w:pPr>
    <w:rPr>
      <w:rFonts w:ascii="Calibri" w:hAnsi="Calibri" w:cs="宋体"/>
      <w:kern w:val="0"/>
      <w:szCs w:val="21"/>
    </w:rPr>
  </w:style>
  <w:style w:type="paragraph" w:customStyle="1" w:styleId="493">
    <w:name w:val="样式 4 + 小三"/>
    <w:basedOn w:val="123"/>
    <w:next w:val="6"/>
    <w:qFormat/>
    <w:uiPriority w:val="0"/>
    <w:rPr>
      <w:sz w:val="30"/>
    </w:rPr>
  </w:style>
  <w:style w:type="paragraph" w:customStyle="1" w:styleId="49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495">
    <w:name w:val="2ji"/>
    <w:basedOn w:val="4"/>
    <w:qFormat/>
    <w:uiPriority w:val="0"/>
    <w:pPr>
      <w:adjustRightInd w:val="0"/>
      <w:spacing w:before="0" w:after="0" w:line="360" w:lineRule="auto"/>
      <w:jc w:val="center"/>
      <w:textAlignment w:val="baseline"/>
    </w:pPr>
    <w:rPr>
      <w:rFonts w:ascii="宋体" w:hAnsi="宋体"/>
      <w:kern w:val="0"/>
      <w:sz w:val="21"/>
      <w:szCs w:val="21"/>
    </w:rPr>
  </w:style>
  <w:style w:type="paragraph" w:customStyle="1" w:styleId="496">
    <w:name w:val="首行缩进"/>
    <w:basedOn w:val="1"/>
    <w:qFormat/>
    <w:uiPriority w:val="0"/>
    <w:pPr>
      <w:spacing w:line="360" w:lineRule="auto"/>
      <w:ind w:firstLine="480" w:firstLineChars="200"/>
    </w:pPr>
    <w:rPr>
      <w:rFonts w:ascii="宋体" w:hAnsi="宋体"/>
      <w:kern w:val="0"/>
      <w:sz w:val="24"/>
    </w:rPr>
  </w:style>
  <w:style w:type="paragraph" w:customStyle="1" w:styleId="497">
    <w:name w:val="标准正文"/>
    <w:basedOn w:val="1"/>
    <w:qFormat/>
    <w:uiPriority w:val="99"/>
    <w:pPr>
      <w:spacing w:afterLines="50"/>
      <w:ind w:firstLine="200" w:firstLineChars="200"/>
      <w:jc w:val="left"/>
    </w:pPr>
    <w:rPr>
      <w:sz w:val="24"/>
      <w:szCs w:val="21"/>
    </w:rPr>
  </w:style>
  <w:style w:type="paragraph" w:customStyle="1" w:styleId="498">
    <w:name w:val="标题 1_0"/>
    <w:basedOn w:val="334"/>
    <w:next w:val="334"/>
    <w:qFormat/>
    <w:uiPriority w:val="99"/>
    <w:pPr>
      <w:keepNext/>
      <w:keepLines/>
      <w:spacing w:line="360" w:lineRule="auto"/>
      <w:outlineLvl w:val="0"/>
    </w:pPr>
    <w:rPr>
      <w:rFonts w:eastAsia="黑体"/>
      <w:b/>
      <w:bCs/>
      <w:kern w:val="44"/>
      <w:sz w:val="32"/>
      <w:szCs w:val="44"/>
    </w:rPr>
  </w:style>
  <w:style w:type="paragraph" w:customStyle="1" w:styleId="499">
    <w:name w:val="_Style 15"/>
    <w:basedOn w:val="1"/>
    <w:next w:val="28"/>
    <w:qFormat/>
    <w:uiPriority w:val="0"/>
    <w:rPr>
      <w:rFonts w:ascii="宋体" w:hAnsi="Courier New"/>
      <w:szCs w:val="20"/>
    </w:rPr>
  </w:style>
  <w:style w:type="paragraph" w:customStyle="1" w:styleId="500">
    <w:name w:val="部分编号"/>
    <w:basedOn w:val="1"/>
    <w:qFormat/>
    <w:uiPriority w:val="0"/>
    <w:pPr>
      <w:widowControl/>
      <w:tabs>
        <w:tab w:val="left" w:pos="0"/>
        <w:tab w:val="left" w:pos="1418"/>
      </w:tabs>
      <w:spacing w:before="160" w:after="120" w:line="400" w:lineRule="exact"/>
      <w:ind w:left="1418" w:hanging="1418"/>
    </w:pPr>
    <w:rPr>
      <w:rFonts w:ascii="Arial" w:hAnsi="Arial" w:eastAsia="黑体"/>
      <w:spacing w:val="30"/>
      <w:sz w:val="24"/>
      <w:szCs w:val="20"/>
    </w:rPr>
  </w:style>
  <w:style w:type="paragraph" w:customStyle="1" w:styleId="501">
    <w:name w:val="正文小标题_0"/>
    <w:basedOn w:val="498"/>
    <w:qFormat/>
    <w:uiPriority w:val="0"/>
    <w:pPr>
      <w:spacing w:line="420" w:lineRule="exact"/>
    </w:pPr>
    <w:rPr>
      <w:rFonts w:hAnsi="宋体" w:eastAsia="宋体"/>
      <w:sz w:val="21"/>
      <w:szCs w:val="21"/>
    </w:rPr>
  </w:style>
  <w:style w:type="paragraph" w:customStyle="1" w:styleId="502">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503">
    <w:name w:val="样式 4 + 段前: 0 磅 段后: 0 磅 行距: 单倍行距1"/>
    <w:basedOn w:val="123"/>
    <w:next w:val="6"/>
    <w:qFormat/>
    <w:uiPriority w:val="0"/>
    <w:pPr>
      <w:spacing w:before="0" w:after="0" w:line="240" w:lineRule="auto"/>
    </w:pPr>
    <w:rPr>
      <w:rFonts w:cs="宋体"/>
      <w:szCs w:val="20"/>
    </w:rPr>
  </w:style>
  <w:style w:type="paragraph" w:customStyle="1" w:styleId="504">
    <w:name w:val="**正文"/>
    <w:basedOn w:val="1"/>
    <w:qFormat/>
    <w:uiPriority w:val="0"/>
    <w:pPr>
      <w:ind w:firstLine="482"/>
    </w:pPr>
    <w:rPr>
      <w:rFonts w:ascii="宋体" w:hAnsi="宋体"/>
      <w:sz w:val="24"/>
    </w:rPr>
  </w:style>
  <w:style w:type="paragraph" w:styleId="505">
    <w:name w:val="List Paragraph"/>
    <w:basedOn w:val="1"/>
    <w:qFormat/>
    <w:uiPriority w:val="0"/>
    <w:pPr>
      <w:ind w:firstLine="420" w:firstLineChars="200"/>
    </w:pPr>
  </w:style>
  <w:style w:type="paragraph" w:customStyle="1" w:styleId="50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507">
    <w:name w:val="F2"/>
    <w:basedOn w:val="1"/>
    <w:qFormat/>
    <w:uiPriority w:val="0"/>
    <w:pPr>
      <w:autoSpaceDE w:val="0"/>
      <w:autoSpaceDN w:val="0"/>
      <w:adjustRightInd w:val="0"/>
      <w:ind w:firstLine="601"/>
      <w:textAlignment w:val="baseline"/>
    </w:pPr>
    <w:rPr>
      <w:kern w:val="0"/>
      <w:sz w:val="24"/>
      <w:szCs w:val="20"/>
    </w:rPr>
  </w:style>
  <w:style w:type="paragraph" w:customStyle="1" w:styleId="508">
    <w:name w:val="文件目录"/>
    <w:basedOn w:val="1"/>
    <w:qFormat/>
    <w:uiPriority w:val="0"/>
    <w:pPr>
      <w:spacing w:line="600" w:lineRule="exact"/>
      <w:jc w:val="left"/>
    </w:pPr>
    <w:rPr>
      <w:b/>
      <w:sz w:val="30"/>
      <w:szCs w:val="20"/>
    </w:rPr>
  </w:style>
  <w:style w:type="paragraph" w:customStyle="1" w:styleId="509">
    <w:name w:val="纯文本_0"/>
    <w:basedOn w:val="334"/>
    <w:unhideWhenUsed/>
    <w:qFormat/>
    <w:uiPriority w:val="0"/>
    <w:rPr>
      <w:rFonts w:ascii="宋体" w:hAnsi="Courier New"/>
      <w:szCs w:val="24"/>
    </w:rPr>
  </w:style>
  <w:style w:type="paragraph" w:customStyle="1" w:styleId="510">
    <w:name w:val="简单回函地址"/>
    <w:basedOn w:val="1"/>
    <w:qFormat/>
    <w:uiPriority w:val="0"/>
    <w:rPr>
      <w:rFonts w:ascii="仿宋_GB2312" w:hAnsi="宋体" w:eastAsia="仿宋_GB2312"/>
      <w:bCs/>
      <w:sz w:val="30"/>
      <w:szCs w:val="20"/>
    </w:rPr>
  </w:style>
  <w:style w:type="paragraph" w:customStyle="1" w:styleId="511">
    <w:name w:val="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51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513">
    <w:name w:val="Char2 Char Char Char"/>
    <w:basedOn w:val="1"/>
    <w:qFormat/>
    <w:uiPriority w:val="0"/>
  </w:style>
  <w:style w:type="paragraph" w:customStyle="1" w:styleId="514">
    <w:name w:val="列出段落1"/>
    <w:basedOn w:val="1"/>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515">
    <w:name w:val="样式 标题 2 + Times New Roman 四号 非加粗 段前: 5 磅 段后: 0 磅 行距: 固定值 20..."/>
    <w:basedOn w:val="4"/>
    <w:qFormat/>
    <w:uiPriority w:val="0"/>
    <w:pPr>
      <w:spacing w:before="100" w:after="0" w:line="400" w:lineRule="exact"/>
      <w:jc w:val="center"/>
    </w:pPr>
    <w:rPr>
      <w:rFonts w:ascii="Times New Roman" w:hAnsi="Times New Roman" w:eastAsia="黑体" w:cs="宋体"/>
      <w:b w:val="0"/>
      <w:bCs w:val="0"/>
      <w:sz w:val="28"/>
      <w:szCs w:val="20"/>
    </w:rPr>
  </w:style>
  <w:style w:type="paragraph" w:customStyle="1" w:styleId="516">
    <w:name w:val="样式 样式 样式 小四 加粗 居中 + 宋体 加粗 黑色 + 左侧:  0.74 厘米"/>
    <w:basedOn w:val="480"/>
    <w:qFormat/>
    <w:uiPriority w:val="0"/>
    <w:pPr>
      <w:ind w:left="420" w:firstLine="422"/>
    </w:pPr>
  </w:style>
  <w:style w:type="paragraph" w:customStyle="1" w:styleId="517">
    <w:name w:val="_Style 1"/>
    <w:basedOn w:val="1"/>
    <w:qFormat/>
    <w:uiPriority w:val="0"/>
    <w:rPr>
      <w:rFonts w:ascii="Times New Roman" w:hAnsi="Times New Roman"/>
      <w:szCs w:val="24"/>
    </w:rPr>
  </w:style>
  <w:style w:type="table" w:customStyle="1" w:styleId="518">
    <w:name w:val="Table Normal"/>
    <w:unhideWhenUsed/>
    <w:qFormat/>
    <w:uiPriority w:val="2"/>
    <w:pPr>
      <w:widowControl w:val="0"/>
      <w:autoSpaceDE w:val="0"/>
      <w:autoSpaceDN w:val="0"/>
    </w:pPr>
    <w:rPr>
      <w:rFonts w:ascii="Calibri" w:hAnsi="Calibri"/>
      <w:sz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zyz</Company>
  <Pages>136</Pages>
  <Words>16970</Words>
  <Characters>18195</Characters>
  <Lines>589</Lines>
  <Paragraphs>165</Paragraphs>
  <TotalTime>11</TotalTime>
  <ScaleCrop>false</ScaleCrop>
  <LinksUpToDate>false</LinksUpToDate>
  <CharactersWithSpaces>18526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2024-07-24T04:44:00Z</dcterms:created>
  <dc:creator>NTKO</dc:creator>
  <cp:lastModifiedBy>LDD</cp:lastModifiedBy>
  <cp:lastPrinted>2021-11-16T07:23:00Z</cp:lastPrinted>
  <dcterms:modified xsi:type="dcterms:W3CDTF">2025-07-18T03:18:55Z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D4058E93897D44FFBD32C3191E2DB960_13</vt:lpwstr>
  </property>
  <property fmtid="{D5CDD505-2E9C-101B-9397-08002B2CF9AE}" pid="4" name="commondata">
    <vt:lpwstr>eyJoZGlkIjoiNmI0ZWI0N2Y0ZjU5YzVjZThmOGM0OTdjZGU1NTliN2QifQ==</vt:lpwstr>
  </property>
  <property fmtid="{D5CDD505-2E9C-101B-9397-08002B2CF9AE}" pid="5" name="KSOTemplateDocerSaveRecord">
    <vt:lpwstr>eyJoZGlkIjoiYzk3N2RlNDcyMTdjNDM2ZDBiMThjNTQwMTM1MTQ5OWUiLCJ1c2VySWQiOiI1Mjc5MDkyNzEifQ==</vt:lpwstr>
  </property>
</Properties>
</file>