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4356">
      <w:pPr>
        <w:spacing w:before="120" w:beforeLines="50"/>
        <w:jc w:val="center"/>
        <w:rPr>
          <w:rFonts w:hint="eastAsia" w:ascii="宋体" w:hAnsi="宋体" w:eastAsia="宋体" w:cs="宋体"/>
          <w:b/>
          <w:color w:val="auto"/>
          <w:sz w:val="44"/>
          <w:szCs w:val="44"/>
          <w:highlight w:val="none"/>
        </w:rPr>
      </w:pPr>
    </w:p>
    <w:p w14:paraId="3B5FD399">
      <w:pPr>
        <w:spacing w:before="120" w:beforeLines="50"/>
        <w:jc w:val="center"/>
        <w:rPr>
          <w:rFonts w:hint="eastAsia" w:ascii="宋体" w:hAnsi="宋体" w:eastAsia="宋体" w:cs="宋体"/>
          <w:b/>
          <w:color w:val="auto"/>
          <w:sz w:val="44"/>
          <w:szCs w:val="44"/>
          <w:highlight w:val="none"/>
        </w:rPr>
      </w:pPr>
    </w:p>
    <w:p w14:paraId="0891EE27">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0B24A1AE">
      <w:pPr>
        <w:snapToGrid w:val="0"/>
        <w:spacing w:before="120" w:beforeLines="50" w:line="360" w:lineRule="auto"/>
        <w:rPr>
          <w:rFonts w:hint="eastAsia" w:ascii="宋体" w:hAnsi="宋体" w:eastAsia="宋体" w:cs="宋体"/>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防汛排涝应急设施设备更新工程3标段</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LZZC2025-G1-990737-GXDY</w:t>
      </w:r>
    </w:p>
    <w:p w14:paraId="7C98BE40">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采购单位：柳州市市政设施维护管理处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2025年9月</w:t>
      </w:r>
    </w:p>
    <w:p w14:paraId="2BD19133">
      <w:pPr>
        <w:pStyle w:val="27"/>
        <w:spacing w:before="120" w:after="120"/>
        <w:rPr>
          <w:rFonts w:hint="eastAsia" w:ascii="宋体" w:hAnsi="宋体" w:eastAsia="宋体" w:cs="宋体"/>
          <w:color w:val="auto"/>
          <w:highlight w:val="none"/>
        </w:rPr>
      </w:pPr>
    </w:p>
    <w:p w14:paraId="11CEFCC0">
      <w:pPr>
        <w:pStyle w:val="27"/>
        <w:spacing w:before="120" w:after="120"/>
        <w:rPr>
          <w:rFonts w:hint="eastAsia" w:ascii="宋体" w:hAnsi="宋体" w:eastAsia="宋体" w:cs="宋体"/>
          <w:color w:val="auto"/>
          <w:highlight w:val="none"/>
        </w:rPr>
      </w:pPr>
    </w:p>
    <w:p w14:paraId="00325830">
      <w:pPr>
        <w:pStyle w:val="27"/>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971B24C">
      <w:pPr>
        <w:pStyle w:val="27"/>
        <w:spacing w:before="120" w:after="120"/>
        <w:rPr>
          <w:rFonts w:hint="eastAsia" w:ascii="宋体" w:hAnsi="宋体" w:eastAsia="宋体" w:cs="宋体"/>
          <w:color w:val="auto"/>
          <w:highlight w:val="none"/>
          <w:lang w:val="en-US" w:eastAsia="zh-CN"/>
        </w:rPr>
      </w:pPr>
    </w:p>
    <w:p w14:paraId="0EC70B9C">
      <w:pPr>
        <w:pStyle w:val="27"/>
        <w:spacing w:before="120" w:after="120"/>
        <w:rPr>
          <w:rFonts w:hint="eastAsia" w:ascii="宋体" w:hAnsi="宋体" w:eastAsia="宋体" w:cs="宋体"/>
          <w:color w:val="auto"/>
          <w:highlight w:val="none"/>
          <w:lang w:val="en-US" w:eastAsia="zh-CN"/>
        </w:rPr>
      </w:pPr>
    </w:p>
    <w:p w14:paraId="4B9E31A6">
      <w:pPr>
        <w:pStyle w:val="2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F8947C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E36FF9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95B1E7">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4B4B80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34</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F706D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41</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35CAE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47</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2BF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61152E1A">
      <w:pPr>
        <w:spacing w:before="120" w:beforeLines="50" w:line="480" w:lineRule="exact"/>
        <w:rPr>
          <w:rFonts w:hint="eastAsia" w:ascii="宋体" w:hAnsi="宋体" w:eastAsia="宋体" w:cs="宋体"/>
          <w:color w:val="auto"/>
          <w:sz w:val="30"/>
          <w:highlight w:val="none"/>
        </w:rPr>
      </w:pPr>
    </w:p>
    <w:p w14:paraId="24DBAABA">
      <w:pPr>
        <w:spacing w:before="120" w:beforeLines="50" w:line="480" w:lineRule="exact"/>
        <w:rPr>
          <w:rFonts w:hint="eastAsia" w:ascii="宋体" w:hAnsi="宋体" w:eastAsia="宋体" w:cs="宋体"/>
          <w:color w:val="auto"/>
          <w:sz w:val="30"/>
          <w:highlight w:val="none"/>
        </w:rPr>
      </w:pPr>
    </w:p>
    <w:p w14:paraId="1E8B4CC8">
      <w:pPr>
        <w:spacing w:before="120" w:beforeLines="50" w:line="480" w:lineRule="exact"/>
        <w:rPr>
          <w:rFonts w:hint="eastAsia" w:ascii="宋体" w:hAnsi="宋体" w:eastAsia="宋体" w:cs="宋体"/>
          <w:color w:val="auto"/>
          <w:sz w:val="30"/>
          <w:highlight w:val="none"/>
        </w:rPr>
      </w:pPr>
    </w:p>
    <w:p w14:paraId="247CA112">
      <w:pPr>
        <w:spacing w:before="120" w:beforeLines="50" w:line="480" w:lineRule="exact"/>
        <w:rPr>
          <w:rFonts w:hint="eastAsia" w:ascii="宋体" w:hAnsi="宋体" w:eastAsia="宋体" w:cs="宋体"/>
          <w:color w:val="auto"/>
          <w:sz w:val="30"/>
          <w:highlight w:val="none"/>
        </w:rPr>
      </w:pPr>
    </w:p>
    <w:p w14:paraId="0A2AB638">
      <w:pPr>
        <w:spacing w:before="120" w:beforeLines="50" w:line="480" w:lineRule="exact"/>
        <w:rPr>
          <w:rFonts w:hint="eastAsia" w:ascii="宋体" w:hAnsi="宋体" w:eastAsia="宋体" w:cs="宋体"/>
          <w:color w:val="auto"/>
          <w:sz w:val="30"/>
          <w:highlight w:val="none"/>
        </w:rPr>
      </w:pPr>
    </w:p>
    <w:p w14:paraId="3500E8C0">
      <w:pPr>
        <w:spacing w:before="120" w:beforeLines="50" w:line="480" w:lineRule="exact"/>
        <w:rPr>
          <w:rFonts w:hint="eastAsia" w:ascii="宋体" w:hAnsi="宋体" w:eastAsia="宋体" w:cs="宋体"/>
          <w:color w:val="auto"/>
          <w:sz w:val="30"/>
          <w:highlight w:val="none"/>
        </w:rPr>
      </w:pPr>
    </w:p>
    <w:p w14:paraId="0930CDC3">
      <w:pPr>
        <w:spacing w:before="120" w:beforeLines="50" w:line="480" w:lineRule="exact"/>
        <w:rPr>
          <w:rFonts w:hint="eastAsia" w:ascii="宋体" w:hAnsi="宋体" w:eastAsia="宋体" w:cs="宋体"/>
          <w:color w:val="auto"/>
          <w:sz w:val="30"/>
          <w:highlight w:val="none"/>
        </w:rPr>
      </w:pPr>
    </w:p>
    <w:p w14:paraId="77FFB177">
      <w:pPr>
        <w:spacing w:before="120" w:beforeLines="50" w:line="480" w:lineRule="exact"/>
        <w:rPr>
          <w:rFonts w:hint="eastAsia" w:ascii="宋体" w:hAnsi="宋体" w:eastAsia="宋体" w:cs="宋体"/>
          <w:color w:val="auto"/>
          <w:sz w:val="30"/>
          <w:highlight w:val="none"/>
        </w:rPr>
      </w:pPr>
    </w:p>
    <w:p w14:paraId="4E48A9ED">
      <w:pPr>
        <w:spacing w:before="120" w:beforeLines="50" w:line="480" w:lineRule="exact"/>
        <w:rPr>
          <w:rFonts w:hint="eastAsia" w:ascii="宋体" w:hAnsi="宋体" w:eastAsia="宋体" w:cs="宋体"/>
          <w:color w:val="auto"/>
          <w:sz w:val="30"/>
          <w:highlight w:val="none"/>
        </w:rPr>
      </w:pPr>
    </w:p>
    <w:p w14:paraId="2B6BB50F">
      <w:pPr>
        <w:spacing w:before="120" w:beforeLines="50" w:line="480" w:lineRule="exact"/>
        <w:rPr>
          <w:rFonts w:hint="eastAsia" w:ascii="宋体" w:hAnsi="宋体" w:eastAsia="宋体" w:cs="宋体"/>
          <w:color w:val="auto"/>
          <w:sz w:val="30"/>
          <w:highlight w:val="none"/>
        </w:rPr>
      </w:pPr>
    </w:p>
    <w:p w14:paraId="651C02CD">
      <w:pPr>
        <w:spacing w:before="120" w:beforeLines="50" w:line="480" w:lineRule="exact"/>
        <w:rPr>
          <w:rFonts w:hint="eastAsia" w:ascii="宋体" w:hAnsi="宋体" w:eastAsia="宋体" w:cs="宋体"/>
          <w:color w:val="auto"/>
          <w:sz w:val="30"/>
          <w:highlight w:val="none"/>
        </w:rPr>
      </w:pPr>
    </w:p>
    <w:p w14:paraId="2914A610">
      <w:pPr>
        <w:spacing w:before="120" w:beforeLines="50" w:line="480" w:lineRule="exact"/>
        <w:rPr>
          <w:rFonts w:hint="eastAsia" w:ascii="宋体" w:hAnsi="宋体" w:eastAsia="宋体" w:cs="宋体"/>
          <w:color w:val="auto"/>
          <w:sz w:val="30"/>
          <w:highlight w:val="none"/>
        </w:rPr>
      </w:pPr>
    </w:p>
    <w:p w14:paraId="5E40E907">
      <w:pPr>
        <w:spacing w:before="120" w:beforeLines="50" w:line="480" w:lineRule="exact"/>
        <w:rPr>
          <w:rFonts w:hint="eastAsia" w:ascii="宋体" w:hAnsi="宋体" w:eastAsia="宋体" w:cs="宋体"/>
          <w:color w:val="auto"/>
          <w:sz w:val="30"/>
          <w:highlight w:val="none"/>
        </w:rPr>
      </w:pPr>
    </w:p>
    <w:p w14:paraId="68A91D7C">
      <w:pPr>
        <w:spacing w:before="120" w:beforeLines="50" w:line="480" w:lineRule="exact"/>
        <w:rPr>
          <w:rFonts w:hint="eastAsia" w:ascii="宋体" w:hAnsi="宋体" w:eastAsia="宋体" w:cs="宋体"/>
          <w:color w:val="auto"/>
          <w:sz w:val="30"/>
          <w:highlight w:val="none"/>
        </w:rPr>
      </w:pPr>
    </w:p>
    <w:p w14:paraId="7EFB8B8D">
      <w:pPr>
        <w:pStyle w:val="27"/>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254970489"/>
      <w:bookmarkStart w:id="1" w:name="_Toc4368"/>
      <w:bookmarkStart w:id="2" w:name="_Toc254970630"/>
      <w:r>
        <w:rPr>
          <w:rFonts w:hint="eastAsia" w:ascii="宋体" w:hAnsi="宋体" w:eastAsia="宋体" w:cs="宋体"/>
          <w:b/>
          <w:bCs/>
          <w:color w:val="auto"/>
          <w:sz w:val="28"/>
          <w:szCs w:val="28"/>
          <w:highlight w:val="none"/>
        </w:rPr>
        <w:t>第一章  公开招标公告</w:t>
      </w:r>
      <w:bookmarkEnd w:id="0"/>
      <w:bookmarkEnd w:id="1"/>
      <w:bookmarkEnd w:id="2"/>
    </w:p>
    <w:p w14:paraId="5FA7F651">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ascii="仿宋" w:hAnsi="仿宋" w:eastAsia="仿宋" w:cs="仿宋"/>
          <w:sz w:val="27"/>
          <w:szCs w:val="27"/>
        </w:rPr>
        <w:t> </w:t>
      </w:r>
      <w:r>
        <w:rPr>
          <w:rFonts w:hint="eastAsia" w:asciiTheme="majorEastAsia" w:hAnsiTheme="majorEastAsia" w:eastAsiaTheme="majorEastAsia" w:cstheme="majorEastAsia"/>
          <w:sz w:val="21"/>
          <w:szCs w:val="21"/>
        </w:rPr>
        <w:t>项目概况                                                    </w:t>
      </w:r>
    </w:p>
    <w:p w14:paraId="2730140B">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防汛排涝应急设施设备更新工程3标段招标项目的潜在投标人应在</w:t>
      </w:r>
      <w:r>
        <w:rPr>
          <w:rFonts w:hint="eastAsia" w:asciiTheme="majorEastAsia" w:hAnsiTheme="majorEastAsia" w:eastAsiaTheme="majorEastAsia" w:cstheme="majorEastAsia"/>
          <w:sz w:val="21"/>
          <w:szCs w:val="21"/>
          <w:u w:val="none"/>
        </w:rPr>
        <w:t>广西政府采购云平台（https://www.gcy.zfcg.gxzf.gov.cn/）</w:t>
      </w:r>
      <w:r>
        <w:rPr>
          <w:rFonts w:hint="eastAsia" w:asciiTheme="majorEastAsia" w:hAnsiTheme="majorEastAsia" w:eastAsiaTheme="majorEastAsia" w:cstheme="majorEastAsia"/>
          <w:sz w:val="21"/>
          <w:szCs w:val="21"/>
        </w:rPr>
        <w:t>获取招标文件，并于2025年10月22日 09:20（北京时间）前递交投标文件。                                                </w:t>
      </w:r>
    </w:p>
    <w:p w14:paraId="124C7C1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sz w:val="21"/>
          <w:szCs w:val="21"/>
        </w:rPr>
        <w:t>一、项目基本情况</w:t>
      </w:r>
      <w:r>
        <w:rPr>
          <w:rFonts w:hint="eastAsia" w:asciiTheme="majorEastAsia" w:hAnsiTheme="majorEastAsia" w:eastAsiaTheme="majorEastAsia" w:cstheme="majorEastAsia"/>
          <w:sz w:val="21"/>
          <w:szCs w:val="21"/>
        </w:rPr>
        <w:t>                                            </w:t>
      </w:r>
    </w:p>
    <w:p w14:paraId="06029C9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项目编号：LZZC2025-G1-990737-GXDY </w:t>
      </w:r>
    </w:p>
    <w:p w14:paraId="4AA2552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项目名称：防汛排涝应急设施设备更新工程3标段</w:t>
      </w:r>
    </w:p>
    <w:p w14:paraId="160B8A7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预算总金额（元）：969000  </w:t>
      </w:r>
    </w:p>
    <w:p w14:paraId="49B04D8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采购需求：</w:t>
      </w:r>
    </w:p>
    <w:p w14:paraId="119B6C8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标项名称:防汛排涝应急设施设备更新工程3标段</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数量:1</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预算金额（元）:969000</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简要规格描述或项目基本概况介绍、用途：采购维护作业车10辆，具体内容及要求详见招标文件第二章《招标项目采购需求》。</w:t>
      </w:r>
    </w:p>
    <w:p w14:paraId="208CF0A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最高限价（如有）：969000</w:t>
      </w:r>
    </w:p>
    <w:p w14:paraId="294A1E5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合同履约期限：自合同签订之日起120天内全部货物安装调试完毕并交付使用。</w:t>
      </w:r>
    </w:p>
    <w:p w14:paraId="4001A13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本标项（否）接受联合体投标</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备注：本项目为线上电子招标项目，采用远程异地评标，有意向参与本项目的供应商应当做好参与全流程电子招投标交易的充分准备。</w:t>
      </w:r>
    </w:p>
    <w:p w14:paraId="4BC2906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sz w:val="21"/>
          <w:szCs w:val="21"/>
        </w:rPr>
        <w:t>二、申请人的资格要求：</w:t>
      </w:r>
    </w:p>
    <w:p w14:paraId="2B39BFC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1.满足《中华人民共和国政府采购法》第二十二条规定；</w:t>
      </w:r>
    </w:p>
    <w:p w14:paraId="608332B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2.落实政府采购政策需满足的资格要求：分标1：无 </w:t>
      </w:r>
    </w:p>
    <w:p w14:paraId="036DD0B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3.本项目的特定资格要求：无 </w:t>
      </w:r>
    </w:p>
    <w:p w14:paraId="0A4D5FB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sz w:val="21"/>
          <w:szCs w:val="21"/>
        </w:rPr>
        <w:t>三、获取招标文件</w:t>
      </w:r>
      <w:r>
        <w:rPr>
          <w:rFonts w:hint="eastAsia" w:asciiTheme="majorEastAsia" w:hAnsiTheme="majorEastAsia" w:eastAsiaTheme="majorEastAsia" w:cstheme="majorEastAsia"/>
          <w:sz w:val="21"/>
          <w:szCs w:val="21"/>
        </w:rPr>
        <w:t> </w:t>
      </w:r>
    </w:p>
    <w:p w14:paraId="763DBED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u w:val="none"/>
        </w:rPr>
        <w:t>时间：2025年09月30日至2025年10月16日</w:t>
      </w:r>
      <w:bookmarkStart w:id="104" w:name="_GoBack"/>
      <w:bookmarkEnd w:id="104"/>
      <w:r>
        <w:rPr>
          <w:rFonts w:hint="eastAsia" w:asciiTheme="majorEastAsia" w:hAnsiTheme="majorEastAsia" w:eastAsiaTheme="majorEastAsia" w:cstheme="majorEastAsia"/>
          <w:sz w:val="21"/>
          <w:szCs w:val="21"/>
          <w:u w:val="none"/>
        </w:rPr>
        <w:t>，每天上午00:00至12:00 ，下午12:00至23:59（北京时间，法定节假日除外）</w:t>
      </w:r>
    </w:p>
    <w:p w14:paraId="569FEF9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地点（网址）：广西政府采购云平台（https://www.gcy.zfcg.gxzf.gov.cn/） </w:t>
      </w:r>
    </w:p>
    <w:p w14:paraId="486C9D8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3C0C846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售价（元）：0 </w:t>
      </w:r>
    </w:p>
    <w:p w14:paraId="2DC9F51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sz w:val="21"/>
          <w:szCs w:val="21"/>
        </w:rPr>
        <w:t>四、提交投标文件截止时间、开标时间和地点</w:t>
      </w:r>
    </w:p>
    <w:p w14:paraId="1AA5908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u w:val="none"/>
        </w:rPr>
        <w:t> 提交投标文件截止时间：2025年10月22日 09:20（北京时间）</w:t>
      </w:r>
    </w:p>
    <w:p w14:paraId="3A14268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u w:val="none"/>
        </w:rPr>
        <w:t> 投标地点（网址）：请登录广西政府采购云平台（https://www.gcy.zfcg.gxzf.gov.cn/）投标客户端投标</w:t>
      </w:r>
      <w:r>
        <w:rPr>
          <w:rFonts w:hint="eastAsia" w:asciiTheme="majorEastAsia" w:hAnsiTheme="majorEastAsia" w:eastAsiaTheme="majorEastAsia" w:cstheme="majorEastAsia"/>
          <w:sz w:val="21"/>
          <w:szCs w:val="21"/>
        </w:rPr>
        <w:t> </w:t>
      </w:r>
    </w:p>
    <w:p w14:paraId="60CFC37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u w:val="none"/>
        </w:rPr>
        <w:t>    开标时间：2025年10月22日 09:20</w:t>
      </w:r>
      <w:r>
        <w:rPr>
          <w:rFonts w:hint="eastAsia" w:asciiTheme="majorEastAsia" w:hAnsiTheme="majorEastAsia" w:eastAsiaTheme="majorEastAsia" w:cstheme="majorEastAsia"/>
          <w:sz w:val="21"/>
          <w:szCs w:val="21"/>
        </w:rPr>
        <w:t> </w:t>
      </w:r>
    </w:p>
    <w:p w14:paraId="0682412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u w:val="none"/>
        </w:rPr>
        <w:t>    开标地点：广西政府采购云平台（https://www.gcy.zfcg.gxzf.gov.cn/）</w:t>
      </w:r>
      <w:r>
        <w:rPr>
          <w:rFonts w:hint="eastAsia" w:asciiTheme="majorEastAsia" w:hAnsiTheme="majorEastAsia" w:eastAsiaTheme="majorEastAsia" w:cstheme="majorEastAsia"/>
          <w:sz w:val="21"/>
          <w:szCs w:val="21"/>
        </w:rPr>
        <w:t>  </w:t>
      </w:r>
    </w:p>
    <w:p w14:paraId="6786653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sz w:val="21"/>
          <w:szCs w:val="21"/>
        </w:rPr>
        <w:t>五、公告期限</w:t>
      </w:r>
      <w:r>
        <w:rPr>
          <w:rFonts w:hint="eastAsia" w:asciiTheme="majorEastAsia" w:hAnsiTheme="majorEastAsia" w:eastAsiaTheme="majorEastAsia" w:cstheme="majorEastAsia"/>
          <w:sz w:val="21"/>
          <w:szCs w:val="21"/>
        </w:rPr>
        <w:t> </w:t>
      </w:r>
    </w:p>
    <w:p w14:paraId="640E37E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自本公告发布之日起5个工作日。</w:t>
      </w:r>
    </w:p>
    <w:p w14:paraId="45CEDA0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sz w:val="21"/>
          <w:szCs w:val="21"/>
        </w:rPr>
        <w:t>六、其他补充事宜</w:t>
      </w:r>
    </w:p>
    <w:p w14:paraId="7843A14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1.本项目需要落实的政府采购政策：</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（1）政府采购促进中小企业发展。</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（2）政府采购促进残疾人就业政策。</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（3）政府采购支持监狱企业发展。</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（4）政府采购支持采用本国产品的政策。</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（5）强制采购节能产品；优先采购节能产品、环境标志产品。</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4.投标保证金：人民币玖仟元整（9000.00元），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5.公告发布媒介：http://www.ccgp.gov.cn/（中国政府采购网）、http://zfcg.gxzf.gov.cn（广西政府采购网）、http://www.zfcg.lzscz.liuzhou.gov.cn（广西柳州政府采购网）</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6.广西政府采购云平台电子投标相关事宜：</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7.政府采购行政监管及投诉受理部门：柳州市财政局政府采购监督管理科，联系电话：0772-2830320。  </w:t>
      </w:r>
    </w:p>
    <w:p w14:paraId="5F2AAF8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sz w:val="21"/>
          <w:szCs w:val="21"/>
        </w:rPr>
        <w:t>七、对本次采购提出询问，请按以下方式联系</w:t>
      </w:r>
    </w:p>
    <w:p w14:paraId="5E4698F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1.采购人信息</w:t>
      </w:r>
    </w:p>
    <w:p w14:paraId="4169F7B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名    称：柳州市市政设施维护管理处 </w:t>
      </w:r>
    </w:p>
    <w:p w14:paraId="5868A7F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地    址：柳州市八一路107号 </w:t>
      </w:r>
    </w:p>
    <w:p w14:paraId="41CCD9A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项目联系人：韦工  </w:t>
      </w:r>
    </w:p>
    <w:p w14:paraId="1C7952D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项目联系方式：0772-5332730，5332759 </w:t>
      </w:r>
    </w:p>
    <w:p w14:paraId="0C65627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    2.采购代理机构信息            </w:t>
      </w:r>
    </w:p>
    <w:p w14:paraId="4A98B3F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名    称：广西德元工程项目管理有限责任公司             </w:t>
      </w:r>
    </w:p>
    <w:p w14:paraId="13196C2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地    址：柳州市跃进路19号天元金都1单元410室              </w:t>
      </w:r>
    </w:p>
    <w:p w14:paraId="25FA503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项目联系人：杨工              </w:t>
      </w:r>
    </w:p>
    <w:p w14:paraId="120637D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项目联系方式：0772-2805114 </w:t>
      </w:r>
    </w:p>
    <w:p w14:paraId="5150908C">
      <w:pPr>
        <w:pStyle w:val="43"/>
        <w:keepNext w:val="0"/>
        <w:keepLines w:val="0"/>
        <w:widowControl/>
        <w:suppressLineNumbers w:val="0"/>
        <w:spacing w:before="75" w:beforeAutospacing="0" w:after="75" w:afterAutospacing="0"/>
        <w:ind w:left="0" w:right="0"/>
      </w:pPr>
    </w:p>
    <w:p w14:paraId="4FE8B4B3">
      <w:pPr>
        <w:pStyle w:val="43"/>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p>
    <w:p w14:paraId="00CFD8A7">
      <w:pPr>
        <w:widowControl/>
        <w:spacing w:line="360" w:lineRule="exact"/>
        <w:ind w:left="480"/>
        <w:jc w:val="center"/>
        <w:outlineLvl w:val="0"/>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3" w:name="_Toc14947"/>
      <w:r>
        <w:rPr>
          <w:rFonts w:hint="eastAsia" w:ascii="宋体" w:hAnsi="宋体" w:eastAsia="宋体" w:cs="宋体"/>
          <w:b/>
          <w:color w:val="auto"/>
          <w:sz w:val="28"/>
          <w:szCs w:val="28"/>
          <w:highlight w:val="none"/>
        </w:rPr>
        <w:t xml:space="preserve">第二章  </w:t>
      </w:r>
      <w:bookmarkEnd w:id="3"/>
      <w:r>
        <w:rPr>
          <w:rFonts w:hint="eastAsia" w:ascii="宋体" w:hAnsi="宋体" w:eastAsia="宋体" w:cs="宋体"/>
          <w:b/>
          <w:color w:val="auto"/>
          <w:sz w:val="28"/>
          <w:szCs w:val="28"/>
          <w:highlight w:val="none"/>
        </w:rPr>
        <w:t>招标项目采购需求</w:t>
      </w:r>
    </w:p>
    <w:p w14:paraId="6A0B1266">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65C1A70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068E968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p>
    <w:p w14:paraId="091DAE4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本项目包括以下</w:t>
      </w:r>
      <w:r>
        <w:rPr>
          <w:rFonts w:hint="eastAsia" w:ascii="宋体" w:hAnsi="宋体" w:cs="宋体"/>
          <w:b w:val="0"/>
          <w:bCs/>
          <w:color w:val="auto"/>
          <w:highlight w:val="none"/>
          <w:lang w:val="en-US" w:eastAsia="zh-CN"/>
        </w:rPr>
        <w:t>货物</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657741EA">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cs="宋体"/>
          <w:b/>
          <w:bCs w:val="0"/>
          <w:color w:val="auto"/>
          <w:highlight w:val="none"/>
          <w:lang w:val="en-US" w:eastAsia="zh-CN"/>
        </w:rPr>
      </w:pPr>
      <w:r>
        <w:rPr>
          <w:rFonts w:hint="eastAsia" w:ascii="宋体" w:hAnsi="宋体" w:cs="宋体"/>
          <w:b/>
          <w:bCs w:val="0"/>
          <w:color w:val="auto"/>
          <w:highlight w:val="none"/>
          <w:lang w:val="en-US" w:eastAsia="zh-CN"/>
        </w:rPr>
        <w:t xml:space="preserve">4.根据《财政部 发展改革委 生态环境部 市场监管总局关于调整优化节能产品、环境标志产品政府采购执行机制的通知》（财库〔2019〕9号）和《关于印发节能产品政府采购品目清单的通知》（财库〔2019〕19 号）、《关于印发环境标志产品政府采购品目清单的通知》（财库〔2019〕18 号）规定，节能产品、环境标志产品政府采购执行政策仅适用于列入“节能产品政府采购品目清单”、“环境标志产品政府采购品目清单”的产品；鉴于本项目所采购产品不在该清单内，因此本项目不适用该政策。 </w:t>
      </w:r>
    </w:p>
    <w:p w14:paraId="6474B0F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1FC6886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726F150D">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宋体" w:hAnsi="宋体" w:eastAsia="宋体" w:cs="宋体"/>
          <w:b/>
          <w:color w:val="auto"/>
          <w:highlight w:val="none"/>
        </w:rPr>
        <w:t>标注“▲”的条款或要求系指实质性条款或实质性要求，必须满足，如存在负偏离将导致投标被否决。</w:t>
      </w:r>
    </w:p>
    <w:p w14:paraId="5BAA3998">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8.</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443A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2D0AABF0">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color w:val="auto"/>
                <w:sz w:val="21"/>
                <w:szCs w:val="21"/>
                <w:highlight w:val="none"/>
              </w:rPr>
              <w:t>技术参数及其性能（配置）要求：</w:t>
            </w:r>
          </w:p>
        </w:tc>
      </w:tr>
      <w:tr w14:paraId="0EE94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4B33C5CA">
            <w:pPr>
              <w:pageBreakBefore w:val="0"/>
              <w:kinsoku/>
              <w:wordWrap/>
              <w:overflowPunct/>
              <w:topLinePunct w:val="0"/>
              <w:autoSpaceDE/>
              <w:autoSpaceDN/>
              <w:bidi w:val="0"/>
              <w:spacing w:line="360" w:lineRule="exact"/>
              <w:ind w:lef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br w:type="page"/>
            </w:r>
            <w:r>
              <w:rPr>
                <w:rFonts w:hint="eastAsia" w:asciiTheme="majorEastAsia" w:hAnsiTheme="majorEastAsia" w:eastAsiaTheme="majorEastAsia" w:cstheme="majorEastAsia"/>
                <w:b/>
                <w:bCs/>
                <w:color w:val="auto"/>
                <w:sz w:val="21"/>
                <w:szCs w:val="21"/>
                <w:highlight w:val="none"/>
              </w:rPr>
              <w:t>序号</w:t>
            </w:r>
          </w:p>
        </w:tc>
        <w:tc>
          <w:tcPr>
            <w:tcW w:w="1457" w:type="dxa"/>
            <w:noWrap w:val="0"/>
            <w:vAlign w:val="center"/>
          </w:tcPr>
          <w:p w14:paraId="1A0C8901">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货物名称</w:t>
            </w:r>
          </w:p>
        </w:tc>
        <w:tc>
          <w:tcPr>
            <w:tcW w:w="938" w:type="dxa"/>
            <w:noWrap w:val="0"/>
            <w:vAlign w:val="top"/>
          </w:tcPr>
          <w:p w14:paraId="108D8DF3">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数量及单位</w:t>
            </w:r>
          </w:p>
        </w:tc>
        <w:tc>
          <w:tcPr>
            <w:tcW w:w="6403" w:type="dxa"/>
            <w:noWrap w:val="0"/>
            <w:vAlign w:val="center"/>
          </w:tcPr>
          <w:p w14:paraId="4C9FAC32">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rPr>
              <w:t>技术参数及其性能（配置）</w:t>
            </w:r>
            <w:r>
              <w:rPr>
                <w:rFonts w:hint="eastAsia" w:asciiTheme="majorEastAsia" w:hAnsiTheme="majorEastAsia" w:eastAsiaTheme="majorEastAsia" w:cstheme="majorEastAsia"/>
                <w:b/>
                <w:color w:val="auto"/>
                <w:sz w:val="21"/>
                <w:szCs w:val="21"/>
                <w:highlight w:val="none"/>
                <w:lang w:val="en-US" w:eastAsia="zh-CN"/>
              </w:rPr>
              <w:t>要求</w:t>
            </w:r>
          </w:p>
        </w:tc>
      </w:tr>
      <w:tr w14:paraId="1AB85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59D12C45">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457" w:type="dxa"/>
            <w:noWrap w:val="0"/>
            <w:vAlign w:val="center"/>
          </w:tcPr>
          <w:p w14:paraId="2EB6B44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维护作业车（皮卡（防汛作业车））</w:t>
            </w: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（核心产品）</w:t>
            </w:r>
          </w:p>
        </w:tc>
        <w:tc>
          <w:tcPr>
            <w:tcW w:w="938" w:type="dxa"/>
            <w:noWrap w:val="0"/>
            <w:vAlign w:val="center"/>
          </w:tcPr>
          <w:p w14:paraId="452B7FFB">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rPr>
              <w:t>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辆</w:t>
            </w:r>
          </w:p>
        </w:tc>
        <w:tc>
          <w:tcPr>
            <w:tcW w:w="6403" w:type="dxa"/>
            <w:noWrap w:val="0"/>
            <w:vAlign w:val="center"/>
          </w:tcPr>
          <w:p w14:paraId="34ECB423">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▲1.车身结构：皮卡；</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▲2．变速器：5MT；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3．四门五座；</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4．环保标准：国Ⅵ；</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5．后排车门开启方式：平开门；</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▲6．排量：≥2.4L；功率≥110kw；</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7．进气形式：涡轮增压；</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8．气缸数：4个；</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9．能源类型：柴油；</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10．驱动方式：前置后驱；</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11．轮胎规格：≥16寸；</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12．主副驾驶均配备安全气囊；</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13．后驻车雷达；</w:t>
            </w:r>
          </w:p>
          <w:p w14:paraId="2A3E7C9C">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14.后车厢内空长度：</w:t>
            </w:r>
            <w:r>
              <w:rPr>
                <w:rFonts w:hint="default" w:asciiTheme="majorEastAsia" w:hAnsiTheme="majorEastAsia" w:eastAsiaTheme="majorEastAsia" w:cstheme="majorEastAsia"/>
                <w:i w:val="0"/>
                <w:iCs w:val="0"/>
                <w:color w:val="auto"/>
                <w:kern w:val="0"/>
                <w:sz w:val="21"/>
                <w:szCs w:val="21"/>
                <w:highlight w:val="none"/>
                <w:u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1800mm；</w:t>
            </w:r>
          </w:p>
          <w:p w14:paraId="19C40B19">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15.车身颜色：按GB/T3181漆膜颜色标准中规定的Y07中黄色喷涂（原厂漆）；</w:t>
            </w:r>
          </w:p>
        </w:tc>
      </w:tr>
      <w:tr w14:paraId="2D8D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jc w:val="center"/>
        </w:trPr>
        <w:tc>
          <w:tcPr>
            <w:tcW w:w="536" w:type="dxa"/>
            <w:noWrap w:val="0"/>
            <w:vAlign w:val="center"/>
          </w:tcPr>
          <w:p w14:paraId="6E7B5E0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457" w:type="dxa"/>
            <w:noWrap w:val="0"/>
            <w:vAlign w:val="center"/>
          </w:tcPr>
          <w:p w14:paraId="24DA448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维护作业车（双排座（防汛作业车））</w:t>
            </w:r>
          </w:p>
        </w:tc>
        <w:tc>
          <w:tcPr>
            <w:tcW w:w="938" w:type="dxa"/>
            <w:noWrap w:val="0"/>
            <w:vAlign w:val="center"/>
          </w:tcPr>
          <w:p w14:paraId="1F86873F">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5辆</w:t>
            </w:r>
          </w:p>
        </w:tc>
        <w:tc>
          <w:tcPr>
            <w:tcW w:w="6403" w:type="dxa"/>
            <w:noWrap w:val="0"/>
            <w:vAlign w:val="center"/>
          </w:tcPr>
          <w:p w14:paraId="07C2B8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left"/>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▲1.双排座，载人5人，后面可以拉货</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▲2．变速箱：5MT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3．电动车窗+遥控钥匙</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4．蓝牙</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5．冷暖空调</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6．全尺寸备胎</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▲7．排量：≥2.4L；功率≥95kw</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8.环保标准：国Ⅵ</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9.能源类型：柴油</w:t>
            </w:r>
          </w:p>
          <w:p w14:paraId="7D21852A">
            <w:pPr>
              <w:pStyle w:val="212"/>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lang w:val="en-US" w:eastAsia="zh-CN"/>
              </w:rPr>
              <w:t>10.车厢长度：≥3000mm</w:t>
            </w:r>
          </w:p>
          <w:p w14:paraId="51671E6B">
            <w:pPr>
              <w:pStyle w:val="212"/>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iCs w:val="0"/>
                <w:caps w:val="0"/>
                <w:color w:val="auto"/>
                <w:spacing w:val="0"/>
                <w:sz w:val="21"/>
                <w:szCs w:val="21"/>
                <w:highlight w:val="none"/>
                <w:lang w:val="en-US" w:eastAsia="zh-CN"/>
              </w:rPr>
            </w:pPr>
            <w:r>
              <w:rPr>
                <w:rFonts w:hint="eastAsia" w:asciiTheme="majorEastAsia" w:hAnsiTheme="majorEastAsia" w:eastAsiaTheme="majorEastAsia" w:cstheme="majorEastAsia"/>
                <w:i w:val="0"/>
                <w:iCs w:val="0"/>
                <w:caps w:val="0"/>
                <w:color w:val="auto"/>
                <w:spacing w:val="0"/>
                <w:sz w:val="21"/>
                <w:szCs w:val="21"/>
                <w:highlight w:val="none"/>
                <w:lang w:val="en-US" w:eastAsia="zh-CN"/>
              </w:rPr>
              <w:t>11.额定载重：≥1.8T</w:t>
            </w:r>
          </w:p>
          <w:p w14:paraId="7E126AB9">
            <w:pPr>
              <w:pStyle w:val="212"/>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iCs w:val="0"/>
                <w:caps w:val="0"/>
                <w:color w:val="auto"/>
                <w:spacing w:val="0"/>
                <w:sz w:val="21"/>
                <w:szCs w:val="21"/>
                <w:highlight w:val="none"/>
                <w:lang w:val="en-US" w:eastAsia="zh-CN"/>
              </w:rPr>
            </w:pPr>
            <w:r>
              <w:rPr>
                <w:rFonts w:hint="eastAsia" w:asciiTheme="majorEastAsia" w:hAnsiTheme="majorEastAsia" w:eastAsiaTheme="majorEastAsia" w:cstheme="majorEastAsia"/>
                <w:i w:val="0"/>
                <w:iCs w:val="0"/>
                <w:caps w:val="0"/>
                <w:color w:val="auto"/>
                <w:spacing w:val="0"/>
                <w:sz w:val="21"/>
                <w:szCs w:val="21"/>
                <w:highlight w:val="none"/>
                <w:lang w:val="en-US" w:eastAsia="zh-CN"/>
              </w:rPr>
              <w:t>12.后桥载荷：≥2.7T</w:t>
            </w:r>
          </w:p>
          <w:p w14:paraId="533AB8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left"/>
              <w:textAlignment w:val="center"/>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13.车身颜色：按GB/T3181漆膜颜色标准中规定的Y07中黄色喷涂（原厂漆）</w:t>
            </w:r>
          </w:p>
        </w:tc>
      </w:tr>
      <w:tr w14:paraId="471E8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top"/>
          </w:tcPr>
          <w:p w14:paraId="1D31E5A4">
            <w:pPr>
              <w:keepNext/>
              <w:keepLines/>
              <w:pageBreakBefore w:val="0"/>
              <w:kinsoku/>
              <w:wordWrap/>
              <w:overflowPunct/>
              <w:topLinePunct w:val="0"/>
              <w:autoSpaceDE/>
              <w:autoSpaceDN/>
              <w:bidi w:val="0"/>
              <w:adjustRightInd w:val="0"/>
              <w:snapToGrid w:val="0"/>
              <w:spacing w:line="360" w:lineRule="exact"/>
              <w:ind w:left="0" w:leftChars="0" w:right="0"/>
              <w:jc w:val="left"/>
              <w:outlineLvl w:val="2"/>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lang w:val="en-US" w:eastAsia="zh-CN"/>
              </w:rPr>
              <w:t>二、</w:t>
            </w:r>
            <w:r>
              <w:rPr>
                <w:rFonts w:hint="eastAsia" w:asciiTheme="majorEastAsia" w:hAnsiTheme="majorEastAsia" w:eastAsiaTheme="majorEastAsia" w:cstheme="majorEastAsia"/>
                <w:color w:val="auto"/>
                <w:kern w:val="2"/>
                <w:sz w:val="21"/>
                <w:szCs w:val="21"/>
                <w:highlight w:val="none"/>
                <w:lang w:val="en-US" w:eastAsia="zh-CN" w:bidi="ar-SA"/>
              </w:rPr>
              <w:t>▲</w:t>
            </w:r>
            <w:r>
              <w:rPr>
                <w:rFonts w:hint="eastAsia" w:asciiTheme="majorEastAsia" w:hAnsiTheme="majorEastAsia" w:eastAsiaTheme="majorEastAsia" w:cstheme="majorEastAsia"/>
                <w:b/>
                <w:color w:val="auto"/>
                <w:kern w:val="0"/>
                <w:sz w:val="21"/>
                <w:szCs w:val="21"/>
                <w:highlight w:val="none"/>
              </w:rPr>
              <w:t>商务条款</w:t>
            </w:r>
            <w:r>
              <w:rPr>
                <w:rFonts w:hint="eastAsia" w:asciiTheme="majorEastAsia" w:hAnsiTheme="majorEastAsia" w:eastAsiaTheme="majorEastAsia" w:cstheme="majorEastAsia"/>
                <w:b/>
                <w:color w:val="auto"/>
                <w:kern w:val="0"/>
                <w:sz w:val="21"/>
                <w:szCs w:val="21"/>
                <w:highlight w:val="none"/>
                <w:lang w:eastAsia="zh-CN"/>
              </w:rPr>
              <w:t>（</w:t>
            </w:r>
            <w:r>
              <w:rPr>
                <w:rFonts w:hint="eastAsia" w:asciiTheme="majorEastAsia" w:hAnsiTheme="majorEastAsia" w:eastAsiaTheme="majorEastAsia" w:cstheme="majorEastAsia"/>
                <w:b/>
                <w:color w:val="auto"/>
                <w:kern w:val="0"/>
                <w:sz w:val="21"/>
                <w:szCs w:val="21"/>
                <w:highlight w:val="none"/>
                <w:lang w:val="en-US" w:eastAsia="zh-CN"/>
              </w:rPr>
              <w:t>要求</w:t>
            </w:r>
            <w:r>
              <w:rPr>
                <w:rFonts w:hint="eastAsia" w:asciiTheme="majorEastAsia" w:hAnsiTheme="majorEastAsia" w:eastAsiaTheme="majorEastAsia" w:cstheme="majorEastAsia"/>
                <w:b/>
                <w:color w:val="auto"/>
                <w:kern w:val="0"/>
                <w:sz w:val="21"/>
                <w:szCs w:val="21"/>
                <w:highlight w:val="none"/>
                <w:lang w:eastAsia="zh-CN"/>
              </w:rPr>
              <w:t>）</w:t>
            </w:r>
          </w:p>
        </w:tc>
      </w:tr>
      <w:tr w14:paraId="30D61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B39F73F">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C93F6A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l.中标供应商提供的货物必须是全新、完整、未使用过的原装产品，且在正常安装、使用和保养条件下，其使用寿命期内各项指标均达到质量要求。</w:t>
            </w:r>
          </w:p>
          <w:p w14:paraId="0AEB63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2.中标供应商负责设备的包装、运输、装卸、就位、安装、调试、保险及通过相关部门的检测验收并上牌，并承担相关的一切费用。</w:t>
            </w:r>
          </w:p>
          <w:p w14:paraId="5E25B9C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3.中标供应商须在交货时提供详细完整的设备相关证书、中文操作手册、产品合格证明材料、使用说明书等资料交给采购人。</w:t>
            </w:r>
          </w:p>
          <w:p w14:paraId="6AF76F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4.设备在国内有维修中心及零配件库，中标供应商应可提供以上设备的零配件供应。</w:t>
            </w:r>
          </w:p>
        </w:tc>
      </w:tr>
      <w:tr w14:paraId="2D520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4C84FFA">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4EEE8F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投标报价是履行合同的最终价格，必须包含投标货款、标准附件、备品备件、专用工具、包装、运输、装卸、保险、税金、货到就位以及安装、安装所需辅材、调试、检验、验收、上牌等所需的一切使本项目完成验收的费用及供货商对业主承诺技术培训、售前、售后质量保证等相关费用等在内的一切可能发生的费用。</w:t>
            </w:r>
          </w:p>
        </w:tc>
      </w:tr>
      <w:tr w14:paraId="057CA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8073C02">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售后服务要求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C80CE1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保修期要求：中标供应商对设备提供承诺的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人不再另外支付费用。对因采购人人员的不正当使用所造成的设备损坏不在中标供应商保修范围，但中标供应商也要积极帮助采购人修理设备，并保证提供优惠价格的配件和服务。</w:t>
            </w:r>
          </w:p>
          <w:p w14:paraId="42F560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2.须在投标文件中提供相关设备的维修工程师姓名及电话号码。</w:t>
            </w:r>
          </w:p>
          <w:p w14:paraId="4E739C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故障响应时间：当接到设备报修通知后2小时内响应，并于12小时内到达现场，12小时内排除故障，12小时故障排除不了，维保期按停机天数期限顺延。每次维修应提供维修报告交给采购人备案。规定时限内中标供应商未能按时响应，采购人有权聘请第三方进行维修处理，由此产生的相关费用由中标供应商承担。</w:t>
            </w:r>
          </w:p>
          <w:p w14:paraId="71F9E6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tc>
      </w:tr>
      <w:tr w14:paraId="14821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F7DBC5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质保期</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83B7D34">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质保期不少于一年，质保期自交货并验收合格之日起计，质保期内免费上门维修，免费更换零配件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满足国家规定的三包要求，另包含货物本身配备的原厂保修进行承诺保修。</w:t>
            </w:r>
          </w:p>
        </w:tc>
      </w:tr>
      <w:tr w14:paraId="72C99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4FAB5B2">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CD89A74">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tc>
      </w:tr>
      <w:tr w14:paraId="39281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7AC247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合同签订时间</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EA36A6C">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自中标通知书发出之日起25日内。</w:t>
            </w:r>
          </w:p>
        </w:tc>
      </w:tr>
      <w:tr w14:paraId="00D81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5F1D1B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交货时间及地点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B5C0B24">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交货时间：自合同签订之日起120天内全部货物安装调试完毕并交付使用。</w:t>
            </w:r>
          </w:p>
          <w:p w14:paraId="043A32A3">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en-US"/>
              </w:rPr>
            </w:pPr>
            <w:r>
              <w:rPr>
                <w:rFonts w:hint="eastAsia" w:asciiTheme="majorEastAsia" w:hAnsiTheme="majorEastAsia" w:eastAsiaTheme="majorEastAsia" w:cstheme="majorEastAsia"/>
                <w:color w:val="auto"/>
                <w:sz w:val="21"/>
                <w:szCs w:val="21"/>
                <w:highlight w:val="none"/>
                <w:lang w:val="en-US" w:eastAsia="zh-CN"/>
              </w:rPr>
              <w:t>交付地点：广西柳州市内采购人指定地点。</w:t>
            </w:r>
          </w:p>
        </w:tc>
      </w:tr>
      <w:tr w14:paraId="18149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00BB93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E10C24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1．中标供应商提供不符合招标文件（或采购、投标文件）和签订的合同规定的货物，采购人有权拒绝接收。</w:t>
            </w:r>
          </w:p>
          <w:p w14:paraId="56FE593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2．中标供应商交货前应对产品作出全面检查和对验收文件进行整理，并列出清单，作为采购人收货验收和使用的技术条件依据，检验的结果应随货物交采购人。</w:t>
            </w:r>
          </w:p>
          <w:p w14:paraId="098BA9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负责货物的卸货、搬运及安装，按照采购人要求将货物搬运至指定地点并负责安装、组合成套。设备到达现场，确认包装完好性后，由采购人验货。中标供应商应将所提供货物的装箱清单、使用说明书、合格证（境内）、保修卡（境内）、用户手册、原厂保修卡、随机资料、工具和备品、备件等交付给采购人，如有缺失应及时补齐，否则视为逾期交货。中标供应商应按采购人安排的时间派人到现场，对货物进行清点交付，并签字确认。若发现货物与装箱单不符，中标供应商负责补齐或收回。</w:t>
            </w:r>
          </w:p>
          <w:p w14:paraId="4D183F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4．如果在设备交付使用前因事故造成设备损坏、部件短缺，中标供应商要立即予以更换，不得拒绝和延误，以保证设备顺利安装完成。所造成的费用及其他后果由中标供应商负责。</w:t>
            </w:r>
          </w:p>
          <w:p w14:paraId="362065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对中标供应商提供的货物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tc>
      </w:tr>
      <w:tr w14:paraId="071AA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E5F57F8">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付款方式</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5E58CD0">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合同签订后10个工作日内，采购人向中标供应商支付合同金额的30%；全部货物到货安装调试并验收合格后10个工作日内，采购人向中标供应商支付合同金额的70%，中标供应商需向采购人提供等额正式发票。</w:t>
            </w:r>
          </w:p>
        </w:tc>
      </w:tr>
      <w:tr w14:paraId="23764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6185A41">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设备调试与验收标准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A89F17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一、调试要求</w:t>
            </w:r>
          </w:p>
          <w:p w14:paraId="0957DBF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调试责任：中标供应商负责全部成套设备、配套部件及材料的现场安装、调试工作，直至验收合格并投入正常运转。</w:t>
            </w:r>
          </w:p>
          <w:p w14:paraId="34F2417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安装前置沟通：若设备安装有特殊要求，中标供应商应在合同签订后、设备安装前7个工作日内，以书面形式向采购人提出安装场地环境要求，并为采购人提供安装场地环境的咨询技术支持。</w:t>
            </w:r>
          </w:p>
          <w:p w14:paraId="4054196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调试过程配合：安装、调试过程中，中标供应商应对采购人技术人员提出的技术问题给予满意答复，并提供安装调试相关文档资料，确保采购人掌握设备操作及维护方法。</w:t>
            </w:r>
          </w:p>
          <w:p w14:paraId="2181EF8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二、验收流程与要求</w:t>
            </w:r>
          </w:p>
          <w:p w14:paraId="6C8F55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（一）验收准备</w:t>
            </w:r>
          </w:p>
          <w:p w14:paraId="1F19831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中标供应商在交货前须对设备进行全面检查，并整理验收文件清单，作为采购人验收和使用的技术条件及依据；交货时需同步提供随机备件备品、装箱单、中文随机资料等，确保产品包装完整无破损。</w:t>
            </w:r>
          </w:p>
          <w:p w14:paraId="1685B8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中标供应商在完成本合同各阶段交付内容签收后7个工作日内，向采购人提交验收申请。</w:t>
            </w:r>
          </w:p>
          <w:p w14:paraId="2A5BA53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（二）验收组织与参与方</w:t>
            </w:r>
          </w:p>
          <w:p w14:paraId="43969F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采购人在收到验收申请后7个工作日内组织验收，验收时采购人、中标供应商须共同在场；采购人如有需要，可邀请行业专家参与，也有权委托有资质的质检部门进行抽检，相关费用由中标供应商承担。</w:t>
            </w:r>
          </w:p>
          <w:p w14:paraId="00B1CFE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对技术复杂的货物，采购人可请国家认定的专业检测机构参与初步验收及最终验收，并由其出具质量检测报告。</w:t>
            </w:r>
          </w:p>
          <w:p w14:paraId="1D9CFE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若为采购人委托第三方组织的验收项目，验收时间以验收方案确定的时间为准，验收结果以验收报告结论为准。</w:t>
            </w:r>
          </w:p>
          <w:p w14:paraId="29C3AA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（三）验收依据与标准</w:t>
            </w:r>
          </w:p>
          <w:p w14:paraId="3A5194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到货验收主要核查：数量、外观质量、随机备件备品、装箱单、随机资料完整性及产品包装状况。</w:t>
            </w:r>
          </w:p>
          <w:p w14:paraId="1BF272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性能验收依据：招标文件技术规格要求、投标文件技术参数响应表、配置清单，以及国家或行业相关标准；以满足采购需求为原则，验收小组依据上述文件逐条验收。</w:t>
            </w:r>
          </w:p>
          <w:p w14:paraId="418D0EB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涉及国家强制认证（CCC认证）或前置许可、认证的产品，中标供应商供货时须一并提供相关许可、认证材料。</w:t>
            </w:r>
          </w:p>
          <w:p w14:paraId="2EFABB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（四）验收结果处理</w:t>
            </w:r>
          </w:p>
          <w:p w14:paraId="3D661C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 验收合格</w:t>
            </w:r>
          </w:p>
          <w:p w14:paraId="38F14AE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设备各项参数指标及配置达到招标要求和采购人技术需求，性能符合标准的，双方共同签署验收单（或验收报告）并加盖双方公章，各执一份，验收完成。</w:t>
            </w:r>
          </w:p>
          <w:p w14:paraId="6B538E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 验收不合格</w:t>
            </w:r>
          </w:p>
          <w:p w14:paraId="78720E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发现货物短装、次品、损坏或不符合标准及合同约定情形，采购人应做出现场记录或双方签署备忘录，作为补充、缺失和更换损坏部件的有效证据，由此产生的时间延误与费用由中标供应商承担，验收期限相应顺延。</w:t>
            </w:r>
          </w:p>
          <w:p w14:paraId="492EE3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技术参数与招投标文件存在以下不符情形的，作相应处理：①有漏项的，以不实质响应招投标要求论处；②实际负偏离但投标文件标明无偏离/正偏离、实际无偏离但标明正偏离、实际正偏离未达响应范围的，均以虚假应标论处。</w:t>
            </w:r>
          </w:p>
          <w:p w14:paraId="1B07A5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不合格的，采购人不予签收，后果由中标供应商负责；中标供应商维修后仍不能达到合同约定质量标准的，采购人有权退货，视作中标供应商不能交付货物，中标供应商须支付违约赔偿金，采购人还可依法追究其他违约责任。</w:t>
            </w:r>
          </w:p>
          <w:p w14:paraId="55F9C7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三、责任与其他</w:t>
            </w:r>
          </w:p>
          <w:p w14:paraId="0A1B1DA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验收前责任：产品验收通过前，外包装数量、质量及内部产品数量、质量均由中标供应商负责，出现问题中标供应商应承担“三包”（包修、包换、包退）责任及相关费用。</w:t>
            </w:r>
          </w:p>
          <w:p w14:paraId="6FB27A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违约处理：验收中发现中标供应商违约的，可暂缓资金结算，待违约问题解决后方可办理；若验收时发现设备技术参数达不到投标文件响应内容，属虚假应标行为，采购人将单方面终止合同、拒收货物，追究中标供应商违约责任，要求赔偿因采购时间延长造成的经济损失，并视情形上报政府采购监督管理部门。</w:t>
            </w:r>
          </w:p>
          <w:p w14:paraId="5BD176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未尽事宜：严格按照《关于印发广西壮族自治区政府采购项目履约验收管理办法的通知》（桂财采〔2015〕22 号）及《财政部关于进一步加强政府采购需求和履约验收管理的指导意见》（财库〔2016〕205 号）规定执行。</w:t>
            </w:r>
          </w:p>
        </w:tc>
      </w:tr>
      <w:tr w14:paraId="27327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DAE056C">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产品质量要求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B28F40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要求投标货物及其所有零部件、配件必须是符合国家有关质量和安全强制要求和标准的产品。</w:t>
            </w:r>
          </w:p>
        </w:tc>
      </w:tr>
      <w:tr w14:paraId="2473A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ED5A7B5">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41939E1">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1．履约保证金金额：</w:t>
            </w:r>
            <w:r>
              <w:rPr>
                <w:rFonts w:hint="eastAsia" w:asciiTheme="majorEastAsia" w:hAnsiTheme="majorEastAsia" w:eastAsiaTheme="majorEastAsia" w:cstheme="majorEastAsia"/>
                <w:color w:val="auto"/>
                <w:sz w:val="21"/>
                <w:szCs w:val="21"/>
                <w:highlight w:val="none"/>
                <w:lang w:eastAsia="zh-CN"/>
              </w:rPr>
              <w:t>合同金额的5%，若中标人是中型企业的，则履约保证金按合同金额的2%收取，若中标人是小微企业的则免收履约保证金。</w:t>
            </w:r>
          </w:p>
          <w:p w14:paraId="595F11EE">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2．履约保证金提交时间及方式：合同签订前5日内，</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必须以银行转账、支票、汇票、本票或者金融机构、担保机构出具的保险、保函（含电子保函）等非现金方式向采购人提交履约保证金。</w:t>
            </w:r>
          </w:p>
          <w:p w14:paraId="44E75AE1">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3．履约保证金退付条件及时间:自项目验收合格之日起至质保期满无质量问题，采购人收到退付履约保证金申请后15个工作日内退还(无息)。</w:t>
            </w:r>
          </w:p>
          <w:p w14:paraId="1880FB1B">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4．下列情况因履约保证金不能退还或另行处理，所产生的后果由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负责：</w:t>
            </w:r>
          </w:p>
          <w:p w14:paraId="646C4F56">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（1）履行合同约定权利义务期间，</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不按合同履行质量保证义务的，采购人有权对采购标的进行更换、维修维保，所需费用从</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提交的履约保证金中扣除，履约保证金不足以抵扣更换、维修维保费用的，不足部分由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承担。同时，采购人保留起诉</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的权利。</w:t>
            </w:r>
          </w:p>
          <w:p w14:paraId="4B8B6BDD">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未履行完合同约定权利义务事项前，</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变更单位名称、联系方式等不及时告知采购人并提供相关变更材料，造成采购人无法通知</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的，视</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自动放弃领回履约保证金权利，采购人有权对履约保证金进行另外处置。</w:t>
            </w:r>
          </w:p>
          <w:p w14:paraId="7F4B07CC">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（3）其他因</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原因导致履约保证金无法按时退回的情形。</w:t>
            </w:r>
          </w:p>
          <w:p w14:paraId="0DB8697A">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备注：</w:t>
            </w:r>
          </w:p>
          <w:p w14:paraId="29C67DDB">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必须在签订合同前，按照规定提交方式，足额缴纳履约保证金。</w:t>
            </w:r>
          </w:p>
          <w:p w14:paraId="541F6E78">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未按规定缴纳履约保证金的，暂缓签订合同，责任由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w:t>
            </w:r>
          </w:p>
        </w:tc>
      </w:tr>
    </w:tbl>
    <w:p w14:paraId="1839F8C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6EC0764">
      <w:pPr>
        <w:pStyle w:val="21"/>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821E45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405F101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9ED2E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334CCE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5D4255C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1C1063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1653AF5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366D982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23F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7C3C85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2BB712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504E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4D82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76C8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23406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EBD5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5BFA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9D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4CF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FA4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9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443D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B6E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0300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E9E2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48B5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339D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165C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5426D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249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95B59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2B1B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5D560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B67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292FD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31657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87786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ADDE6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EA097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8C22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7048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165C5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67B36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BE0D8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792E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64C8E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AD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6B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5DB47F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9A9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5F4AC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89EE9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536FF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B49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6A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542D08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1B441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99C10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47086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68FAE9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5696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4C0B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6D1EB5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270CF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595816">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F1E21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DF7F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938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DF0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3E69F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D18E4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AE34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8F3E1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071EE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4DB9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C2E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0E1E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54C4C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2726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8461D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ABE6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4E33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616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3BCF7E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1440D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ABF0B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12041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7D23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85B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3EA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237E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7807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C4E4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29AE7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42E9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A45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5107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6D38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00F3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CB1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DB3E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11B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61B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C93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45D6C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9C8A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8EAB8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E5664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65B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7F82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5E1B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4EFD1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EA06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E9A7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A1C16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22491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E5536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462B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CD2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64E49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878F8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2FAE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1A2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19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598D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679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44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9826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1E0E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C43D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046C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46383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136E0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B393C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F88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C7959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BC0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E460D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E339A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1E238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CA54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0F1EE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AF57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389B9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F8C1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3084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6AF8E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3217C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85D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A8EB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AC22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DC939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4F1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1234D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B78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A2CE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43DD6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C948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C287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A19B0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3C5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BB95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ECE3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A799D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252C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D85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A02B2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474E7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3D647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0118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4EEF3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57051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430E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9692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003773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C2572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FAA5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F0E2F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E609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3617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AE5C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7B428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558D88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0F99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F095B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7DE90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EE9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4A27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29BBE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3B713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05A2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D0ED9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D9A2B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F39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8C40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1CD1B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8336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0770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43D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5109F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09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7FC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57D02F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10FE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72AA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91492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9AE95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083C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D053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4B573D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738AA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DC8AC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3D1A391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53C48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48E48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70420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05D5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3D0F3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621B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36CE19">
      <w:pPr>
        <w:widowControl/>
        <w:spacing w:line="360" w:lineRule="exact"/>
        <w:ind w:left="480"/>
        <w:jc w:val="center"/>
        <w:outlineLvl w:val="0"/>
        <w:rPr>
          <w:rFonts w:hint="eastAsia" w:ascii="宋体" w:hAnsi="宋体" w:eastAsia="宋体" w:cs="宋体"/>
          <w:b/>
          <w:color w:val="auto"/>
          <w:sz w:val="28"/>
          <w:szCs w:val="28"/>
          <w:highlight w:val="none"/>
        </w:rPr>
      </w:pPr>
    </w:p>
    <w:p w14:paraId="1FB484E5">
      <w:pPr>
        <w:widowControl/>
        <w:spacing w:line="360" w:lineRule="exact"/>
        <w:ind w:left="480"/>
        <w:jc w:val="center"/>
        <w:outlineLvl w:val="0"/>
        <w:rPr>
          <w:rFonts w:hint="eastAsia" w:ascii="宋体" w:hAnsi="宋体" w:eastAsia="宋体" w:cs="宋体"/>
          <w:b/>
          <w:color w:val="auto"/>
          <w:sz w:val="28"/>
          <w:szCs w:val="28"/>
          <w:highlight w:val="none"/>
        </w:rPr>
      </w:pPr>
    </w:p>
    <w:p w14:paraId="1D6783CA">
      <w:pPr>
        <w:widowControl/>
        <w:spacing w:line="360" w:lineRule="exact"/>
        <w:ind w:left="480"/>
        <w:jc w:val="center"/>
        <w:outlineLvl w:val="0"/>
        <w:rPr>
          <w:rFonts w:hint="eastAsia" w:ascii="宋体" w:hAnsi="宋体" w:eastAsia="宋体" w:cs="宋体"/>
          <w:b/>
          <w:color w:val="auto"/>
          <w:sz w:val="28"/>
          <w:szCs w:val="28"/>
          <w:highlight w:val="none"/>
        </w:rPr>
      </w:pPr>
    </w:p>
    <w:p w14:paraId="22764479">
      <w:pPr>
        <w:widowControl/>
        <w:spacing w:line="360" w:lineRule="exact"/>
        <w:ind w:left="480"/>
        <w:jc w:val="center"/>
        <w:outlineLvl w:val="0"/>
        <w:rPr>
          <w:rFonts w:hint="eastAsia" w:ascii="宋体" w:hAnsi="宋体" w:eastAsia="宋体" w:cs="宋体"/>
          <w:b/>
          <w:color w:val="auto"/>
          <w:sz w:val="28"/>
          <w:szCs w:val="28"/>
          <w:highlight w:val="none"/>
        </w:rPr>
      </w:pPr>
    </w:p>
    <w:p w14:paraId="639B52D9">
      <w:pPr>
        <w:widowControl/>
        <w:spacing w:line="360" w:lineRule="exact"/>
        <w:ind w:left="480"/>
        <w:jc w:val="center"/>
        <w:outlineLvl w:val="0"/>
        <w:rPr>
          <w:rFonts w:hint="eastAsia" w:ascii="宋体" w:hAnsi="宋体" w:eastAsia="宋体" w:cs="宋体"/>
          <w:b/>
          <w:color w:val="auto"/>
          <w:sz w:val="28"/>
          <w:szCs w:val="28"/>
          <w:highlight w:val="none"/>
        </w:rPr>
      </w:pPr>
    </w:p>
    <w:p w14:paraId="7A2E46C2">
      <w:pPr>
        <w:widowControl/>
        <w:spacing w:line="360" w:lineRule="exact"/>
        <w:ind w:left="480"/>
        <w:jc w:val="center"/>
        <w:outlineLvl w:val="0"/>
        <w:rPr>
          <w:rFonts w:hint="eastAsia" w:ascii="宋体" w:hAnsi="宋体" w:eastAsia="宋体" w:cs="宋体"/>
          <w:b/>
          <w:color w:val="auto"/>
          <w:sz w:val="28"/>
          <w:szCs w:val="28"/>
          <w:highlight w:val="none"/>
        </w:rPr>
      </w:pPr>
    </w:p>
    <w:p w14:paraId="1557889B">
      <w:pPr>
        <w:widowControl/>
        <w:spacing w:line="360" w:lineRule="exact"/>
        <w:ind w:left="480"/>
        <w:jc w:val="center"/>
        <w:outlineLvl w:val="0"/>
        <w:rPr>
          <w:rFonts w:hint="eastAsia" w:ascii="宋体" w:hAnsi="宋体" w:eastAsia="宋体" w:cs="宋体"/>
          <w:b/>
          <w:color w:val="auto"/>
          <w:sz w:val="28"/>
          <w:szCs w:val="28"/>
          <w:highlight w:val="none"/>
        </w:rPr>
      </w:pPr>
    </w:p>
    <w:p w14:paraId="68273E5A">
      <w:pPr>
        <w:widowControl/>
        <w:spacing w:line="360" w:lineRule="exact"/>
        <w:ind w:left="480"/>
        <w:jc w:val="center"/>
        <w:outlineLvl w:val="0"/>
        <w:rPr>
          <w:rFonts w:hint="eastAsia" w:ascii="宋体" w:hAnsi="宋体" w:eastAsia="宋体" w:cs="宋体"/>
          <w:b/>
          <w:color w:val="auto"/>
          <w:sz w:val="28"/>
          <w:szCs w:val="28"/>
          <w:highlight w:val="none"/>
        </w:rPr>
      </w:pPr>
    </w:p>
    <w:p w14:paraId="64A9AE54">
      <w:pPr>
        <w:widowControl/>
        <w:spacing w:line="360" w:lineRule="exact"/>
        <w:ind w:left="480"/>
        <w:jc w:val="center"/>
        <w:outlineLvl w:val="0"/>
        <w:rPr>
          <w:rFonts w:hint="eastAsia" w:ascii="宋体" w:hAnsi="宋体" w:eastAsia="宋体" w:cs="宋体"/>
          <w:b/>
          <w:color w:val="auto"/>
          <w:sz w:val="28"/>
          <w:szCs w:val="28"/>
          <w:highlight w:val="none"/>
        </w:rPr>
      </w:pPr>
    </w:p>
    <w:p w14:paraId="6FE0879D">
      <w:pPr>
        <w:widowControl/>
        <w:spacing w:line="360" w:lineRule="exact"/>
        <w:ind w:left="480"/>
        <w:jc w:val="center"/>
        <w:outlineLvl w:val="0"/>
        <w:rPr>
          <w:rFonts w:hint="eastAsia" w:ascii="宋体" w:hAnsi="宋体" w:eastAsia="宋体" w:cs="宋体"/>
          <w:b/>
          <w:color w:val="auto"/>
          <w:sz w:val="28"/>
          <w:szCs w:val="28"/>
          <w:highlight w:val="none"/>
        </w:rPr>
      </w:pPr>
    </w:p>
    <w:p w14:paraId="46A290FD">
      <w:pPr>
        <w:widowControl/>
        <w:spacing w:line="360" w:lineRule="exact"/>
        <w:ind w:left="480"/>
        <w:jc w:val="center"/>
        <w:outlineLvl w:val="0"/>
        <w:rPr>
          <w:rFonts w:hint="eastAsia" w:ascii="宋体" w:hAnsi="宋体" w:eastAsia="宋体" w:cs="宋体"/>
          <w:b/>
          <w:color w:val="auto"/>
          <w:sz w:val="28"/>
          <w:szCs w:val="28"/>
          <w:highlight w:val="none"/>
        </w:rPr>
      </w:pPr>
    </w:p>
    <w:p w14:paraId="3C89B035">
      <w:pPr>
        <w:widowControl/>
        <w:spacing w:line="360" w:lineRule="exact"/>
        <w:jc w:val="center"/>
        <w:outlineLvl w:val="0"/>
        <w:rPr>
          <w:rFonts w:hint="eastAsia" w:ascii="宋体" w:hAnsi="宋体" w:eastAsia="宋体" w:cs="宋体"/>
          <w:b/>
          <w:color w:val="auto"/>
          <w:sz w:val="30"/>
          <w:szCs w:val="30"/>
          <w:highlight w:val="none"/>
        </w:rPr>
      </w:pPr>
      <w:bookmarkStart w:id="4" w:name="_Toc8327"/>
      <w:r>
        <w:rPr>
          <w:rFonts w:hint="eastAsia" w:ascii="宋体" w:hAnsi="宋体" w:eastAsia="宋体" w:cs="宋体"/>
          <w:b/>
          <w:color w:val="auto"/>
          <w:sz w:val="28"/>
          <w:szCs w:val="28"/>
          <w:highlight w:val="none"/>
        </w:rPr>
        <w:t>第三章  投标人须知</w:t>
      </w:r>
      <w:bookmarkEnd w:id="4"/>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398E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2E35FE5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7C3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0FA8B2">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2043E1C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D70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CDD393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B1A100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防汛排涝应急设施设备更新工程3标段</w:t>
            </w:r>
          </w:p>
          <w:p w14:paraId="42148C16">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LZZC2025-G1-990737-GXDY</w:t>
            </w:r>
          </w:p>
        </w:tc>
      </w:tr>
      <w:tr w14:paraId="533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CF7FB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F5A58C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0B1A30E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19546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1"/>
                <w:szCs w:val="21"/>
                <w:highlight w:val="none"/>
              </w:rPr>
              <w:t>无</w:t>
            </w:r>
            <w:r>
              <w:rPr>
                <w:rFonts w:hint="eastAsia" w:ascii="宋体" w:hAnsi="宋体" w:eastAsia="宋体" w:cs="宋体"/>
                <w:bCs/>
                <w:color w:val="auto"/>
                <w:highlight w:val="none"/>
              </w:rPr>
              <w:t>；</w:t>
            </w:r>
          </w:p>
          <w:p w14:paraId="2F32476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68637A97">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85E14AF">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6F3D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2F073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669EBAE">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本项目不收取投标保证金。 </w:t>
            </w:r>
          </w:p>
          <w:p w14:paraId="49BA5EF0">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4850183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人民币玖仟元整（9000.00元）</w:t>
            </w:r>
            <w:r>
              <w:rPr>
                <w:rFonts w:hint="eastAsia" w:ascii="宋体" w:hAnsi="宋体" w:eastAsia="宋体" w:cs="宋体"/>
                <w:color w:val="auto"/>
                <w:highlight w:val="none"/>
              </w:rPr>
              <w:t>，不得少于规定金额交纳，否则投标无效。投标保证金应在投标有效期内保持有效。</w:t>
            </w:r>
          </w:p>
          <w:p w14:paraId="2077CC0A">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78B4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1216CB">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13A8BF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w:t>
            </w:r>
          </w:p>
          <w:p w14:paraId="16F7727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□组织。集中考察时间：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，集中考察地点：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A2DE5">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不组织。供应商自行考察现场。</w:t>
            </w:r>
          </w:p>
        </w:tc>
      </w:tr>
      <w:tr w14:paraId="2DDD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D762F0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7D2218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324CCD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不需演示。</w:t>
            </w:r>
          </w:p>
          <w:p w14:paraId="3F93FA3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需要演示</w:t>
            </w:r>
          </w:p>
          <w:p w14:paraId="6A3D348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55BA7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D01CC2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85180A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p w14:paraId="1FA8E1D2">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接受联合体投标。</w:t>
            </w:r>
          </w:p>
          <w:p w14:paraId="04C3D8F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不接受联合体投标</w:t>
            </w:r>
          </w:p>
        </w:tc>
      </w:tr>
      <w:tr w14:paraId="62116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6204A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B09F408">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p w14:paraId="1E3CD22E">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☑不允许分包</w:t>
            </w:r>
          </w:p>
          <w:p w14:paraId="1D43C50F">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32125BBE">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分包内容：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7DF6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20A0BC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2494324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4867A535">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1.资格文件（以下文件标注“▲”的必须提供，否则投标无效，其他可根据实际情况提供）</w:t>
            </w:r>
          </w:p>
          <w:p w14:paraId="5503B06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▲注：以下标注“▲”均要加盖投标人单位电子公章或自然人加盖手指指印，否则其投标无效。</w:t>
            </w:r>
          </w:p>
          <w:p w14:paraId="5F7531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1479388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w:t>
            </w:r>
            <w:r>
              <w:rPr>
                <w:rFonts w:hint="eastAsia" w:ascii="宋体" w:hAnsi="宋体" w:eastAsia="宋体" w:cs="宋体"/>
                <w:color w:val="auto"/>
                <w:highlight w:val="none"/>
              </w:rPr>
              <w:t>合法的主体资格证明（如营业执照、事业单位法人证书、执业许可证、个体工商户营业执照、自然人身份证等）复印件</w:t>
            </w:r>
            <w:r>
              <w:rPr>
                <w:rFonts w:hint="eastAsia" w:ascii="宋体" w:hAnsi="宋体" w:eastAsia="宋体" w:cs="宋体"/>
                <w:bCs/>
                <w:color w:val="auto"/>
                <w:szCs w:val="21"/>
                <w:highlight w:val="none"/>
              </w:rPr>
              <w:t>；</w:t>
            </w:r>
          </w:p>
          <w:p w14:paraId="3D92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szCs w:val="21"/>
                <w:highlight w:val="none"/>
              </w:rPr>
              <w:t>（按第六章要求格式填写）；</w:t>
            </w:r>
          </w:p>
          <w:p w14:paraId="44F26C6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▲（4）参加政府采购活动前三年内在经营活动中没有重大违法记录和不良信用记录的书面声明书（格式自拟）</w:t>
            </w:r>
            <w:r>
              <w:rPr>
                <w:rFonts w:hint="eastAsia" w:ascii="宋体" w:hAnsi="宋体" w:eastAsia="宋体" w:cs="宋体"/>
                <w:color w:val="auto"/>
                <w:highlight w:val="none"/>
                <w:lang w:eastAsia="zh-CN"/>
              </w:rPr>
              <w:t>；</w:t>
            </w:r>
          </w:p>
          <w:p w14:paraId="4C1C88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eastAsia="宋体" w:cs="宋体"/>
                <w:color w:val="auto"/>
                <w:szCs w:val="21"/>
                <w:highlight w:val="none"/>
                <w:lang w:eastAsia="zh-CN"/>
              </w:rPr>
              <w:t>；</w:t>
            </w:r>
          </w:p>
          <w:p w14:paraId="58131C3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投标人直接控股、管理关系信息表（按第六章要求格式填写）；</w:t>
            </w:r>
          </w:p>
          <w:p w14:paraId="0224E47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特定资格条件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r>
              <w:rPr>
                <w:rFonts w:hint="eastAsia" w:ascii="宋体" w:hAnsi="宋体" w:eastAsia="宋体" w:cs="宋体"/>
                <w:color w:val="auto"/>
                <w:szCs w:val="21"/>
                <w:highlight w:val="none"/>
                <w:lang w:eastAsia="zh-CN"/>
              </w:rPr>
              <w:t>。</w:t>
            </w:r>
          </w:p>
          <w:p w14:paraId="365F992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报价文件</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color w:val="auto"/>
                <w:szCs w:val="21"/>
                <w:highlight w:val="none"/>
              </w:rPr>
              <w:t>）</w:t>
            </w:r>
          </w:p>
          <w:p w14:paraId="295F60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45F84C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p>
          <w:p w14:paraId="1109E4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3.1商务部分</w:t>
            </w:r>
          </w:p>
          <w:p w14:paraId="2D15A5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自然人加盖手指指印，否则其投标无效。第</w:t>
            </w:r>
            <w:r>
              <w:rPr>
                <w:rFonts w:hint="eastAsia" w:ascii="宋体" w:hAnsi="宋体" w:eastAsia="宋体" w:cs="宋体"/>
                <w:b/>
                <w:color w:val="auto"/>
                <w:szCs w:val="21"/>
                <w:highlight w:val="none"/>
              </w:rPr>
              <w:t>（1）、（2）项由法定代表人签名，否则其投标无效</w:t>
            </w:r>
            <w:r>
              <w:rPr>
                <w:rFonts w:hint="eastAsia" w:ascii="宋体" w:hAnsi="宋体" w:eastAsia="宋体" w:cs="宋体"/>
                <w:color w:val="auto"/>
                <w:szCs w:val="21"/>
                <w:highlight w:val="none"/>
                <w:lang w:eastAsia="zh-CN"/>
              </w:rPr>
              <w:t>。</w:t>
            </w:r>
          </w:p>
          <w:p w14:paraId="16D1347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4E1B21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▲（3）投标保证金缴纳证明材料复印件（按第六章要求格式填写）；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413015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▲（5）代理服务费承诺书(按第六章要求格式填写)</w:t>
            </w:r>
            <w:r>
              <w:rPr>
                <w:rFonts w:hint="eastAsia" w:ascii="宋体" w:hAnsi="宋体" w:eastAsia="宋体" w:cs="宋体"/>
                <w:color w:val="auto"/>
                <w:highlight w:val="none"/>
                <w:lang w:eastAsia="zh-CN"/>
              </w:rPr>
              <w:t>；</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AFB9059">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7D1461B">
            <w:pPr>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▲（4）售后服务方案及承诺书(按第六章要求格式填写)；</w:t>
            </w:r>
          </w:p>
          <w:p w14:paraId="0CDE9713">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▲（5）选配件、专用耗材、售后服务优惠表(按第六章要求格式填写)；</w:t>
            </w:r>
          </w:p>
          <w:p w14:paraId="1574AC5F">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（6）投标人对本项目的合理化建议和改进措施（格式自拟）；</w:t>
            </w:r>
          </w:p>
          <w:p w14:paraId="73221E52">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（7）投标人需要说明的其他文件和说明（格式自拟）。</w:t>
            </w:r>
          </w:p>
          <w:p w14:paraId="7F180C2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32FC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E6FDC0D">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0DAC9F0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8FB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9F0B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0F014EB">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玖拾陆万玖仟元整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969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000.00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2CD2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3A0067">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6C86F15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2F9382A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5DC15937">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694FD74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3、代理服务费以</w:t>
            </w:r>
            <w:r>
              <w:rPr>
                <w:rFonts w:hint="eastAsia" w:hAnsi="宋体" w:cs="宋体"/>
                <w:color w:val="auto"/>
                <w:highlight w:val="none"/>
                <w:lang w:eastAsia="zh-CN"/>
              </w:rPr>
              <w:t>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w:t>
            </w:r>
          </w:p>
        </w:tc>
      </w:tr>
      <w:tr w14:paraId="12E4C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23886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7DB053C8">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color w:val="auto"/>
                <w:szCs w:val="21"/>
                <w:highlight w:val="none"/>
                <w:lang w:eastAsia="zh-CN"/>
              </w:rPr>
              <w:t>2025年10月22日</w:t>
            </w:r>
            <w:r>
              <w:rPr>
                <w:rFonts w:hint="eastAsia" w:ascii="宋体" w:hAnsi="宋体" w:eastAsia="宋体" w:cs="宋体"/>
                <w:color w:val="auto"/>
                <w:szCs w:val="21"/>
                <w:highlight w:val="none"/>
              </w:rPr>
              <w:t xml:space="preserve"> 09:20（北京时间）</w:t>
            </w:r>
          </w:p>
          <w:p w14:paraId="55BC2ABD">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73C81247">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2025年10月22日</w:t>
            </w:r>
            <w:r>
              <w:rPr>
                <w:rFonts w:hint="eastAsia" w:ascii="宋体" w:hAnsi="宋体" w:eastAsia="宋体" w:cs="宋体"/>
                <w:color w:val="auto"/>
                <w:szCs w:val="21"/>
                <w:highlight w:val="none"/>
              </w:rPr>
              <w:t>09:20</w:t>
            </w:r>
          </w:p>
          <w:p w14:paraId="2DA5913E">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30FD3B6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2AFCEC1A">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6C1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24552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19CD2D2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37E0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503628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35061B60">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）、http://www.zfcg.lzscz.liuzhou.gov.cn（</w:t>
            </w:r>
            <w:r>
              <w:rPr>
                <w:rFonts w:hint="eastAsia" w:ascii="宋体" w:hAnsi="宋体" w:eastAsia="宋体" w:cs="宋体"/>
                <w:color w:val="auto"/>
                <w:highlight w:val="none"/>
              </w:rPr>
              <w:t>广西柳州政府采购网</w:t>
            </w:r>
            <w:r>
              <w:rPr>
                <w:rFonts w:hint="eastAsia" w:ascii="宋体" w:hAnsi="宋体" w:eastAsia="宋体" w:cs="宋体"/>
                <w:color w:val="auto"/>
                <w:szCs w:val="21"/>
                <w:highlight w:val="none"/>
              </w:rPr>
              <w:t>）</w:t>
            </w:r>
          </w:p>
        </w:tc>
      </w:tr>
      <w:tr w14:paraId="538C0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72C0D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16B225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7F5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9989C4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2B11CD3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签订合同时间：中标通知书发出之日起二十五日内。</w:t>
            </w:r>
          </w:p>
        </w:tc>
      </w:tr>
      <w:tr w14:paraId="5298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6E1F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1B680E7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4C4BD904">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不需要提交</w:t>
            </w:r>
          </w:p>
          <w:p w14:paraId="07558A6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w:t>
            </w:r>
            <w:r>
              <w:rPr>
                <w:rFonts w:hint="eastAsia" w:ascii="宋体" w:hAnsi="宋体" w:eastAsia="宋体" w:cs="宋体"/>
                <w:color w:val="auto"/>
                <w:szCs w:val="21"/>
                <w:highlight w:val="none"/>
              </w:rPr>
              <w:t>需要提交</w:t>
            </w:r>
          </w:p>
          <w:p w14:paraId="77E807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1．履约保证金金额：合同金额的5%，若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标人是中型企业的，</w:t>
            </w:r>
            <w:r>
              <w:rPr>
                <w:rFonts w:hint="eastAsia" w:ascii="宋体" w:hAnsi="宋体" w:cs="宋体"/>
                <w:color w:val="auto"/>
                <w:szCs w:val="21"/>
                <w:highlight w:val="none"/>
              </w:rPr>
              <w:t>则履约保证金按合同金额的2%收取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w:t>
            </w:r>
            <w:r>
              <w:rPr>
                <w:rFonts w:hint="eastAsia" w:ascii="宋体" w:hAnsi="宋体" w:eastAsia="宋体" w:cs="宋体"/>
                <w:color w:val="auto"/>
                <w:szCs w:val="21"/>
                <w:highlight w:val="none"/>
                <w:lang w:val="en-US" w:eastAsia="zh-CN"/>
              </w:rPr>
              <w:t>是</w:t>
            </w:r>
            <w:r>
              <w:rPr>
                <w:rFonts w:hint="eastAsia" w:ascii="宋体" w:hAnsi="宋体" w:cs="宋体"/>
                <w:color w:val="auto"/>
                <w:szCs w:val="21"/>
                <w:highlight w:val="none"/>
                <w:lang w:eastAsia="zh-CN"/>
              </w:rPr>
              <w:t>小微企业的</w:t>
            </w:r>
            <w:r>
              <w:rPr>
                <w:rFonts w:hint="eastAsia" w:ascii="宋体" w:hAnsi="宋体" w:cs="宋体"/>
                <w:color w:val="auto"/>
                <w:szCs w:val="21"/>
                <w:highlight w:val="none"/>
              </w:rPr>
              <w:t>则</w:t>
            </w:r>
            <w:r>
              <w:rPr>
                <w:rFonts w:hint="eastAsia" w:ascii="宋体" w:hAnsi="宋体" w:cs="宋体"/>
                <w:color w:val="auto"/>
                <w:szCs w:val="21"/>
                <w:highlight w:val="none"/>
                <w:lang w:eastAsia="zh-CN"/>
              </w:rPr>
              <w:t>免收履约保证金</w:t>
            </w:r>
            <w:r>
              <w:rPr>
                <w:rFonts w:hint="eastAsia" w:ascii="宋体" w:hAnsi="宋体" w:cs="宋体"/>
                <w:color w:val="auto"/>
                <w:szCs w:val="21"/>
                <w:highlight w:val="none"/>
              </w:rPr>
              <w:t>。</w:t>
            </w:r>
          </w:p>
          <w:p w14:paraId="773001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3B4EC0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0A0B2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05472D1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的权利。</w:t>
            </w:r>
          </w:p>
          <w:p w14:paraId="02C504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自动放弃领回履约保证金权利，采购人有权对履约保证金进行另外处置。</w:t>
            </w:r>
          </w:p>
          <w:p w14:paraId="21181B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原因导致履约保证金无法按时退回的情形。</w:t>
            </w:r>
          </w:p>
          <w:p w14:paraId="48F3E4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96CDA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必须在签订合同前，按照规定提交方式，足额缴纳履约保证金。</w:t>
            </w:r>
          </w:p>
          <w:p w14:paraId="03ABC272">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w:t>
            </w:r>
          </w:p>
        </w:tc>
      </w:tr>
      <w:tr w14:paraId="31FE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CEF7E6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26FDE9D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06A9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C476D0">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6E9A4AE6">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lang w:eastAsia="zh-CN"/>
              </w:rPr>
              <w:t>☑</w:t>
            </w:r>
            <w:r>
              <w:rPr>
                <w:color w:val="auto"/>
                <w:highlight w:val="none"/>
              </w:rPr>
              <w:t>预算资金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预算外资金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其他资金</w:t>
            </w:r>
          </w:p>
        </w:tc>
      </w:tr>
      <w:tr w14:paraId="4211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3CFC035">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60C5A6CF">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lang w:eastAsia="zh-CN"/>
              </w:rPr>
              <w:t>☑</w:t>
            </w:r>
            <w:r>
              <w:rPr>
                <w:color w:val="auto"/>
                <w:highlight w:val="none"/>
              </w:rPr>
              <w:t>国库集中支付或采购专户支付</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采购人自行支付</w:t>
            </w:r>
          </w:p>
        </w:tc>
      </w:tr>
      <w:tr w14:paraId="20E69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561FE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50F36A2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0694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A06E57">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57DA4B5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6E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74E34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25379E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24AAA05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506F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F03E3F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6AD67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D6AF4C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063F234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4B3C6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540D3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57347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5B35A8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电子投标文件的制作、加密：</w:t>
            </w:r>
          </w:p>
          <w:p w14:paraId="735F6A6E">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1、供应商制作电子投标文件前，应登陆“广西政府采购云平台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”进行“申请获取采购文件”操作，否则，有可能导致无法在线编制投标文件并参与投标，其不利后果由供应商自行承担。</w:t>
            </w:r>
          </w:p>
          <w:p w14:paraId="7B416A4D">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”的要求，通过“广西政府采购云平台电子投标客户端”编制电子投标文件。</w:t>
            </w:r>
          </w:p>
          <w:p w14:paraId="7404F9E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48201644">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2947620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5、供应商编制、生成电子投标文件后应当加密投标文件。供应商未按规定编制并加密的投标文件，“广西政府采购云平台”将予以拒收。</w:t>
            </w:r>
          </w:p>
        </w:tc>
      </w:tr>
      <w:tr w14:paraId="711A4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B8F592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119138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供应商公章及签字：</w:t>
            </w:r>
          </w:p>
          <w:p w14:paraId="7C0C944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1、本招标文件中描述供应商的“公章”是指供应商通过指定电子化政府采购平台办理数字证书（CA认证证书）获得的以法定主体行为名称制作的电子印章。</w:t>
            </w:r>
          </w:p>
          <w:p w14:paraId="0AB7E8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2、本招标文件中要求供应商对其电子投标文件的相关内容加盖公章的，均指采用CA证书签章。</w:t>
            </w:r>
          </w:p>
          <w:p w14:paraId="2EB0C4E8">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861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7908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637" w:type="dxa"/>
            <w:tcBorders>
              <w:top w:val="single" w:color="auto" w:sz="4" w:space="0"/>
              <w:left w:val="single" w:color="auto" w:sz="4" w:space="0"/>
              <w:bottom w:val="single" w:color="auto" w:sz="4" w:space="0"/>
              <w:right w:val="single" w:color="auto" w:sz="4" w:space="0"/>
            </w:tcBorders>
            <w:vAlign w:val="center"/>
          </w:tcPr>
          <w:p w14:paraId="5D544C9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3CDDA1B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3E3B546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C2E2B90">
      <w:pPr>
        <w:pStyle w:val="27"/>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44C181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464C9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5" w:name="_Toc254970527"/>
      <w:bookmarkStart w:id="6" w:name="_Toc254970668"/>
      <w:r>
        <w:rPr>
          <w:rFonts w:hint="eastAsia" w:ascii="宋体" w:hAnsi="宋体" w:eastAsia="宋体" w:cs="宋体"/>
          <w:b/>
          <w:color w:val="auto"/>
          <w:szCs w:val="21"/>
          <w:highlight w:val="none"/>
        </w:rPr>
        <w:t>（一） 适用范围</w:t>
      </w:r>
      <w:bookmarkEnd w:id="5"/>
      <w:bookmarkEnd w:id="6"/>
    </w:p>
    <w:p w14:paraId="546535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329C63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10" w:firstLineChars="147"/>
        <w:jc w:val="left"/>
        <w:textAlignment w:val="auto"/>
        <w:rPr>
          <w:rFonts w:hint="eastAsia" w:ascii="宋体" w:hAnsi="宋体" w:eastAsia="宋体" w:cs="宋体"/>
          <w:b/>
          <w:color w:val="auto"/>
          <w:szCs w:val="21"/>
          <w:highlight w:val="none"/>
        </w:rPr>
      </w:pPr>
      <w:bookmarkStart w:id="7" w:name="_Toc254970528"/>
      <w:bookmarkStart w:id="8" w:name="_Toc254970669"/>
      <w:r>
        <w:rPr>
          <w:rFonts w:hint="eastAsia" w:ascii="宋体" w:hAnsi="宋体" w:eastAsia="宋体" w:cs="宋体"/>
          <w:b/>
          <w:color w:val="auto"/>
          <w:szCs w:val="21"/>
          <w:highlight w:val="none"/>
        </w:rPr>
        <w:t>（二）定义</w:t>
      </w:r>
      <w:bookmarkEnd w:id="7"/>
      <w:bookmarkEnd w:id="8"/>
    </w:p>
    <w:p w14:paraId="170D4CA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43EBFB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3E32A0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2F2D76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569B27A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7F9C92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54AA31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1A05E6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6DE3E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FC667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482B9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0009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7436DE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9" w:name="_Toc254970670"/>
      <w:bookmarkStart w:id="10" w:name="_Toc254970529"/>
      <w:r>
        <w:rPr>
          <w:rFonts w:hint="eastAsia" w:ascii="宋体" w:hAnsi="宋体" w:eastAsia="宋体" w:cs="宋体"/>
          <w:b/>
          <w:color w:val="auto"/>
          <w:szCs w:val="21"/>
          <w:highlight w:val="none"/>
        </w:rPr>
        <w:t>（三）</w:t>
      </w:r>
      <w:bookmarkEnd w:id="9"/>
      <w:bookmarkEnd w:id="10"/>
      <w:r>
        <w:rPr>
          <w:rFonts w:hint="eastAsia" w:ascii="宋体" w:hAnsi="宋体" w:eastAsia="宋体" w:cs="宋体"/>
          <w:b/>
          <w:color w:val="auto"/>
          <w:szCs w:val="21"/>
          <w:highlight w:val="none"/>
        </w:rPr>
        <w:t>投标人的资格要求</w:t>
      </w:r>
    </w:p>
    <w:p w14:paraId="3C2E10C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kern w:val="0"/>
          <w:szCs w:val="21"/>
          <w:highlight w:val="none"/>
        </w:rPr>
      </w:pPr>
      <w:bookmarkStart w:id="11" w:name="_Toc254970530"/>
      <w:bookmarkStart w:id="12" w:name="_Toc254970671"/>
      <w:r>
        <w:rPr>
          <w:rFonts w:hint="eastAsia" w:ascii="宋体" w:hAnsi="宋体" w:eastAsia="宋体" w:cs="宋体"/>
          <w:color w:val="auto"/>
          <w:kern w:val="0"/>
          <w:szCs w:val="21"/>
          <w:highlight w:val="none"/>
        </w:rPr>
        <w:t>投标人的资格要求详见“投标人须知前附表”。</w:t>
      </w:r>
    </w:p>
    <w:p w14:paraId="4C5FD3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1"/>
      <w:bookmarkEnd w:id="12"/>
    </w:p>
    <w:p w14:paraId="6216A26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5F60FD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3" w:name="_Toc254970531"/>
      <w:bookmarkStart w:id="14" w:name="_Toc254970672"/>
      <w:r>
        <w:rPr>
          <w:rFonts w:hint="eastAsia" w:ascii="宋体" w:hAnsi="宋体" w:eastAsia="宋体" w:cs="宋体"/>
          <w:b/>
          <w:color w:val="auto"/>
          <w:szCs w:val="21"/>
          <w:highlight w:val="none"/>
        </w:rPr>
        <w:t>（五）投标费用</w:t>
      </w:r>
      <w:bookmarkEnd w:id="13"/>
      <w:bookmarkEnd w:id="14"/>
    </w:p>
    <w:p w14:paraId="00B77E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7C65BC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77BFE4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2A96F9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5" w:name="_Toc4545"/>
      <w:r>
        <w:rPr>
          <w:rFonts w:hint="eastAsia" w:ascii="宋体" w:hAnsi="宋体" w:eastAsia="宋体" w:cs="宋体"/>
          <w:bCs/>
          <w:color w:val="auto"/>
          <w:highlight w:val="none"/>
        </w:rPr>
        <w:t>2.联合体要求（联合体投标时应满足下列要求）：</w:t>
      </w:r>
      <w:bookmarkEnd w:id="15"/>
    </w:p>
    <w:p w14:paraId="50E51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6"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16"/>
    </w:p>
    <w:p w14:paraId="5F78B45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7"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17"/>
    </w:p>
    <w:p w14:paraId="1E0D300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8"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18"/>
    </w:p>
    <w:p w14:paraId="5015CB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9"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19"/>
    </w:p>
    <w:p w14:paraId="28C2E5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0"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0"/>
    </w:p>
    <w:p w14:paraId="74937F6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1"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1"/>
    </w:p>
    <w:p w14:paraId="61EA14D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2" w:name="_Toc6707"/>
      <w:r>
        <w:rPr>
          <w:rFonts w:hint="eastAsia" w:ascii="宋体" w:hAnsi="宋体" w:eastAsia="宋体" w:cs="宋体"/>
          <w:bCs/>
          <w:color w:val="auto"/>
          <w:highlight w:val="none"/>
        </w:rPr>
        <w:t>（7）联合体各方均应按照招标文件的规定提交资格证明文件。</w:t>
      </w:r>
      <w:bookmarkEnd w:id="22"/>
    </w:p>
    <w:p w14:paraId="5EC342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3"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3"/>
    </w:p>
    <w:p w14:paraId="13A108D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26C66BC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BE74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D9881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40CF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24" w:name="_Toc254970673"/>
      <w:bookmarkStart w:id="25" w:name="_Toc254970532"/>
      <w:bookmarkStart w:id="26" w:name="_Toc254970533"/>
      <w:bookmarkStart w:id="27" w:name="_Toc254970674"/>
      <w:r>
        <w:rPr>
          <w:rFonts w:hint="eastAsia" w:ascii="宋体" w:hAnsi="宋体" w:eastAsia="宋体" w:cs="宋体"/>
          <w:b/>
          <w:color w:val="auto"/>
          <w:szCs w:val="21"/>
          <w:highlight w:val="none"/>
        </w:rPr>
        <w:t>（八）特别说明：</w:t>
      </w:r>
      <w:bookmarkEnd w:id="24"/>
      <w:bookmarkEnd w:id="25"/>
    </w:p>
    <w:p w14:paraId="55FFD2F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8" w:name="_Toc22826"/>
      <w:r>
        <w:rPr>
          <w:rFonts w:hint="eastAsia" w:ascii="宋体" w:hAnsi="宋体" w:eastAsia="宋体" w:cs="宋体"/>
          <w:bCs/>
          <w:color w:val="auto"/>
          <w:highlight w:val="none"/>
        </w:rPr>
        <w:t>1.</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28"/>
    </w:p>
    <w:p w14:paraId="4F1566C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29"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29"/>
    </w:p>
    <w:p w14:paraId="4E6D3A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0"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0"/>
    </w:p>
    <w:p w14:paraId="44D8EF8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1" w:name="_Toc22187"/>
      <w:r>
        <w:rPr>
          <w:rFonts w:hint="eastAsia" w:ascii="宋体" w:hAnsi="宋体" w:eastAsia="宋体" w:cs="宋体"/>
          <w:bCs/>
          <w:color w:val="auto"/>
          <w:highlight w:val="none"/>
        </w:rPr>
        <w:t>2.投标人投标所使用的资格、信誉、荣誉、业绩与企业认证必须为本投标人所拥有。</w:t>
      </w:r>
      <w:bookmarkEnd w:id="31"/>
    </w:p>
    <w:p w14:paraId="4ABCAE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2"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2"/>
    </w:p>
    <w:p w14:paraId="23E62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3"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3"/>
    </w:p>
    <w:p w14:paraId="01338D7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4" w:name="_Toc6090"/>
      <w:r>
        <w:rPr>
          <w:rFonts w:hint="eastAsia" w:ascii="宋体" w:hAnsi="宋体" w:eastAsia="宋体" w:cs="宋体"/>
          <w:bCs/>
          <w:color w:val="auto"/>
          <w:highlight w:val="none"/>
        </w:rPr>
        <w:t>5.在政府采购活动中，采购人员及相关人员与投标人有下列利害关系之一的，应当回避：</w:t>
      </w:r>
      <w:bookmarkEnd w:id="34"/>
    </w:p>
    <w:p w14:paraId="155E41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5" w:name="_Toc11777"/>
      <w:r>
        <w:rPr>
          <w:rFonts w:hint="eastAsia" w:ascii="宋体" w:hAnsi="宋体" w:eastAsia="宋体" w:cs="宋体"/>
          <w:bCs/>
          <w:color w:val="auto"/>
          <w:highlight w:val="none"/>
        </w:rPr>
        <w:t>（1）参加采购活动前3年内与投标人存在劳动关系；</w:t>
      </w:r>
      <w:bookmarkEnd w:id="35"/>
    </w:p>
    <w:p w14:paraId="7B8A6E8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6" w:name="_Toc4715"/>
      <w:r>
        <w:rPr>
          <w:rFonts w:hint="eastAsia" w:ascii="宋体" w:hAnsi="宋体" w:eastAsia="宋体" w:cs="宋体"/>
          <w:bCs/>
          <w:color w:val="auto"/>
          <w:highlight w:val="none"/>
        </w:rPr>
        <w:t>（2）参加采购活动前3年内担任投标人的董事、监事；</w:t>
      </w:r>
      <w:bookmarkEnd w:id="36"/>
    </w:p>
    <w:p w14:paraId="452DAA6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7" w:name="_Toc25646"/>
      <w:r>
        <w:rPr>
          <w:rFonts w:hint="eastAsia" w:ascii="宋体" w:hAnsi="宋体" w:eastAsia="宋体" w:cs="宋体"/>
          <w:bCs/>
          <w:color w:val="auto"/>
          <w:highlight w:val="none"/>
        </w:rPr>
        <w:t>（3）参加采购活动前3年内是投标人的控股股东或者实际控制人；</w:t>
      </w:r>
      <w:bookmarkEnd w:id="37"/>
    </w:p>
    <w:p w14:paraId="6893F12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8"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38"/>
    </w:p>
    <w:p w14:paraId="3210CF6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9" w:name="_Toc25698"/>
      <w:r>
        <w:rPr>
          <w:rFonts w:hint="eastAsia" w:ascii="宋体" w:hAnsi="宋体" w:eastAsia="宋体" w:cs="宋体"/>
          <w:bCs/>
          <w:color w:val="auto"/>
          <w:highlight w:val="none"/>
        </w:rPr>
        <w:t>（5）与投标人有其他可能影响政府采购活动公平、公正进行的关系。</w:t>
      </w:r>
      <w:bookmarkEnd w:id="39"/>
    </w:p>
    <w:p w14:paraId="4210BE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0"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0"/>
    </w:p>
    <w:p w14:paraId="0F18BB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1" w:name="_Toc19479"/>
      <w:r>
        <w:rPr>
          <w:rFonts w:hint="eastAsia" w:ascii="宋体" w:hAnsi="宋体" w:eastAsia="宋体" w:cs="宋体"/>
          <w:bCs/>
          <w:color w:val="auto"/>
          <w:highlight w:val="none"/>
        </w:rPr>
        <w:t>6.有下列情形之一的视为投标人相互串通投标，其投标无效：</w:t>
      </w:r>
      <w:bookmarkEnd w:id="41"/>
    </w:p>
    <w:p w14:paraId="00577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2" w:name="_Toc21817"/>
      <w:r>
        <w:rPr>
          <w:rFonts w:hint="eastAsia" w:ascii="宋体" w:hAnsi="宋体" w:eastAsia="宋体" w:cs="宋体"/>
          <w:bCs/>
          <w:color w:val="auto"/>
          <w:highlight w:val="none"/>
        </w:rPr>
        <w:t>（1）不同投标人的投标文件由同一单位或者个人编制；</w:t>
      </w:r>
      <w:bookmarkEnd w:id="42"/>
      <w:r>
        <w:rPr>
          <w:rFonts w:hint="eastAsia" w:ascii="宋体" w:hAnsi="宋体" w:eastAsia="宋体" w:cs="宋体"/>
          <w:bCs/>
          <w:color w:val="auto"/>
          <w:highlight w:val="none"/>
        </w:rPr>
        <w:t xml:space="preserve"> </w:t>
      </w:r>
    </w:p>
    <w:p w14:paraId="511503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3" w:name="_Toc21237"/>
      <w:r>
        <w:rPr>
          <w:rFonts w:hint="eastAsia" w:ascii="宋体" w:hAnsi="宋体" w:eastAsia="宋体" w:cs="宋体"/>
          <w:bCs/>
          <w:color w:val="auto"/>
          <w:highlight w:val="none"/>
        </w:rPr>
        <w:t>（2）不同投标人委托同一单位或者个人办理投标事宜；</w:t>
      </w:r>
      <w:bookmarkEnd w:id="43"/>
    </w:p>
    <w:p w14:paraId="686BDD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4" w:name="_Toc14412"/>
      <w:r>
        <w:rPr>
          <w:rFonts w:hint="eastAsia" w:ascii="宋体" w:hAnsi="宋体" w:eastAsia="宋体" w:cs="宋体"/>
          <w:bCs/>
          <w:color w:val="auto"/>
          <w:highlight w:val="none"/>
        </w:rPr>
        <w:t>（3）不同投标人的投标文件载明的项目管理成员或者联系人员为同一人；</w:t>
      </w:r>
      <w:bookmarkEnd w:id="44"/>
    </w:p>
    <w:p w14:paraId="29406DE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5" w:name="_Toc11989"/>
      <w:r>
        <w:rPr>
          <w:rFonts w:hint="eastAsia" w:ascii="宋体" w:hAnsi="宋体" w:eastAsia="宋体" w:cs="宋体"/>
          <w:bCs/>
          <w:color w:val="auto"/>
          <w:highlight w:val="none"/>
        </w:rPr>
        <w:t>（4）不同投标人的投标文件异常一致或投标报价呈规律性差异；</w:t>
      </w:r>
      <w:bookmarkEnd w:id="45"/>
    </w:p>
    <w:p w14:paraId="63CC6B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6" w:name="_Toc20733"/>
      <w:r>
        <w:rPr>
          <w:rFonts w:hint="eastAsia" w:ascii="宋体" w:hAnsi="宋体" w:eastAsia="宋体" w:cs="宋体"/>
          <w:bCs/>
          <w:color w:val="auto"/>
          <w:highlight w:val="none"/>
        </w:rPr>
        <w:t>（5）不同投标人的投标文件相互混装；</w:t>
      </w:r>
      <w:bookmarkEnd w:id="46"/>
    </w:p>
    <w:p w14:paraId="2108A5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7" w:name="_Toc11504"/>
      <w:r>
        <w:rPr>
          <w:rFonts w:hint="eastAsia" w:ascii="宋体" w:hAnsi="宋体" w:eastAsia="宋体" w:cs="宋体"/>
          <w:bCs/>
          <w:color w:val="auto"/>
          <w:highlight w:val="none"/>
        </w:rPr>
        <w:t>（6）不同投标人的投标保证金从同一单位或者个人账户转出。</w:t>
      </w:r>
      <w:bookmarkEnd w:id="47"/>
    </w:p>
    <w:p w14:paraId="215A089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8" w:name="_Toc5825"/>
      <w:r>
        <w:rPr>
          <w:rFonts w:hint="eastAsia" w:ascii="宋体" w:hAnsi="宋体" w:eastAsia="宋体" w:cs="宋体"/>
          <w:bCs/>
          <w:color w:val="auto"/>
          <w:highlight w:val="none"/>
        </w:rPr>
        <w:t>7.供应商有下列情形之一的，属于恶意串通行为：</w:t>
      </w:r>
      <w:bookmarkEnd w:id="48"/>
    </w:p>
    <w:p w14:paraId="208173B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9"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49"/>
    </w:p>
    <w:p w14:paraId="155F6E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0" w:name="_Toc9504"/>
      <w:r>
        <w:rPr>
          <w:rFonts w:hint="eastAsia" w:ascii="宋体" w:hAnsi="宋体" w:eastAsia="宋体" w:cs="宋体"/>
          <w:bCs/>
          <w:color w:val="auto"/>
          <w:highlight w:val="none"/>
        </w:rPr>
        <w:t>（2）供应商按照采购人或者采购代理机构的授意撤换、修改投标文件或者投标文件；</w:t>
      </w:r>
      <w:bookmarkEnd w:id="50"/>
    </w:p>
    <w:p w14:paraId="417F8D7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1" w:name="_Toc6484"/>
      <w:r>
        <w:rPr>
          <w:rFonts w:hint="eastAsia" w:ascii="宋体" w:hAnsi="宋体" w:eastAsia="宋体" w:cs="宋体"/>
          <w:bCs/>
          <w:color w:val="auto"/>
          <w:highlight w:val="none"/>
        </w:rPr>
        <w:t>（3）供应商之间协商报价、技术方案等投标文件或者投标文件的实质性内容；</w:t>
      </w:r>
      <w:bookmarkEnd w:id="51"/>
    </w:p>
    <w:p w14:paraId="776106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2" w:name="_Toc16239"/>
      <w:r>
        <w:rPr>
          <w:rFonts w:hint="eastAsia" w:ascii="宋体" w:hAnsi="宋体" w:eastAsia="宋体" w:cs="宋体"/>
          <w:bCs/>
          <w:color w:val="auto"/>
          <w:highlight w:val="none"/>
        </w:rPr>
        <w:t>（4）属于同一集团、协会、商会等组织成员的供应商按照该组织要求协同参加政府采购活动；</w:t>
      </w:r>
      <w:bookmarkEnd w:id="52"/>
    </w:p>
    <w:p w14:paraId="3572880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3"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3"/>
    </w:p>
    <w:p w14:paraId="647F8B1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4" w:name="_Toc2880"/>
      <w:r>
        <w:rPr>
          <w:rFonts w:hint="eastAsia" w:ascii="宋体" w:hAnsi="宋体" w:eastAsia="宋体" w:cs="宋体"/>
          <w:bCs/>
          <w:color w:val="auto"/>
          <w:highlight w:val="none"/>
        </w:rPr>
        <w:t>（6）供应商之间商定部分供应商放弃参加政府采购活动或者放弃中标；</w:t>
      </w:r>
      <w:bookmarkEnd w:id="54"/>
    </w:p>
    <w:p w14:paraId="171F77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5"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5"/>
    </w:p>
    <w:p w14:paraId="05ED7C4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6" w:name="_Toc32638"/>
      <w:r>
        <w:rPr>
          <w:rFonts w:hint="eastAsia" w:ascii="宋体" w:hAnsi="宋体" w:eastAsia="宋体" w:cs="宋体"/>
          <w:bCs/>
          <w:color w:val="auto"/>
          <w:highlight w:val="none"/>
        </w:rPr>
        <w:t>8.关联供应商不得参加同一合同项下政府采购活动，否则投标文件将被视为无效：</w:t>
      </w:r>
      <w:bookmarkEnd w:id="56"/>
    </w:p>
    <w:p w14:paraId="1DCB3B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7"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57"/>
    </w:p>
    <w:p w14:paraId="41F1C19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8"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58"/>
    </w:p>
    <w:p w14:paraId="627DC3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9"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59"/>
    </w:p>
    <w:p w14:paraId="5941FA6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26"/>
      <w:bookmarkEnd w:id="27"/>
    </w:p>
    <w:p w14:paraId="1E8AF25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7269F6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0" w:name="_Toc97352470"/>
      <w:bookmarkStart w:id="61" w:name="_Toc97376589"/>
      <w:bookmarkStart w:id="62" w:name="_Toc97353125"/>
      <w:bookmarkStart w:id="63" w:name="_Toc139774543"/>
      <w:bookmarkStart w:id="64" w:name="_Toc97370512"/>
      <w:bookmarkStart w:id="65" w:name="_Toc109205409"/>
    </w:p>
    <w:p w14:paraId="2095E8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0"/>
      <w:bookmarkEnd w:id="61"/>
      <w:bookmarkEnd w:id="62"/>
      <w:bookmarkEnd w:id="63"/>
      <w:bookmarkEnd w:id="64"/>
      <w:bookmarkEnd w:id="65"/>
    </w:p>
    <w:p w14:paraId="3A003CE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6FB90C0A">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质疑人或投诉人的姓名或者名称、地址、邮编、联系人及联系电话；</w:t>
      </w:r>
    </w:p>
    <w:p w14:paraId="7FEBE12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质疑项目的名称、编号；</w:t>
      </w:r>
    </w:p>
    <w:p w14:paraId="3D760B41">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具体、明确的质疑事项和与质疑事项相关的请求；</w:t>
      </w:r>
    </w:p>
    <w:p w14:paraId="6097708B">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事实依据；</w:t>
      </w:r>
    </w:p>
    <w:p w14:paraId="533249A2">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必要的法律依据；</w:t>
      </w:r>
    </w:p>
    <w:p w14:paraId="1BB7767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质疑人或投诉人的签章及质疑或投诉时间；</w:t>
      </w:r>
    </w:p>
    <w:p w14:paraId="488692A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质疑或投诉的书面材料须提供法定代表人签名和加盖单位公章的原件。</w:t>
      </w:r>
    </w:p>
    <w:p w14:paraId="6796122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质疑人须一次性提出针对同一采购程序环节的质疑。</w:t>
      </w:r>
    </w:p>
    <w:p w14:paraId="1EDF6CE5">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88D0B">
      <w:pPr>
        <w:pStyle w:val="27"/>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646846C8">
      <w:pPr>
        <w:pStyle w:val="27"/>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078824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6" w:name="_Toc254970534"/>
      <w:bookmarkStart w:id="67" w:name="_Toc254970675"/>
      <w:r>
        <w:rPr>
          <w:rFonts w:hint="eastAsia" w:ascii="宋体" w:hAnsi="宋体" w:eastAsia="宋体" w:cs="宋体"/>
          <w:b/>
          <w:color w:val="auto"/>
          <w:sz w:val="28"/>
          <w:szCs w:val="28"/>
          <w:highlight w:val="none"/>
        </w:rPr>
        <w:t>二、招标文件</w:t>
      </w:r>
      <w:bookmarkEnd w:id="66"/>
      <w:bookmarkEnd w:id="67"/>
    </w:p>
    <w:p w14:paraId="7BF9B5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EA8E8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4C86E8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3ACB4FF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453B01F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65F910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265D3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343F05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AADC007">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6601AC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2B9449A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543B1A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3FCB3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285F9B3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2CEC1D6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77C019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79429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8" w:name="_Toc254970676"/>
      <w:bookmarkStart w:id="69" w:name="_Toc254970535"/>
      <w:r>
        <w:rPr>
          <w:rFonts w:hint="eastAsia" w:ascii="宋体" w:hAnsi="宋体" w:eastAsia="宋体" w:cs="宋体"/>
          <w:b/>
          <w:color w:val="auto"/>
          <w:sz w:val="28"/>
          <w:szCs w:val="28"/>
          <w:highlight w:val="none"/>
        </w:rPr>
        <w:t>三、投标文件的编制</w:t>
      </w:r>
      <w:bookmarkEnd w:id="68"/>
      <w:bookmarkEnd w:id="69"/>
    </w:p>
    <w:p w14:paraId="4B0F279C">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0" w:name="_Toc254970536"/>
      <w:bookmarkStart w:id="71" w:name="_Toc254970677"/>
      <w:r>
        <w:rPr>
          <w:rFonts w:hint="eastAsia" w:ascii="宋体" w:hAnsi="宋体" w:eastAsia="宋体" w:cs="宋体"/>
          <w:b/>
          <w:color w:val="auto"/>
          <w:sz w:val="24"/>
          <w:highlight w:val="none"/>
        </w:rPr>
        <w:t>（一）投标文件的组成</w:t>
      </w:r>
      <w:bookmarkEnd w:id="70"/>
      <w:bookmarkEnd w:id="71"/>
    </w:p>
    <w:p w14:paraId="20B7E7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B4AB7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2" w:name="_Toc254970678"/>
      <w:bookmarkStart w:id="73" w:name="_Toc254970537"/>
      <w:r>
        <w:rPr>
          <w:rFonts w:hint="eastAsia" w:ascii="宋体" w:hAnsi="宋体" w:eastAsia="宋体" w:cs="宋体"/>
          <w:b/>
          <w:color w:val="auto"/>
          <w:sz w:val="24"/>
          <w:highlight w:val="none"/>
        </w:rPr>
        <w:t>（二）投标文件的语言及计量</w:t>
      </w:r>
      <w:bookmarkEnd w:id="72"/>
      <w:bookmarkEnd w:id="73"/>
    </w:p>
    <w:p w14:paraId="53D7A5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8B858D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28745D7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4" w:name="_Toc254970679"/>
      <w:bookmarkStart w:id="75" w:name="_Toc254970538"/>
      <w:r>
        <w:rPr>
          <w:rFonts w:hint="eastAsia" w:ascii="宋体" w:hAnsi="宋体" w:eastAsia="宋体" w:cs="宋体"/>
          <w:b/>
          <w:color w:val="auto"/>
          <w:sz w:val="24"/>
          <w:highlight w:val="none"/>
        </w:rPr>
        <w:t>（三）投标报价</w:t>
      </w:r>
      <w:bookmarkEnd w:id="74"/>
      <w:bookmarkEnd w:id="75"/>
    </w:p>
    <w:p w14:paraId="0E9767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A6FB5A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CF9D5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szCs w:val="21"/>
          <w:highlight w:val="none"/>
          <w:lang w:eastAsia="zh-CN"/>
        </w:rPr>
        <w:t>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623F648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6A9608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216CA45A">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2843DB33">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08F175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05CF91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6" w:name="_Toc254970680"/>
      <w:bookmarkStart w:id="77" w:name="_Toc254970539"/>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76"/>
      <w:bookmarkEnd w:id="77"/>
      <w:r>
        <w:rPr>
          <w:rFonts w:hint="eastAsia" w:ascii="宋体" w:hAnsi="宋体" w:eastAsia="宋体" w:cs="宋体"/>
          <w:b/>
          <w:color w:val="auto"/>
          <w:szCs w:val="21"/>
          <w:highlight w:val="none"/>
        </w:rPr>
        <w:t xml:space="preserve"> </w:t>
      </w:r>
    </w:p>
    <w:p w14:paraId="44B06F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8" w:name="_Toc254970540"/>
      <w:bookmarkStart w:id="79" w:name="_Toc254970681"/>
      <w:r>
        <w:rPr>
          <w:rFonts w:hint="eastAsia" w:ascii="宋体" w:hAnsi="宋体" w:eastAsia="宋体" w:cs="宋体"/>
          <w:color w:val="auto"/>
          <w:szCs w:val="21"/>
          <w:highlight w:val="none"/>
        </w:rPr>
        <w:t>4.中标人的投标文件自开标之日起至合同履行完毕止均应保持有效。</w:t>
      </w:r>
      <w:bookmarkEnd w:id="78"/>
      <w:bookmarkEnd w:id="79"/>
    </w:p>
    <w:p w14:paraId="021634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0" w:name="_Toc254970682"/>
      <w:bookmarkStart w:id="81" w:name="_Toc254970541"/>
      <w:r>
        <w:rPr>
          <w:rFonts w:hint="eastAsia" w:ascii="宋体" w:hAnsi="宋体" w:eastAsia="宋体" w:cs="宋体"/>
          <w:b/>
          <w:color w:val="auto"/>
          <w:sz w:val="24"/>
          <w:highlight w:val="none"/>
        </w:rPr>
        <w:t>（五）投标保证金</w:t>
      </w:r>
      <w:bookmarkEnd w:id="80"/>
      <w:bookmarkEnd w:id="81"/>
    </w:p>
    <w:p w14:paraId="3AC66A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419063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5E2F5D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58C55F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5ABB091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1710A383">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594CF07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070A04E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4977A5AE">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29F3847B">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213E0509">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4D0A4EF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18CE9B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08527D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59A3E2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74E74E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2CD03C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06B50D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3E0E156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1E9349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7C4411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6F77F8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2FE72D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503D69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1A35CA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1DA62F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48A145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2" w:name="_Toc254970542"/>
      <w:bookmarkStart w:id="83" w:name="_Toc254970683"/>
      <w:r>
        <w:rPr>
          <w:rFonts w:hint="eastAsia" w:ascii="宋体" w:hAnsi="宋体" w:eastAsia="宋体" w:cs="宋体"/>
          <w:b/>
          <w:color w:val="auto"/>
          <w:sz w:val="24"/>
          <w:highlight w:val="none"/>
        </w:rPr>
        <w:t>（六）投标文件的</w:t>
      </w:r>
      <w:bookmarkEnd w:id="82"/>
      <w:bookmarkEnd w:id="83"/>
      <w:r>
        <w:rPr>
          <w:rFonts w:hint="eastAsia" w:ascii="宋体" w:hAnsi="宋体" w:eastAsia="宋体" w:cs="宋体"/>
          <w:b/>
          <w:color w:val="auto"/>
          <w:sz w:val="24"/>
          <w:highlight w:val="none"/>
        </w:rPr>
        <w:t>编制</w:t>
      </w:r>
    </w:p>
    <w:p w14:paraId="1C713D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554FFF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4655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8FC3F4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4D28C5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EF5F59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1FB58B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6C6F297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7E5EE00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306205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25B2F18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05CDE35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6B674C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F84A4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5D3790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2F1F40E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4" w:name="_Toc254970684"/>
      <w:bookmarkStart w:id="85" w:name="_Toc254970543"/>
      <w:r>
        <w:rPr>
          <w:rFonts w:hint="eastAsia" w:ascii="宋体" w:hAnsi="宋体" w:eastAsia="宋体" w:cs="宋体"/>
          <w:b/>
          <w:color w:val="auto"/>
          <w:sz w:val="24"/>
          <w:highlight w:val="none"/>
        </w:rPr>
        <w:t>（九）投标无效的情形</w:t>
      </w:r>
      <w:bookmarkEnd w:id="84"/>
      <w:bookmarkEnd w:id="85"/>
    </w:p>
    <w:p w14:paraId="130A864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6DB4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4E96E5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B867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0E531A2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267D92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szCs w:val="21"/>
          <w:highlight w:val="none"/>
        </w:rPr>
      </w:pPr>
      <w:bookmarkStart w:id="86" w:name="_Toc254970544"/>
      <w:bookmarkStart w:id="87" w:name="_Toc254970685"/>
      <w:r>
        <w:rPr>
          <w:rFonts w:hint="eastAsia" w:ascii="宋体" w:hAnsi="宋体" w:eastAsia="宋体" w:cs="宋体"/>
          <w:b/>
          <w:bCs/>
          <w:color w:val="auto"/>
          <w:szCs w:val="21"/>
          <w:highlight w:val="none"/>
        </w:rPr>
        <w:t>2、在符合性审查时，如发现下列情形之一的，投标文件将被视为无效：</w:t>
      </w:r>
    </w:p>
    <w:p w14:paraId="47D947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6053ECE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7470A0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0ABD10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391F3E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75860980">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12EB93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19C4900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1590543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B80C6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0BDEB89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630E12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13ECA7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4701A6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2219A8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D3F43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7EC26AC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47B46B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226E4F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43FE699D">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32B49E42">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86"/>
      <w:bookmarkEnd w:id="87"/>
    </w:p>
    <w:p w14:paraId="4F41DF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0A5E56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7AA1FD1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3134B7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5FFB29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30E15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3B36070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2341A03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728AB39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33DB2B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4258C24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DC10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146755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7E47E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71370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88" w:name="_Toc254970686"/>
      <w:bookmarkStart w:id="89" w:name="_Toc254970545"/>
      <w:r>
        <w:rPr>
          <w:rFonts w:hint="eastAsia" w:ascii="宋体" w:hAnsi="宋体" w:eastAsia="宋体" w:cs="宋体"/>
          <w:b/>
          <w:color w:val="auto"/>
          <w:sz w:val="28"/>
          <w:szCs w:val="28"/>
          <w:highlight w:val="none"/>
        </w:rPr>
        <w:t>五、评标</w:t>
      </w:r>
      <w:bookmarkEnd w:id="88"/>
      <w:bookmarkEnd w:id="89"/>
    </w:p>
    <w:p w14:paraId="4F921D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41032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1850DF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66065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1A5B43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0529AE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7"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1F9B3E7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7B8616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523"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01D022F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E55632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4113E0E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12437A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055E22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27C6A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50CAF9D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010A5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087EB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0004CD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C21A2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6CDB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0922CD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084511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6499A5E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9A6AB6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3795CBD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53A9D1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23948B3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72FE81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78D901F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688" w:leftChars="0" w:hanging="688"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4DE3B692">
      <w:pPr>
        <w:pStyle w:val="27"/>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784C8C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0670C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23E876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66246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72CA6B8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72F4DB8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5367BD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4DEA52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617D99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08711B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0FB3C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0BB7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FACF56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D99316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0" w:name="_Toc254970687"/>
      <w:bookmarkStart w:id="91" w:name="_Toc254970546"/>
      <w:r>
        <w:rPr>
          <w:rFonts w:hint="eastAsia" w:ascii="宋体" w:hAnsi="宋体" w:eastAsia="宋体" w:cs="宋体"/>
          <w:b/>
          <w:color w:val="auto"/>
          <w:highlight w:val="none"/>
        </w:rPr>
        <w:t>六、</w:t>
      </w:r>
      <w:bookmarkEnd w:id="90"/>
      <w:bookmarkEnd w:id="91"/>
      <w:r>
        <w:rPr>
          <w:rFonts w:hint="eastAsia" w:ascii="宋体" w:hAnsi="宋体" w:eastAsia="宋体" w:cs="宋体"/>
          <w:b/>
          <w:color w:val="auto"/>
          <w:highlight w:val="none"/>
        </w:rPr>
        <w:t>评标结果</w:t>
      </w:r>
    </w:p>
    <w:p w14:paraId="297E7F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2F9AC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2BD63A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058F20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1F8A0B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42CAD6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32EFE95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2" w:name="_Toc254970688"/>
      <w:bookmarkStart w:id="93" w:name="_Toc254970547"/>
      <w:r>
        <w:rPr>
          <w:rFonts w:hint="eastAsia" w:ascii="宋体" w:hAnsi="宋体" w:eastAsia="宋体" w:cs="宋体"/>
          <w:b/>
          <w:color w:val="auto"/>
          <w:highlight w:val="none"/>
        </w:rPr>
        <w:t>七、</w:t>
      </w:r>
      <w:bookmarkEnd w:id="92"/>
      <w:bookmarkEnd w:id="93"/>
      <w:r>
        <w:rPr>
          <w:rFonts w:hint="eastAsia" w:ascii="宋体" w:hAnsi="宋体" w:eastAsia="宋体" w:cs="宋体"/>
          <w:b/>
          <w:color w:val="auto"/>
          <w:highlight w:val="none"/>
        </w:rPr>
        <w:t>签订合同</w:t>
      </w:r>
    </w:p>
    <w:p w14:paraId="47B609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08AE69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68A244D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0C4FAC2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6E64B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0C2788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28C123D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6E9CE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1249FA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1DF4E2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15FA12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1F55ED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ACC3D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9CB7E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11C7EB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6EAD3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D9AB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45B1401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768BC6C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5745AC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0D8A1D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51A300C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6331E1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1.代理服务费以</w:t>
      </w:r>
      <w:r>
        <w:rPr>
          <w:rFonts w:hint="eastAsia" w:hAnsi="宋体" w:cs="宋体"/>
          <w:color w:val="auto"/>
          <w:highlight w:val="none"/>
          <w:lang w:eastAsia="zh-CN"/>
        </w:rPr>
        <w:t>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向中标人收取。领取中标通知书时，中标人应向采购代理机构一次付清代理服务费。</w:t>
      </w:r>
    </w:p>
    <w:p w14:paraId="5130E1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17E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5B70A4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1BAFE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6"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189232E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041"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14FF13F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787342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41B8B40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55FAD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63FC587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E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A7372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189FDE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7A8A2D2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1A1B94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197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64199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16CC47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65E543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5CE9F0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A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F556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62CFDF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5BE687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6E7EDA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CB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05B7F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5B2D94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4C5E064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2C8A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EC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EDFCD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79055B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5E98E8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3F9EA00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EF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917C37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B78BB2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6F1A36B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205CD01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646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2A8D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60FDDF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26DDB7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14B2C2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3858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433508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086C57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5A1C17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044A7C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2CCA63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4BFB08D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893A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22C87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3628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CB3F1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658B0F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4FFC204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563CA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0B1E8F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577E67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C9621C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14C2193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6F3F7E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A81DB08">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5E3781D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4F1DBC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5EA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F06458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04488E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F69D3E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317D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524E439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8AE58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F23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71FFB6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62AF1E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08B66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DF5B27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902981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11B8FC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1B7E0C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E99DE9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2570E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44FC83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7D7857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3B3CC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0E94B8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BA06AE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371DA0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6D39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05860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5387FE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CBEA84">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0D809B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59D7765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7443C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7D3CDC">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CD6E78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35003">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515AB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FE8572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3EC4D9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7773DD7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FADBDA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7FBCC67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D23D5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014C0D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1C21093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FE555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0508C">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4B3BBF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33700EF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6649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61EA36C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110627C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AD3A82">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4B45EC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7BDFF4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810717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F2D18B6">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AA82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FC07AF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45FEC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865EF9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324F8575">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1103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845637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71DE62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26FA0DA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39BD09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7919D3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655F0C71">
      <w:pPr>
        <w:widowControl/>
        <w:spacing w:line="360" w:lineRule="exact"/>
        <w:ind w:left="480"/>
        <w:jc w:val="center"/>
        <w:outlineLvl w:val="0"/>
        <w:rPr>
          <w:rFonts w:hint="eastAsia" w:ascii="宋体" w:hAnsi="宋体" w:eastAsia="宋体" w:cs="宋体"/>
          <w:b/>
          <w:color w:val="auto"/>
          <w:sz w:val="28"/>
          <w:szCs w:val="28"/>
          <w:highlight w:val="none"/>
        </w:rPr>
      </w:pPr>
    </w:p>
    <w:p w14:paraId="7E85E8C1">
      <w:pPr>
        <w:widowControl/>
        <w:spacing w:line="360" w:lineRule="exact"/>
        <w:ind w:left="480"/>
        <w:jc w:val="center"/>
        <w:outlineLvl w:val="0"/>
        <w:rPr>
          <w:rFonts w:hint="eastAsia" w:ascii="宋体" w:hAnsi="宋体" w:eastAsia="宋体" w:cs="宋体"/>
          <w:b/>
          <w:color w:val="auto"/>
          <w:sz w:val="28"/>
          <w:szCs w:val="28"/>
          <w:highlight w:val="none"/>
        </w:rPr>
      </w:pPr>
    </w:p>
    <w:p w14:paraId="322B7BA5">
      <w:pPr>
        <w:widowControl/>
        <w:spacing w:line="360" w:lineRule="exact"/>
        <w:ind w:left="480"/>
        <w:jc w:val="center"/>
        <w:outlineLvl w:val="0"/>
        <w:rPr>
          <w:rFonts w:hint="eastAsia" w:ascii="宋体" w:hAnsi="宋体" w:eastAsia="宋体" w:cs="宋体"/>
          <w:b/>
          <w:color w:val="auto"/>
          <w:sz w:val="28"/>
          <w:szCs w:val="28"/>
          <w:highlight w:val="none"/>
        </w:rPr>
      </w:pPr>
      <w:bookmarkStart w:id="94" w:name="_Toc29000"/>
      <w:r>
        <w:rPr>
          <w:rFonts w:hint="eastAsia" w:ascii="宋体" w:hAnsi="宋体" w:eastAsia="宋体" w:cs="宋体"/>
          <w:b/>
          <w:color w:val="auto"/>
          <w:sz w:val="28"/>
          <w:szCs w:val="28"/>
          <w:highlight w:val="none"/>
        </w:rPr>
        <w:t>第四章 评标办法及评分标准</w:t>
      </w:r>
      <w:bookmarkEnd w:id="94"/>
    </w:p>
    <w:p w14:paraId="09AEA38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一、评标原则</w:t>
      </w:r>
    </w:p>
    <w:p w14:paraId="6CF3E634">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(一)评委构成：评标委员会由采购人代表和评审专家组成，成员人数应当为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4682154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(二)评标依据：</w:t>
      </w:r>
    </w:p>
    <w:p w14:paraId="45C079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107BC1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231106EB">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微型企业制造的产品，对其最后报价给予</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0%的扣除。</w:t>
      </w:r>
    </w:p>
    <w:p w14:paraId="0BAFDA1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B1CB111">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030EB1">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4D2B6F4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%）。除上述情况外，评标报价=投标报价。</w:t>
      </w:r>
    </w:p>
    <w:p w14:paraId="30DAE8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满足招标文件要求且评标报价最低的评标报价为评标基准价，其价格分为满分。</w:t>
      </w:r>
    </w:p>
    <w:p w14:paraId="59B8D4CC">
      <w:pPr>
        <w:pStyle w:val="27"/>
        <w:snapToGrid w:val="0"/>
        <w:spacing w:line="36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、评标委员会认为投标人的报价明显低于其他通过符合性审查投标人的报价，有可能影响产品质量或者不能诚信履约的，可要求其在评标现场合理的时间</w:t>
      </w:r>
      <w:r>
        <w:rPr>
          <w:rFonts w:hint="eastAsia" w:ascii="宋体" w:hAnsi="宋体" w:eastAsia="宋体" w:cs="宋体"/>
          <w:b/>
          <w:bCs/>
          <w:color w:val="auto"/>
          <w:szCs w:val="21"/>
          <w:highlight w:val="none"/>
        </w:rPr>
        <w:t>（30分钟）</w:t>
      </w:r>
      <w:r>
        <w:rPr>
          <w:rFonts w:hint="eastAsia" w:ascii="宋体" w:hAnsi="宋体" w:eastAsia="宋体" w:cs="宋体"/>
          <w:b/>
          <w:color w:val="auto"/>
          <w:szCs w:val="21"/>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07E3D9A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(三)评标方式：以封闭方式进行。</w:t>
      </w:r>
    </w:p>
    <w:p w14:paraId="5B86482A">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二、评定方法</w:t>
      </w:r>
    </w:p>
    <w:p w14:paraId="6BD8C5E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338F2CA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A0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6D878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FBB57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CBDFE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62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40124C0D">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CFAF877">
            <w:pPr>
              <w:pStyle w:val="27"/>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0E07D05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93C877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ADB2E7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p>
        </w:tc>
      </w:tr>
      <w:tr w14:paraId="48A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0144A1D">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55674017">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926A19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A837E0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38B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6365E96">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997A210">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1BE5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B446E35">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307378D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0AC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2136FA6A">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26A593E">
            <w:pPr>
              <w:widowControl/>
              <w:jc w:val="left"/>
              <w:rPr>
                <w:rFonts w:hint="eastAsia" w:ascii="宋体" w:hAnsi="宋体" w:eastAsia="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6D3A73D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9370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32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02BBB77">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458A3EF">
            <w:pPr>
              <w:widowControl/>
              <w:jc w:val="left"/>
              <w:rPr>
                <w:rFonts w:hint="eastAsia" w:ascii="宋体" w:hAnsi="宋体" w:eastAsia="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41552ED3">
            <w:pPr>
              <w:widowControl/>
              <w:jc w:val="left"/>
              <w:rPr>
                <w:rFonts w:hint="eastAsia" w:ascii="宋体" w:hAnsi="宋体" w:eastAsia="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37070C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0E0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DA94C9">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BDAE4E">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F9DD9E3">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1C09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7E8">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C412B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F640BF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12CD814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5CE4973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581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FE7A9D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49B3924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40EF883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61A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218E4035">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35148FD">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29EB1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74B300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312B08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2ACBD0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0C4B82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4503D5D">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67846C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0FF155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4FDCE5F4">
            <w:pPr>
              <w:pStyle w:val="27"/>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58433A45">
            <w:pPr>
              <w:pStyle w:val="27"/>
              <w:snapToGrid w:val="0"/>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2C9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35E3BC3">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7A7B5D">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B8DD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F21734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4625F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7CC7F2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tc>
      </w:tr>
      <w:tr w14:paraId="038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61C51612">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48FB78E0">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6663" w:type="dxa"/>
            <w:tcBorders>
              <w:top w:val="single" w:color="auto" w:sz="4" w:space="0"/>
              <w:left w:val="single" w:color="auto" w:sz="4" w:space="0"/>
              <w:bottom w:val="single" w:color="auto" w:sz="4" w:space="0"/>
              <w:right w:val="single" w:color="auto" w:sz="4" w:space="0"/>
            </w:tcBorders>
            <w:vAlign w:val="center"/>
          </w:tcPr>
          <w:p w14:paraId="75CAD04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DDB0F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3E1A2E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2666C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16CF31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74A06AD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2E1BE45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62AD262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C60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7469C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7EF97CD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1FAE94F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3F3D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17B34A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eastAsia="宋体" w:cs="宋体"/>
                <w:b w:val="0"/>
                <w:bCs w:val="0"/>
                <w:color w:val="auto"/>
                <w:szCs w:val="21"/>
                <w:highlight w:val="none"/>
                <w:lang w:val="en-US" w:eastAsia="zh-CN"/>
              </w:rPr>
              <w:t>1.</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02" w:type="dxa"/>
            <w:tcBorders>
              <w:top w:val="single" w:color="auto" w:sz="4" w:space="0"/>
            </w:tcBorders>
            <w:vAlign w:val="center"/>
          </w:tcPr>
          <w:p w14:paraId="080C3BF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7019" w:type="dxa"/>
            <w:tcBorders>
              <w:top w:val="single" w:color="auto" w:sz="4" w:space="0"/>
            </w:tcBorders>
            <w:vAlign w:val="center"/>
          </w:tcPr>
          <w:p w14:paraId="2BAAE2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shd w:val="clear" w:color="auto" w:fill="FFFFFF"/>
              </w:rPr>
              <w:t>价格分采用低价优先法计算，即满足招标文件要求且报价最低的投标人的投标报价为评标基准价，其价格分为满分。</w:t>
            </w:r>
          </w:p>
          <w:p w14:paraId="741A714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（2）价格分计算公式：</w:t>
            </w:r>
            <w:r>
              <w:rPr>
                <w:rFonts w:hint="eastAsia" w:ascii="宋体" w:hAnsi="宋体" w:eastAsia="宋体" w:cs="宋体"/>
                <w:color w:val="auto"/>
                <w:szCs w:val="21"/>
                <w:highlight w:val="none"/>
              </w:rPr>
              <w:t>某投标人的价格</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评标基准价/某投标人的投标报价）×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5813E0DB">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kern w:val="2"/>
                <w:sz w:val="21"/>
                <w:highlight w:val="none"/>
              </w:rPr>
              <w:t>按照《政府采购促进中小企业发展管理办法》（财库〔2020〕46号）的规定，供应商在其</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中按照格式要求提供《中小企业声明函》，且其提供的全部货物（除招标文件明确的配件及辅材不做为主要标的物外）由小型企业</w:t>
            </w:r>
            <w:r>
              <w:rPr>
                <w:rFonts w:hint="eastAsia" w:hAnsi="宋体" w:cs="宋体"/>
                <w:color w:val="auto"/>
                <w:kern w:val="2"/>
                <w:sz w:val="21"/>
                <w:highlight w:val="none"/>
                <w:lang w:val="en-US" w:eastAsia="zh-CN"/>
              </w:rPr>
              <w:t>或</w:t>
            </w:r>
            <w:r>
              <w:rPr>
                <w:rFonts w:hint="eastAsia" w:ascii="宋体" w:hAnsi="宋体" w:eastAsia="宋体" w:cs="宋体"/>
                <w:color w:val="auto"/>
                <w:kern w:val="2"/>
                <w:sz w:val="21"/>
                <w:highlight w:val="none"/>
              </w:rPr>
              <w:t>微型企业制造，对其最后报价给予10%的扣除，扣除后的价格为评标报价，即评标报价=</w:t>
            </w:r>
            <w:r>
              <w:rPr>
                <w:rFonts w:hint="eastAsia" w:ascii="宋体" w:hAnsi="宋体" w:eastAsia="宋体" w:cs="宋体"/>
                <w:color w:val="auto"/>
                <w:kern w:val="2"/>
                <w:sz w:val="21"/>
                <w:highlight w:val="none"/>
                <w:lang w:val="en-US" w:eastAsia="zh-CN"/>
              </w:rPr>
              <w:t>投标</w:t>
            </w:r>
            <w:r>
              <w:rPr>
                <w:rFonts w:hint="eastAsia" w:ascii="宋体" w:hAnsi="宋体" w:eastAsia="宋体" w:cs="宋体"/>
                <w:color w:val="auto"/>
                <w:kern w:val="2"/>
                <w:sz w:val="21"/>
                <w:highlight w:val="none"/>
              </w:rPr>
              <w:t>报价×（1-10%）。</w:t>
            </w:r>
          </w:p>
        </w:tc>
      </w:tr>
      <w:tr w14:paraId="6A23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atLeast"/>
          <w:jc w:val="center"/>
        </w:trPr>
        <w:tc>
          <w:tcPr>
            <w:tcW w:w="1200" w:type="dxa"/>
            <w:vMerge w:val="restart"/>
            <w:vAlign w:val="center"/>
          </w:tcPr>
          <w:p w14:paraId="5C4A3E8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eastAsia="宋体" w:cs="宋体"/>
                <w:b w:val="0"/>
                <w:bCs w:val="0"/>
                <w:color w:val="auto"/>
                <w:szCs w:val="21"/>
                <w:highlight w:val="none"/>
                <w:lang w:val="en-US" w:eastAsia="zh-CN"/>
              </w:rPr>
              <w:t>2.</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40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02" w:type="dxa"/>
            <w:vAlign w:val="center"/>
          </w:tcPr>
          <w:p w14:paraId="66DE7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2647545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7019" w:type="dxa"/>
            <w:vAlign w:val="center"/>
          </w:tcPr>
          <w:p w14:paraId="69DDA5FA">
            <w:pPr>
              <w:pStyle w:val="27"/>
              <w:snapToGrid w:val="0"/>
              <w:spacing w:line="360" w:lineRule="exact"/>
              <w:ind w:firstLine="420" w:firstLineChars="200"/>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未标注“</w:t>
            </w:r>
            <w:bookmarkStart w:id="95" w:name="OLE_LINK1"/>
            <w:r>
              <w:rPr>
                <w:rFonts w:hint="eastAsia" w:hAnsi="宋体"/>
                <w:color w:val="auto"/>
                <w:highlight w:val="none"/>
              </w:rPr>
              <w:t>▲</w:t>
            </w:r>
            <w:bookmarkEnd w:id="95"/>
            <w:r>
              <w:rPr>
                <w:rFonts w:hint="eastAsia" w:hAnsi="宋体"/>
                <w:color w:val="auto"/>
                <w:highlight w:val="none"/>
              </w:rPr>
              <w:t>”号</w:t>
            </w:r>
            <w:r>
              <w:rPr>
                <w:rFonts w:hint="eastAsia" w:hAnsi="宋体"/>
                <w:color w:val="auto"/>
                <w:highlight w:val="none"/>
                <w:lang w:val="en-US" w:eastAsia="zh-CN"/>
              </w:rPr>
              <w:t>的</w:t>
            </w:r>
            <w:r>
              <w:rPr>
                <w:rFonts w:hint="eastAsia" w:hAnsi="宋体"/>
                <w:color w:val="auto"/>
                <w:highlight w:val="none"/>
              </w:rPr>
              <w:t>技术参数及其性能（配置）无负偏离的，得</w:t>
            </w:r>
            <w:r>
              <w:rPr>
                <w:rFonts w:hint="eastAsia" w:hAnsi="宋体"/>
                <w:color w:val="auto"/>
                <w:highlight w:val="none"/>
                <w:lang w:val="en-US" w:eastAsia="zh-CN"/>
              </w:rPr>
              <w:t>15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，则</w:t>
            </w:r>
            <w:r>
              <w:rPr>
                <w:rFonts w:hint="eastAsia" w:hAnsi="宋体"/>
                <w:color w:val="auto"/>
                <w:highlight w:val="none"/>
                <w:lang w:eastAsia="zh-CN"/>
              </w:rPr>
              <w:t>“</w:t>
            </w:r>
            <w:r>
              <w:rPr>
                <w:rFonts w:hint="eastAsia" w:hAnsi="宋体"/>
                <w:color w:val="auto"/>
                <w:highlight w:val="none"/>
              </w:rPr>
              <w:t>技术性能分</w:t>
            </w:r>
            <w:r>
              <w:rPr>
                <w:rFonts w:hint="eastAsia" w:hAnsi="宋体"/>
                <w:color w:val="auto"/>
                <w:highlight w:val="none"/>
                <w:lang w:eastAsia="zh-CN"/>
              </w:rPr>
              <w:t>”</w:t>
            </w:r>
            <w:r>
              <w:rPr>
                <w:rFonts w:hint="eastAsia" w:hAnsi="宋体"/>
                <w:color w:val="auto"/>
                <w:highlight w:val="none"/>
                <w:lang w:val="en-US" w:eastAsia="zh-CN"/>
              </w:rPr>
              <w:t>得分为0分</w:t>
            </w:r>
            <w:r>
              <w:rPr>
                <w:rFonts w:hint="eastAsia" w:hAnsi="宋体"/>
                <w:color w:val="auto"/>
                <w:highlight w:val="none"/>
              </w:rPr>
              <w:t>。</w:t>
            </w:r>
          </w:p>
          <w:p w14:paraId="3B6E7147">
            <w:pPr>
              <w:pStyle w:val="27"/>
              <w:snapToGrid w:val="0"/>
              <w:spacing w:line="360" w:lineRule="exact"/>
              <w:ind w:firstLine="420" w:firstLineChars="200"/>
              <w:rPr>
                <w:rFonts w:hint="eastAsia" w:ascii="宋体" w:hAnsi="宋体" w:eastAsia="宋体"/>
                <w:color w:val="auto"/>
                <w:highlight w:val="none"/>
                <w:lang w:eastAsia="zh-CN"/>
              </w:rPr>
            </w:pPr>
            <w:r>
              <w:rPr>
                <w:rFonts w:hint="eastAsia" w:hAnsi="宋体"/>
                <w:color w:val="auto"/>
                <w:highlight w:val="none"/>
              </w:rPr>
              <w:t>注：</w:t>
            </w:r>
            <w:r>
              <w:rPr>
                <w:rFonts w:hint="eastAsia" w:hAnsi="宋体"/>
                <w:color w:val="auto"/>
                <w:highlight w:val="none"/>
                <w:lang w:val="en-US" w:eastAsia="zh-CN"/>
              </w:rPr>
              <w:t>（1）</w:t>
            </w:r>
            <w:r>
              <w:rPr>
                <w:rFonts w:hint="eastAsia" w:ascii="宋体" w:hAnsi="宋体" w:eastAsia="宋体"/>
                <w:color w:val="auto"/>
                <w:highlight w:val="none"/>
              </w:rPr>
              <w:t>对于偏离</w:t>
            </w:r>
            <w:r>
              <w:rPr>
                <w:rFonts w:hint="eastAsia" w:hAnsi="宋体"/>
                <w:color w:val="auto"/>
                <w:highlight w:val="none"/>
                <w:lang w:val="en-US" w:eastAsia="zh-CN"/>
              </w:rPr>
              <w:t>情况</w:t>
            </w:r>
            <w:r>
              <w:rPr>
                <w:rFonts w:hint="eastAsia" w:ascii="宋体" w:hAnsi="宋体" w:eastAsia="宋体"/>
                <w:color w:val="auto"/>
                <w:highlight w:val="none"/>
              </w:rPr>
              <w:t>的</w:t>
            </w:r>
            <w:r>
              <w:rPr>
                <w:rFonts w:hint="eastAsia" w:hAnsi="宋体"/>
                <w:color w:val="auto"/>
                <w:highlight w:val="none"/>
                <w:lang w:val="en-US" w:eastAsia="zh-CN"/>
              </w:rPr>
              <w:t>定义</w:t>
            </w:r>
            <w:r>
              <w:rPr>
                <w:rFonts w:hint="eastAsia" w:ascii="宋体" w:hAnsi="宋体" w:eastAsia="宋体"/>
                <w:color w:val="auto"/>
                <w:highlight w:val="none"/>
              </w:rPr>
              <w:t>，例“长度≥50cm”，若响应为50cm</w:t>
            </w:r>
            <w:r>
              <w:rPr>
                <w:rFonts w:hint="eastAsia" w:ascii="宋体" w:hAnsi="宋体" w:eastAsia="宋体"/>
                <w:color w:val="auto"/>
                <w:highlight w:val="none"/>
                <w:lang w:eastAsia="zh-CN"/>
              </w:rPr>
              <w:t>的</w:t>
            </w:r>
            <w:r>
              <w:rPr>
                <w:rFonts w:hint="eastAsia" w:ascii="宋体" w:hAnsi="宋体" w:eastAsia="宋体"/>
                <w:color w:val="auto"/>
                <w:highlight w:val="none"/>
              </w:rPr>
              <w:t>视为无偏离</w:t>
            </w:r>
            <w:r>
              <w:rPr>
                <w:rFonts w:hint="eastAsia" w:ascii="宋体" w:hAnsi="宋体" w:eastAsia="宋体"/>
                <w:color w:val="auto"/>
                <w:highlight w:val="none"/>
                <w:lang w:eastAsia="zh-CN"/>
              </w:rPr>
              <w:t>，</w:t>
            </w:r>
            <w:r>
              <w:rPr>
                <w:rFonts w:hint="eastAsia" w:ascii="宋体" w:hAnsi="宋体" w:eastAsia="宋体"/>
                <w:color w:val="auto"/>
                <w:highlight w:val="none"/>
              </w:rPr>
              <w:t>若响应为50cm</w:t>
            </w:r>
            <w:r>
              <w:rPr>
                <w:rFonts w:hint="eastAsia" w:ascii="宋体" w:hAnsi="宋体" w:eastAsia="宋体"/>
                <w:color w:val="auto"/>
                <w:highlight w:val="none"/>
                <w:lang w:val="en-US" w:eastAsia="zh-CN"/>
              </w:rPr>
              <w:t>以上</w:t>
            </w:r>
            <w:r>
              <w:rPr>
                <w:rFonts w:hint="eastAsia" w:ascii="宋体" w:hAnsi="宋体" w:eastAsia="宋体"/>
                <w:color w:val="auto"/>
                <w:highlight w:val="none"/>
              </w:rPr>
              <w:t>任意一个数值</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ascii="宋体" w:hAnsi="宋体" w:eastAsia="宋体"/>
                <w:color w:val="auto"/>
                <w:highlight w:val="none"/>
                <w:lang w:val="en-US" w:eastAsia="zh-CN"/>
              </w:rPr>
              <w:t>正</w:t>
            </w:r>
            <w:r>
              <w:rPr>
                <w:rFonts w:hint="eastAsia" w:ascii="宋体" w:hAnsi="宋体" w:eastAsia="宋体"/>
                <w:color w:val="auto"/>
                <w:highlight w:val="none"/>
              </w:rPr>
              <w:t>偏离</w:t>
            </w:r>
            <w:r>
              <w:rPr>
                <w:rFonts w:hint="eastAsia" w:hAnsi="宋体"/>
                <w:color w:val="auto"/>
                <w:highlight w:val="none"/>
                <w:lang w:eastAsia="zh-CN"/>
              </w:rPr>
              <w:t>，</w:t>
            </w:r>
            <w:r>
              <w:rPr>
                <w:rFonts w:hint="eastAsia" w:ascii="宋体" w:hAnsi="宋体" w:eastAsia="宋体"/>
                <w:color w:val="auto"/>
                <w:highlight w:val="none"/>
              </w:rPr>
              <w:t>若响应</w:t>
            </w:r>
            <w:r>
              <w:rPr>
                <w:rFonts w:hint="eastAsia" w:hAnsi="宋体"/>
                <w:color w:val="auto"/>
                <w:highlight w:val="none"/>
                <w:lang w:val="en-US" w:eastAsia="zh-CN"/>
              </w:rPr>
              <w:t>小于</w:t>
            </w:r>
            <w:r>
              <w:rPr>
                <w:rFonts w:hint="eastAsia" w:ascii="宋体" w:hAnsi="宋体" w:eastAsia="宋体"/>
                <w:color w:val="auto"/>
                <w:highlight w:val="none"/>
              </w:rPr>
              <w:t>50cm</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hAnsi="宋体"/>
                <w:color w:val="auto"/>
                <w:highlight w:val="none"/>
                <w:lang w:val="en-US" w:eastAsia="zh-CN"/>
              </w:rPr>
              <w:t>负</w:t>
            </w:r>
            <w:r>
              <w:rPr>
                <w:rFonts w:hint="eastAsia" w:ascii="宋体" w:hAnsi="宋体" w:eastAsia="宋体"/>
                <w:color w:val="auto"/>
                <w:highlight w:val="none"/>
              </w:rPr>
              <w:t>偏离</w:t>
            </w:r>
            <w:r>
              <w:rPr>
                <w:rFonts w:hint="eastAsia" w:ascii="宋体" w:hAnsi="宋体" w:eastAsia="宋体"/>
                <w:color w:val="auto"/>
                <w:highlight w:val="none"/>
                <w:lang w:eastAsia="zh-CN"/>
              </w:rPr>
              <w:t>。</w:t>
            </w:r>
          </w:p>
          <w:p w14:paraId="7CC07F66">
            <w:pPr>
              <w:pStyle w:val="27"/>
              <w:snapToGrid w:val="0"/>
              <w:spacing w:line="360" w:lineRule="exact"/>
              <w:ind w:firstLine="420" w:firstLineChars="200"/>
              <w:rPr>
                <w:rFonts w:hint="eastAsia" w:ascii="宋体" w:hAnsi="宋体" w:eastAsia="宋体"/>
                <w:color w:val="auto"/>
                <w:highlight w:val="none"/>
              </w:rPr>
            </w:pPr>
            <w:r>
              <w:rPr>
                <w:rFonts w:hint="eastAsia" w:hAnsi="宋体"/>
                <w:color w:val="auto"/>
                <w:highlight w:val="none"/>
                <w:lang w:val="en-US" w:eastAsia="zh-CN"/>
              </w:rPr>
              <w:t>（2）</w:t>
            </w:r>
            <w:r>
              <w:rPr>
                <w:rFonts w:hint="eastAsia" w:ascii="宋体" w:hAnsi="宋体" w:eastAsia="宋体"/>
                <w:color w:val="auto"/>
                <w:highlight w:val="none"/>
              </w:rPr>
              <w:t>对于固定参数，响应与采购需求中技术参数一致，视为无偏离，其他均视为负偏离。</w:t>
            </w:r>
          </w:p>
          <w:p w14:paraId="098FF0BE">
            <w:pPr>
              <w:pStyle w:val="27"/>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（3）</w:t>
            </w:r>
            <w:r>
              <w:rPr>
                <w:rFonts w:hint="eastAsia" w:ascii="宋体" w:hAnsi="宋体" w:eastAsia="宋体"/>
                <w:color w:val="auto"/>
                <w:highlight w:val="none"/>
                <w:lang w:val="en-US" w:eastAsia="zh-CN"/>
              </w:rPr>
              <w:t>对于区间任意值参数，例“5mm≤间距≤10mm”或“间距7.5±2.5mm”，若间距响应值为5mm-10mm中任意区间值或任意一个数值（含本数）时为无偏离，例：“6mm≤间距≤8mm”、“8±2mm”、“8mm”。超过区间范围视为负偏离，例：“3mm≤间距≤12mm”、“8±4mm”、“3-12mm”、“3mm”。</w:t>
            </w:r>
          </w:p>
        </w:tc>
      </w:tr>
      <w:tr w14:paraId="0169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60391B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1BA7952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7019" w:type="dxa"/>
            <w:vAlign w:val="center"/>
          </w:tcPr>
          <w:p w14:paraId="7104F24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项目实施方案进行评审，方案包括但不限于以下各项内容：①实施步骤与流程规划、②整体计划与风险应对、③组织架构与职责分工、④人员配备方案、⑤安装调试与技术服务培训方案、⑥质量保障方案、⑦交货期承诺与保障计划。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77678F2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（2）加分项评审细则（满分11.5分）</w:t>
            </w:r>
          </w:p>
          <w:p w14:paraId="28E710F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①实施步骤与流程规划</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：投标人提供的实施步骤每个环节都有时间节点和操作规范的，时间节点有5个以上且有操作规范的，得2分</w:t>
            </w:r>
            <w:r>
              <w:rPr>
                <w:rFonts w:hint="eastAsia" w:hAnsi="宋体" w:cs="宋体"/>
                <w:color w:val="auto"/>
                <w:sz w:val="21"/>
                <w:szCs w:val="21"/>
                <w:highlight w:val="none"/>
                <w:lang w:val="en-US" w:eastAsia="zh-CN"/>
              </w:rPr>
              <w:t>；时间节点有3个以上且有操作规范的，得1分；时间节点有1个以上且有操作规范的，得0.5分。</w:t>
            </w:r>
          </w:p>
          <w:p w14:paraId="36104E48">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②整体计划与风险应对（满分1分）</w:t>
            </w:r>
            <w:r>
              <w:rPr>
                <w:rFonts w:hint="eastAsia" w:ascii="宋体" w:hAnsi="宋体" w:eastAsia="宋体" w:cs="宋体"/>
                <w:color w:val="auto"/>
                <w:sz w:val="21"/>
                <w:szCs w:val="21"/>
                <w:highlight w:val="none"/>
                <w:lang w:val="en-US" w:eastAsia="zh-CN"/>
              </w:rPr>
              <w:t>：整体计划包含“启动-执行-验收-交付”全流程，识别潜在风险</w:t>
            </w:r>
            <w:r>
              <w:rPr>
                <w:rFonts w:hint="eastAsia" w:hAnsi="宋体" w:cs="宋体"/>
                <w:color w:val="auto"/>
                <w:sz w:val="21"/>
                <w:szCs w:val="21"/>
                <w:highlight w:val="none"/>
                <w:lang w:val="en-US" w:eastAsia="zh-CN"/>
              </w:rPr>
              <w:t>有5个以上且有</w:t>
            </w:r>
            <w:r>
              <w:rPr>
                <w:rFonts w:hint="eastAsia" w:ascii="宋体" w:hAnsi="宋体" w:eastAsia="宋体" w:cs="宋体"/>
                <w:color w:val="auto"/>
                <w:sz w:val="21"/>
                <w:szCs w:val="21"/>
                <w:highlight w:val="none"/>
                <w:lang w:val="en-US" w:eastAsia="zh-CN"/>
              </w:rPr>
              <w:t>应对措施的，得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p>
          <w:p w14:paraId="65CEDBE1">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③组织架构与职责分工（满分1分）</w:t>
            </w:r>
            <w:r>
              <w:rPr>
                <w:rFonts w:hint="eastAsia" w:ascii="宋体" w:hAnsi="宋体" w:eastAsia="宋体" w:cs="宋体"/>
                <w:color w:val="auto"/>
                <w:sz w:val="21"/>
                <w:szCs w:val="21"/>
                <w:highlight w:val="none"/>
                <w:lang w:val="en-US" w:eastAsia="zh-CN"/>
              </w:rPr>
              <w:t>：架构含“项目组-技术组-质控组-交付组”等核心部门，职责分工无重叠/遗漏，协作流程含各个时间节点的，得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969557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④人员配备方案（满分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8人以上，且有岗位设置清单、职责说明书、协作流程的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各岗位人员分工无重叠的，得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17C7EB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⑤安装调试与技术服务培训方案（满分</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：安装调试步骤≥5步，培训含“理论+ 实操”，且有培训考核标准的，得1分；</w:t>
            </w:r>
          </w:p>
          <w:p w14:paraId="5B4007D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⑥质量保障方案</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：涵盖“采购-生产-安装-验收”全周期，质量控制节点≥5个且每个节点有质量保证措施、检测标准与责任人的，得2分；</w:t>
            </w:r>
          </w:p>
          <w:p w14:paraId="0D45115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⑦交货期承诺与保障计划</w:t>
            </w:r>
            <w:r>
              <w:rPr>
                <w:rFonts w:hint="eastAsia" w:hAnsi="宋体" w:cs="宋体"/>
                <w:b/>
                <w:bCs/>
                <w:color w:val="auto"/>
                <w:sz w:val="21"/>
                <w:szCs w:val="21"/>
                <w:highlight w:val="none"/>
                <w:lang w:val="en-US" w:eastAsia="zh-CN"/>
              </w:rPr>
              <w:t>（满分2.5分）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交货期比采购文件要求提前≥30%，保障计划含“资源调配-进度监控-应急补位”等3项及以上具体措施的，得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交货期比采购文件要求提前≥20%，保障计划含“资源调配-进度监控-应急补位”等3项及以上措施的，得2分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交货期比采购文件要求提前≥10%，保障计划含“资源调配-进度监控-应急补位”等3项及以上措施的，得1分。</w:t>
            </w:r>
          </w:p>
          <w:p w14:paraId="1FDB50B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77AA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48ED80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7F2D706D">
            <w:pPr>
              <w:spacing w:line="360" w:lineRule="exact"/>
              <w:jc w:val="center"/>
              <w:outlineLvl w:val="0"/>
              <w:rPr>
                <w:rStyle w:val="209"/>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应急方案（满分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19" w:type="dxa"/>
            <w:vAlign w:val="center"/>
          </w:tcPr>
          <w:p w14:paraId="3072A1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基本分（满分2.5分）</w:t>
            </w:r>
            <w:r>
              <w:rPr>
                <w:rFonts w:hint="eastAsia"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根据投标人提供的针对本项目的应急方案进行评审，方案包括但不限于以下各项内容：①应急响应方式及时间、②应急处理措施、③应急团队配置、</w:t>
            </w:r>
            <w:r>
              <w:rPr>
                <w:rFonts w:hint="eastAsia" w:ascii="宋体" w:hAnsi="宋体" w:eastAsia="宋体" w:cs="宋体"/>
                <w:color w:val="auto"/>
                <w:sz w:val="21"/>
                <w:szCs w:val="21"/>
                <w:highlight w:val="none"/>
                <w:lang w:val="en-US" w:eastAsia="zh-CN"/>
              </w:rPr>
              <w:t>④</w:t>
            </w:r>
            <w:r>
              <w:rPr>
                <w:rFonts w:hint="eastAsia" w:ascii="宋体" w:hAnsi="宋体" w:eastAsia="宋体" w:cs="宋体"/>
                <w:b w:val="0"/>
                <w:bCs w:val="0"/>
                <w:color w:val="auto"/>
                <w:sz w:val="21"/>
                <w:szCs w:val="21"/>
                <w:highlight w:val="none"/>
                <w:u w:val="none"/>
                <w:lang w:val="en-US" w:eastAsia="zh-CN"/>
              </w:rPr>
              <w:t>供货出现异常情况的应急预案、</w:t>
            </w:r>
            <w:r>
              <w:rPr>
                <w:rFonts w:hint="eastAsia" w:ascii="宋体" w:hAnsi="宋体" w:eastAsia="宋体" w:cs="宋体"/>
                <w:color w:val="auto"/>
                <w:sz w:val="21"/>
                <w:szCs w:val="21"/>
                <w:highlight w:val="none"/>
                <w:lang w:val="en-US" w:eastAsia="zh-CN"/>
              </w:rPr>
              <w:t>⑤</w:t>
            </w:r>
            <w:r>
              <w:rPr>
                <w:rFonts w:hint="eastAsia" w:ascii="宋体" w:hAnsi="宋体" w:eastAsia="宋体" w:cs="宋体"/>
                <w:b w:val="0"/>
                <w:bCs w:val="0"/>
                <w:color w:val="auto"/>
                <w:sz w:val="21"/>
                <w:szCs w:val="21"/>
                <w:highlight w:val="none"/>
                <w:u w:val="none"/>
                <w:lang w:val="en-US" w:eastAsia="zh-CN"/>
              </w:rPr>
              <w:t>产品出现质量问题时的应急预案。投标人每提供一项得</w:t>
            </w:r>
            <w:r>
              <w:rPr>
                <w:rFonts w:hint="eastAsia" w:ascii="宋体" w:hAnsi="宋体" w:cs="宋体"/>
                <w:b w:val="0"/>
                <w:bCs w:val="0"/>
                <w:color w:val="auto"/>
                <w:sz w:val="21"/>
                <w:szCs w:val="21"/>
                <w:highlight w:val="none"/>
                <w:u w:val="none"/>
                <w:lang w:val="en-US" w:eastAsia="zh-CN"/>
              </w:rPr>
              <w:t>0.5</w:t>
            </w:r>
            <w:r>
              <w:rPr>
                <w:rFonts w:hint="eastAsia" w:ascii="宋体" w:hAnsi="宋体" w:eastAsia="宋体" w:cs="宋体"/>
                <w:b w:val="0"/>
                <w:bCs w:val="0"/>
                <w:color w:val="auto"/>
                <w:sz w:val="21"/>
                <w:szCs w:val="21"/>
                <w:highlight w:val="none"/>
                <w:u w:val="none"/>
                <w:lang w:val="en-US" w:eastAsia="zh-CN"/>
              </w:rPr>
              <w:t>分，满分</w:t>
            </w:r>
            <w:r>
              <w:rPr>
                <w:rFonts w:hint="eastAsia" w:ascii="宋体" w:hAnsi="宋体" w:cs="宋体"/>
                <w:b w:val="0"/>
                <w:bCs w:val="0"/>
                <w:color w:val="auto"/>
                <w:sz w:val="21"/>
                <w:szCs w:val="21"/>
                <w:highlight w:val="none"/>
                <w:u w:val="none"/>
                <w:lang w:val="en-US" w:eastAsia="zh-CN"/>
              </w:rPr>
              <w:t>2.5</w:t>
            </w:r>
            <w:r>
              <w:rPr>
                <w:rFonts w:hint="eastAsia" w:ascii="宋体" w:hAnsi="宋体" w:eastAsia="宋体" w:cs="宋体"/>
                <w:b w:val="0"/>
                <w:bCs w:val="0"/>
                <w:color w:val="auto"/>
                <w:sz w:val="21"/>
                <w:szCs w:val="21"/>
                <w:highlight w:val="none"/>
                <w:u w:val="none"/>
                <w:lang w:val="en-US" w:eastAsia="zh-CN"/>
              </w:rPr>
              <w:t>分。</w:t>
            </w:r>
          </w:p>
          <w:p w14:paraId="49BF9187">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w:t>
            </w:r>
            <w:r>
              <w:rPr>
                <w:rFonts w:hint="eastAsia"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p w14:paraId="2B0E796D">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①应急响应方式及时间</w:t>
            </w:r>
            <w:r>
              <w:rPr>
                <w:rFonts w:hint="eastAsia" w:ascii="宋体" w:hAnsi="宋体" w:cs="宋体"/>
                <w:b/>
                <w:bCs/>
                <w:color w:val="auto"/>
                <w:sz w:val="21"/>
                <w:szCs w:val="21"/>
                <w:highlight w:val="none"/>
                <w:u w:val="none"/>
                <w:lang w:val="en-US" w:eastAsia="zh-CN"/>
              </w:rPr>
              <w:t>（满分1分）</w:t>
            </w: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响应渠道≥</w:t>
            </w: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种（含固定电话、24小时应急热线</w:t>
            </w:r>
            <w:r>
              <w:rPr>
                <w:rFonts w:hint="eastAsia" w:ascii="宋体" w:hAnsi="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val="en-US" w:eastAsia="zh-CN"/>
              </w:rPr>
              <w:t>）；渠道联系方式标注完整（含号码、责任人姓名）的，应急响应时间为30分钟以内的，得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61A3DF8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②应急处理措施（满分2分）</w:t>
            </w:r>
            <w:r>
              <w:rPr>
                <w:rFonts w:hint="eastAsia" w:ascii="宋体" w:hAnsi="宋体" w:eastAsia="宋体" w:cs="宋体"/>
                <w:b w:val="0"/>
                <w:bCs w:val="0"/>
                <w:color w:val="auto"/>
                <w:sz w:val="21"/>
                <w:szCs w:val="21"/>
                <w:highlight w:val="none"/>
                <w:u w:val="none"/>
                <w:lang w:val="en-US" w:eastAsia="zh-CN"/>
              </w:rPr>
              <w:t>：覆盖场景≥4类（含设备突发故障、供货延迟、运输受阻、现场安装异常等）</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每类场景处理步骤≥4步（如设备故障：接报→定位问题→调配备用设备→现场维修→验收）</w:t>
            </w:r>
            <w:r>
              <w:rPr>
                <w:rFonts w:hint="eastAsia" w:ascii="宋体" w:hAnsi="宋体" w:cs="宋体"/>
                <w:b w:val="0"/>
                <w:bCs w:val="0"/>
                <w:color w:val="auto"/>
                <w:sz w:val="21"/>
                <w:szCs w:val="21"/>
                <w:highlight w:val="none"/>
                <w:u w:val="none"/>
                <w:lang w:val="en-US" w:eastAsia="zh-CN"/>
              </w:rPr>
              <w:t>，故障处理时间＜12小时，且有故障处理流程，有备用设备≥2台的，得2分；故障处理时间＜24小时，且有故障处理流程，有备用设备≥1台的，得1分。</w:t>
            </w:r>
          </w:p>
          <w:p w14:paraId="2D01DE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③应急团队配置</w:t>
            </w:r>
            <w:r>
              <w:rPr>
                <w:rFonts w:hint="eastAsia" w:ascii="宋体" w:hAnsi="宋体" w:cs="宋体"/>
                <w:b/>
                <w:bCs/>
                <w:color w:val="auto"/>
                <w:sz w:val="21"/>
                <w:szCs w:val="21"/>
                <w:highlight w:val="none"/>
                <w:u w:val="none"/>
                <w:lang w:val="en-US" w:eastAsia="zh-CN"/>
              </w:rPr>
              <w:t>（满分2分）</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附有人员姓名与联系方式的，得2分；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附有人员姓名与联系方式的，得1分；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附有人员姓名与联系方式的，得0.5分。</w:t>
            </w:r>
          </w:p>
          <w:p w14:paraId="4279E5C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④供货出现异常情况的应急预案（满分1分）</w:t>
            </w:r>
            <w:r>
              <w:rPr>
                <w:rFonts w:hint="eastAsia" w:ascii="宋体" w:hAnsi="宋体" w:eastAsia="宋体" w:cs="宋体"/>
                <w:b w:val="0"/>
                <w:bCs w:val="0"/>
                <w:color w:val="auto"/>
                <w:sz w:val="21"/>
                <w:szCs w:val="21"/>
                <w:highlight w:val="none"/>
                <w:u w:val="none"/>
                <w:lang w:val="en-US" w:eastAsia="zh-CN"/>
              </w:rPr>
              <w:t>：覆盖异常类型</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3种（含零部件短缺、生产延误等），每种类型对应</w:t>
            </w:r>
            <w:r>
              <w:rPr>
                <w:rFonts w:hint="eastAsia" w:ascii="宋体" w:hAnsi="宋体" w:cs="宋体"/>
                <w:b w:val="0"/>
                <w:bCs w:val="0"/>
                <w:color w:val="auto"/>
                <w:sz w:val="21"/>
                <w:szCs w:val="21"/>
                <w:highlight w:val="none"/>
                <w:u w:val="none"/>
                <w:lang w:val="en-US" w:eastAsia="zh-CN"/>
              </w:rPr>
              <w:t>大≥</w:t>
            </w:r>
            <w:r>
              <w:rPr>
                <w:rFonts w:hint="eastAsia" w:ascii="宋体" w:hAnsi="宋体" w:eastAsia="宋体" w:cs="宋体"/>
                <w:b w:val="0"/>
                <w:bCs w:val="0"/>
                <w:color w:val="auto"/>
                <w:sz w:val="21"/>
                <w:szCs w:val="21"/>
                <w:highlight w:val="none"/>
                <w:u w:val="none"/>
                <w:lang w:val="en-US" w:eastAsia="zh-CN"/>
              </w:rPr>
              <w:t>2项解决措施的，得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9DCB51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 = 5 \* GB3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
                <w:bCs/>
                <w:color w:val="auto"/>
                <w:sz w:val="21"/>
                <w:szCs w:val="21"/>
                <w:highlight w:val="none"/>
                <w:u w:val="none"/>
                <w:lang w:val="en-US" w:eastAsia="zh-CN"/>
              </w:rPr>
              <w:t>⑤</w:t>
            </w:r>
            <w:r>
              <w:rPr>
                <w:rFonts w:hint="eastAsia" w:ascii="宋体" w:hAnsi="宋体" w:eastAsia="宋体" w:cs="宋体"/>
                <w:b/>
                <w:bCs/>
                <w:color w:val="auto"/>
                <w:sz w:val="21"/>
                <w:szCs w:val="21"/>
                <w:highlight w:val="none"/>
                <w:u w:val="none"/>
                <w:lang w:val="en-US" w:eastAsia="zh-CN"/>
              </w:rPr>
              <w:fldChar w:fldCharType="end"/>
            </w:r>
            <w:r>
              <w:rPr>
                <w:rFonts w:hint="eastAsia" w:ascii="宋体" w:hAnsi="宋体" w:eastAsia="宋体" w:cs="宋体"/>
                <w:b/>
                <w:bCs/>
                <w:color w:val="auto"/>
                <w:sz w:val="21"/>
                <w:szCs w:val="21"/>
                <w:highlight w:val="none"/>
                <w:u w:val="none"/>
                <w:lang w:val="en-US" w:eastAsia="zh-CN"/>
              </w:rPr>
              <w:t>产品出现质量问题时的应急预案</w:t>
            </w:r>
            <w:r>
              <w:rPr>
                <w:rFonts w:hint="eastAsia" w:ascii="宋体" w:hAnsi="宋体" w:cs="宋体"/>
                <w:b/>
                <w:bCs/>
                <w:color w:val="auto"/>
                <w:sz w:val="21"/>
                <w:szCs w:val="21"/>
                <w:highlight w:val="none"/>
                <w:u w:val="none"/>
                <w:lang w:val="en-US" w:eastAsia="zh-CN"/>
              </w:rPr>
              <w:t>（满分</w:t>
            </w:r>
            <w:r>
              <w:rPr>
                <w:rFonts w:hint="eastAsia" w:hAnsi="宋体" w:cs="宋体"/>
                <w:b/>
                <w:bCs/>
                <w:color w:val="auto"/>
                <w:sz w:val="21"/>
                <w:szCs w:val="21"/>
                <w:highlight w:val="none"/>
                <w:u w:val="none"/>
                <w:lang w:val="en-US" w:eastAsia="zh-CN"/>
              </w:rPr>
              <w:t>1.5</w:t>
            </w:r>
            <w:r>
              <w:rPr>
                <w:rFonts w:hint="eastAsia" w:ascii="宋体" w:hAnsi="宋体" w:cs="宋体"/>
                <w:b/>
                <w:bCs/>
                <w:color w:val="auto"/>
                <w:sz w:val="21"/>
                <w:szCs w:val="21"/>
                <w:highlight w:val="none"/>
                <w:u w:val="none"/>
                <w:lang w:val="en-US" w:eastAsia="zh-CN"/>
              </w:rPr>
              <w:t>分）</w:t>
            </w:r>
            <w:r>
              <w:rPr>
                <w:rFonts w:hint="eastAsia" w:ascii="宋体" w:hAnsi="宋体" w:eastAsia="宋体" w:cs="宋体"/>
                <w:b w:val="0"/>
                <w:bCs w:val="0"/>
                <w:color w:val="auto"/>
                <w:sz w:val="21"/>
                <w:szCs w:val="21"/>
                <w:highlight w:val="none"/>
                <w:u w:val="none"/>
                <w:lang w:val="en-US" w:eastAsia="zh-CN"/>
              </w:rPr>
              <w:t>：覆盖质量问题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且附有售后网点地址与联系方式的，得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，无</w:t>
            </w:r>
            <w:r>
              <w:rPr>
                <w:rFonts w:hint="eastAsia" w:ascii="宋体" w:hAnsi="宋体" w:eastAsia="宋体" w:cs="宋体"/>
                <w:b w:val="0"/>
                <w:bCs w:val="0"/>
                <w:color w:val="auto"/>
                <w:sz w:val="21"/>
                <w:szCs w:val="21"/>
                <w:highlight w:val="none"/>
                <w:u w:val="none"/>
                <w:lang w:val="en-US" w:eastAsia="zh-CN"/>
              </w:rPr>
              <w:t>售后网点地址与联系方式的，得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678B23F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114D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restart"/>
            <w:vAlign w:val="center"/>
          </w:tcPr>
          <w:p w14:paraId="6A09257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3.商务分</w:t>
            </w:r>
          </w:p>
          <w:p w14:paraId="7F12581C">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30</w:t>
            </w:r>
            <w:r>
              <w:rPr>
                <w:rFonts w:hint="eastAsia" w:ascii="宋体" w:hAnsi="宋体" w:eastAsia="宋体" w:cs="宋体"/>
                <w:b w:val="0"/>
                <w:bCs w:val="0"/>
                <w:color w:val="auto"/>
                <w:szCs w:val="21"/>
                <w:highlight w:val="none"/>
                <w:u w:val="none"/>
                <w:lang w:val="en-US" w:eastAsia="zh-CN"/>
              </w:rPr>
              <w:t>分）</w:t>
            </w:r>
          </w:p>
        </w:tc>
        <w:tc>
          <w:tcPr>
            <w:tcW w:w="1402" w:type="dxa"/>
            <w:vAlign w:val="center"/>
          </w:tcPr>
          <w:p w14:paraId="416D46E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（1）售后服务方案（满分1</w:t>
            </w:r>
            <w:r>
              <w:rPr>
                <w:rFonts w:hint="eastAsia" w:ascii="宋体" w:hAnsi="宋体" w:cs="宋体"/>
                <w:b w:val="0"/>
                <w:bCs w:val="0"/>
                <w:color w:val="auto"/>
                <w:szCs w:val="21"/>
                <w:highlight w:val="none"/>
                <w:u w:val="none"/>
                <w:lang w:val="en-US" w:eastAsia="zh-CN"/>
              </w:rPr>
              <w:t>7</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55BEEDF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w:t>
            </w:r>
            <w:r>
              <w:rPr>
                <w:rFonts w:hint="eastAsia" w:ascii="宋体" w:hAnsi="宋体" w:eastAsia="宋体" w:cs="宋体"/>
                <w:b w:val="0"/>
                <w:bCs w:val="0"/>
                <w:color w:val="auto"/>
                <w:sz w:val="21"/>
                <w:szCs w:val="21"/>
                <w:highlight w:val="none"/>
                <w:u w:val="none"/>
                <w:lang w:val="en-US" w:eastAsia="zh-CN"/>
              </w:rPr>
              <w:t>售后服务方案</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b w:val="0"/>
                <w:bCs w:val="0"/>
                <w:color w:val="auto"/>
                <w:sz w:val="21"/>
                <w:szCs w:val="21"/>
                <w:highlight w:val="none"/>
                <w:u w:val="none"/>
                <w:lang w:val="en-US" w:eastAsia="zh-CN"/>
              </w:rPr>
              <w:t>，方案</w:t>
            </w:r>
            <w:r>
              <w:rPr>
                <w:rFonts w:hint="eastAsia" w:ascii="宋体" w:hAnsi="宋体" w:eastAsia="宋体" w:cs="宋体"/>
                <w:color w:val="auto"/>
                <w:sz w:val="21"/>
                <w:szCs w:val="21"/>
                <w:highlight w:val="none"/>
                <w:lang w:val="en-US" w:eastAsia="zh-CN"/>
              </w:rPr>
              <w:t>包含但不限于以下各项内容：</w:t>
            </w:r>
            <w:r>
              <w:rPr>
                <w:rFonts w:hint="eastAsia" w:ascii="宋体" w:hAnsi="宋体" w:eastAsia="宋体" w:cs="宋体"/>
                <w:color w:val="auto"/>
                <w:kern w:val="0"/>
                <w:sz w:val="21"/>
                <w:szCs w:val="21"/>
                <w:highlight w:val="none"/>
                <w:lang w:val="en-US" w:eastAsia="zh-CN"/>
              </w:rPr>
              <w:t>① 售后服务承诺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② 响应时间、③ 到达故障现场时间、④ 故障出现解决方案、⑤ 定期维护承诺、⑥ 技术培训方案、⑦ 保修期内及保修期外维修方案。</w:t>
            </w:r>
            <w:r>
              <w:rPr>
                <w:rFonts w:hint="eastAsia" w:ascii="宋体" w:hAnsi="宋体" w:eastAsia="宋体" w:cs="宋体"/>
                <w:color w:val="auto"/>
                <w:sz w:val="21"/>
                <w:szCs w:val="21"/>
                <w:highlight w:val="none"/>
                <w:lang w:val="en-US" w:eastAsia="zh-CN"/>
              </w:rPr>
              <w:t>投标人每提供一项得1分，满分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0646812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.5分）</w:t>
            </w:r>
          </w:p>
          <w:p w14:paraId="6F797FA3">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i w:val="0"/>
                <w:iCs w:val="0"/>
                <w:caps w:val="0"/>
                <w:color w:val="auto"/>
                <w:spacing w:val="0"/>
                <w:sz w:val="21"/>
                <w:szCs w:val="21"/>
                <w:highlight w:val="none"/>
                <w:shd w:val="clear" w:color="auto" w:fill="EFF0F1"/>
                <w:lang w:val="en-US" w:eastAsia="zh-CN"/>
              </w:rPr>
            </w:pPr>
            <w:r>
              <w:rPr>
                <w:rFonts w:hint="eastAsia" w:ascii="宋体" w:hAnsi="宋体" w:eastAsia="宋体" w:cs="宋体"/>
                <w:b/>
                <w:bCs/>
                <w:color w:val="auto"/>
                <w:kern w:val="0"/>
                <w:sz w:val="21"/>
                <w:szCs w:val="21"/>
                <w:highlight w:val="none"/>
                <w:lang w:val="en-US" w:eastAsia="zh-CN"/>
              </w:rPr>
              <w:t>①售后服务承诺</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：有“7×24小时全天候服务”、“质保期内免费维修/更换”、“质保期外只收成本费”3项及以上核心承诺的，得1分；</w:t>
            </w:r>
          </w:p>
          <w:p w14:paraId="54E423DC">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 响应时间</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：接到设备报修通知后30分钟内响应的，得1分；</w:t>
            </w:r>
          </w:p>
          <w:p w14:paraId="4F6CABA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 到达故障现场时间</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自接到采购人故障到场通知起，2小时内到达现场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注：投标人须随投标文件提交能够证明其可在承诺时限内到达现场的</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证明材料（如：服务网点证明、应急交通工具安排到达服务区域的路线与时间测算说明等</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w:t>
            </w:r>
          </w:p>
          <w:p w14:paraId="251D4BD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 故障出现解决方案</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：储备替代品/配件≥3套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21874C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⑤定期维护承诺</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：有定期维护周期（每3个月1次常规检测，每6个月1次深度保养）；每次维护包含“设备性能检测、易损件检查、清洁润滑”等3项及以上内容的，得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0385615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⑥技术培训方案</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：包含培训次数≥2次（设备交付后1周内1次基础操作培训，3个月后1次故障排查培训），每次培训时长≥4小时（含2小时理论 + 2小时实操），培训后组织考核，考核通过率需达100%（未通过者免费复训）的，得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46DBE4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⑦保修期内及保修期外维修方案（满分1.5分）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保修期内承诺免费更换所有非人为损坏部件；在投标</w:t>
            </w:r>
            <w:r>
              <w:rPr>
                <w:rFonts w:hint="eastAsia" w:ascii="宋体" w:hAnsi="宋体" w:cs="宋体"/>
                <w:color w:val="auto"/>
                <w:kern w:val="0"/>
                <w:sz w:val="21"/>
                <w:szCs w:val="21"/>
                <w:highlight w:val="none"/>
                <w:lang w:val="en-US" w:eastAsia="zh-CN" w:bidi="ar-SA"/>
              </w:rPr>
              <w:t>文件中有提供</w:t>
            </w:r>
            <w:r>
              <w:rPr>
                <w:rFonts w:hint="eastAsia" w:ascii="宋体" w:hAnsi="宋体" w:eastAsia="宋体" w:cs="宋体"/>
                <w:color w:val="auto"/>
                <w:kern w:val="0"/>
                <w:sz w:val="21"/>
                <w:szCs w:val="21"/>
                <w:highlight w:val="none"/>
                <w:lang w:val="en-US" w:eastAsia="zh-CN" w:bidi="ar-SA"/>
              </w:rPr>
              <w:t>保修期外维修费用明细（含零部件单价、人工单价）</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，维修部件维修后提供质保</w:t>
            </w:r>
            <w:r>
              <w:rPr>
                <w:rFonts w:hint="eastAsia" w:ascii="宋体" w:hAnsi="宋体" w:cs="宋体"/>
                <w:color w:val="auto"/>
                <w:kern w:val="0"/>
                <w:sz w:val="21"/>
                <w:szCs w:val="21"/>
                <w:highlight w:val="none"/>
                <w:lang w:val="en-US" w:eastAsia="zh-CN" w:bidi="ar-SA"/>
              </w:rPr>
              <w:t>≥3个月以上</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5455D90B">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color w:val="auto"/>
                <w:highlight w:val="none"/>
                <w:lang w:val="en-US" w:eastAsia="zh-CN"/>
              </w:rPr>
            </w:pPr>
            <w:r>
              <w:rPr>
                <w:rFonts w:hint="eastAsia"/>
                <w:b/>
                <w:bCs/>
                <w:color w:val="auto"/>
                <w:sz w:val="21"/>
                <w:szCs w:val="21"/>
                <w:highlight w:val="none"/>
                <w:lang w:val="en-US" w:eastAsia="zh-CN"/>
              </w:rPr>
              <w:t>注：若投标人仅提供基本分对应内容，未提供加分项评审要点，或其加分项评审要点未满足以上加分评审细则规定的评审标准的，则仅得基本分。</w:t>
            </w:r>
          </w:p>
        </w:tc>
      </w:tr>
      <w:tr w14:paraId="3DA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1200" w:type="dxa"/>
            <w:vMerge w:val="continue"/>
            <w:vAlign w:val="center"/>
          </w:tcPr>
          <w:p w14:paraId="011FCB4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6C3FDE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（2）履约能力分（满分3分）</w:t>
            </w:r>
          </w:p>
        </w:tc>
        <w:tc>
          <w:tcPr>
            <w:tcW w:w="7019" w:type="dxa"/>
            <w:vAlign w:val="center"/>
          </w:tcPr>
          <w:p w14:paraId="59E7CBB5">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宋体"/>
                <w:color w:val="auto"/>
                <w:szCs w:val="24"/>
                <w:highlight w:val="none"/>
                <w:lang w:val="en-US" w:eastAsia="zh-CN"/>
              </w:rPr>
              <w:t>具备</w:t>
            </w:r>
            <w:r>
              <w:rPr>
                <w:rFonts w:hint="eastAsia" w:ascii="宋体" w:hAnsi="宋体" w:eastAsia="宋体" w:cs="宋体"/>
                <w:color w:val="auto"/>
                <w:szCs w:val="24"/>
                <w:highlight w:val="none"/>
              </w:rPr>
              <w:t>ISO9001质量管理体系认证</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满分3分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37F8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210B34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7080940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192913A1">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Times New Roman"/>
                <w:b w:val="0"/>
                <w:bCs w:val="0"/>
                <w:color w:val="auto"/>
                <w:highlight w:val="none"/>
                <w:lang w:val="en-US" w:eastAsia="zh-CN"/>
              </w:rPr>
              <w:t>自202</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hAnsi="宋体" w:cs="Times New Roman"/>
                <w:b w:val="0"/>
                <w:bCs w:val="0"/>
                <w:color w:val="auto"/>
                <w:highlight w:val="none"/>
                <w:lang w:val="en-US" w:eastAsia="zh-CN"/>
              </w:rPr>
              <w:t>专用车辆</w:t>
            </w:r>
            <w:r>
              <w:rPr>
                <w:rFonts w:hint="eastAsia" w:ascii="宋体" w:hAnsi="宋体" w:eastAsia="宋体" w:cs="Times New Roman"/>
                <w:b w:val="0"/>
                <w:bCs w:val="0"/>
                <w:color w:val="auto"/>
                <w:highlight w:val="none"/>
                <w:lang w:val="en-US" w:eastAsia="zh-CN"/>
              </w:rPr>
              <w:t>），每提供一项业绩得1分，满分</w:t>
            </w:r>
            <w:r>
              <w:rPr>
                <w:rFonts w:hint="eastAsia" w:hAnsi="宋体" w:cs="Times New Roman"/>
                <w:b w:val="0"/>
                <w:bCs w:val="0"/>
                <w:color w:val="auto"/>
                <w:highlight w:val="none"/>
                <w:lang w:val="en-US" w:eastAsia="zh-CN"/>
              </w:rPr>
              <w:t>5</w:t>
            </w:r>
            <w:r>
              <w:rPr>
                <w:rFonts w:hint="eastAsia" w:ascii="宋体" w:hAnsi="宋体" w:eastAsia="宋体" w:cs="Times New Roman"/>
                <w:b w:val="0"/>
                <w:bCs w:val="0"/>
                <w:color w:val="auto"/>
                <w:highlight w:val="none"/>
                <w:lang w:val="en-US" w:eastAsia="zh-CN"/>
              </w:rPr>
              <w:t>分。</w:t>
            </w:r>
          </w:p>
          <w:p w14:paraId="78435D3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lang w:eastAsia="zh-CN"/>
              </w:rPr>
              <w:t>需在投标文件中</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lang w:val="zh-CN"/>
              </w:rPr>
              <w:t>同类项目</w:t>
            </w:r>
            <w:r>
              <w:rPr>
                <w:rFonts w:hint="eastAsia" w:ascii="宋体" w:hAnsi="宋体" w:eastAsia="宋体" w:cs="宋体"/>
                <w:b/>
                <w:bCs/>
                <w:color w:val="auto"/>
                <w:szCs w:val="24"/>
                <w:highlight w:val="none"/>
              </w:rPr>
              <w:t>业绩</w:t>
            </w:r>
            <w:r>
              <w:rPr>
                <w:rFonts w:hint="eastAsia" w:ascii="宋体" w:hAnsi="宋体" w:eastAsia="宋体" w:cs="宋体"/>
                <w:b/>
                <w:bCs/>
                <w:color w:val="auto"/>
                <w:szCs w:val="24"/>
                <w:highlight w:val="none"/>
                <w:lang w:eastAsia="zh-CN"/>
              </w:rPr>
              <w:t>的</w:t>
            </w:r>
            <w:r>
              <w:rPr>
                <w:rFonts w:hint="eastAsia" w:ascii="宋体" w:hAnsi="宋体" w:eastAsia="宋体" w:cs="宋体"/>
                <w:b/>
                <w:bCs/>
                <w:color w:val="auto"/>
                <w:szCs w:val="24"/>
                <w:highlight w:val="none"/>
              </w:rPr>
              <w:t>合同复印件</w:t>
            </w:r>
            <w:r>
              <w:rPr>
                <w:rFonts w:hint="eastAsia" w:ascii="宋体" w:hAnsi="宋体" w:eastAsia="宋体" w:cs="宋体"/>
                <w:b/>
                <w:bCs/>
                <w:color w:val="auto"/>
                <w:szCs w:val="24"/>
                <w:highlight w:val="none"/>
                <w:lang w:val="en-US" w:eastAsia="zh-CN"/>
              </w:rPr>
              <w:t>或中标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合同</w:t>
            </w:r>
            <w:r>
              <w:rPr>
                <w:rFonts w:hint="eastAsia" w:ascii="宋体" w:hAnsi="宋体" w:eastAsia="宋体" w:cs="宋体"/>
                <w:b/>
                <w:bCs/>
                <w:color w:val="auto"/>
                <w:szCs w:val="24"/>
                <w:highlight w:val="none"/>
              </w:rPr>
              <w:t>内容能清晰</w:t>
            </w:r>
            <w:r>
              <w:rPr>
                <w:rFonts w:hint="eastAsia" w:ascii="宋体" w:hAnsi="宋体" w:eastAsia="宋体" w:cs="宋体"/>
                <w:b/>
                <w:bCs/>
                <w:color w:val="auto"/>
                <w:szCs w:val="24"/>
                <w:highlight w:val="none"/>
                <w:lang w:val="en-US" w:eastAsia="zh-CN"/>
              </w:rPr>
              <w:t>地</w:t>
            </w:r>
            <w:r>
              <w:rPr>
                <w:rFonts w:hint="eastAsia" w:ascii="宋体" w:hAnsi="宋体" w:eastAsia="宋体" w:cs="宋体"/>
                <w:b/>
                <w:bCs/>
                <w:color w:val="auto"/>
                <w:szCs w:val="24"/>
                <w:highlight w:val="none"/>
              </w:rPr>
              <w:t>反映项目的名称、签订日期，</w:t>
            </w:r>
            <w:r>
              <w:rPr>
                <w:rFonts w:hint="eastAsia" w:ascii="宋体" w:hAnsi="宋体" w:eastAsia="宋体" w:cs="宋体"/>
                <w:b/>
                <w:bCs/>
                <w:color w:val="auto"/>
                <w:szCs w:val="24"/>
                <w:highlight w:val="none"/>
                <w:lang w:val="en-US" w:eastAsia="zh-CN"/>
              </w:rPr>
              <w:t>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通知书能清楚地反映项目名称及落款日期，</w:t>
            </w:r>
            <w:r>
              <w:rPr>
                <w:rFonts w:hint="eastAsia" w:ascii="宋体" w:hAnsi="宋体" w:eastAsia="宋体" w:cs="宋体"/>
                <w:b/>
                <w:bCs/>
                <w:color w:val="auto"/>
                <w:szCs w:val="24"/>
                <w:highlight w:val="none"/>
              </w:rPr>
              <w:t>提供用户名单及联系方式）</w:t>
            </w:r>
            <w:r>
              <w:rPr>
                <w:rFonts w:hint="eastAsia" w:ascii="宋体" w:hAnsi="宋体" w:eastAsia="宋体" w:cs="宋体"/>
                <w:b/>
                <w:bCs/>
                <w:color w:val="auto"/>
                <w:szCs w:val="24"/>
                <w:highlight w:val="none"/>
                <w:lang w:eastAsia="zh-CN"/>
              </w:rPr>
              <w:t>并加盖投标人公章，未按要求提供的不得分。</w:t>
            </w:r>
            <w:r>
              <w:rPr>
                <w:rFonts w:hint="eastAsia" w:ascii="宋体" w:hAnsi="宋体" w:eastAsia="宋体" w:cs="宋体"/>
                <w:b/>
                <w:bCs/>
                <w:color w:val="auto"/>
                <w:szCs w:val="24"/>
                <w:highlight w:val="none"/>
              </w:rPr>
              <w:t>】</w:t>
            </w:r>
          </w:p>
        </w:tc>
      </w:tr>
      <w:tr w14:paraId="5CC5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6A33D60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4257504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w:t>
            </w:r>
            <w:bookmarkStart w:id="96"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bookmarkEnd w:id="96"/>
          </w:p>
        </w:tc>
        <w:tc>
          <w:tcPr>
            <w:tcW w:w="7019" w:type="dxa"/>
            <w:vAlign w:val="center"/>
          </w:tcPr>
          <w:p w14:paraId="28565A87">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满足基本质保期的基础上，产品质保期每延长半年增加1分（以投标人或设备生产厂家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w:t>
            </w:r>
            <w:r>
              <w:rPr>
                <w:rFonts w:hint="eastAsia" w:asciiTheme="majorEastAsia" w:hAnsiTheme="majorEastAsia" w:eastAsiaTheme="majorEastAsia" w:cstheme="majorEastAsia"/>
                <w:color w:val="auto"/>
                <w:highlight w:val="none"/>
              </w:rPr>
              <w:t>证明文件），满分5分。</w:t>
            </w:r>
          </w:p>
        </w:tc>
      </w:tr>
      <w:tr w14:paraId="1975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65A6294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总得分</w:t>
            </w:r>
          </w:p>
        </w:tc>
        <w:tc>
          <w:tcPr>
            <w:tcW w:w="7019" w:type="dxa"/>
            <w:vAlign w:val="center"/>
          </w:tcPr>
          <w:p w14:paraId="0A6505E5">
            <w:pPr>
              <w:pStyle w:val="2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p>
        </w:tc>
      </w:tr>
    </w:tbl>
    <w:p w14:paraId="454DB4FF">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3F6E952">
      <w:pPr>
        <w:pStyle w:val="27"/>
        <w:snapToGrid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625B21D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175840">
      <w:pPr>
        <w:pStyle w:val="27"/>
        <w:snapToGrid w:val="0"/>
        <w:spacing w:before="120" w:after="120" w:line="320" w:lineRule="exact"/>
        <w:outlineLvl w:val="0"/>
        <w:rPr>
          <w:rFonts w:hint="eastAsia" w:ascii="宋体" w:hAnsi="宋体" w:eastAsia="宋体" w:cs="宋体"/>
          <w:color w:val="auto"/>
          <w:sz w:val="28"/>
          <w:szCs w:val="28"/>
          <w:highlight w:val="none"/>
        </w:rPr>
      </w:pPr>
    </w:p>
    <w:p w14:paraId="65812F06">
      <w:pPr>
        <w:pStyle w:val="27"/>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97" w:name="_Toc14162"/>
      <w:r>
        <w:rPr>
          <w:rFonts w:hint="eastAsia" w:ascii="宋体" w:hAnsi="宋体" w:eastAsia="宋体" w:cs="宋体"/>
          <w:color w:val="auto"/>
          <w:sz w:val="36"/>
          <w:szCs w:val="36"/>
          <w:highlight w:val="none"/>
        </w:rPr>
        <w:t>第五章 合同主要条款格式</w:t>
      </w:r>
      <w:bookmarkEnd w:id="97"/>
    </w:p>
    <w:p w14:paraId="6592531B">
      <w:pPr>
        <w:spacing w:line="360" w:lineRule="auto"/>
        <w:jc w:val="center"/>
        <w:rPr>
          <w:rFonts w:hint="eastAsia" w:ascii="宋体" w:hAnsi="宋体" w:eastAsia="宋体" w:cs="宋体"/>
          <w:color w:val="auto"/>
          <w:sz w:val="24"/>
          <w:highlight w:val="none"/>
        </w:rPr>
      </w:pPr>
    </w:p>
    <w:p w14:paraId="18B51DEF">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10"/>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10"/>
        <w:adjustRightInd w:val="0"/>
        <w:snapToGrid w:val="0"/>
        <w:spacing w:line="800" w:lineRule="exact"/>
        <w:contextualSpacing/>
        <w:rPr>
          <w:rFonts w:hint="eastAsia" w:ascii="宋体" w:hAnsi="宋体" w:eastAsia="宋体" w:cs="宋体"/>
          <w:b/>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F183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32"/>
          <w:szCs w:val="32"/>
          <w:highlight w:val="none"/>
        </w:rPr>
      </w:pPr>
    </w:p>
    <w:p w14:paraId="6E7A3E0D">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合同编号： </w:t>
      </w:r>
    </w:p>
    <w:p w14:paraId="229462C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28B754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2395F65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10"/>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3"/>
        <w:spacing w:line="360" w:lineRule="exact"/>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47177D22">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3"/>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98" w:name="_Toc11828"/>
      <w:bookmarkStart w:id="99" w:name="_Toc22007"/>
      <w:r>
        <w:rPr>
          <w:rFonts w:hint="eastAsia" w:ascii="宋体" w:hAnsi="宋体" w:eastAsia="宋体" w:cs="宋体"/>
          <w:color w:val="auto"/>
          <w:sz w:val="28"/>
          <w:szCs w:val="28"/>
          <w:highlight w:val="none"/>
        </w:rPr>
        <w:t>政府采购合同（基本条款）</w:t>
      </w:r>
      <w:bookmarkEnd w:id="98"/>
      <w:bookmarkEnd w:id="99"/>
    </w:p>
    <w:p w14:paraId="5AA68631">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00"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21"/>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kern w:val="0"/>
          <w:szCs w:val="21"/>
          <w:highlight w:val="none"/>
        </w:rPr>
        <w:t>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甲方指定地点</w:t>
      </w:r>
      <w:r>
        <w:rPr>
          <w:rFonts w:hint="eastAsia" w:ascii="宋体" w:hAnsi="宋体" w:eastAsia="宋体" w:cs="宋体"/>
          <w:color w:val="auto"/>
          <w:sz w:val="21"/>
          <w:szCs w:val="21"/>
          <w:highlight w:val="none"/>
        </w:rPr>
        <w:t>。</w:t>
      </w:r>
    </w:p>
    <w:p w14:paraId="2C5411E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21"/>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4.甲方应当在到货(安装、调试完)后七个工作日内进行验收，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21"/>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2"/>
          <w:sz w:val="21"/>
          <w:szCs w:val="21"/>
          <w:highlight w:val="none"/>
        </w:rPr>
        <w:t>合同签订后 10 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支付合同金额的30%；全部货物到货安装调试并验收合格后10个工作日内，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支付合同金额的70%，</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需向</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提供等额正式发票。</w:t>
      </w:r>
    </w:p>
    <w:p w14:paraId="466F9820">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履约保证金金额：合同金额的5%，若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是中型企业的，则履约保证金按合同金额的2%收取，若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是小微企业的则免收履约保证金。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21"/>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21"/>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21"/>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21"/>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审批，并签书面补充协议报</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备案，方可作为主合同不可分割的一部分。</w:t>
      </w:r>
    </w:p>
    <w:p w14:paraId="326486E0">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21"/>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3. </w:t>
      </w:r>
      <w:r>
        <w:rPr>
          <w:rFonts w:hint="eastAsia" w:ascii="宋体" w:hAnsi="宋体" w:eastAsia="宋体" w:cs="宋体"/>
          <w:color w:val="auto"/>
          <w:szCs w:val="21"/>
          <w:highlight w:val="none"/>
        </w:rPr>
        <w:t>投标承诺书</w:t>
      </w:r>
      <w:r>
        <w:rPr>
          <w:rFonts w:hint="eastAsia" w:ascii="宋体" w:hAnsi="宋体" w:eastAsia="宋体" w:cs="宋体"/>
          <w:color w:val="auto"/>
          <w:spacing w:val="1"/>
          <w:sz w:val="21"/>
          <w:szCs w:val="21"/>
          <w:highlight w:val="none"/>
        </w:rPr>
        <w:t>；</w:t>
      </w:r>
    </w:p>
    <w:p w14:paraId="18034955">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00"/>
    </w:tbl>
    <w:p w14:paraId="54DEEE4A">
      <w:pPr>
        <w:snapToGrid w:val="0"/>
        <w:jc w:val="center"/>
        <w:rPr>
          <w:rFonts w:hint="eastAsia" w:ascii="宋体" w:hAnsi="宋体" w:eastAsia="宋体" w:cs="宋体"/>
          <w:color w:val="auto"/>
          <w:sz w:val="30"/>
          <w:szCs w:val="30"/>
          <w:highlight w:val="none"/>
        </w:rPr>
      </w:pPr>
    </w:p>
    <w:p w14:paraId="25B84A5C">
      <w:pPr>
        <w:snapToGrid w:val="0"/>
        <w:jc w:val="center"/>
        <w:rPr>
          <w:rFonts w:hint="eastAsia" w:ascii="宋体" w:hAnsi="宋体" w:eastAsia="宋体" w:cs="宋体"/>
          <w:color w:val="auto"/>
          <w:sz w:val="30"/>
          <w:szCs w:val="30"/>
          <w:highlight w:val="none"/>
        </w:rPr>
      </w:pPr>
    </w:p>
    <w:p w14:paraId="62803B99">
      <w:pPr>
        <w:snapToGrid w:val="0"/>
        <w:jc w:val="center"/>
        <w:rPr>
          <w:rFonts w:hint="eastAsia" w:ascii="宋体" w:hAnsi="宋体" w:eastAsia="宋体" w:cs="宋体"/>
          <w:color w:val="auto"/>
          <w:sz w:val="30"/>
          <w:szCs w:val="30"/>
          <w:highlight w:val="none"/>
        </w:rPr>
      </w:pPr>
    </w:p>
    <w:p w14:paraId="59A4CAEB">
      <w:pPr>
        <w:snapToGrid w:val="0"/>
        <w:jc w:val="center"/>
        <w:rPr>
          <w:rFonts w:hint="eastAsia" w:ascii="宋体" w:hAnsi="宋体" w:eastAsia="宋体" w:cs="宋体"/>
          <w:color w:val="auto"/>
          <w:sz w:val="30"/>
          <w:szCs w:val="30"/>
          <w:highlight w:val="none"/>
        </w:rPr>
      </w:pPr>
    </w:p>
    <w:p w14:paraId="362E49F0">
      <w:pPr>
        <w:snapToGrid w:val="0"/>
        <w:jc w:val="center"/>
        <w:rPr>
          <w:rFonts w:hint="eastAsia" w:ascii="宋体" w:hAnsi="宋体" w:eastAsia="宋体" w:cs="宋体"/>
          <w:color w:val="auto"/>
          <w:sz w:val="30"/>
          <w:szCs w:val="30"/>
          <w:highlight w:val="none"/>
        </w:rPr>
      </w:pPr>
    </w:p>
    <w:p w14:paraId="2822676E">
      <w:pPr>
        <w:snapToGrid w:val="0"/>
        <w:jc w:val="center"/>
        <w:rPr>
          <w:rFonts w:hint="eastAsia" w:ascii="宋体" w:hAnsi="宋体" w:eastAsia="宋体" w:cs="宋体"/>
          <w:color w:val="auto"/>
          <w:sz w:val="30"/>
          <w:szCs w:val="30"/>
          <w:highlight w:val="none"/>
        </w:rPr>
      </w:pPr>
    </w:p>
    <w:p w14:paraId="22D5198E">
      <w:pPr>
        <w:snapToGrid w:val="0"/>
        <w:jc w:val="center"/>
        <w:rPr>
          <w:rFonts w:hint="eastAsia" w:ascii="宋体" w:hAnsi="宋体" w:eastAsia="宋体" w:cs="宋体"/>
          <w:color w:val="auto"/>
          <w:sz w:val="30"/>
          <w:szCs w:val="30"/>
          <w:highlight w:val="none"/>
        </w:rPr>
      </w:pPr>
    </w:p>
    <w:p w14:paraId="53CF9EDD">
      <w:pPr>
        <w:snapToGrid w:val="0"/>
        <w:jc w:val="center"/>
        <w:rPr>
          <w:rFonts w:hint="eastAsia" w:ascii="宋体" w:hAnsi="宋体" w:eastAsia="宋体" w:cs="宋体"/>
          <w:color w:val="auto"/>
          <w:sz w:val="30"/>
          <w:szCs w:val="30"/>
          <w:highlight w:val="none"/>
        </w:rPr>
      </w:pPr>
    </w:p>
    <w:p w14:paraId="6638C0AF">
      <w:pPr>
        <w:snapToGrid w:val="0"/>
        <w:jc w:val="center"/>
        <w:rPr>
          <w:rFonts w:hint="eastAsia" w:ascii="宋体" w:hAnsi="宋体" w:eastAsia="宋体" w:cs="宋体"/>
          <w:color w:val="auto"/>
          <w:sz w:val="30"/>
          <w:szCs w:val="30"/>
          <w:highlight w:val="none"/>
        </w:rPr>
      </w:pPr>
    </w:p>
    <w:p w14:paraId="165FD616">
      <w:pPr>
        <w:snapToGrid w:val="0"/>
        <w:jc w:val="center"/>
        <w:rPr>
          <w:rFonts w:hint="eastAsia" w:ascii="宋体" w:hAnsi="宋体" w:eastAsia="宋体" w:cs="宋体"/>
          <w:color w:val="auto"/>
          <w:sz w:val="30"/>
          <w:szCs w:val="30"/>
          <w:highlight w:val="none"/>
        </w:rPr>
      </w:pPr>
    </w:p>
    <w:p w14:paraId="6B919CEE">
      <w:pPr>
        <w:snapToGrid w:val="0"/>
        <w:jc w:val="center"/>
        <w:rPr>
          <w:rFonts w:hint="eastAsia" w:ascii="宋体" w:hAnsi="宋体" w:eastAsia="宋体" w:cs="宋体"/>
          <w:color w:val="auto"/>
          <w:sz w:val="30"/>
          <w:szCs w:val="30"/>
          <w:highlight w:val="none"/>
        </w:rPr>
      </w:pPr>
    </w:p>
    <w:p w14:paraId="21EA93D1">
      <w:pPr>
        <w:snapToGrid w:val="0"/>
        <w:jc w:val="center"/>
        <w:rPr>
          <w:rFonts w:hint="eastAsia" w:ascii="宋体" w:hAnsi="宋体" w:eastAsia="宋体" w:cs="宋体"/>
          <w:color w:val="auto"/>
          <w:sz w:val="30"/>
          <w:szCs w:val="30"/>
          <w:highlight w:val="none"/>
        </w:rPr>
      </w:pPr>
    </w:p>
    <w:p w14:paraId="3C6210C0">
      <w:pPr>
        <w:snapToGrid w:val="0"/>
        <w:jc w:val="center"/>
        <w:rPr>
          <w:rFonts w:hint="eastAsia" w:ascii="宋体" w:hAnsi="宋体" w:eastAsia="宋体" w:cs="宋体"/>
          <w:color w:val="auto"/>
          <w:sz w:val="30"/>
          <w:szCs w:val="30"/>
          <w:highlight w:val="none"/>
        </w:rPr>
      </w:pPr>
    </w:p>
    <w:p w14:paraId="3E5A467B">
      <w:pPr>
        <w:snapToGrid w:val="0"/>
        <w:jc w:val="center"/>
        <w:rPr>
          <w:rFonts w:hint="eastAsia" w:ascii="宋体" w:hAnsi="宋体" w:eastAsia="宋体" w:cs="宋体"/>
          <w:color w:val="auto"/>
          <w:sz w:val="30"/>
          <w:szCs w:val="30"/>
          <w:highlight w:val="none"/>
        </w:rPr>
      </w:pPr>
    </w:p>
    <w:p w14:paraId="756B3F31">
      <w:pPr>
        <w:snapToGrid w:val="0"/>
        <w:jc w:val="center"/>
        <w:rPr>
          <w:rFonts w:hint="eastAsia" w:ascii="宋体" w:hAnsi="宋体" w:eastAsia="宋体" w:cs="宋体"/>
          <w:color w:val="auto"/>
          <w:sz w:val="30"/>
          <w:szCs w:val="30"/>
          <w:highlight w:val="none"/>
        </w:rPr>
      </w:pPr>
    </w:p>
    <w:p w14:paraId="591FF014">
      <w:pPr>
        <w:snapToGrid w:val="0"/>
        <w:jc w:val="center"/>
        <w:rPr>
          <w:rFonts w:hint="eastAsia" w:ascii="宋体" w:hAnsi="宋体" w:eastAsia="宋体" w:cs="宋体"/>
          <w:color w:val="auto"/>
          <w:sz w:val="30"/>
          <w:szCs w:val="30"/>
          <w:highlight w:val="none"/>
        </w:rPr>
      </w:pPr>
    </w:p>
    <w:p w14:paraId="22012E0C">
      <w:pPr>
        <w:snapToGrid w:val="0"/>
        <w:jc w:val="center"/>
        <w:rPr>
          <w:rFonts w:hint="eastAsia" w:ascii="宋体" w:hAnsi="宋体" w:eastAsia="宋体" w:cs="宋体"/>
          <w:color w:val="auto"/>
          <w:sz w:val="30"/>
          <w:szCs w:val="30"/>
          <w:highlight w:val="none"/>
        </w:rPr>
      </w:pPr>
    </w:p>
    <w:p w14:paraId="50648484">
      <w:pPr>
        <w:snapToGrid w:val="0"/>
        <w:jc w:val="center"/>
        <w:rPr>
          <w:rFonts w:hint="eastAsia" w:ascii="宋体" w:hAnsi="宋体" w:eastAsia="宋体" w:cs="宋体"/>
          <w:color w:val="auto"/>
          <w:sz w:val="30"/>
          <w:szCs w:val="30"/>
          <w:highlight w:val="none"/>
        </w:rPr>
      </w:pPr>
    </w:p>
    <w:p w14:paraId="0B188F3E">
      <w:pPr>
        <w:snapToGrid w:val="0"/>
        <w:jc w:val="center"/>
        <w:rPr>
          <w:rFonts w:hint="eastAsia" w:ascii="宋体" w:hAnsi="宋体" w:eastAsia="宋体" w:cs="宋体"/>
          <w:color w:val="auto"/>
          <w:sz w:val="30"/>
          <w:szCs w:val="30"/>
          <w:highlight w:val="none"/>
        </w:rPr>
      </w:pPr>
    </w:p>
    <w:p w14:paraId="34167288">
      <w:pPr>
        <w:snapToGrid w:val="0"/>
        <w:jc w:val="center"/>
        <w:rPr>
          <w:rFonts w:hint="eastAsia" w:ascii="宋体" w:hAnsi="宋体" w:eastAsia="宋体" w:cs="宋体"/>
          <w:color w:val="auto"/>
          <w:sz w:val="30"/>
          <w:szCs w:val="30"/>
          <w:highlight w:val="none"/>
        </w:rPr>
      </w:pPr>
    </w:p>
    <w:p w14:paraId="1903991E">
      <w:pPr>
        <w:snapToGrid w:val="0"/>
        <w:jc w:val="center"/>
        <w:rPr>
          <w:rFonts w:hint="eastAsia" w:ascii="宋体" w:hAnsi="宋体" w:eastAsia="宋体" w:cs="宋体"/>
          <w:color w:val="auto"/>
          <w:sz w:val="30"/>
          <w:szCs w:val="30"/>
          <w:highlight w:val="none"/>
        </w:rPr>
      </w:pPr>
    </w:p>
    <w:p w14:paraId="17B423CD">
      <w:pPr>
        <w:snapToGrid w:val="0"/>
        <w:jc w:val="center"/>
        <w:rPr>
          <w:rFonts w:hint="eastAsia" w:ascii="宋体" w:hAnsi="宋体" w:eastAsia="宋体" w:cs="宋体"/>
          <w:color w:val="auto"/>
          <w:sz w:val="30"/>
          <w:szCs w:val="30"/>
          <w:highlight w:val="none"/>
        </w:rPr>
      </w:pPr>
    </w:p>
    <w:p w14:paraId="349937DD">
      <w:pPr>
        <w:snapToGrid w:val="0"/>
        <w:rPr>
          <w:rFonts w:hint="eastAsia" w:ascii="宋体" w:hAnsi="宋体" w:eastAsia="宋体" w:cs="宋体"/>
          <w:color w:val="auto"/>
          <w:sz w:val="30"/>
          <w:szCs w:val="30"/>
          <w:highlight w:val="none"/>
        </w:rPr>
      </w:pPr>
    </w:p>
    <w:p w14:paraId="2F77EC18">
      <w:pPr>
        <w:pStyle w:val="27"/>
        <w:snapToGrid w:val="0"/>
        <w:spacing w:before="120" w:after="120" w:line="320" w:lineRule="exact"/>
        <w:jc w:val="center"/>
        <w:outlineLvl w:val="0"/>
        <w:rPr>
          <w:rFonts w:hint="eastAsia" w:ascii="宋体" w:hAnsi="宋体" w:eastAsia="宋体" w:cs="宋体"/>
          <w:b/>
          <w:color w:val="auto"/>
          <w:sz w:val="30"/>
          <w:szCs w:val="30"/>
          <w:highlight w:val="none"/>
        </w:rPr>
      </w:pPr>
      <w:bookmarkStart w:id="101" w:name="_Toc32317"/>
      <w:r>
        <w:rPr>
          <w:rFonts w:hint="eastAsia" w:ascii="宋体" w:hAnsi="宋体" w:eastAsia="宋体" w:cs="宋体"/>
          <w:b/>
          <w:color w:val="auto"/>
          <w:sz w:val="28"/>
          <w:szCs w:val="28"/>
          <w:highlight w:val="none"/>
        </w:rPr>
        <w:t>第六章 投标文件格式</w:t>
      </w:r>
      <w:bookmarkEnd w:id="101"/>
    </w:p>
    <w:p w14:paraId="24DD15D0">
      <w:pPr>
        <w:snapToGrid w:val="0"/>
        <w:jc w:val="center"/>
        <w:rPr>
          <w:rFonts w:hint="eastAsia" w:ascii="宋体" w:hAnsi="宋体" w:eastAsia="宋体" w:cs="宋体"/>
          <w:color w:val="auto"/>
          <w:sz w:val="30"/>
          <w:szCs w:val="30"/>
          <w:highlight w:val="none"/>
        </w:rPr>
      </w:pPr>
    </w:p>
    <w:p w14:paraId="3B4DD7C0">
      <w:pPr>
        <w:snapToGrid w:val="0"/>
        <w:jc w:val="center"/>
        <w:rPr>
          <w:rFonts w:hint="eastAsia" w:ascii="宋体" w:hAnsi="宋体" w:eastAsia="宋体" w:cs="宋体"/>
          <w:color w:val="auto"/>
          <w:sz w:val="30"/>
          <w:szCs w:val="30"/>
          <w:highlight w:val="none"/>
        </w:rPr>
      </w:pPr>
    </w:p>
    <w:p w14:paraId="18BC919A">
      <w:pPr>
        <w:snapToGrid w:val="0"/>
        <w:jc w:val="center"/>
        <w:rPr>
          <w:rFonts w:hint="eastAsia" w:ascii="宋体" w:hAnsi="宋体" w:eastAsia="宋体" w:cs="宋体"/>
          <w:color w:val="auto"/>
          <w:sz w:val="30"/>
          <w:szCs w:val="30"/>
          <w:highlight w:val="none"/>
        </w:rPr>
      </w:pPr>
    </w:p>
    <w:p w14:paraId="7DBCE6F6">
      <w:pPr>
        <w:snapToGrid w:val="0"/>
        <w:jc w:val="center"/>
        <w:rPr>
          <w:rFonts w:hint="eastAsia" w:ascii="宋体" w:hAnsi="宋体" w:eastAsia="宋体" w:cs="宋体"/>
          <w:color w:val="auto"/>
          <w:sz w:val="30"/>
          <w:szCs w:val="30"/>
          <w:highlight w:val="none"/>
        </w:rPr>
      </w:pPr>
    </w:p>
    <w:p w14:paraId="2A7E369D">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color w:val="auto"/>
          <w:sz w:val="24"/>
          <w:szCs w:val="20"/>
          <w:highlight w:val="none"/>
        </w:rPr>
      </w:pPr>
      <w:r>
        <w:rPr>
          <w:rFonts w:hint="eastAsia" w:ascii="宋体" w:hAnsi="宋体" w:eastAsia="宋体" w:cs="宋体"/>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39"/>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47"/>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27"/>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27"/>
        <w:spacing w:line="400" w:lineRule="exact"/>
        <w:rPr>
          <w:rFonts w:hint="eastAsia" w:ascii="宋体" w:hAnsi="宋体" w:eastAsia="宋体" w:cs="宋体"/>
          <w:color w:val="auto"/>
          <w:highlight w:val="none"/>
        </w:rPr>
      </w:pPr>
    </w:p>
    <w:p w14:paraId="632B797C">
      <w:pPr>
        <w:pStyle w:val="27"/>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27"/>
        <w:spacing w:line="400" w:lineRule="exact"/>
        <w:rPr>
          <w:rFonts w:hint="eastAsia" w:ascii="宋体" w:hAnsi="宋体" w:eastAsia="宋体" w:cs="宋体"/>
          <w:b/>
          <w:color w:val="auto"/>
          <w:highlight w:val="none"/>
        </w:rPr>
      </w:pPr>
    </w:p>
    <w:p w14:paraId="56F40D1F">
      <w:pPr>
        <w:spacing w:line="360" w:lineRule="auto"/>
        <w:ind w:firstLine="363" w:firstLineChars="202"/>
        <w:rPr>
          <w:rFonts w:hint="eastAsia" w:ascii="宋体" w:hAnsi="宋体" w:eastAsia="宋体" w:cs="宋体"/>
          <w:color w:val="auto"/>
          <w:sz w:val="18"/>
          <w:szCs w:val="18"/>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03273535">
      <w:pPr>
        <w:spacing w:line="360" w:lineRule="auto"/>
        <w:ind w:firstLine="363" w:firstLineChars="202"/>
        <w:rPr>
          <w:rFonts w:hint="eastAsia" w:ascii="宋体" w:hAnsi="宋体" w:eastAsia="宋体" w:cs="宋体"/>
          <w:color w:val="auto"/>
          <w:sz w:val="18"/>
          <w:szCs w:val="18"/>
          <w:highlight w:val="none"/>
        </w:rPr>
      </w:pPr>
    </w:p>
    <w:p w14:paraId="1F7D9898">
      <w:pPr>
        <w:spacing w:line="360" w:lineRule="auto"/>
        <w:ind w:firstLine="363" w:firstLineChars="202"/>
        <w:rPr>
          <w:rFonts w:hint="eastAsia" w:ascii="宋体" w:hAnsi="宋体" w:eastAsia="宋体" w:cs="宋体"/>
          <w:color w:val="auto"/>
          <w:sz w:val="18"/>
          <w:szCs w:val="18"/>
          <w:highlight w:val="none"/>
        </w:rPr>
      </w:pPr>
    </w:p>
    <w:p w14:paraId="58D884B6">
      <w:pPr>
        <w:spacing w:line="360" w:lineRule="auto"/>
        <w:ind w:firstLine="363" w:firstLineChars="202"/>
        <w:rPr>
          <w:rFonts w:hint="eastAsia" w:ascii="宋体" w:hAnsi="宋体" w:eastAsia="宋体" w:cs="宋体"/>
          <w:color w:val="auto"/>
          <w:sz w:val="18"/>
          <w:szCs w:val="18"/>
          <w:highlight w:val="none"/>
        </w:rPr>
      </w:pPr>
    </w:p>
    <w:p w14:paraId="72306D45">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79BF642D">
      <w:pPr>
        <w:widowControl/>
        <w:spacing w:line="3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5.投标人如为分支机构投标的，须提供其总公司“营业执照”副本复印件和总公司对投标人参与本项目投标的授权书原件</w:t>
      </w:r>
    </w:p>
    <w:p w14:paraId="3B1FE13B">
      <w:pPr>
        <w:spacing w:line="360" w:lineRule="auto"/>
        <w:ind w:firstLine="363" w:firstLineChars="202"/>
        <w:rPr>
          <w:rFonts w:hint="eastAsia" w:ascii="宋体" w:hAnsi="宋体" w:eastAsia="宋体" w:cs="宋体"/>
          <w:color w:val="auto"/>
          <w:sz w:val="18"/>
          <w:szCs w:val="18"/>
          <w:highlight w:val="none"/>
        </w:rPr>
      </w:pPr>
    </w:p>
    <w:p w14:paraId="68BD6532">
      <w:pPr>
        <w:widowControl/>
        <w:spacing w:line="360" w:lineRule="exact"/>
        <w:rPr>
          <w:rFonts w:hint="eastAsia" w:ascii="宋体" w:hAnsi="宋体" w:eastAsia="宋体" w:cs="宋体"/>
          <w:color w:val="auto"/>
          <w:sz w:val="18"/>
          <w:szCs w:val="18"/>
          <w:highlight w:val="none"/>
        </w:rPr>
      </w:pPr>
    </w:p>
    <w:p w14:paraId="0B802033">
      <w:pPr>
        <w:widowControl/>
        <w:spacing w:line="360" w:lineRule="exact"/>
        <w:rPr>
          <w:rFonts w:hint="eastAsia" w:ascii="宋体" w:hAnsi="宋体" w:eastAsia="宋体" w:cs="宋体"/>
          <w:b/>
          <w:bCs/>
          <w:color w:val="auto"/>
          <w:sz w:val="24"/>
          <w:highlight w:val="none"/>
          <w:lang w:val="en-US" w:eastAsia="zh-CN"/>
        </w:rPr>
      </w:pPr>
    </w:p>
    <w:p w14:paraId="62796575">
      <w:pPr>
        <w:widowControl/>
        <w:spacing w:line="360" w:lineRule="exact"/>
        <w:rPr>
          <w:rFonts w:hint="eastAsia" w:ascii="宋体" w:hAnsi="宋体" w:eastAsia="宋体" w:cs="宋体"/>
          <w:b/>
          <w:bCs/>
          <w:color w:val="auto"/>
          <w:sz w:val="24"/>
          <w:highlight w:val="none"/>
          <w:lang w:val="en-US" w:eastAsia="zh-CN"/>
        </w:rPr>
      </w:pPr>
    </w:p>
    <w:p w14:paraId="1FD2F9A7">
      <w:pPr>
        <w:widowControl/>
        <w:spacing w:line="360" w:lineRule="exact"/>
        <w:rPr>
          <w:rFonts w:hint="eastAsia" w:ascii="宋体" w:hAnsi="宋体" w:eastAsia="宋体" w:cs="宋体"/>
          <w:b/>
          <w:bCs/>
          <w:color w:val="auto"/>
          <w:sz w:val="24"/>
          <w:highlight w:val="none"/>
          <w:lang w:val="en-US" w:eastAsia="zh-CN"/>
        </w:rPr>
      </w:pPr>
    </w:p>
    <w:p w14:paraId="09C1BE84">
      <w:pPr>
        <w:widowControl/>
        <w:spacing w:line="360" w:lineRule="exact"/>
        <w:rPr>
          <w:rFonts w:hint="eastAsia" w:ascii="宋体" w:hAnsi="宋体" w:eastAsia="宋体" w:cs="宋体"/>
          <w:b/>
          <w:bCs/>
          <w:color w:val="auto"/>
          <w:sz w:val="24"/>
          <w:highlight w:val="none"/>
          <w:lang w:val="en-US" w:eastAsia="zh-CN"/>
        </w:rPr>
      </w:pPr>
    </w:p>
    <w:p w14:paraId="7441DB96">
      <w:pPr>
        <w:widowControl/>
        <w:spacing w:line="360" w:lineRule="exact"/>
        <w:rPr>
          <w:rFonts w:hint="eastAsia" w:ascii="宋体" w:hAnsi="宋体" w:eastAsia="宋体" w:cs="宋体"/>
          <w:b/>
          <w:bCs/>
          <w:color w:val="auto"/>
          <w:sz w:val="24"/>
          <w:highlight w:val="none"/>
          <w:lang w:val="en-US" w:eastAsia="zh-CN"/>
        </w:rPr>
      </w:pPr>
    </w:p>
    <w:p w14:paraId="01C4770C">
      <w:pPr>
        <w:widowControl/>
        <w:spacing w:line="360" w:lineRule="exact"/>
        <w:rPr>
          <w:rFonts w:hint="eastAsia" w:ascii="宋体" w:hAnsi="宋体" w:eastAsia="宋体" w:cs="宋体"/>
          <w:b/>
          <w:bCs/>
          <w:color w:val="auto"/>
          <w:sz w:val="24"/>
          <w:highlight w:val="none"/>
          <w:lang w:val="en-US" w:eastAsia="zh-CN"/>
        </w:rPr>
      </w:pPr>
    </w:p>
    <w:p w14:paraId="77E8B8E7">
      <w:pPr>
        <w:widowControl/>
        <w:spacing w:line="360" w:lineRule="exact"/>
        <w:rPr>
          <w:rFonts w:hint="eastAsia" w:ascii="宋体" w:hAnsi="宋体" w:eastAsia="宋体" w:cs="宋体"/>
          <w:b/>
          <w:bCs/>
          <w:color w:val="auto"/>
          <w:sz w:val="24"/>
          <w:highlight w:val="none"/>
          <w:lang w:val="en-US" w:eastAsia="zh-CN"/>
        </w:rPr>
      </w:pPr>
    </w:p>
    <w:p w14:paraId="29BC70C1">
      <w:pPr>
        <w:widowControl/>
        <w:spacing w:line="360" w:lineRule="exact"/>
        <w:rPr>
          <w:rFonts w:hint="eastAsia" w:ascii="宋体" w:hAnsi="宋体" w:eastAsia="宋体" w:cs="宋体"/>
          <w:b/>
          <w:bCs/>
          <w:color w:val="auto"/>
          <w:sz w:val="24"/>
          <w:highlight w:val="none"/>
          <w:lang w:val="en-US" w:eastAsia="zh-CN"/>
        </w:rPr>
      </w:pPr>
    </w:p>
    <w:p w14:paraId="6B36A608">
      <w:pPr>
        <w:widowControl/>
        <w:spacing w:line="360" w:lineRule="exact"/>
        <w:rPr>
          <w:rFonts w:hint="eastAsia" w:ascii="宋体" w:hAnsi="宋体" w:eastAsia="宋体" w:cs="宋体"/>
          <w:b/>
          <w:bCs/>
          <w:color w:val="auto"/>
          <w:sz w:val="24"/>
          <w:highlight w:val="none"/>
          <w:lang w:val="en-US" w:eastAsia="zh-CN"/>
        </w:rPr>
      </w:pPr>
    </w:p>
    <w:p w14:paraId="40929D55">
      <w:pPr>
        <w:widowControl/>
        <w:spacing w:line="360" w:lineRule="exact"/>
        <w:rPr>
          <w:rFonts w:hint="eastAsia" w:ascii="宋体" w:hAnsi="宋体" w:eastAsia="宋体" w:cs="宋体"/>
          <w:b/>
          <w:bCs/>
          <w:color w:val="auto"/>
          <w:sz w:val="24"/>
          <w:highlight w:val="none"/>
          <w:lang w:val="en-US" w:eastAsia="zh-CN"/>
        </w:rPr>
      </w:pPr>
    </w:p>
    <w:p w14:paraId="27075F9F">
      <w:pPr>
        <w:widowControl/>
        <w:spacing w:line="360" w:lineRule="exact"/>
        <w:rPr>
          <w:rFonts w:hint="eastAsia" w:ascii="宋体" w:hAnsi="宋体" w:eastAsia="宋体" w:cs="宋体"/>
          <w:b/>
          <w:bCs/>
          <w:color w:val="auto"/>
          <w:sz w:val="24"/>
          <w:highlight w:val="none"/>
          <w:lang w:val="en-US" w:eastAsia="zh-CN"/>
        </w:rPr>
      </w:pPr>
    </w:p>
    <w:p w14:paraId="5D6CF4CD">
      <w:pPr>
        <w:widowControl/>
        <w:spacing w:line="360" w:lineRule="exact"/>
        <w:rPr>
          <w:rFonts w:hint="eastAsia" w:ascii="宋体" w:hAnsi="宋体" w:eastAsia="宋体" w:cs="宋体"/>
          <w:b/>
          <w:bCs/>
          <w:color w:val="auto"/>
          <w:sz w:val="24"/>
          <w:highlight w:val="none"/>
          <w:lang w:val="en-US" w:eastAsia="zh-CN"/>
        </w:rPr>
      </w:pPr>
    </w:p>
    <w:p w14:paraId="782288F2">
      <w:pPr>
        <w:widowControl/>
        <w:spacing w:line="360" w:lineRule="exact"/>
        <w:rPr>
          <w:rFonts w:hint="eastAsia" w:ascii="宋体" w:hAnsi="宋体" w:eastAsia="宋体" w:cs="宋体"/>
          <w:b/>
          <w:bCs/>
          <w:color w:val="auto"/>
          <w:sz w:val="24"/>
          <w:highlight w:val="none"/>
          <w:lang w:val="en-US" w:eastAsia="zh-CN"/>
        </w:rPr>
      </w:pPr>
    </w:p>
    <w:p w14:paraId="4F060F63">
      <w:pPr>
        <w:widowControl/>
        <w:spacing w:line="360" w:lineRule="exact"/>
        <w:rPr>
          <w:rFonts w:hint="eastAsia" w:ascii="宋体" w:hAnsi="宋体" w:eastAsia="宋体" w:cs="宋体"/>
          <w:b/>
          <w:bCs/>
          <w:color w:val="auto"/>
          <w:sz w:val="24"/>
          <w:highlight w:val="none"/>
          <w:lang w:val="en-US" w:eastAsia="zh-CN"/>
        </w:rPr>
      </w:pPr>
    </w:p>
    <w:p w14:paraId="4CC3FCB4">
      <w:pPr>
        <w:widowControl/>
        <w:spacing w:line="360" w:lineRule="exact"/>
        <w:rPr>
          <w:rFonts w:hint="eastAsia" w:ascii="宋体" w:hAnsi="宋体" w:eastAsia="宋体" w:cs="宋体"/>
          <w:b/>
          <w:bCs/>
          <w:color w:val="auto"/>
          <w:sz w:val="24"/>
          <w:highlight w:val="none"/>
          <w:lang w:val="en-US" w:eastAsia="zh-CN"/>
        </w:rPr>
      </w:pPr>
    </w:p>
    <w:p w14:paraId="4CA259EB">
      <w:pPr>
        <w:widowControl/>
        <w:spacing w:line="360" w:lineRule="exact"/>
        <w:rPr>
          <w:rFonts w:hint="eastAsia" w:ascii="宋体" w:hAnsi="宋体" w:eastAsia="宋体" w:cs="宋体"/>
          <w:b/>
          <w:bCs/>
          <w:color w:val="auto"/>
          <w:sz w:val="24"/>
          <w:highlight w:val="none"/>
          <w:lang w:val="en-US" w:eastAsia="zh-CN"/>
        </w:rPr>
      </w:pPr>
    </w:p>
    <w:p w14:paraId="1BB19B23">
      <w:pPr>
        <w:widowControl/>
        <w:spacing w:line="360" w:lineRule="exact"/>
        <w:rPr>
          <w:rFonts w:hint="eastAsia" w:ascii="宋体" w:hAnsi="宋体" w:eastAsia="宋体" w:cs="宋体"/>
          <w:b/>
          <w:bCs/>
          <w:color w:val="auto"/>
          <w:sz w:val="24"/>
          <w:highlight w:val="none"/>
          <w:lang w:val="en-US" w:eastAsia="zh-CN"/>
        </w:rPr>
      </w:pPr>
    </w:p>
    <w:p w14:paraId="4F28782B">
      <w:pPr>
        <w:widowControl/>
        <w:spacing w:line="360" w:lineRule="exact"/>
        <w:rPr>
          <w:rFonts w:hint="eastAsia" w:ascii="宋体" w:hAnsi="宋体" w:eastAsia="宋体" w:cs="宋体"/>
          <w:b/>
          <w:bCs/>
          <w:color w:val="auto"/>
          <w:sz w:val="24"/>
          <w:highlight w:val="none"/>
          <w:lang w:val="en-US" w:eastAsia="zh-CN"/>
        </w:rPr>
      </w:pPr>
    </w:p>
    <w:p w14:paraId="7398B3C8">
      <w:pPr>
        <w:widowControl/>
        <w:spacing w:line="360" w:lineRule="exact"/>
        <w:rPr>
          <w:rFonts w:hint="eastAsia" w:ascii="宋体" w:hAnsi="宋体" w:eastAsia="宋体" w:cs="宋体"/>
          <w:b/>
          <w:bCs/>
          <w:color w:val="auto"/>
          <w:sz w:val="24"/>
          <w:highlight w:val="none"/>
          <w:lang w:val="en-US" w:eastAsia="zh-CN"/>
        </w:rPr>
      </w:pPr>
    </w:p>
    <w:p w14:paraId="753C11CA">
      <w:pPr>
        <w:widowControl/>
        <w:spacing w:line="360" w:lineRule="exact"/>
        <w:rPr>
          <w:rFonts w:hint="eastAsia" w:ascii="宋体" w:hAnsi="宋体" w:eastAsia="宋体" w:cs="宋体"/>
          <w:b/>
          <w:bCs/>
          <w:color w:val="auto"/>
          <w:sz w:val="24"/>
          <w:highlight w:val="none"/>
          <w:lang w:val="en-US" w:eastAsia="zh-CN"/>
        </w:rPr>
      </w:pPr>
    </w:p>
    <w:p w14:paraId="5AE9A53D">
      <w:pPr>
        <w:widowControl/>
        <w:spacing w:line="360" w:lineRule="exact"/>
        <w:rPr>
          <w:rFonts w:hint="eastAsia" w:ascii="宋体" w:hAnsi="宋体" w:eastAsia="宋体" w:cs="宋体"/>
          <w:b/>
          <w:bCs/>
          <w:color w:val="auto"/>
          <w:sz w:val="24"/>
          <w:highlight w:val="none"/>
          <w:lang w:val="en-US" w:eastAsia="zh-CN"/>
        </w:rPr>
      </w:pPr>
    </w:p>
    <w:p w14:paraId="18AEE033">
      <w:pPr>
        <w:widowControl/>
        <w:spacing w:line="360" w:lineRule="exact"/>
        <w:rPr>
          <w:rFonts w:hint="eastAsia" w:ascii="宋体" w:hAnsi="宋体" w:eastAsia="宋体" w:cs="宋体"/>
          <w:b/>
          <w:bCs/>
          <w:color w:val="auto"/>
          <w:sz w:val="24"/>
          <w:highlight w:val="none"/>
          <w:lang w:val="en-US" w:eastAsia="zh-CN"/>
        </w:rPr>
      </w:pPr>
    </w:p>
    <w:p w14:paraId="74B59704">
      <w:pPr>
        <w:widowControl/>
        <w:spacing w:line="360" w:lineRule="exact"/>
        <w:rPr>
          <w:rFonts w:hint="eastAsia" w:ascii="宋体" w:hAnsi="宋体" w:eastAsia="宋体" w:cs="宋体"/>
          <w:b/>
          <w:bCs/>
          <w:color w:val="auto"/>
          <w:sz w:val="24"/>
          <w:highlight w:val="none"/>
          <w:lang w:val="en-US" w:eastAsia="zh-CN"/>
        </w:rPr>
      </w:pPr>
    </w:p>
    <w:p w14:paraId="53FA4B92">
      <w:pPr>
        <w:widowControl/>
        <w:spacing w:line="360" w:lineRule="exact"/>
        <w:rPr>
          <w:rFonts w:hint="eastAsia" w:ascii="宋体" w:hAnsi="宋体" w:eastAsia="宋体" w:cs="宋体"/>
          <w:b/>
          <w:bCs/>
          <w:color w:val="auto"/>
          <w:sz w:val="24"/>
          <w:highlight w:val="none"/>
          <w:lang w:val="en-US" w:eastAsia="zh-CN"/>
        </w:rPr>
      </w:pPr>
    </w:p>
    <w:p w14:paraId="5AECFFE8">
      <w:pPr>
        <w:widowControl/>
        <w:spacing w:line="360" w:lineRule="exact"/>
        <w:rPr>
          <w:rFonts w:hint="eastAsia" w:ascii="宋体" w:hAnsi="宋体" w:eastAsia="宋体" w:cs="宋体"/>
          <w:b/>
          <w:bCs/>
          <w:color w:val="auto"/>
          <w:sz w:val="24"/>
          <w:highlight w:val="none"/>
          <w:lang w:val="en-US" w:eastAsia="zh-CN"/>
        </w:rPr>
      </w:pPr>
    </w:p>
    <w:p w14:paraId="0180ABA7">
      <w:pPr>
        <w:widowControl/>
        <w:spacing w:line="360" w:lineRule="exact"/>
        <w:rPr>
          <w:rFonts w:hint="eastAsia" w:ascii="宋体" w:hAnsi="宋体" w:eastAsia="宋体" w:cs="宋体"/>
          <w:b/>
          <w:bCs/>
          <w:color w:val="auto"/>
          <w:sz w:val="24"/>
          <w:highlight w:val="none"/>
          <w:lang w:val="en-US" w:eastAsia="zh-CN"/>
        </w:rPr>
      </w:pPr>
    </w:p>
    <w:p w14:paraId="7455251C">
      <w:pPr>
        <w:widowControl/>
        <w:spacing w:line="360" w:lineRule="exact"/>
        <w:rPr>
          <w:rFonts w:hint="eastAsia" w:ascii="宋体" w:hAnsi="宋体" w:eastAsia="宋体" w:cs="宋体"/>
          <w:b/>
          <w:bCs/>
          <w:color w:val="auto"/>
          <w:sz w:val="24"/>
          <w:highlight w:val="none"/>
          <w:lang w:val="en-US" w:eastAsia="zh-CN"/>
        </w:rPr>
      </w:pPr>
    </w:p>
    <w:p w14:paraId="5F0C8815">
      <w:pPr>
        <w:widowControl/>
        <w:spacing w:line="360" w:lineRule="exact"/>
        <w:rPr>
          <w:rFonts w:hint="eastAsia" w:ascii="宋体" w:hAnsi="宋体" w:eastAsia="宋体" w:cs="宋体"/>
          <w:b/>
          <w:bCs/>
          <w:color w:val="auto"/>
          <w:sz w:val="24"/>
          <w:highlight w:val="none"/>
          <w:lang w:val="en-US" w:eastAsia="zh-CN"/>
        </w:rPr>
      </w:pPr>
    </w:p>
    <w:p w14:paraId="5A1DA402">
      <w:pPr>
        <w:widowControl/>
        <w:spacing w:line="360" w:lineRule="exact"/>
        <w:rPr>
          <w:rFonts w:hint="eastAsia" w:ascii="宋体" w:hAnsi="宋体" w:eastAsia="宋体" w:cs="宋体"/>
          <w:b/>
          <w:bCs/>
          <w:color w:val="auto"/>
          <w:sz w:val="24"/>
          <w:highlight w:val="none"/>
          <w:lang w:val="en-US" w:eastAsia="zh-CN"/>
        </w:rPr>
      </w:pPr>
    </w:p>
    <w:p w14:paraId="43ED5FBD">
      <w:pPr>
        <w:widowControl/>
        <w:spacing w:line="360" w:lineRule="exact"/>
        <w:rPr>
          <w:rFonts w:hint="eastAsia" w:ascii="宋体" w:hAnsi="宋体" w:eastAsia="宋体" w:cs="宋体"/>
          <w:b/>
          <w:bCs/>
          <w:color w:val="auto"/>
          <w:sz w:val="24"/>
          <w:highlight w:val="none"/>
          <w:lang w:val="en-US" w:eastAsia="zh-CN"/>
        </w:rPr>
      </w:pPr>
    </w:p>
    <w:p w14:paraId="2C838840">
      <w:pPr>
        <w:widowControl/>
        <w:spacing w:line="360" w:lineRule="exact"/>
        <w:rPr>
          <w:rFonts w:hint="eastAsia" w:ascii="宋体" w:hAnsi="宋体" w:eastAsia="宋体" w:cs="宋体"/>
          <w:b/>
          <w:bCs/>
          <w:color w:val="auto"/>
          <w:sz w:val="24"/>
          <w:highlight w:val="none"/>
          <w:lang w:val="en-US" w:eastAsia="zh-CN"/>
        </w:rPr>
      </w:pPr>
    </w:p>
    <w:p w14:paraId="6BFD0568">
      <w:pPr>
        <w:widowControl/>
        <w:spacing w:line="360" w:lineRule="exact"/>
        <w:rPr>
          <w:rFonts w:hint="eastAsia" w:ascii="宋体" w:hAnsi="宋体" w:eastAsia="宋体" w:cs="宋体"/>
          <w:b/>
          <w:bCs/>
          <w:color w:val="auto"/>
          <w:sz w:val="24"/>
          <w:highlight w:val="none"/>
          <w:lang w:val="en-US" w:eastAsia="zh-CN"/>
        </w:rPr>
      </w:pPr>
    </w:p>
    <w:p w14:paraId="03250961">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投标人直接控股、管理关系信息表格式：</w:t>
      </w: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27"/>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27"/>
        <w:spacing w:line="360" w:lineRule="exact"/>
        <w:rPr>
          <w:rFonts w:hint="eastAsia" w:ascii="宋体" w:hAnsi="宋体" w:eastAsia="宋体" w:cs="宋体"/>
          <w:color w:val="auto"/>
          <w:sz w:val="44"/>
          <w:highlight w:val="none"/>
        </w:rPr>
      </w:pPr>
    </w:p>
    <w:p w14:paraId="76EF4F86">
      <w:pPr>
        <w:pStyle w:val="27"/>
        <w:spacing w:line="360" w:lineRule="exact"/>
        <w:rPr>
          <w:rFonts w:hint="eastAsia" w:ascii="宋体" w:hAnsi="宋体" w:eastAsia="宋体" w:cs="宋体"/>
          <w:color w:val="auto"/>
          <w:sz w:val="44"/>
          <w:highlight w:val="none"/>
        </w:rPr>
      </w:pPr>
    </w:p>
    <w:p w14:paraId="1DB057D3">
      <w:pPr>
        <w:pStyle w:val="27"/>
        <w:spacing w:line="360" w:lineRule="exact"/>
        <w:rPr>
          <w:rFonts w:hint="eastAsia" w:ascii="宋体" w:hAnsi="宋体" w:eastAsia="宋体" w:cs="宋体"/>
          <w:color w:val="auto"/>
          <w:sz w:val="44"/>
          <w:highlight w:val="none"/>
        </w:rPr>
      </w:pPr>
    </w:p>
    <w:p w14:paraId="1418586E">
      <w:pPr>
        <w:pStyle w:val="27"/>
        <w:spacing w:line="360" w:lineRule="exact"/>
        <w:rPr>
          <w:rFonts w:hint="eastAsia" w:ascii="宋体" w:hAnsi="宋体" w:eastAsia="宋体" w:cs="宋体"/>
          <w:color w:val="auto"/>
          <w:sz w:val="44"/>
          <w:highlight w:val="none"/>
        </w:rPr>
      </w:pPr>
    </w:p>
    <w:p w14:paraId="086F4F2B">
      <w:pPr>
        <w:pStyle w:val="27"/>
        <w:spacing w:line="360" w:lineRule="exact"/>
        <w:rPr>
          <w:rFonts w:hint="eastAsia" w:ascii="宋体" w:hAnsi="宋体" w:eastAsia="宋体" w:cs="宋体"/>
          <w:color w:val="auto"/>
          <w:sz w:val="44"/>
          <w:highlight w:val="none"/>
        </w:rPr>
      </w:pPr>
    </w:p>
    <w:p w14:paraId="2FA1F7DB">
      <w:pPr>
        <w:pStyle w:val="27"/>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650C5C6A">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227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17940FA7">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3" w:type="dxa"/>
            <w:vAlign w:val="center"/>
          </w:tcPr>
          <w:p w14:paraId="202332A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639" w:type="dxa"/>
            <w:vAlign w:val="center"/>
          </w:tcPr>
          <w:p w14:paraId="74E38C81">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厂家、品牌 规格型号</w:t>
            </w:r>
          </w:p>
        </w:tc>
        <w:tc>
          <w:tcPr>
            <w:tcW w:w="1229" w:type="dxa"/>
            <w:vAlign w:val="center"/>
          </w:tcPr>
          <w:p w14:paraId="1C04F37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51" w:type="dxa"/>
            <w:vAlign w:val="center"/>
          </w:tcPr>
          <w:p w14:paraId="75E2863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数量①</w:t>
            </w:r>
          </w:p>
        </w:tc>
        <w:tc>
          <w:tcPr>
            <w:tcW w:w="878" w:type="dxa"/>
            <w:vAlign w:val="center"/>
          </w:tcPr>
          <w:p w14:paraId="26ABF88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vAlign w:val="center"/>
          </w:tcPr>
          <w:p w14:paraId="08945305">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单价②</w:t>
            </w:r>
          </w:p>
        </w:tc>
        <w:tc>
          <w:tcPr>
            <w:tcW w:w="1404" w:type="dxa"/>
            <w:vAlign w:val="center"/>
          </w:tcPr>
          <w:p w14:paraId="4D0B3706">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投标报价③=①×②</w:t>
            </w:r>
          </w:p>
        </w:tc>
      </w:tr>
      <w:tr w14:paraId="0CE9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1F0D876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603" w:type="dxa"/>
            <w:vAlign w:val="center"/>
          </w:tcPr>
          <w:p w14:paraId="0985B8F8">
            <w:pPr>
              <w:jc w:val="center"/>
              <w:rPr>
                <w:rFonts w:hint="eastAsia" w:ascii="宋体" w:hAnsi="宋体" w:eastAsia="宋体" w:cs="宋体"/>
                <w:color w:val="auto"/>
                <w:highlight w:val="none"/>
              </w:rPr>
            </w:pPr>
          </w:p>
        </w:tc>
        <w:tc>
          <w:tcPr>
            <w:tcW w:w="1639" w:type="dxa"/>
            <w:vAlign w:val="center"/>
          </w:tcPr>
          <w:p w14:paraId="2D3D0406">
            <w:pPr>
              <w:jc w:val="center"/>
              <w:rPr>
                <w:rFonts w:hint="eastAsia" w:ascii="宋体" w:hAnsi="宋体" w:eastAsia="宋体" w:cs="宋体"/>
                <w:color w:val="auto"/>
                <w:highlight w:val="none"/>
              </w:rPr>
            </w:pPr>
          </w:p>
        </w:tc>
        <w:tc>
          <w:tcPr>
            <w:tcW w:w="1229" w:type="dxa"/>
            <w:vAlign w:val="center"/>
          </w:tcPr>
          <w:p w14:paraId="2EE83900">
            <w:pPr>
              <w:jc w:val="center"/>
              <w:rPr>
                <w:rFonts w:hint="eastAsia" w:ascii="宋体" w:hAnsi="宋体" w:eastAsia="宋体" w:cs="宋体"/>
                <w:color w:val="auto"/>
                <w:highlight w:val="none"/>
              </w:rPr>
            </w:pPr>
          </w:p>
        </w:tc>
        <w:tc>
          <w:tcPr>
            <w:tcW w:w="1051" w:type="dxa"/>
            <w:vAlign w:val="center"/>
          </w:tcPr>
          <w:p w14:paraId="3FD73094">
            <w:pPr>
              <w:jc w:val="center"/>
              <w:rPr>
                <w:rFonts w:hint="eastAsia" w:ascii="宋体" w:hAnsi="宋体" w:eastAsia="宋体" w:cs="宋体"/>
                <w:color w:val="auto"/>
                <w:highlight w:val="none"/>
              </w:rPr>
            </w:pPr>
          </w:p>
        </w:tc>
        <w:tc>
          <w:tcPr>
            <w:tcW w:w="878" w:type="dxa"/>
            <w:vAlign w:val="center"/>
          </w:tcPr>
          <w:p w14:paraId="03BD007C">
            <w:pPr>
              <w:jc w:val="center"/>
              <w:rPr>
                <w:rFonts w:hint="eastAsia" w:ascii="宋体" w:hAnsi="宋体" w:eastAsia="宋体" w:cs="宋体"/>
                <w:color w:val="auto"/>
                <w:highlight w:val="none"/>
              </w:rPr>
            </w:pPr>
          </w:p>
        </w:tc>
        <w:tc>
          <w:tcPr>
            <w:tcW w:w="1066" w:type="dxa"/>
            <w:vAlign w:val="center"/>
          </w:tcPr>
          <w:p w14:paraId="09B101BE">
            <w:pPr>
              <w:jc w:val="center"/>
              <w:rPr>
                <w:rFonts w:hint="eastAsia" w:ascii="宋体" w:hAnsi="宋体" w:eastAsia="宋体" w:cs="宋体"/>
                <w:color w:val="auto"/>
                <w:highlight w:val="none"/>
              </w:rPr>
            </w:pPr>
          </w:p>
        </w:tc>
        <w:tc>
          <w:tcPr>
            <w:tcW w:w="1404" w:type="dxa"/>
            <w:vAlign w:val="center"/>
          </w:tcPr>
          <w:p w14:paraId="4AAD2D4D">
            <w:pPr>
              <w:jc w:val="center"/>
              <w:rPr>
                <w:rFonts w:hint="eastAsia" w:ascii="宋体" w:hAnsi="宋体" w:eastAsia="宋体" w:cs="宋体"/>
                <w:color w:val="auto"/>
                <w:highlight w:val="none"/>
              </w:rPr>
            </w:pPr>
          </w:p>
        </w:tc>
      </w:tr>
      <w:tr w14:paraId="59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9BF1C38">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603" w:type="dxa"/>
            <w:vAlign w:val="center"/>
          </w:tcPr>
          <w:p w14:paraId="28A83831">
            <w:pPr>
              <w:jc w:val="center"/>
              <w:rPr>
                <w:rFonts w:hint="eastAsia" w:ascii="宋体" w:hAnsi="宋体" w:eastAsia="宋体" w:cs="宋体"/>
                <w:color w:val="auto"/>
                <w:highlight w:val="none"/>
              </w:rPr>
            </w:pPr>
          </w:p>
        </w:tc>
        <w:tc>
          <w:tcPr>
            <w:tcW w:w="1639" w:type="dxa"/>
            <w:vAlign w:val="center"/>
          </w:tcPr>
          <w:p w14:paraId="37161736">
            <w:pPr>
              <w:jc w:val="center"/>
              <w:rPr>
                <w:rFonts w:hint="eastAsia" w:ascii="宋体" w:hAnsi="宋体" w:eastAsia="宋体" w:cs="宋体"/>
                <w:color w:val="auto"/>
                <w:highlight w:val="none"/>
              </w:rPr>
            </w:pPr>
          </w:p>
        </w:tc>
        <w:tc>
          <w:tcPr>
            <w:tcW w:w="1229" w:type="dxa"/>
            <w:vAlign w:val="center"/>
          </w:tcPr>
          <w:p w14:paraId="710263DB">
            <w:pPr>
              <w:jc w:val="center"/>
              <w:rPr>
                <w:rFonts w:hint="eastAsia" w:ascii="宋体" w:hAnsi="宋体" w:eastAsia="宋体" w:cs="宋体"/>
                <w:color w:val="auto"/>
                <w:highlight w:val="none"/>
              </w:rPr>
            </w:pPr>
          </w:p>
        </w:tc>
        <w:tc>
          <w:tcPr>
            <w:tcW w:w="1051" w:type="dxa"/>
            <w:vAlign w:val="center"/>
          </w:tcPr>
          <w:p w14:paraId="2B5CECCD">
            <w:pPr>
              <w:jc w:val="center"/>
              <w:rPr>
                <w:rFonts w:hint="eastAsia" w:ascii="宋体" w:hAnsi="宋体" w:eastAsia="宋体" w:cs="宋体"/>
                <w:color w:val="auto"/>
                <w:highlight w:val="none"/>
              </w:rPr>
            </w:pPr>
          </w:p>
        </w:tc>
        <w:tc>
          <w:tcPr>
            <w:tcW w:w="878" w:type="dxa"/>
            <w:vAlign w:val="center"/>
          </w:tcPr>
          <w:p w14:paraId="6BAD9DF8">
            <w:pPr>
              <w:jc w:val="center"/>
              <w:rPr>
                <w:rFonts w:hint="eastAsia" w:ascii="宋体" w:hAnsi="宋体" w:eastAsia="宋体" w:cs="宋体"/>
                <w:color w:val="auto"/>
                <w:highlight w:val="none"/>
              </w:rPr>
            </w:pPr>
          </w:p>
        </w:tc>
        <w:tc>
          <w:tcPr>
            <w:tcW w:w="1066" w:type="dxa"/>
            <w:vAlign w:val="center"/>
          </w:tcPr>
          <w:p w14:paraId="27F8B457">
            <w:pPr>
              <w:jc w:val="center"/>
              <w:rPr>
                <w:rFonts w:hint="eastAsia" w:ascii="宋体" w:hAnsi="宋体" w:eastAsia="宋体" w:cs="宋体"/>
                <w:color w:val="auto"/>
                <w:highlight w:val="none"/>
              </w:rPr>
            </w:pPr>
          </w:p>
        </w:tc>
        <w:tc>
          <w:tcPr>
            <w:tcW w:w="1404" w:type="dxa"/>
            <w:vAlign w:val="center"/>
          </w:tcPr>
          <w:p w14:paraId="0062A1D0">
            <w:pPr>
              <w:jc w:val="center"/>
              <w:rPr>
                <w:rFonts w:hint="eastAsia" w:ascii="宋体" w:hAnsi="宋体" w:eastAsia="宋体" w:cs="宋体"/>
                <w:color w:val="auto"/>
                <w:highlight w:val="none"/>
              </w:rPr>
            </w:pPr>
          </w:p>
        </w:tc>
      </w:tr>
      <w:tr w14:paraId="64A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707C1E16">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603" w:type="dxa"/>
            <w:vAlign w:val="center"/>
          </w:tcPr>
          <w:p w14:paraId="0CAB6585">
            <w:pPr>
              <w:jc w:val="center"/>
              <w:rPr>
                <w:rFonts w:hint="eastAsia" w:ascii="宋体" w:hAnsi="宋体" w:eastAsia="宋体" w:cs="宋体"/>
                <w:color w:val="auto"/>
                <w:highlight w:val="none"/>
              </w:rPr>
            </w:pPr>
          </w:p>
        </w:tc>
        <w:tc>
          <w:tcPr>
            <w:tcW w:w="1639" w:type="dxa"/>
            <w:vAlign w:val="center"/>
          </w:tcPr>
          <w:p w14:paraId="432A8154">
            <w:pPr>
              <w:jc w:val="center"/>
              <w:rPr>
                <w:rFonts w:hint="eastAsia" w:ascii="宋体" w:hAnsi="宋体" w:eastAsia="宋体" w:cs="宋体"/>
                <w:color w:val="auto"/>
                <w:highlight w:val="none"/>
              </w:rPr>
            </w:pPr>
          </w:p>
        </w:tc>
        <w:tc>
          <w:tcPr>
            <w:tcW w:w="1229" w:type="dxa"/>
            <w:vAlign w:val="center"/>
          </w:tcPr>
          <w:p w14:paraId="60EDFFF4">
            <w:pPr>
              <w:jc w:val="center"/>
              <w:rPr>
                <w:rFonts w:hint="eastAsia" w:ascii="宋体" w:hAnsi="宋体" w:eastAsia="宋体" w:cs="宋体"/>
                <w:color w:val="auto"/>
                <w:highlight w:val="none"/>
              </w:rPr>
            </w:pPr>
          </w:p>
        </w:tc>
        <w:tc>
          <w:tcPr>
            <w:tcW w:w="1051" w:type="dxa"/>
            <w:vAlign w:val="center"/>
          </w:tcPr>
          <w:p w14:paraId="4F57C8E3">
            <w:pPr>
              <w:jc w:val="center"/>
              <w:rPr>
                <w:rFonts w:hint="eastAsia" w:ascii="宋体" w:hAnsi="宋体" w:eastAsia="宋体" w:cs="宋体"/>
                <w:color w:val="auto"/>
                <w:highlight w:val="none"/>
              </w:rPr>
            </w:pPr>
          </w:p>
        </w:tc>
        <w:tc>
          <w:tcPr>
            <w:tcW w:w="878" w:type="dxa"/>
            <w:vAlign w:val="center"/>
          </w:tcPr>
          <w:p w14:paraId="047AF878">
            <w:pPr>
              <w:jc w:val="center"/>
              <w:rPr>
                <w:rFonts w:hint="eastAsia" w:ascii="宋体" w:hAnsi="宋体" w:eastAsia="宋体" w:cs="宋体"/>
                <w:color w:val="auto"/>
                <w:highlight w:val="none"/>
              </w:rPr>
            </w:pPr>
          </w:p>
        </w:tc>
        <w:tc>
          <w:tcPr>
            <w:tcW w:w="1066" w:type="dxa"/>
            <w:vAlign w:val="center"/>
          </w:tcPr>
          <w:p w14:paraId="4B86C0AC">
            <w:pPr>
              <w:jc w:val="center"/>
              <w:rPr>
                <w:rFonts w:hint="eastAsia" w:ascii="宋体" w:hAnsi="宋体" w:eastAsia="宋体" w:cs="宋体"/>
                <w:color w:val="auto"/>
                <w:highlight w:val="none"/>
              </w:rPr>
            </w:pPr>
          </w:p>
        </w:tc>
        <w:tc>
          <w:tcPr>
            <w:tcW w:w="1404" w:type="dxa"/>
            <w:vAlign w:val="center"/>
          </w:tcPr>
          <w:p w14:paraId="2C16B6F0">
            <w:pPr>
              <w:jc w:val="center"/>
              <w:rPr>
                <w:rFonts w:hint="eastAsia" w:ascii="宋体" w:hAnsi="宋体" w:eastAsia="宋体" w:cs="宋体"/>
                <w:color w:val="auto"/>
                <w:highlight w:val="none"/>
              </w:rPr>
            </w:pPr>
          </w:p>
        </w:tc>
      </w:tr>
      <w:tr w14:paraId="454B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42B268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1603" w:type="dxa"/>
            <w:vAlign w:val="center"/>
          </w:tcPr>
          <w:p w14:paraId="7A2E3386">
            <w:pPr>
              <w:jc w:val="center"/>
              <w:rPr>
                <w:rFonts w:hint="eastAsia" w:ascii="宋体" w:hAnsi="宋体" w:eastAsia="宋体" w:cs="宋体"/>
                <w:color w:val="auto"/>
                <w:highlight w:val="none"/>
              </w:rPr>
            </w:pPr>
          </w:p>
        </w:tc>
        <w:tc>
          <w:tcPr>
            <w:tcW w:w="1639" w:type="dxa"/>
            <w:vAlign w:val="center"/>
          </w:tcPr>
          <w:p w14:paraId="5BB99D99">
            <w:pPr>
              <w:jc w:val="center"/>
              <w:rPr>
                <w:rFonts w:hint="eastAsia" w:ascii="宋体" w:hAnsi="宋体" w:eastAsia="宋体" w:cs="宋体"/>
                <w:color w:val="auto"/>
                <w:highlight w:val="none"/>
              </w:rPr>
            </w:pPr>
          </w:p>
        </w:tc>
        <w:tc>
          <w:tcPr>
            <w:tcW w:w="1229" w:type="dxa"/>
            <w:vAlign w:val="center"/>
          </w:tcPr>
          <w:p w14:paraId="575D2120">
            <w:pPr>
              <w:jc w:val="center"/>
              <w:rPr>
                <w:rFonts w:hint="eastAsia" w:ascii="宋体" w:hAnsi="宋体" w:eastAsia="宋体" w:cs="宋体"/>
                <w:color w:val="auto"/>
                <w:highlight w:val="none"/>
              </w:rPr>
            </w:pPr>
          </w:p>
        </w:tc>
        <w:tc>
          <w:tcPr>
            <w:tcW w:w="1051" w:type="dxa"/>
            <w:vAlign w:val="center"/>
          </w:tcPr>
          <w:p w14:paraId="175181D7">
            <w:pPr>
              <w:jc w:val="center"/>
              <w:rPr>
                <w:rFonts w:hint="eastAsia" w:ascii="宋体" w:hAnsi="宋体" w:eastAsia="宋体" w:cs="宋体"/>
                <w:color w:val="auto"/>
                <w:highlight w:val="none"/>
              </w:rPr>
            </w:pPr>
          </w:p>
        </w:tc>
        <w:tc>
          <w:tcPr>
            <w:tcW w:w="878" w:type="dxa"/>
            <w:vAlign w:val="center"/>
          </w:tcPr>
          <w:p w14:paraId="14CCAD5E">
            <w:pPr>
              <w:jc w:val="center"/>
              <w:rPr>
                <w:rFonts w:hint="eastAsia" w:ascii="宋体" w:hAnsi="宋体" w:eastAsia="宋体" w:cs="宋体"/>
                <w:color w:val="auto"/>
                <w:highlight w:val="none"/>
              </w:rPr>
            </w:pPr>
          </w:p>
        </w:tc>
        <w:tc>
          <w:tcPr>
            <w:tcW w:w="1066" w:type="dxa"/>
            <w:vAlign w:val="center"/>
          </w:tcPr>
          <w:p w14:paraId="4483B97A">
            <w:pPr>
              <w:jc w:val="center"/>
              <w:rPr>
                <w:rFonts w:hint="eastAsia" w:ascii="宋体" w:hAnsi="宋体" w:eastAsia="宋体" w:cs="宋体"/>
                <w:color w:val="auto"/>
                <w:highlight w:val="none"/>
              </w:rPr>
            </w:pPr>
          </w:p>
        </w:tc>
        <w:tc>
          <w:tcPr>
            <w:tcW w:w="1404" w:type="dxa"/>
            <w:vAlign w:val="center"/>
          </w:tcPr>
          <w:p w14:paraId="7FF471EF">
            <w:pPr>
              <w:jc w:val="center"/>
              <w:rPr>
                <w:rFonts w:hint="eastAsia" w:ascii="宋体" w:hAnsi="宋体" w:eastAsia="宋体" w:cs="宋体"/>
                <w:color w:val="auto"/>
                <w:highlight w:val="none"/>
              </w:rPr>
            </w:pPr>
          </w:p>
        </w:tc>
      </w:tr>
      <w:tr w14:paraId="72C4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081E4738">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p>
          <w:p w14:paraId="480D640C">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4"/>
                <w:highlight w:val="none"/>
                <w:lang w:eastAsia="zh-CN"/>
              </w:rPr>
            </w:pPr>
            <w:r>
              <w:rPr>
                <w:rFonts w:hint="eastAsia" w:ascii="宋体" w:hAnsi="宋体" w:eastAsia="宋体" w:cs="宋体"/>
                <w:color w:val="auto"/>
                <w:sz w:val="21"/>
                <w:szCs w:val="21"/>
                <w:highlight w:val="none"/>
                <w:lang w:eastAsia="zh-CN"/>
              </w:rPr>
              <w:t>属于优先采购环境标志产品总值为￥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（具体明细详见附表）， 占本投标报价的比例为</w:t>
            </w:r>
            <w:r>
              <w:rPr>
                <w:rFonts w:hint="eastAsia" w:ascii="宋体" w:hAnsi="宋体" w:eastAsia="宋体"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highlight w:val="none"/>
                <w:lang w:eastAsia="zh-CN"/>
              </w:rPr>
              <w:t xml:space="preserve"> </w:t>
            </w:r>
          </w:p>
        </w:tc>
      </w:tr>
      <w:tr w14:paraId="563F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E9AA98D">
            <w:pPr>
              <w:pStyle w:val="199"/>
              <w:tabs>
                <w:tab w:val="left" w:pos="3355"/>
                <w:tab w:val="left" w:pos="4727"/>
                <w:tab w:val="left" w:pos="7454"/>
                <w:tab w:val="left" w:pos="7905"/>
                <w:tab w:val="left" w:pos="8140"/>
              </w:tabs>
              <w:spacing w:before="14" w:line="295" w:lineRule="auto"/>
              <w:ind w:left="105" w:right="-20"/>
              <w:rPr>
                <w:rFonts w:hint="eastAsia" w:ascii="宋体" w:hAnsi="宋体" w:eastAsia="宋体" w:cs="宋体"/>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交货时间</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自合同签订之日起</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天内全部货物安装调试完毕并交付使用。</w:t>
            </w:r>
          </w:p>
        </w:tc>
      </w:tr>
    </w:tbl>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sz w:val="21"/>
          <w:szCs w:val="21"/>
          <w:highlight w:val="none"/>
        </w:rPr>
        <w:t>所需的一切使本项目完成验收的费用及供货商对业主承诺培训、售前、售后质量保证等相关费用等在内的一切可能发生的费用。</w:t>
      </w:r>
    </w:p>
    <w:p w14:paraId="364A8C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本开标一览表投标产品中如有财政部现行《</w:t>
      </w:r>
      <w:r>
        <w:rPr>
          <w:rFonts w:hint="eastAsia" w:ascii="宋体" w:hAnsi="宋体" w:eastAsia="宋体" w:cs="宋体"/>
          <w:bCs/>
          <w:color w:val="auto"/>
          <w:sz w:val="21"/>
          <w:szCs w:val="21"/>
          <w:highlight w:val="none"/>
        </w:rPr>
        <w:t>环境标志产品政府采购品目清单</w:t>
      </w:r>
      <w:r>
        <w:rPr>
          <w:rFonts w:hint="eastAsia" w:ascii="宋体" w:hAnsi="宋体" w:eastAsia="宋体" w:cs="宋体"/>
          <w:color w:val="auto"/>
          <w:sz w:val="21"/>
          <w:szCs w:val="21"/>
          <w:highlight w:val="none"/>
        </w:rPr>
        <w:t>》目录内优先采购的产品，请在本表后按类别分别附上此类产品明细表，明细表中列明：</w:t>
      </w:r>
      <w:r>
        <w:rPr>
          <w:rFonts w:hint="eastAsia" w:ascii="宋体" w:hAnsi="宋体" w:eastAsia="宋体" w:cs="宋体"/>
          <w:color w:val="auto"/>
          <w:sz w:val="21"/>
          <w:szCs w:val="21"/>
          <w:highlight w:val="none"/>
          <w:lang w:val="en-US" w:eastAsia="zh-CN"/>
        </w:rPr>
        <w:t>序号</w:t>
      </w:r>
      <w:r>
        <w:rPr>
          <w:rFonts w:hint="eastAsia" w:ascii="宋体" w:hAnsi="宋体" w:eastAsia="宋体" w:cs="宋体"/>
          <w:color w:val="auto"/>
          <w:sz w:val="21"/>
          <w:szCs w:val="21"/>
          <w:highlight w:val="none"/>
        </w:rPr>
        <w:t>、货物名称、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80DC23">
      <w:pPr>
        <w:spacing w:line="360" w:lineRule="exact"/>
        <w:rPr>
          <w:rFonts w:hint="eastAsia" w:ascii="宋体" w:hAnsi="宋体" w:eastAsia="宋体" w:cs="宋体"/>
          <w:b/>
          <w:color w:val="auto"/>
          <w:sz w:val="24"/>
          <w:szCs w:val="20"/>
          <w:highlight w:val="none"/>
        </w:rPr>
      </w:pPr>
    </w:p>
    <w:p w14:paraId="2CAF7709">
      <w:pPr>
        <w:spacing w:line="360" w:lineRule="exact"/>
        <w:rPr>
          <w:rFonts w:hint="eastAsia" w:ascii="宋体" w:hAnsi="宋体" w:eastAsia="宋体" w:cs="宋体"/>
          <w:b/>
          <w:color w:val="auto"/>
          <w:sz w:val="24"/>
          <w:szCs w:val="20"/>
          <w:highlight w:val="none"/>
        </w:rPr>
      </w:pPr>
    </w:p>
    <w:p w14:paraId="27F15C26">
      <w:pPr>
        <w:spacing w:line="360" w:lineRule="exact"/>
        <w:rPr>
          <w:rFonts w:hint="eastAsia" w:ascii="宋体" w:hAnsi="宋体" w:eastAsia="宋体" w:cs="宋体"/>
          <w:b/>
          <w:color w:val="auto"/>
          <w:sz w:val="24"/>
          <w:szCs w:val="20"/>
          <w:highlight w:val="none"/>
        </w:rPr>
      </w:pPr>
    </w:p>
    <w:p w14:paraId="33B4D9E1">
      <w:pPr>
        <w:spacing w:line="360" w:lineRule="exact"/>
        <w:rPr>
          <w:rFonts w:hint="eastAsia" w:ascii="宋体" w:hAnsi="宋体" w:eastAsia="宋体" w:cs="宋体"/>
          <w:b/>
          <w:color w:val="auto"/>
          <w:sz w:val="24"/>
          <w:szCs w:val="20"/>
          <w:highlight w:val="none"/>
        </w:rPr>
      </w:pPr>
    </w:p>
    <w:p w14:paraId="2258628E">
      <w:pPr>
        <w:spacing w:line="360" w:lineRule="exact"/>
        <w:rPr>
          <w:rFonts w:hint="eastAsia" w:ascii="宋体" w:hAnsi="宋体" w:eastAsia="宋体" w:cs="宋体"/>
          <w:b/>
          <w:color w:val="auto"/>
          <w:sz w:val="24"/>
          <w:szCs w:val="20"/>
          <w:highlight w:val="none"/>
        </w:rPr>
      </w:pPr>
    </w:p>
    <w:p w14:paraId="1CDF855D">
      <w:pPr>
        <w:spacing w:line="360" w:lineRule="exact"/>
        <w:rPr>
          <w:rFonts w:hint="eastAsia" w:ascii="宋体" w:hAnsi="宋体" w:eastAsia="宋体" w:cs="宋体"/>
          <w:b/>
          <w:color w:val="auto"/>
          <w:sz w:val="24"/>
          <w:szCs w:val="20"/>
          <w:highlight w:val="none"/>
        </w:rPr>
      </w:pPr>
    </w:p>
    <w:p w14:paraId="65D58024">
      <w:pPr>
        <w:spacing w:line="360" w:lineRule="exact"/>
        <w:rPr>
          <w:rFonts w:hint="eastAsia" w:ascii="宋体" w:hAnsi="宋体" w:eastAsia="宋体" w:cs="宋体"/>
          <w:b/>
          <w:color w:val="auto"/>
          <w:sz w:val="24"/>
          <w:szCs w:val="20"/>
          <w:highlight w:val="none"/>
        </w:rPr>
      </w:pPr>
    </w:p>
    <w:p w14:paraId="42F3A493">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57906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1DA5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6DF7853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02" w:name="OLE_LINK13"/>
      <w:bookmarkStart w:id="103" w:name="OLE_LINK14"/>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2"/>
    <w:bookmarkEnd w:id="103"/>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4F823A0">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29C1C4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28D98149">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4AD8D48A">
      <w:pPr>
        <w:widowControl/>
        <w:spacing w:line="360" w:lineRule="exact"/>
        <w:jc w:val="center"/>
        <w:rPr>
          <w:rFonts w:hint="eastAsia" w:ascii="宋体" w:hAnsi="宋体" w:eastAsia="宋体" w:cs="宋体"/>
          <w:bCs/>
          <w:color w:val="auto"/>
          <w:sz w:val="30"/>
          <w:szCs w:val="30"/>
          <w:highlight w:val="none"/>
        </w:rPr>
      </w:pPr>
    </w:p>
    <w:p w14:paraId="7FEE1439">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27375F9">
      <w:pPr>
        <w:widowControl/>
        <w:spacing w:line="360" w:lineRule="exact"/>
        <w:rPr>
          <w:rFonts w:hint="eastAsia" w:ascii="宋体" w:hAnsi="宋体" w:eastAsia="宋体" w:cs="宋体"/>
          <w:bCs/>
          <w:color w:val="auto"/>
          <w:szCs w:val="21"/>
          <w:highlight w:val="none"/>
        </w:rPr>
      </w:pPr>
    </w:p>
    <w:p w14:paraId="68AC529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D61C92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A1984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6E815E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7CC444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845CB30">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66F8061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7FDC48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2CEB6709">
      <w:pPr>
        <w:widowControl/>
        <w:spacing w:line="360" w:lineRule="exact"/>
        <w:rPr>
          <w:rFonts w:hint="eastAsia" w:ascii="宋体" w:hAnsi="宋体" w:eastAsia="宋体" w:cs="宋体"/>
          <w:bCs/>
          <w:color w:val="auto"/>
          <w:szCs w:val="21"/>
          <w:highlight w:val="none"/>
        </w:rPr>
      </w:pPr>
    </w:p>
    <w:p w14:paraId="485ACA65">
      <w:pPr>
        <w:widowControl/>
        <w:spacing w:line="360" w:lineRule="exact"/>
        <w:rPr>
          <w:rFonts w:hint="eastAsia" w:ascii="宋体" w:hAnsi="宋体" w:eastAsia="宋体" w:cs="宋体"/>
          <w:bCs/>
          <w:color w:val="auto"/>
          <w:szCs w:val="21"/>
          <w:highlight w:val="none"/>
        </w:rPr>
      </w:pPr>
    </w:p>
    <w:p w14:paraId="58C55E7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p>
    <w:p w14:paraId="6B0805E2">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4A4D7952">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507D620">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v:textbox>
              </v:shape>
            </w:pict>
          </mc:Fallback>
        </mc:AlternateContent>
      </w:r>
    </w:p>
    <w:p w14:paraId="3564026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0DC306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3F0A28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143809F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3D927E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39EF5B">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060142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03F69E">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v:textbox>
                </v:shape>
                <w10:wrap type="none"/>
                <w10:anchorlock/>
              </v:group>
            </w:pict>
          </mc:Fallback>
        </mc:AlternateContent>
      </w:r>
    </w:p>
    <w:p w14:paraId="22D1809A">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6D163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1487D8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1BDAE27">
      <w:pPr>
        <w:tabs>
          <w:tab w:val="left" w:pos="1418"/>
        </w:tabs>
        <w:snapToGrid w:val="0"/>
        <w:spacing w:before="50" w:after="50" w:line="360" w:lineRule="exact"/>
        <w:rPr>
          <w:rFonts w:hint="eastAsia" w:ascii="宋体" w:hAnsi="宋体" w:eastAsia="宋体" w:cs="宋体"/>
          <w:bCs/>
          <w:color w:val="auto"/>
          <w:szCs w:val="21"/>
          <w:highlight w:val="none"/>
        </w:rPr>
      </w:pPr>
    </w:p>
    <w:p w14:paraId="1A17FFB1">
      <w:pPr>
        <w:tabs>
          <w:tab w:val="left" w:pos="1418"/>
        </w:tabs>
        <w:snapToGrid w:val="0"/>
        <w:spacing w:before="50" w:after="50" w:line="360" w:lineRule="exact"/>
        <w:ind w:firstLine="588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57CEC5B0">
      <w:pPr>
        <w:snapToGrid w:val="0"/>
        <w:spacing w:before="120" w:beforeLines="50" w:after="50" w:line="360" w:lineRule="exact"/>
        <w:ind w:right="315"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2D93F0B4">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05686EC7">
      <w:pPr>
        <w:pStyle w:val="27"/>
        <w:spacing w:line="360" w:lineRule="exact"/>
        <w:ind w:firstLine="420"/>
        <w:jc w:val="center"/>
        <w:rPr>
          <w:rFonts w:hint="eastAsia" w:ascii="宋体" w:hAnsi="宋体" w:eastAsia="宋体" w:cs="宋体"/>
          <w:b/>
          <w:color w:val="auto"/>
          <w:sz w:val="32"/>
          <w:highlight w:val="none"/>
          <w:lang w:val="en-US" w:eastAsia="zh-CN"/>
        </w:rPr>
      </w:pPr>
    </w:p>
    <w:p w14:paraId="10D64589">
      <w:pPr>
        <w:pStyle w:val="27"/>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85DC833">
      <w:pPr>
        <w:spacing w:line="360" w:lineRule="exact"/>
        <w:ind w:firstLine="420" w:firstLineChars="200"/>
        <w:rPr>
          <w:rFonts w:hint="eastAsia" w:ascii="宋体" w:hAnsi="宋体" w:eastAsia="宋体" w:cs="宋体"/>
          <w:color w:val="auto"/>
          <w:highlight w:val="none"/>
        </w:rPr>
      </w:pPr>
    </w:p>
    <w:p w14:paraId="06FFBAFA">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00367D">
      <w:pPr>
        <w:pStyle w:val="27"/>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v:textbox>
              </v:rect>
            </w:pict>
          </mc:Fallback>
        </mc:AlternateContent>
      </w:r>
    </w:p>
    <w:p w14:paraId="25BC9F0B">
      <w:pPr>
        <w:pStyle w:val="27"/>
        <w:spacing w:line="360" w:lineRule="exact"/>
        <w:rPr>
          <w:rFonts w:hint="eastAsia" w:ascii="宋体" w:hAnsi="宋体" w:eastAsia="宋体" w:cs="宋体"/>
          <w:color w:val="auto"/>
          <w:highlight w:val="none"/>
        </w:rPr>
      </w:pPr>
    </w:p>
    <w:p w14:paraId="2F1BAC99">
      <w:pPr>
        <w:pStyle w:val="27"/>
        <w:spacing w:line="360" w:lineRule="exact"/>
        <w:rPr>
          <w:rFonts w:hint="eastAsia" w:ascii="宋体" w:hAnsi="宋体" w:eastAsia="宋体" w:cs="宋体"/>
          <w:color w:val="auto"/>
          <w:highlight w:val="none"/>
        </w:rPr>
      </w:pPr>
    </w:p>
    <w:p w14:paraId="7DB7EF05">
      <w:pPr>
        <w:pStyle w:val="27"/>
        <w:spacing w:line="360" w:lineRule="exact"/>
        <w:rPr>
          <w:rFonts w:hint="eastAsia" w:ascii="宋体" w:hAnsi="宋体" w:eastAsia="宋体" w:cs="宋体"/>
          <w:color w:val="auto"/>
          <w:sz w:val="44"/>
          <w:highlight w:val="none"/>
        </w:rPr>
      </w:pPr>
    </w:p>
    <w:p w14:paraId="7BEB7E7F">
      <w:pPr>
        <w:pStyle w:val="27"/>
        <w:spacing w:line="360" w:lineRule="exact"/>
        <w:rPr>
          <w:rFonts w:hint="eastAsia" w:ascii="宋体" w:hAnsi="宋体" w:eastAsia="宋体" w:cs="宋体"/>
          <w:color w:val="auto"/>
          <w:sz w:val="44"/>
          <w:highlight w:val="none"/>
        </w:rPr>
      </w:pPr>
    </w:p>
    <w:p w14:paraId="1D694146">
      <w:pPr>
        <w:pStyle w:val="27"/>
        <w:spacing w:line="360" w:lineRule="exact"/>
        <w:rPr>
          <w:rFonts w:hint="eastAsia" w:ascii="宋体" w:hAnsi="宋体" w:eastAsia="宋体" w:cs="宋体"/>
          <w:color w:val="auto"/>
          <w:sz w:val="44"/>
          <w:highlight w:val="none"/>
        </w:rPr>
      </w:pPr>
    </w:p>
    <w:p w14:paraId="44F12B36">
      <w:pPr>
        <w:pStyle w:val="27"/>
        <w:spacing w:line="360" w:lineRule="exact"/>
        <w:rPr>
          <w:rFonts w:hint="eastAsia" w:ascii="宋体" w:hAnsi="宋体" w:eastAsia="宋体" w:cs="宋体"/>
          <w:color w:val="auto"/>
          <w:sz w:val="44"/>
          <w:highlight w:val="none"/>
        </w:rPr>
      </w:pPr>
    </w:p>
    <w:p w14:paraId="6D869043">
      <w:pPr>
        <w:pStyle w:val="27"/>
        <w:spacing w:line="360" w:lineRule="exact"/>
        <w:rPr>
          <w:rFonts w:hint="eastAsia" w:ascii="宋体" w:hAnsi="宋体" w:eastAsia="宋体" w:cs="宋体"/>
          <w:color w:val="auto"/>
          <w:sz w:val="44"/>
          <w:highlight w:val="none"/>
        </w:rPr>
      </w:pPr>
    </w:p>
    <w:p w14:paraId="07979F64">
      <w:pPr>
        <w:pStyle w:val="27"/>
        <w:spacing w:line="360" w:lineRule="exact"/>
        <w:ind w:firstLine="4830" w:firstLineChars="2300"/>
        <w:rPr>
          <w:rFonts w:hint="eastAsia" w:ascii="宋体" w:hAnsi="宋体" w:eastAsia="宋体" w:cs="宋体"/>
          <w:color w:val="auto"/>
          <w:highlight w:val="none"/>
        </w:rPr>
      </w:pPr>
    </w:p>
    <w:p w14:paraId="6FF34455">
      <w:pPr>
        <w:pStyle w:val="27"/>
        <w:spacing w:line="360" w:lineRule="exact"/>
        <w:ind w:firstLine="4830" w:firstLineChars="2300"/>
        <w:rPr>
          <w:rFonts w:hint="eastAsia" w:ascii="宋体" w:hAnsi="宋体" w:eastAsia="宋体" w:cs="宋体"/>
          <w:color w:val="auto"/>
          <w:highlight w:val="none"/>
        </w:rPr>
      </w:pPr>
    </w:p>
    <w:p w14:paraId="6CE7E880">
      <w:pPr>
        <w:pStyle w:val="27"/>
        <w:spacing w:line="360" w:lineRule="exact"/>
        <w:ind w:firstLine="4830" w:firstLineChars="2300"/>
        <w:rPr>
          <w:rFonts w:hint="eastAsia" w:ascii="宋体" w:hAnsi="宋体" w:eastAsia="宋体" w:cs="宋体"/>
          <w:color w:val="auto"/>
          <w:highlight w:val="none"/>
        </w:rPr>
      </w:pPr>
    </w:p>
    <w:p w14:paraId="15856828">
      <w:pPr>
        <w:pStyle w:val="27"/>
        <w:spacing w:line="360" w:lineRule="exact"/>
        <w:ind w:firstLine="4830" w:firstLineChars="2300"/>
        <w:rPr>
          <w:rFonts w:hint="eastAsia" w:ascii="宋体" w:hAnsi="宋体" w:eastAsia="宋体" w:cs="宋体"/>
          <w:color w:val="auto"/>
          <w:highlight w:val="none"/>
        </w:rPr>
      </w:pPr>
    </w:p>
    <w:p w14:paraId="2CEB8804">
      <w:pPr>
        <w:pStyle w:val="27"/>
        <w:spacing w:line="360" w:lineRule="exact"/>
        <w:ind w:firstLine="4830" w:firstLineChars="2300"/>
        <w:rPr>
          <w:rFonts w:hint="eastAsia" w:ascii="宋体" w:hAnsi="宋体" w:eastAsia="宋体" w:cs="宋体"/>
          <w:color w:val="auto"/>
          <w:highlight w:val="none"/>
        </w:rPr>
      </w:pPr>
    </w:p>
    <w:p w14:paraId="7F183357">
      <w:pPr>
        <w:pStyle w:val="27"/>
        <w:spacing w:line="360" w:lineRule="exact"/>
        <w:ind w:firstLine="4830" w:firstLineChars="2300"/>
        <w:rPr>
          <w:rFonts w:hint="eastAsia" w:ascii="宋体" w:hAnsi="宋体" w:eastAsia="宋体" w:cs="宋体"/>
          <w:color w:val="auto"/>
          <w:highlight w:val="none"/>
        </w:rPr>
      </w:pPr>
    </w:p>
    <w:p w14:paraId="4A9E7064">
      <w:pPr>
        <w:pStyle w:val="27"/>
        <w:spacing w:line="360" w:lineRule="exact"/>
        <w:ind w:firstLine="4830" w:firstLineChars="2300"/>
        <w:rPr>
          <w:rFonts w:hint="eastAsia" w:ascii="宋体" w:hAnsi="宋体" w:eastAsia="宋体" w:cs="宋体"/>
          <w:color w:val="auto"/>
          <w:highlight w:val="none"/>
        </w:rPr>
      </w:pPr>
    </w:p>
    <w:p w14:paraId="14D0C8EB">
      <w:pPr>
        <w:pStyle w:val="27"/>
        <w:spacing w:line="360" w:lineRule="exact"/>
        <w:ind w:firstLine="4830" w:firstLineChars="2300"/>
        <w:rPr>
          <w:rFonts w:hint="eastAsia" w:ascii="宋体" w:hAnsi="宋体" w:eastAsia="宋体" w:cs="宋体"/>
          <w:color w:val="auto"/>
          <w:highlight w:val="none"/>
        </w:rPr>
      </w:pPr>
    </w:p>
    <w:p w14:paraId="45247406">
      <w:pPr>
        <w:pStyle w:val="27"/>
        <w:spacing w:line="360" w:lineRule="exact"/>
        <w:ind w:firstLine="4830" w:firstLineChars="2300"/>
        <w:rPr>
          <w:rFonts w:hint="eastAsia" w:ascii="宋体" w:hAnsi="宋体" w:eastAsia="宋体" w:cs="宋体"/>
          <w:color w:val="auto"/>
          <w:highlight w:val="none"/>
        </w:rPr>
      </w:pPr>
    </w:p>
    <w:p w14:paraId="6B31FB5A">
      <w:pPr>
        <w:pStyle w:val="27"/>
        <w:spacing w:line="360" w:lineRule="exact"/>
        <w:ind w:firstLine="4830" w:firstLineChars="2300"/>
        <w:rPr>
          <w:rFonts w:hint="eastAsia" w:ascii="宋体" w:hAnsi="宋体" w:eastAsia="宋体" w:cs="宋体"/>
          <w:color w:val="auto"/>
          <w:highlight w:val="none"/>
        </w:rPr>
      </w:pPr>
    </w:p>
    <w:p w14:paraId="72EC52F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622601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23FAD0">
      <w:pPr>
        <w:tabs>
          <w:tab w:val="left" w:pos="1418"/>
        </w:tabs>
        <w:snapToGrid w:val="0"/>
        <w:spacing w:before="50" w:after="50" w:line="360" w:lineRule="exact"/>
        <w:rPr>
          <w:rFonts w:hint="eastAsia" w:ascii="宋体" w:hAnsi="宋体" w:eastAsia="宋体" w:cs="宋体"/>
          <w:b/>
          <w:bCs/>
          <w:color w:val="auto"/>
          <w:sz w:val="24"/>
          <w:highlight w:val="none"/>
        </w:rPr>
      </w:pPr>
    </w:p>
    <w:p w14:paraId="17FFC0AF">
      <w:pPr>
        <w:tabs>
          <w:tab w:val="left" w:pos="1418"/>
        </w:tabs>
        <w:snapToGrid w:val="0"/>
        <w:spacing w:before="50" w:after="50" w:line="360" w:lineRule="exact"/>
        <w:rPr>
          <w:rFonts w:hint="eastAsia" w:ascii="宋体" w:hAnsi="宋体" w:eastAsia="宋体" w:cs="宋体"/>
          <w:b/>
          <w:bCs/>
          <w:color w:val="auto"/>
          <w:sz w:val="24"/>
          <w:highlight w:val="none"/>
        </w:rPr>
      </w:pPr>
    </w:p>
    <w:p w14:paraId="453CFFB3">
      <w:pPr>
        <w:tabs>
          <w:tab w:val="left" w:pos="1418"/>
        </w:tabs>
        <w:snapToGrid w:val="0"/>
        <w:spacing w:before="50" w:after="50" w:line="360" w:lineRule="exact"/>
        <w:rPr>
          <w:rFonts w:hint="eastAsia" w:ascii="宋体" w:hAnsi="宋体" w:eastAsia="宋体" w:cs="宋体"/>
          <w:b/>
          <w:bCs/>
          <w:color w:val="auto"/>
          <w:sz w:val="24"/>
          <w:highlight w:val="none"/>
        </w:rPr>
      </w:pPr>
    </w:p>
    <w:p w14:paraId="0CBC23B8">
      <w:pPr>
        <w:tabs>
          <w:tab w:val="left" w:pos="1418"/>
        </w:tabs>
        <w:snapToGrid w:val="0"/>
        <w:spacing w:before="50" w:after="50" w:line="360" w:lineRule="exact"/>
        <w:rPr>
          <w:rFonts w:hint="eastAsia" w:ascii="宋体" w:hAnsi="宋体" w:eastAsia="宋体" w:cs="宋体"/>
          <w:b/>
          <w:bCs/>
          <w:color w:val="auto"/>
          <w:sz w:val="24"/>
          <w:highlight w:val="none"/>
        </w:rPr>
      </w:pPr>
    </w:p>
    <w:p w14:paraId="3F19046E">
      <w:pPr>
        <w:tabs>
          <w:tab w:val="left" w:pos="1418"/>
        </w:tabs>
        <w:snapToGrid w:val="0"/>
        <w:spacing w:before="50" w:after="50" w:line="360" w:lineRule="exact"/>
        <w:rPr>
          <w:rFonts w:hint="eastAsia" w:ascii="宋体" w:hAnsi="宋体" w:eastAsia="宋体" w:cs="宋体"/>
          <w:b/>
          <w:bCs/>
          <w:color w:val="auto"/>
          <w:sz w:val="24"/>
          <w:highlight w:val="none"/>
        </w:rPr>
      </w:pPr>
    </w:p>
    <w:p w14:paraId="346B2A58">
      <w:pPr>
        <w:tabs>
          <w:tab w:val="left" w:pos="1418"/>
        </w:tabs>
        <w:snapToGrid w:val="0"/>
        <w:spacing w:before="50" w:after="50" w:line="360" w:lineRule="exact"/>
        <w:rPr>
          <w:rFonts w:hint="eastAsia" w:ascii="宋体" w:hAnsi="宋体" w:eastAsia="宋体" w:cs="宋体"/>
          <w:b/>
          <w:bCs/>
          <w:color w:val="auto"/>
          <w:sz w:val="24"/>
          <w:highlight w:val="none"/>
        </w:rPr>
      </w:pPr>
    </w:p>
    <w:p w14:paraId="6C2E9CEB">
      <w:pPr>
        <w:tabs>
          <w:tab w:val="left" w:pos="1418"/>
        </w:tabs>
        <w:snapToGrid w:val="0"/>
        <w:spacing w:before="50" w:after="50" w:line="360" w:lineRule="exact"/>
        <w:rPr>
          <w:rFonts w:hint="eastAsia" w:ascii="宋体" w:hAnsi="宋体" w:eastAsia="宋体" w:cs="宋体"/>
          <w:b/>
          <w:bCs/>
          <w:color w:val="auto"/>
          <w:sz w:val="24"/>
          <w:highlight w:val="none"/>
        </w:rPr>
      </w:pPr>
    </w:p>
    <w:p w14:paraId="0D2FA560">
      <w:pPr>
        <w:tabs>
          <w:tab w:val="left" w:pos="1418"/>
        </w:tabs>
        <w:snapToGrid w:val="0"/>
        <w:spacing w:before="50" w:after="50" w:line="360" w:lineRule="exact"/>
        <w:rPr>
          <w:rFonts w:hint="eastAsia" w:ascii="宋体" w:hAnsi="宋体" w:eastAsia="宋体" w:cs="宋体"/>
          <w:b/>
          <w:bCs/>
          <w:color w:val="auto"/>
          <w:sz w:val="24"/>
          <w:highlight w:val="none"/>
        </w:rPr>
      </w:pPr>
    </w:p>
    <w:p w14:paraId="01098E53">
      <w:pPr>
        <w:tabs>
          <w:tab w:val="left" w:pos="1418"/>
        </w:tabs>
        <w:snapToGrid w:val="0"/>
        <w:spacing w:before="50" w:after="50" w:line="360" w:lineRule="exact"/>
        <w:rPr>
          <w:rFonts w:hint="eastAsia" w:ascii="宋体" w:hAnsi="宋体" w:eastAsia="宋体" w:cs="宋体"/>
          <w:b/>
          <w:bCs/>
          <w:color w:val="auto"/>
          <w:sz w:val="24"/>
          <w:highlight w:val="none"/>
        </w:rPr>
      </w:pPr>
    </w:p>
    <w:p w14:paraId="418AA6C4">
      <w:pPr>
        <w:tabs>
          <w:tab w:val="left" w:pos="1418"/>
        </w:tabs>
        <w:snapToGrid w:val="0"/>
        <w:spacing w:before="50" w:after="50" w:line="360" w:lineRule="exact"/>
        <w:rPr>
          <w:rFonts w:hint="eastAsia" w:ascii="宋体" w:hAnsi="宋体" w:eastAsia="宋体" w:cs="宋体"/>
          <w:b/>
          <w:bCs/>
          <w:color w:val="auto"/>
          <w:sz w:val="24"/>
          <w:highlight w:val="none"/>
        </w:rPr>
      </w:pPr>
    </w:p>
    <w:p w14:paraId="19BADCE2">
      <w:pPr>
        <w:tabs>
          <w:tab w:val="left" w:pos="1418"/>
        </w:tabs>
        <w:snapToGrid w:val="0"/>
        <w:spacing w:before="50" w:after="50" w:line="360" w:lineRule="exact"/>
        <w:rPr>
          <w:rFonts w:hint="eastAsia" w:ascii="宋体" w:hAnsi="宋体" w:eastAsia="宋体" w:cs="宋体"/>
          <w:b/>
          <w:bCs/>
          <w:color w:val="auto"/>
          <w:sz w:val="24"/>
          <w:highlight w:val="none"/>
        </w:rPr>
      </w:pPr>
    </w:p>
    <w:p w14:paraId="0752482C">
      <w:pPr>
        <w:tabs>
          <w:tab w:val="left" w:pos="1418"/>
        </w:tabs>
        <w:snapToGrid w:val="0"/>
        <w:spacing w:before="50" w:after="50" w:line="360" w:lineRule="exact"/>
        <w:rPr>
          <w:rFonts w:hint="eastAsia" w:ascii="宋体" w:hAnsi="宋体" w:eastAsia="宋体" w:cs="宋体"/>
          <w:b/>
          <w:bCs/>
          <w:color w:val="auto"/>
          <w:sz w:val="24"/>
          <w:highlight w:val="none"/>
        </w:rPr>
      </w:pPr>
    </w:p>
    <w:p w14:paraId="7B9A5229">
      <w:pPr>
        <w:tabs>
          <w:tab w:val="left" w:pos="1418"/>
        </w:tabs>
        <w:snapToGrid w:val="0"/>
        <w:spacing w:before="50" w:after="50" w:line="360" w:lineRule="exact"/>
        <w:rPr>
          <w:rFonts w:hint="eastAsia" w:ascii="宋体" w:hAnsi="宋体" w:eastAsia="宋体" w:cs="宋体"/>
          <w:b/>
          <w:bCs/>
          <w:color w:val="auto"/>
          <w:sz w:val="24"/>
          <w:highlight w:val="none"/>
        </w:rPr>
      </w:pPr>
    </w:p>
    <w:p w14:paraId="4B57789D">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质保期</w:t>
            </w: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合同签订时间</w:t>
            </w: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设备调试与验收标准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产品质量要求</w:t>
            </w: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0C8DC4">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代理服务费承诺书格式</w:t>
      </w:r>
    </w:p>
    <w:p w14:paraId="63FBBC7A">
      <w:pPr>
        <w:snapToGrid w:val="0"/>
        <w:spacing w:beforeLines="50" w:after="50"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代理服务费承诺书</w:t>
      </w:r>
    </w:p>
    <w:p w14:paraId="791A0D7E">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4B82BB5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4EB7F96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464FB0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3B05374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1C2F9E86">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保证金中抵扣代理服务费，不足部分补交。</w:t>
      </w:r>
    </w:p>
    <w:p w14:paraId="22BA079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0E63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1AB241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Pr>
          <w:p w14:paraId="769E05A3">
            <w:pPr>
              <w:snapToGrid w:val="0"/>
              <w:spacing w:before="50" w:afterLines="50" w:line="360" w:lineRule="exact"/>
              <w:jc w:val="left"/>
              <w:rPr>
                <w:rFonts w:hint="eastAsia" w:ascii="宋体" w:hAnsi="宋体" w:eastAsia="宋体" w:cs="宋体"/>
                <w:b/>
                <w:color w:val="auto"/>
                <w:szCs w:val="21"/>
                <w:highlight w:val="none"/>
              </w:rPr>
            </w:pPr>
          </w:p>
        </w:tc>
      </w:tr>
      <w:tr w14:paraId="6AD64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E52DB5D">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Pr>
          <w:p w14:paraId="18F8E26D">
            <w:pPr>
              <w:snapToGrid w:val="0"/>
              <w:spacing w:before="50" w:afterLines="50" w:line="360" w:lineRule="exact"/>
              <w:jc w:val="left"/>
              <w:rPr>
                <w:rFonts w:hint="eastAsia" w:ascii="宋体" w:hAnsi="宋体" w:eastAsia="宋体" w:cs="宋体"/>
                <w:b/>
                <w:color w:val="auto"/>
                <w:szCs w:val="21"/>
                <w:highlight w:val="none"/>
              </w:rPr>
            </w:pPr>
          </w:p>
        </w:tc>
      </w:tr>
      <w:tr w14:paraId="4DDE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4E317CC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Pr>
          <w:p w14:paraId="26785E2E">
            <w:pPr>
              <w:snapToGrid w:val="0"/>
              <w:spacing w:before="50" w:afterLines="50" w:line="360" w:lineRule="exact"/>
              <w:jc w:val="left"/>
              <w:rPr>
                <w:rFonts w:hint="eastAsia" w:ascii="宋体" w:hAnsi="宋体" w:eastAsia="宋体" w:cs="宋体"/>
                <w:b/>
                <w:color w:val="auto"/>
                <w:szCs w:val="21"/>
                <w:highlight w:val="none"/>
              </w:rPr>
            </w:pPr>
          </w:p>
        </w:tc>
      </w:tr>
      <w:tr w14:paraId="6251B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6F85483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Pr>
          <w:p w14:paraId="32EEF7B2">
            <w:pPr>
              <w:snapToGrid w:val="0"/>
              <w:spacing w:before="50" w:afterLines="50" w:line="360" w:lineRule="exact"/>
              <w:jc w:val="left"/>
              <w:rPr>
                <w:rFonts w:hint="eastAsia" w:ascii="宋体" w:hAnsi="宋体" w:eastAsia="宋体" w:cs="宋体"/>
                <w:b/>
                <w:color w:val="auto"/>
                <w:szCs w:val="21"/>
                <w:highlight w:val="none"/>
              </w:rPr>
            </w:pPr>
          </w:p>
        </w:tc>
      </w:tr>
    </w:tbl>
    <w:p w14:paraId="73FD99F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C3CF03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7938CF3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05C8A3C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753D17">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9145FE">
      <w:pPr>
        <w:snapToGrid w:val="0"/>
        <w:spacing w:before="50" w:afterLines="50" w:line="360" w:lineRule="exact"/>
        <w:jc w:val="left"/>
        <w:rPr>
          <w:rFonts w:hint="eastAsia" w:ascii="宋体" w:hAnsi="宋体" w:eastAsia="宋体" w:cs="宋体"/>
          <w:b/>
          <w:color w:val="auto"/>
          <w:sz w:val="24"/>
          <w:highlight w:val="none"/>
        </w:rPr>
      </w:pPr>
    </w:p>
    <w:p w14:paraId="2CB3332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0F0D598">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AFEB54">
      <w:pPr>
        <w:tabs>
          <w:tab w:val="left" w:pos="1418"/>
        </w:tabs>
        <w:snapToGrid w:val="0"/>
        <w:spacing w:before="50" w:after="50" w:line="360" w:lineRule="exact"/>
        <w:rPr>
          <w:rFonts w:hint="eastAsia" w:ascii="宋体" w:hAnsi="宋体" w:eastAsia="宋体" w:cs="宋体"/>
          <w:b/>
          <w:bCs/>
          <w:color w:val="auto"/>
          <w:sz w:val="24"/>
          <w:highlight w:val="none"/>
        </w:rPr>
      </w:pPr>
    </w:p>
    <w:p w14:paraId="0CCB726A">
      <w:pPr>
        <w:tabs>
          <w:tab w:val="left" w:pos="1418"/>
        </w:tabs>
        <w:snapToGrid w:val="0"/>
        <w:spacing w:before="50" w:after="50" w:line="360" w:lineRule="exact"/>
        <w:rPr>
          <w:rFonts w:hint="eastAsia" w:ascii="宋体" w:hAnsi="宋体" w:eastAsia="宋体" w:cs="宋体"/>
          <w:b/>
          <w:bCs/>
          <w:color w:val="auto"/>
          <w:sz w:val="24"/>
          <w:highlight w:val="none"/>
        </w:rPr>
      </w:pPr>
    </w:p>
    <w:p w14:paraId="5CDFCE9F">
      <w:pPr>
        <w:tabs>
          <w:tab w:val="left" w:pos="1418"/>
        </w:tabs>
        <w:snapToGrid w:val="0"/>
        <w:spacing w:before="50" w:after="50" w:line="360" w:lineRule="exact"/>
        <w:rPr>
          <w:rFonts w:hint="eastAsia" w:ascii="宋体" w:hAnsi="宋体" w:eastAsia="宋体" w:cs="宋体"/>
          <w:b/>
          <w:bCs/>
          <w:color w:val="auto"/>
          <w:sz w:val="24"/>
          <w:highlight w:val="none"/>
        </w:rPr>
      </w:pPr>
    </w:p>
    <w:p w14:paraId="4A248069">
      <w:pPr>
        <w:tabs>
          <w:tab w:val="left" w:pos="1418"/>
        </w:tabs>
        <w:snapToGrid w:val="0"/>
        <w:spacing w:before="50" w:after="50" w:line="360" w:lineRule="exact"/>
        <w:rPr>
          <w:rFonts w:hint="eastAsia" w:ascii="宋体" w:hAnsi="宋体" w:eastAsia="宋体" w:cs="宋体"/>
          <w:b/>
          <w:bCs/>
          <w:color w:val="auto"/>
          <w:sz w:val="24"/>
          <w:highlight w:val="none"/>
        </w:rPr>
      </w:pPr>
    </w:p>
    <w:p w14:paraId="51EBA628">
      <w:pPr>
        <w:tabs>
          <w:tab w:val="left" w:pos="1418"/>
        </w:tabs>
        <w:snapToGrid w:val="0"/>
        <w:spacing w:before="50" w:after="50" w:line="360" w:lineRule="exact"/>
        <w:rPr>
          <w:rFonts w:hint="eastAsia" w:ascii="宋体" w:hAnsi="宋体" w:eastAsia="宋体" w:cs="宋体"/>
          <w:b/>
          <w:bCs/>
          <w:color w:val="auto"/>
          <w:sz w:val="24"/>
          <w:highlight w:val="none"/>
        </w:rPr>
      </w:pP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p w14:paraId="6F8B118E">
      <w:pPr>
        <w:pStyle w:val="36"/>
        <w:snapToGrid w:val="0"/>
        <w:spacing w:line="36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1224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A7679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09A63D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A7791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3B40E4A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87CAF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A7787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DB732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5B9CD5F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2CE15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C6FAE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19C617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1F3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1A43EDD">
            <w:pPr>
              <w:widowControl/>
              <w:spacing w:line="360" w:lineRule="exact"/>
              <w:jc w:val="left"/>
              <w:rPr>
                <w:rFonts w:hint="eastAsia" w:ascii="宋体" w:hAnsi="宋体" w:eastAsia="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4713DF">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8F0496">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13C9D">
            <w:pPr>
              <w:widowControl/>
              <w:spacing w:line="360" w:lineRule="exact"/>
              <w:jc w:val="left"/>
              <w:rPr>
                <w:rFonts w:hint="eastAsia" w:ascii="宋体" w:hAnsi="宋体" w:eastAsia="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4D53C1F6">
            <w:pPr>
              <w:widowControl/>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317C43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1C6724B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17BC14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47321E51">
            <w:pPr>
              <w:widowControl/>
              <w:spacing w:line="360" w:lineRule="exact"/>
              <w:jc w:val="left"/>
              <w:rPr>
                <w:rFonts w:hint="eastAsia" w:ascii="宋体" w:hAnsi="宋体" w:eastAsia="宋体" w:cs="宋体"/>
                <w:color w:val="auto"/>
                <w:szCs w:val="21"/>
                <w:highlight w:val="none"/>
              </w:rPr>
            </w:pPr>
          </w:p>
        </w:tc>
      </w:tr>
      <w:tr w14:paraId="41AA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7351AC73">
            <w:pPr>
              <w:snapToGrid w:val="0"/>
              <w:spacing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AEB3F9">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E617D">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0E084A">
            <w:pPr>
              <w:snapToGrid w:val="0"/>
              <w:spacing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E4C93F2">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D93638">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09E4BA">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D07479">
            <w:pPr>
              <w:snapToGrid w:val="0"/>
              <w:spacing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79E62F9">
            <w:pPr>
              <w:snapToGrid w:val="0"/>
              <w:spacing w:line="360" w:lineRule="exact"/>
              <w:jc w:val="left"/>
              <w:rPr>
                <w:rFonts w:hint="eastAsia" w:ascii="宋体" w:hAnsi="宋体" w:eastAsia="宋体" w:cs="宋体"/>
                <w:color w:val="auto"/>
                <w:szCs w:val="21"/>
                <w:highlight w:val="none"/>
              </w:rPr>
            </w:pPr>
          </w:p>
        </w:tc>
      </w:tr>
      <w:tr w14:paraId="4A9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3FFD040D">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D58DDB">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99EBD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8B93AC">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BA3503E">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F51F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E71CDC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BEFB80E">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67E11B4">
            <w:pPr>
              <w:snapToGrid w:val="0"/>
              <w:spacing w:before="50" w:afterLines="50" w:line="360" w:lineRule="exact"/>
              <w:jc w:val="left"/>
              <w:rPr>
                <w:rFonts w:hint="eastAsia" w:ascii="宋体" w:hAnsi="宋体" w:eastAsia="宋体" w:cs="宋体"/>
                <w:color w:val="auto"/>
                <w:szCs w:val="21"/>
                <w:highlight w:val="none"/>
              </w:rPr>
            </w:pPr>
          </w:p>
        </w:tc>
      </w:tr>
      <w:tr w14:paraId="2432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56E977">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99A32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483D4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AA1E0">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5F4C1B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884E8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4CEB2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A3050B4">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620A934">
            <w:pPr>
              <w:snapToGrid w:val="0"/>
              <w:spacing w:before="50" w:afterLines="50" w:line="360" w:lineRule="exact"/>
              <w:jc w:val="left"/>
              <w:rPr>
                <w:rFonts w:hint="eastAsia" w:ascii="宋体" w:hAnsi="宋体" w:eastAsia="宋体" w:cs="宋体"/>
                <w:color w:val="auto"/>
                <w:szCs w:val="21"/>
                <w:highlight w:val="none"/>
              </w:rPr>
            </w:pPr>
          </w:p>
        </w:tc>
      </w:tr>
      <w:tr w14:paraId="3109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2CC353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A191761">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82280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4C65182">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3B2C40C">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84531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8464B8">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3FC43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14C341E">
            <w:pPr>
              <w:snapToGrid w:val="0"/>
              <w:spacing w:before="50" w:afterLines="50" w:line="360" w:lineRule="exact"/>
              <w:jc w:val="left"/>
              <w:rPr>
                <w:rFonts w:hint="eastAsia" w:ascii="宋体" w:hAnsi="宋体" w:eastAsia="宋体" w:cs="宋体"/>
                <w:color w:val="auto"/>
                <w:szCs w:val="21"/>
                <w:highlight w:val="none"/>
              </w:rPr>
            </w:pPr>
          </w:p>
        </w:tc>
      </w:tr>
      <w:tr w14:paraId="0BD8A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E84470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083D1B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5D182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8744BA3">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929F6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994F7D6">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2027C0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36CAB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8920449">
            <w:pPr>
              <w:snapToGrid w:val="0"/>
              <w:spacing w:before="50" w:afterLines="50" w:line="360" w:lineRule="exact"/>
              <w:jc w:val="left"/>
              <w:rPr>
                <w:rFonts w:hint="eastAsia" w:ascii="宋体" w:hAnsi="宋体" w:eastAsia="宋体" w:cs="宋体"/>
                <w:color w:val="auto"/>
                <w:szCs w:val="21"/>
                <w:highlight w:val="none"/>
              </w:rPr>
            </w:pPr>
          </w:p>
        </w:tc>
      </w:tr>
    </w:tbl>
    <w:p w14:paraId="3452F034">
      <w:pPr>
        <w:pStyle w:val="16"/>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574FFC67">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2A3639F3">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36F8A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1DD5E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60C3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7373585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4208BC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93439B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690B0D19">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94A006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692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BDA4D29">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6F6E44">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27CE34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E2CD534">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9046E97">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CA8D47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04EF08">
            <w:pPr>
              <w:snapToGrid w:val="0"/>
              <w:spacing w:before="50" w:after="50" w:line="360" w:lineRule="exact"/>
              <w:jc w:val="center"/>
              <w:rPr>
                <w:rFonts w:hint="eastAsia" w:ascii="宋体" w:hAnsi="宋体" w:eastAsia="宋体" w:cs="宋体"/>
                <w:color w:val="auto"/>
                <w:szCs w:val="21"/>
                <w:highlight w:val="none"/>
              </w:rPr>
            </w:pPr>
          </w:p>
        </w:tc>
      </w:tr>
      <w:tr w14:paraId="59A00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19F17E1">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C4CB675">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1EE56BE">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E31883F">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32E15B">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6EA71AD">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786C9A">
            <w:pPr>
              <w:snapToGrid w:val="0"/>
              <w:spacing w:before="50" w:after="50" w:line="360" w:lineRule="exact"/>
              <w:jc w:val="center"/>
              <w:rPr>
                <w:rFonts w:hint="eastAsia" w:ascii="宋体" w:hAnsi="宋体" w:eastAsia="宋体" w:cs="宋体"/>
                <w:color w:val="auto"/>
                <w:szCs w:val="21"/>
                <w:highlight w:val="none"/>
              </w:rPr>
            </w:pPr>
          </w:p>
        </w:tc>
      </w:tr>
      <w:tr w14:paraId="60CA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06C226">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34B50ED">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F169BA">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4A3FF83">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40B345C">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E02219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52DCB89">
            <w:pPr>
              <w:snapToGrid w:val="0"/>
              <w:spacing w:before="50" w:after="50" w:line="360" w:lineRule="exact"/>
              <w:jc w:val="center"/>
              <w:rPr>
                <w:rFonts w:hint="eastAsia" w:ascii="宋体" w:hAnsi="宋体" w:eastAsia="宋体" w:cs="宋体"/>
                <w:color w:val="auto"/>
                <w:szCs w:val="21"/>
                <w:highlight w:val="none"/>
              </w:rPr>
            </w:pPr>
          </w:p>
        </w:tc>
      </w:tr>
    </w:tbl>
    <w:p w14:paraId="7A507C0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7F7F8A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17EFD0">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注：1、投标人应根据投标货物技术参数及其性能（配置）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02A9A82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技术响应表附件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DB1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7DF93C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2D8BD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D3B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57CDAA8">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374E8BA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413303C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27F6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0C2155E8">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1ED1EA5">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C439B68">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9C3D3F3">
            <w:pPr>
              <w:snapToGrid w:val="0"/>
              <w:spacing w:line="360" w:lineRule="exact"/>
              <w:jc w:val="left"/>
              <w:rPr>
                <w:rFonts w:hint="eastAsia" w:ascii="宋体" w:hAnsi="宋体" w:eastAsia="宋体" w:cs="宋体"/>
                <w:color w:val="auto"/>
                <w:szCs w:val="21"/>
                <w:highlight w:val="none"/>
              </w:rPr>
            </w:pPr>
          </w:p>
        </w:tc>
      </w:tr>
      <w:tr w14:paraId="6B04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626BA86">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49072D0">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1ED43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C432C3E">
            <w:pPr>
              <w:snapToGrid w:val="0"/>
              <w:spacing w:before="50" w:afterLines="50" w:line="360" w:lineRule="exact"/>
              <w:jc w:val="left"/>
              <w:rPr>
                <w:rFonts w:hint="eastAsia" w:ascii="宋体" w:hAnsi="宋体" w:eastAsia="宋体" w:cs="宋体"/>
                <w:color w:val="auto"/>
                <w:szCs w:val="21"/>
                <w:highlight w:val="none"/>
              </w:rPr>
            </w:pPr>
          </w:p>
        </w:tc>
      </w:tr>
      <w:tr w14:paraId="2EC8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5DA46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D1DDE4">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B3CFD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5FBF2F7">
            <w:pPr>
              <w:snapToGrid w:val="0"/>
              <w:spacing w:before="50" w:afterLines="50" w:line="360" w:lineRule="exact"/>
              <w:jc w:val="left"/>
              <w:rPr>
                <w:rFonts w:hint="eastAsia" w:ascii="宋体" w:hAnsi="宋体" w:eastAsia="宋体" w:cs="宋体"/>
                <w:color w:val="auto"/>
                <w:szCs w:val="21"/>
                <w:highlight w:val="none"/>
              </w:rPr>
            </w:pPr>
          </w:p>
        </w:tc>
      </w:tr>
      <w:tr w14:paraId="37ED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952136A">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1A81B2B">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79DB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D143D77">
            <w:pPr>
              <w:snapToGrid w:val="0"/>
              <w:spacing w:before="50" w:afterLines="50" w:line="360" w:lineRule="exact"/>
              <w:jc w:val="left"/>
              <w:rPr>
                <w:rFonts w:hint="eastAsia" w:ascii="宋体" w:hAnsi="宋体" w:eastAsia="宋体" w:cs="宋体"/>
                <w:color w:val="auto"/>
                <w:szCs w:val="21"/>
                <w:highlight w:val="none"/>
              </w:rPr>
            </w:pPr>
          </w:p>
        </w:tc>
      </w:tr>
      <w:tr w14:paraId="063B5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FAF94">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96AED01">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926AB3F">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49CDEE7">
            <w:pPr>
              <w:snapToGrid w:val="0"/>
              <w:spacing w:before="50" w:afterLines="50" w:line="360" w:lineRule="exact"/>
              <w:jc w:val="left"/>
              <w:rPr>
                <w:rFonts w:hint="eastAsia" w:ascii="宋体" w:hAnsi="宋体" w:eastAsia="宋体" w:cs="宋体"/>
                <w:color w:val="auto"/>
                <w:szCs w:val="21"/>
                <w:highlight w:val="none"/>
              </w:rPr>
            </w:pPr>
          </w:p>
        </w:tc>
      </w:tr>
    </w:tbl>
    <w:p w14:paraId="1EA12BB1">
      <w:pPr>
        <w:snapToGrid w:val="0"/>
        <w:spacing w:beforeLines="50" w:after="50" w:line="3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p>
    <w:p w14:paraId="0AEFCD42">
      <w:pPr>
        <w:pStyle w:val="27"/>
        <w:spacing w:line="400" w:lineRule="exact"/>
        <w:jc w:val="left"/>
        <w:rPr>
          <w:rFonts w:hint="eastAsia" w:ascii="宋体" w:hAnsi="宋体" w:eastAsia="宋体" w:cs="宋体"/>
          <w:b/>
          <w:color w:val="auto"/>
          <w:sz w:val="24"/>
          <w:highlight w:val="none"/>
        </w:rPr>
      </w:pPr>
    </w:p>
    <w:p w14:paraId="12ECA152">
      <w:pPr>
        <w:pStyle w:val="27"/>
        <w:spacing w:line="400" w:lineRule="exact"/>
        <w:jc w:val="left"/>
        <w:rPr>
          <w:rFonts w:hint="eastAsia" w:ascii="宋体" w:hAnsi="宋体" w:eastAsia="宋体" w:cs="宋体"/>
          <w:b/>
          <w:color w:val="auto"/>
          <w:sz w:val="24"/>
          <w:highlight w:val="none"/>
        </w:rPr>
      </w:pPr>
    </w:p>
    <w:p w14:paraId="4E96E059">
      <w:pPr>
        <w:pStyle w:val="14"/>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27"/>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45642EC3">
      <w:pPr>
        <w:pStyle w:val="27"/>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2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章《招标项目采购需求》所投采购需求自行填写，所作的项目实施方案作为构成合同不可分割的部分，必须真实、诚信。</w:t>
      </w:r>
    </w:p>
    <w:p w14:paraId="3AE6498E">
      <w:pPr>
        <w:pStyle w:val="27"/>
        <w:spacing w:line="440" w:lineRule="exact"/>
        <w:ind w:firstLine="402" w:firstLineChars="200"/>
        <w:rPr>
          <w:rFonts w:hint="eastAsia" w:ascii="宋体" w:hAnsi="宋体" w:eastAsia="宋体" w:cs="宋体"/>
          <w:b/>
          <w:bCs/>
          <w:color w:val="auto"/>
          <w:sz w:val="20"/>
          <w:highlight w:val="none"/>
        </w:rPr>
      </w:pPr>
    </w:p>
    <w:p w14:paraId="5ECACEA2">
      <w:pPr>
        <w:pStyle w:val="27"/>
        <w:spacing w:line="440" w:lineRule="exact"/>
        <w:ind w:firstLine="422" w:firstLineChars="200"/>
        <w:rPr>
          <w:rFonts w:hint="eastAsia" w:ascii="宋体" w:hAnsi="宋体" w:eastAsia="宋体" w:cs="宋体"/>
          <w:b/>
          <w:bCs/>
          <w:color w:val="auto"/>
          <w:highlight w:val="none"/>
        </w:rPr>
      </w:pPr>
    </w:p>
    <w:p w14:paraId="6047ABD9">
      <w:pPr>
        <w:pStyle w:val="27"/>
        <w:rPr>
          <w:rFonts w:hint="eastAsia" w:ascii="宋体" w:hAnsi="宋体" w:eastAsia="宋体" w:cs="宋体"/>
          <w:color w:val="auto"/>
          <w:highlight w:val="none"/>
        </w:rPr>
      </w:pPr>
    </w:p>
    <w:p w14:paraId="6A468D7A">
      <w:pPr>
        <w:pStyle w:val="27"/>
        <w:rPr>
          <w:rFonts w:hint="eastAsia" w:ascii="宋体" w:hAnsi="宋体" w:eastAsia="宋体" w:cs="宋体"/>
          <w:color w:val="auto"/>
          <w:highlight w:val="none"/>
        </w:rPr>
      </w:pPr>
    </w:p>
    <w:p w14:paraId="0466C1F6">
      <w:pPr>
        <w:pStyle w:val="27"/>
        <w:rPr>
          <w:rFonts w:hint="eastAsia" w:ascii="宋体" w:hAnsi="宋体" w:eastAsia="宋体" w:cs="宋体"/>
          <w:color w:val="auto"/>
          <w:highlight w:val="none"/>
        </w:rPr>
      </w:pPr>
    </w:p>
    <w:p w14:paraId="18BBBC76">
      <w:pPr>
        <w:pStyle w:val="27"/>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27"/>
        <w:rPr>
          <w:rFonts w:hint="eastAsia" w:ascii="宋体" w:hAnsi="宋体" w:eastAsia="宋体" w:cs="宋体"/>
          <w:color w:val="auto"/>
          <w:highlight w:val="none"/>
        </w:rPr>
      </w:pPr>
    </w:p>
    <w:p w14:paraId="21782C22">
      <w:pPr>
        <w:pStyle w:val="27"/>
        <w:rPr>
          <w:rFonts w:hint="eastAsia" w:ascii="宋体" w:hAnsi="宋体" w:eastAsia="宋体" w:cs="宋体"/>
          <w:color w:val="auto"/>
          <w:highlight w:val="none"/>
        </w:rPr>
      </w:pPr>
    </w:p>
    <w:p w14:paraId="097B6C2B">
      <w:pPr>
        <w:pStyle w:val="27"/>
        <w:rPr>
          <w:rFonts w:hint="eastAsia" w:ascii="宋体" w:hAnsi="宋体" w:eastAsia="宋体" w:cs="宋体"/>
          <w:color w:val="auto"/>
          <w:highlight w:val="none"/>
        </w:rPr>
      </w:pPr>
    </w:p>
    <w:p w14:paraId="3B9AFD40">
      <w:pPr>
        <w:pStyle w:val="27"/>
        <w:rPr>
          <w:rFonts w:hint="eastAsia" w:ascii="宋体" w:hAnsi="宋体" w:eastAsia="宋体" w:cs="宋体"/>
          <w:color w:val="auto"/>
          <w:highlight w:val="none"/>
        </w:rPr>
      </w:pPr>
    </w:p>
    <w:p w14:paraId="2EE49801">
      <w:pPr>
        <w:pStyle w:val="27"/>
        <w:rPr>
          <w:rFonts w:hint="eastAsia" w:ascii="宋体" w:hAnsi="宋体" w:eastAsia="宋体" w:cs="宋体"/>
          <w:color w:val="auto"/>
          <w:highlight w:val="none"/>
        </w:rPr>
      </w:pPr>
    </w:p>
    <w:p w14:paraId="36D4E5A9">
      <w:pPr>
        <w:pStyle w:val="27"/>
        <w:rPr>
          <w:rFonts w:hint="eastAsia" w:ascii="宋体" w:hAnsi="宋体" w:eastAsia="宋体" w:cs="宋体"/>
          <w:color w:val="auto"/>
          <w:highlight w:val="none"/>
        </w:rPr>
      </w:pPr>
    </w:p>
    <w:p w14:paraId="6BFE3426">
      <w:pPr>
        <w:pStyle w:val="27"/>
        <w:rPr>
          <w:rFonts w:hint="eastAsia" w:ascii="宋体" w:hAnsi="宋体" w:eastAsia="宋体" w:cs="宋体"/>
          <w:color w:val="auto"/>
          <w:highlight w:val="none"/>
        </w:rPr>
      </w:pPr>
    </w:p>
    <w:p w14:paraId="04B5DF43">
      <w:pPr>
        <w:pStyle w:val="27"/>
        <w:rPr>
          <w:rFonts w:hint="eastAsia" w:ascii="宋体" w:hAnsi="宋体" w:eastAsia="宋体" w:cs="宋体"/>
          <w:color w:val="auto"/>
          <w:highlight w:val="none"/>
        </w:rPr>
      </w:pPr>
    </w:p>
    <w:p w14:paraId="68E51088">
      <w:pPr>
        <w:pStyle w:val="27"/>
        <w:rPr>
          <w:rFonts w:hint="eastAsia" w:ascii="宋体" w:hAnsi="宋体" w:eastAsia="宋体" w:cs="宋体"/>
          <w:color w:val="auto"/>
          <w:highlight w:val="none"/>
        </w:rPr>
      </w:pPr>
    </w:p>
    <w:p w14:paraId="2641AA76">
      <w:pPr>
        <w:snapToGrid w:val="0"/>
        <w:spacing w:before="50" w:after="50" w:line="360" w:lineRule="exact"/>
        <w:rPr>
          <w:rFonts w:hint="eastAsia" w:ascii="宋体" w:hAnsi="宋体" w:eastAsia="宋体" w:cs="宋体"/>
          <w:b/>
          <w:color w:val="auto"/>
          <w:sz w:val="24"/>
          <w:highlight w:val="none"/>
        </w:rPr>
      </w:pPr>
    </w:p>
    <w:p w14:paraId="4231451B">
      <w:pPr>
        <w:snapToGrid w:val="0"/>
        <w:spacing w:before="50" w:after="50" w:line="360" w:lineRule="exact"/>
        <w:rPr>
          <w:rFonts w:hint="eastAsia" w:ascii="宋体" w:hAnsi="宋体" w:eastAsia="宋体" w:cs="宋体"/>
          <w:b/>
          <w:color w:val="auto"/>
          <w:sz w:val="24"/>
          <w:highlight w:val="none"/>
        </w:rPr>
      </w:pPr>
    </w:p>
    <w:p w14:paraId="049B85E6">
      <w:pPr>
        <w:snapToGrid w:val="0"/>
        <w:spacing w:before="50" w:after="50" w:line="360" w:lineRule="exact"/>
        <w:rPr>
          <w:rFonts w:hint="eastAsia" w:ascii="宋体" w:hAnsi="宋体" w:eastAsia="宋体" w:cs="宋体"/>
          <w:b/>
          <w:color w:val="auto"/>
          <w:sz w:val="24"/>
          <w:highlight w:val="none"/>
        </w:rPr>
      </w:pPr>
    </w:p>
    <w:p w14:paraId="14DF72C6">
      <w:pPr>
        <w:snapToGrid w:val="0"/>
        <w:spacing w:before="50" w:after="50" w:line="360" w:lineRule="exact"/>
        <w:rPr>
          <w:rFonts w:hint="eastAsia" w:ascii="宋体" w:hAnsi="宋体" w:eastAsia="宋体" w:cs="宋体"/>
          <w:b/>
          <w:color w:val="auto"/>
          <w:sz w:val="24"/>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6A92ADFD">
      <w:pPr>
        <w:snapToGrid w:val="0"/>
        <w:spacing w:before="50" w:after="50" w:line="360" w:lineRule="exact"/>
        <w:rPr>
          <w:rFonts w:hint="eastAsia" w:ascii="宋体" w:hAnsi="宋体" w:eastAsia="宋体" w:cs="宋体"/>
          <w:b/>
          <w:color w:val="auto"/>
          <w:sz w:val="24"/>
          <w:highlight w:val="none"/>
        </w:rPr>
      </w:pPr>
    </w:p>
    <w:p w14:paraId="74003B74">
      <w:pPr>
        <w:snapToGrid w:val="0"/>
        <w:spacing w:before="50" w:after="50" w:line="360" w:lineRule="exact"/>
        <w:rPr>
          <w:rFonts w:hint="eastAsia" w:ascii="宋体" w:hAnsi="宋体" w:eastAsia="宋体" w:cs="宋体"/>
          <w:b/>
          <w:color w:val="auto"/>
          <w:sz w:val="24"/>
          <w:highlight w:val="none"/>
        </w:rPr>
      </w:pPr>
    </w:p>
    <w:p w14:paraId="34B5EB84">
      <w:pPr>
        <w:snapToGrid w:val="0"/>
        <w:spacing w:before="50" w:after="50" w:line="360" w:lineRule="exact"/>
        <w:rPr>
          <w:rFonts w:hint="eastAsia" w:ascii="宋体" w:hAnsi="宋体" w:eastAsia="宋体" w:cs="宋体"/>
          <w:b/>
          <w:color w:val="auto"/>
          <w:sz w:val="24"/>
          <w:highlight w:val="none"/>
        </w:rPr>
      </w:pPr>
    </w:p>
    <w:p w14:paraId="57095FA7">
      <w:pPr>
        <w:snapToGrid w:val="0"/>
        <w:spacing w:before="50" w:after="50" w:line="360" w:lineRule="exact"/>
        <w:rPr>
          <w:rFonts w:hint="eastAsia" w:ascii="宋体" w:hAnsi="宋体" w:eastAsia="宋体" w:cs="宋体"/>
          <w:b/>
          <w:color w:val="auto"/>
          <w:sz w:val="24"/>
          <w:highlight w:val="none"/>
        </w:rPr>
      </w:pPr>
    </w:p>
    <w:p w14:paraId="0B43F4A9">
      <w:pPr>
        <w:snapToGrid w:val="0"/>
        <w:spacing w:before="50" w:after="50" w:line="360" w:lineRule="exact"/>
        <w:rPr>
          <w:rFonts w:hint="eastAsia" w:ascii="宋体" w:hAnsi="宋体" w:eastAsia="宋体" w:cs="宋体"/>
          <w:b/>
          <w:color w:val="auto"/>
          <w:sz w:val="24"/>
          <w:highlight w:val="none"/>
        </w:rPr>
      </w:pPr>
    </w:p>
    <w:p w14:paraId="4D2B9CBE">
      <w:pPr>
        <w:snapToGrid w:val="0"/>
        <w:spacing w:before="50" w:after="50" w:line="360" w:lineRule="exact"/>
        <w:rPr>
          <w:rFonts w:hint="eastAsia" w:ascii="宋体" w:hAnsi="宋体" w:eastAsia="宋体" w:cs="宋体"/>
          <w:b/>
          <w:color w:val="auto"/>
          <w:sz w:val="24"/>
          <w:highlight w:val="none"/>
        </w:rPr>
      </w:pPr>
    </w:p>
    <w:p w14:paraId="72EEFFA6">
      <w:pPr>
        <w:snapToGrid w:val="0"/>
        <w:spacing w:before="50" w:after="50" w:line="360" w:lineRule="exact"/>
        <w:rPr>
          <w:rFonts w:hint="eastAsia" w:ascii="宋体" w:hAnsi="宋体" w:eastAsia="宋体" w:cs="宋体"/>
          <w:b/>
          <w:color w:val="auto"/>
          <w:sz w:val="24"/>
          <w:highlight w:val="none"/>
        </w:rPr>
      </w:pPr>
    </w:p>
    <w:p w14:paraId="4DD4B5EA">
      <w:pPr>
        <w:snapToGrid w:val="0"/>
        <w:spacing w:before="50" w:after="50" w:line="360" w:lineRule="exact"/>
        <w:rPr>
          <w:rFonts w:hint="eastAsia" w:ascii="宋体" w:hAnsi="宋体" w:eastAsia="宋体" w:cs="宋体"/>
          <w:b/>
          <w:color w:val="auto"/>
          <w:sz w:val="24"/>
          <w:highlight w:val="none"/>
        </w:rPr>
      </w:pPr>
    </w:p>
    <w:p w14:paraId="257CF469">
      <w:pPr>
        <w:snapToGrid w:val="0"/>
        <w:spacing w:before="50" w:after="50" w:line="360" w:lineRule="exact"/>
        <w:rPr>
          <w:rFonts w:hint="eastAsia" w:ascii="宋体" w:hAnsi="宋体" w:eastAsia="宋体" w:cs="宋体"/>
          <w:b/>
          <w:color w:val="auto"/>
          <w:sz w:val="24"/>
          <w:highlight w:val="none"/>
        </w:rPr>
      </w:pPr>
    </w:p>
    <w:p w14:paraId="475DC2E2">
      <w:pPr>
        <w:snapToGrid w:val="0"/>
        <w:spacing w:before="50" w:after="50" w:line="360" w:lineRule="exact"/>
        <w:rPr>
          <w:rFonts w:hint="eastAsia" w:ascii="宋体" w:hAnsi="宋体" w:eastAsia="宋体" w:cs="宋体"/>
          <w:b/>
          <w:color w:val="auto"/>
          <w:sz w:val="24"/>
          <w:highlight w:val="none"/>
        </w:rPr>
      </w:pPr>
    </w:p>
    <w:p w14:paraId="3AB74249">
      <w:pPr>
        <w:snapToGrid w:val="0"/>
        <w:spacing w:before="50" w:after="50" w:line="360" w:lineRule="exact"/>
        <w:rPr>
          <w:rFonts w:hint="eastAsia" w:ascii="宋体" w:hAnsi="宋体" w:eastAsia="宋体" w:cs="宋体"/>
          <w:b/>
          <w:color w:val="auto"/>
          <w:sz w:val="24"/>
          <w:highlight w:val="none"/>
        </w:rPr>
      </w:pPr>
    </w:p>
    <w:p w14:paraId="1FC88C5E">
      <w:pPr>
        <w:snapToGrid w:val="0"/>
        <w:spacing w:before="50" w:after="50" w:line="360" w:lineRule="exact"/>
        <w:rPr>
          <w:rFonts w:hint="eastAsia" w:ascii="宋体" w:hAnsi="宋体" w:eastAsia="宋体" w:cs="宋体"/>
          <w:b/>
          <w:color w:val="auto"/>
          <w:sz w:val="24"/>
          <w:highlight w:val="none"/>
        </w:rPr>
      </w:pPr>
    </w:p>
    <w:p w14:paraId="5D7556C9">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b/>
          <w:color w:val="auto"/>
          <w:sz w:val="24"/>
          <w:highlight w:val="none"/>
        </w:rPr>
        <w:t>4.售后服务方案及承诺书格式：</w:t>
      </w:r>
    </w:p>
    <w:p w14:paraId="1917B1AA">
      <w:pPr>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第1条</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08C25295">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第2条</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937E925">
      <w:pPr>
        <w:spacing w:line="360" w:lineRule="exact"/>
        <w:ind w:firstLine="6300" w:firstLineChars="3000"/>
        <w:rPr>
          <w:rFonts w:hint="eastAsia" w:ascii="宋体" w:hAnsi="宋体" w:eastAsia="宋体" w:cs="宋体"/>
          <w:color w:val="auto"/>
          <w:szCs w:val="21"/>
          <w:highlight w:val="none"/>
        </w:rPr>
      </w:pPr>
    </w:p>
    <w:p w14:paraId="5813E23D">
      <w:pPr>
        <w:spacing w:line="360" w:lineRule="exact"/>
        <w:ind w:firstLine="6300" w:firstLineChars="3000"/>
        <w:rPr>
          <w:rFonts w:hint="eastAsia" w:ascii="宋体" w:hAnsi="宋体" w:eastAsia="宋体" w:cs="宋体"/>
          <w:color w:val="auto"/>
          <w:szCs w:val="21"/>
          <w:highlight w:val="none"/>
        </w:rPr>
      </w:pPr>
    </w:p>
    <w:p w14:paraId="78DC7848">
      <w:pPr>
        <w:spacing w:line="360" w:lineRule="exact"/>
        <w:ind w:firstLine="6300" w:firstLineChars="3000"/>
        <w:rPr>
          <w:rFonts w:hint="eastAsia" w:ascii="宋体" w:hAnsi="宋体" w:eastAsia="宋体" w:cs="宋体"/>
          <w:color w:val="auto"/>
          <w:szCs w:val="21"/>
          <w:highlight w:val="none"/>
        </w:rPr>
      </w:pPr>
    </w:p>
    <w:p w14:paraId="03850063">
      <w:pPr>
        <w:spacing w:line="360" w:lineRule="exact"/>
        <w:ind w:firstLine="6300" w:firstLineChars="3000"/>
        <w:rPr>
          <w:rFonts w:hint="eastAsia" w:ascii="宋体" w:hAnsi="宋体" w:eastAsia="宋体" w:cs="宋体"/>
          <w:color w:val="auto"/>
          <w:szCs w:val="21"/>
          <w:highlight w:val="none"/>
        </w:rPr>
      </w:pPr>
    </w:p>
    <w:p w14:paraId="249999B1">
      <w:pPr>
        <w:spacing w:line="360" w:lineRule="exact"/>
        <w:ind w:firstLine="6300" w:firstLineChars="3000"/>
        <w:rPr>
          <w:rFonts w:hint="eastAsia" w:ascii="宋体" w:hAnsi="宋体" w:eastAsia="宋体" w:cs="宋体"/>
          <w:color w:val="auto"/>
          <w:szCs w:val="21"/>
          <w:highlight w:val="none"/>
        </w:rPr>
      </w:pPr>
    </w:p>
    <w:p w14:paraId="21631702">
      <w:pPr>
        <w:spacing w:line="360" w:lineRule="exact"/>
        <w:ind w:firstLine="6300" w:firstLineChars="3000"/>
        <w:rPr>
          <w:rFonts w:hint="eastAsia" w:ascii="宋体" w:hAnsi="宋体" w:eastAsia="宋体" w:cs="宋体"/>
          <w:color w:val="auto"/>
          <w:szCs w:val="21"/>
          <w:highlight w:val="none"/>
        </w:rPr>
      </w:pPr>
    </w:p>
    <w:p w14:paraId="17ADCD35">
      <w:pPr>
        <w:spacing w:line="360" w:lineRule="exact"/>
        <w:ind w:firstLine="6300" w:firstLineChars="3000"/>
        <w:rPr>
          <w:rFonts w:hint="eastAsia" w:ascii="宋体" w:hAnsi="宋体" w:eastAsia="宋体" w:cs="宋体"/>
          <w:color w:val="auto"/>
          <w:szCs w:val="21"/>
          <w:highlight w:val="none"/>
        </w:rPr>
      </w:pPr>
    </w:p>
    <w:p w14:paraId="56CF63DC">
      <w:pPr>
        <w:spacing w:line="360" w:lineRule="exact"/>
        <w:ind w:firstLine="6300" w:firstLineChars="3000"/>
        <w:rPr>
          <w:rFonts w:hint="eastAsia" w:ascii="宋体" w:hAnsi="宋体" w:eastAsia="宋体" w:cs="宋体"/>
          <w:color w:val="auto"/>
          <w:szCs w:val="21"/>
          <w:highlight w:val="none"/>
        </w:rPr>
      </w:pPr>
    </w:p>
    <w:p w14:paraId="36B36E1E">
      <w:pPr>
        <w:spacing w:line="360" w:lineRule="exact"/>
        <w:ind w:firstLine="6300" w:firstLineChars="3000"/>
        <w:rPr>
          <w:rFonts w:hint="eastAsia" w:ascii="宋体" w:hAnsi="宋体" w:eastAsia="宋体" w:cs="宋体"/>
          <w:color w:val="auto"/>
          <w:szCs w:val="21"/>
          <w:highlight w:val="none"/>
        </w:rPr>
      </w:pPr>
    </w:p>
    <w:p w14:paraId="5A4DA769">
      <w:pPr>
        <w:spacing w:line="360" w:lineRule="exact"/>
        <w:ind w:firstLine="6300" w:firstLineChars="3000"/>
        <w:rPr>
          <w:rFonts w:hint="eastAsia" w:ascii="宋体" w:hAnsi="宋体" w:eastAsia="宋体" w:cs="宋体"/>
          <w:color w:val="auto"/>
          <w:szCs w:val="21"/>
          <w:highlight w:val="none"/>
        </w:rPr>
      </w:pPr>
    </w:p>
    <w:p w14:paraId="3076C487">
      <w:pPr>
        <w:spacing w:line="360" w:lineRule="exact"/>
        <w:ind w:firstLine="6300" w:firstLineChars="3000"/>
        <w:rPr>
          <w:rFonts w:hint="eastAsia" w:ascii="宋体" w:hAnsi="宋体" w:eastAsia="宋体" w:cs="宋体"/>
          <w:color w:val="auto"/>
          <w:szCs w:val="21"/>
          <w:highlight w:val="none"/>
        </w:rPr>
      </w:pPr>
    </w:p>
    <w:p w14:paraId="65E9E252">
      <w:pPr>
        <w:spacing w:line="360" w:lineRule="exact"/>
        <w:ind w:firstLine="6300" w:firstLineChars="3000"/>
        <w:rPr>
          <w:rFonts w:hint="eastAsia" w:ascii="宋体" w:hAnsi="宋体" w:eastAsia="宋体" w:cs="宋体"/>
          <w:color w:val="auto"/>
          <w:szCs w:val="21"/>
          <w:highlight w:val="none"/>
        </w:rPr>
      </w:pPr>
    </w:p>
    <w:p w14:paraId="74B3ACC4">
      <w:pPr>
        <w:spacing w:line="360" w:lineRule="exact"/>
        <w:ind w:firstLine="6300" w:firstLineChars="3000"/>
        <w:rPr>
          <w:rFonts w:hint="eastAsia" w:ascii="宋体" w:hAnsi="宋体" w:eastAsia="宋体" w:cs="宋体"/>
          <w:color w:val="auto"/>
          <w:szCs w:val="21"/>
          <w:highlight w:val="none"/>
        </w:rPr>
      </w:pPr>
    </w:p>
    <w:p w14:paraId="02ABF4EF">
      <w:pPr>
        <w:spacing w:line="360" w:lineRule="exact"/>
        <w:ind w:firstLine="6300" w:firstLineChars="3000"/>
        <w:rPr>
          <w:rFonts w:hint="eastAsia" w:ascii="宋体" w:hAnsi="宋体" w:eastAsia="宋体" w:cs="宋体"/>
          <w:color w:val="auto"/>
          <w:szCs w:val="21"/>
          <w:highlight w:val="none"/>
        </w:rPr>
      </w:pPr>
    </w:p>
    <w:p w14:paraId="74857F32">
      <w:pPr>
        <w:spacing w:line="360" w:lineRule="exact"/>
        <w:ind w:firstLine="6300" w:firstLineChars="3000"/>
        <w:rPr>
          <w:rFonts w:hint="eastAsia" w:ascii="宋体" w:hAnsi="宋体" w:eastAsia="宋体" w:cs="宋体"/>
          <w:color w:val="auto"/>
          <w:szCs w:val="21"/>
          <w:highlight w:val="none"/>
        </w:rPr>
      </w:pPr>
    </w:p>
    <w:p w14:paraId="00A1840A">
      <w:pPr>
        <w:spacing w:line="360" w:lineRule="exact"/>
        <w:ind w:firstLine="6300" w:firstLineChars="3000"/>
        <w:rPr>
          <w:rFonts w:hint="eastAsia" w:ascii="宋体" w:hAnsi="宋体" w:eastAsia="宋体" w:cs="宋体"/>
          <w:color w:val="auto"/>
          <w:szCs w:val="21"/>
          <w:highlight w:val="none"/>
        </w:rPr>
      </w:pPr>
    </w:p>
    <w:p w14:paraId="6F823CBD">
      <w:pPr>
        <w:spacing w:line="360" w:lineRule="exact"/>
        <w:ind w:firstLine="6300" w:firstLineChars="3000"/>
        <w:rPr>
          <w:rFonts w:hint="eastAsia" w:ascii="宋体" w:hAnsi="宋体" w:eastAsia="宋体" w:cs="宋体"/>
          <w:color w:val="auto"/>
          <w:szCs w:val="21"/>
          <w:highlight w:val="none"/>
        </w:rPr>
      </w:pPr>
    </w:p>
    <w:p w14:paraId="2FBF1705">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5.选配件、专用耗材、售后服务优惠表格式：</w:t>
      </w:r>
    </w:p>
    <w:p w14:paraId="186DC8CB">
      <w:pPr>
        <w:tabs>
          <w:tab w:val="left" w:pos="315"/>
        </w:tabs>
        <w:snapToGrid w:val="0"/>
        <w:spacing w:before="50" w:after="50" w:line="360" w:lineRule="exact"/>
        <w:rPr>
          <w:rFonts w:hint="eastAsia" w:ascii="宋体" w:hAnsi="宋体" w:eastAsia="宋体" w:cs="宋体"/>
          <w:color w:val="auto"/>
          <w:sz w:val="24"/>
          <w:highlight w:val="none"/>
        </w:rPr>
      </w:pPr>
    </w:p>
    <w:p w14:paraId="3C05B4DA">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B1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F8CB7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CC9EFF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0B9719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FC7E5E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8778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比投标报价优惠率</w:t>
            </w:r>
          </w:p>
        </w:tc>
      </w:tr>
      <w:tr w14:paraId="30CB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EF03A50">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49A033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5ADF0183">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27ECA5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BD3008B">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0949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5D2C1606">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CB0066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19CAFE12">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A51F09">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04E06A8">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546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F459E">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EB1158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39FEF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2BCBD1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497B69F">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56C7C3AB">
      <w:pPr>
        <w:snapToGrid w:val="0"/>
        <w:spacing w:before="50" w:after="50" w:line="360" w:lineRule="exact"/>
        <w:ind w:firstLine="210" w:firstLineChars="100"/>
        <w:rPr>
          <w:rFonts w:hint="eastAsia" w:ascii="宋体" w:hAnsi="宋体" w:eastAsia="宋体" w:cs="宋体"/>
          <w:color w:val="auto"/>
          <w:szCs w:val="21"/>
          <w:highlight w:val="none"/>
        </w:rPr>
      </w:pPr>
    </w:p>
    <w:p w14:paraId="489C729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23FCC587">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870E3E">
      <w:pPr>
        <w:spacing w:line="360" w:lineRule="exact"/>
        <w:ind w:firstLine="6300" w:firstLineChars="3000"/>
        <w:rPr>
          <w:rFonts w:hint="eastAsia" w:ascii="宋体" w:hAnsi="宋体" w:eastAsia="宋体" w:cs="宋体"/>
          <w:color w:val="auto"/>
          <w:szCs w:val="21"/>
          <w:highlight w:val="none"/>
        </w:rPr>
      </w:pPr>
    </w:p>
    <w:p w14:paraId="31FE8996">
      <w:pPr>
        <w:spacing w:line="360" w:lineRule="exact"/>
        <w:ind w:firstLine="6300" w:firstLineChars="3000"/>
        <w:rPr>
          <w:rFonts w:hint="eastAsia" w:ascii="宋体" w:hAnsi="宋体" w:eastAsia="宋体" w:cs="宋体"/>
          <w:color w:val="auto"/>
          <w:szCs w:val="21"/>
          <w:highlight w:val="none"/>
        </w:rPr>
      </w:pPr>
    </w:p>
    <w:p w14:paraId="7A54A4FB">
      <w:pPr>
        <w:spacing w:line="360" w:lineRule="exact"/>
        <w:ind w:firstLine="6300" w:firstLineChars="3000"/>
        <w:rPr>
          <w:rFonts w:hint="eastAsia" w:ascii="宋体" w:hAnsi="宋体" w:eastAsia="宋体" w:cs="宋体"/>
          <w:color w:val="auto"/>
          <w:szCs w:val="21"/>
          <w:highlight w:val="none"/>
        </w:rPr>
      </w:pPr>
    </w:p>
    <w:p w14:paraId="1B1E84D9">
      <w:pPr>
        <w:spacing w:line="360" w:lineRule="exact"/>
        <w:ind w:firstLine="6300" w:firstLineChars="3000"/>
        <w:rPr>
          <w:rFonts w:hint="eastAsia" w:ascii="宋体" w:hAnsi="宋体" w:eastAsia="宋体" w:cs="宋体"/>
          <w:color w:val="auto"/>
          <w:szCs w:val="21"/>
          <w:highlight w:val="none"/>
        </w:rPr>
      </w:pPr>
    </w:p>
    <w:p w14:paraId="14943313">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ED6E">
    <w:pPr>
      <w:pStyle w:val="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62C3C9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EBC8">
    <w:pPr>
      <w:pStyle w:val="2"/>
      <w:framePr w:wrap="around" w:vAnchor="text" w:hAnchor="margin" w:xAlign="center" w:y="1"/>
      <w:rPr>
        <w:rStyle w:val="53"/>
      </w:rPr>
    </w:pPr>
    <w:r>
      <w:fldChar w:fldCharType="begin"/>
    </w:r>
    <w:r>
      <w:rPr>
        <w:rStyle w:val="53"/>
      </w:rPr>
      <w:instrText xml:space="preserve">PAGE  </w:instrText>
    </w:r>
    <w:r>
      <w:fldChar w:fldCharType="end"/>
    </w:r>
  </w:p>
  <w:p w14:paraId="36392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FDED">
    <w:pPr>
      <w:pStyle w:val="2"/>
      <w:framePr w:wrap="around" w:vAnchor="text" w:hAnchor="margin" w:xAlign="right" w:y="1"/>
      <w:rPr>
        <w:rStyle w:val="53"/>
      </w:rPr>
    </w:pPr>
  </w:p>
  <w:p w14:paraId="52513756">
    <w:pPr>
      <w:pStyle w:val="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576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5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AEB2AD"/>
    <w:multiLevelType w:val="singleLevel"/>
    <w:tmpl w:val="0FAEB2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5351"/>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0FB6"/>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7A149C"/>
    <w:rsid w:val="02D662BE"/>
    <w:rsid w:val="02F0095C"/>
    <w:rsid w:val="03357A55"/>
    <w:rsid w:val="03AD58A1"/>
    <w:rsid w:val="04A14B9C"/>
    <w:rsid w:val="04C035DB"/>
    <w:rsid w:val="04C42EA2"/>
    <w:rsid w:val="05672BE1"/>
    <w:rsid w:val="06224324"/>
    <w:rsid w:val="06F7755F"/>
    <w:rsid w:val="0729334D"/>
    <w:rsid w:val="07916304"/>
    <w:rsid w:val="07A37044"/>
    <w:rsid w:val="08E23539"/>
    <w:rsid w:val="0A201949"/>
    <w:rsid w:val="0A2D14EA"/>
    <w:rsid w:val="0A71587A"/>
    <w:rsid w:val="0B163D2C"/>
    <w:rsid w:val="0BF24799"/>
    <w:rsid w:val="0C040028"/>
    <w:rsid w:val="0D222E5C"/>
    <w:rsid w:val="0D366907"/>
    <w:rsid w:val="0D64051D"/>
    <w:rsid w:val="0DE96DD3"/>
    <w:rsid w:val="0DFF4B25"/>
    <w:rsid w:val="0E911D24"/>
    <w:rsid w:val="0E9658AF"/>
    <w:rsid w:val="0E9F0171"/>
    <w:rsid w:val="0EDA7CFD"/>
    <w:rsid w:val="0EE42FBA"/>
    <w:rsid w:val="0FB0057C"/>
    <w:rsid w:val="0FDF66DA"/>
    <w:rsid w:val="0FF7412C"/>
    <w:rsid w:val="101E3DAE"/>
    <w:rsid w:val="10615A49"/>
    <w:rsid w:val="10D91A83"/>
    <w:rsid w:val="113E5D8A"/>
    <w:rsid w:val="11D0732A"/>
    <w:rsid w:val="126741BF"/>
    <w:rsid w:val="12906AB9"/>
    <w:rsid w:val="135B0E75"/>
    <w:rsid w:val="1499024C"/>
    <w:rsid w:val="1545589A"/>
    <w:rsid w:val="15D97AC8"/>
    <w:rsid w:val="163F4A7E"/>
    <w:rsid w:val="17400AAE"/>
    <w:rsid w:val="17DE3219"/>
    <w:rsid w:val="17F01CF9"/>
    <w:rsid w:val="1871243F"/>
    <w:rsid w:val="18B21538"/>
    <w:rsid w:val="19B47531"/>
    <w:rsid w:val="1A0E7548"/>
    <w:rsid w:val="1B492FD4"/>
    <w:rsid w:val="1B543E96"/>
    <w:rsid w:val="1BEF4498"/>
    <w:rsid w:val="1C5A015C"/>
    <w:rsid w:val="1C6D6618"/>
    <w:rsid w:val="1CD27605"/>
    <w:rsid w:val="1D282AA3"/>
    <w:rsid w:val="1D5844D6"/>
    <w:rsid w:val="1D5B1BD3"/>
    <w:rsid w:val="1DB25842"/>
    <w:rsid w:val="1DC25EB6"/>
    <w:rsid w:val="1DCD0BC2"/>
    <w:rsid w:val="1E320A25"/>
    <w:rsid w:val="1E8615AD"/>
    <w:rsid w:val="1F2E4567"/>
    <w:rsid w:val="1FA0658E"/>
    <w:rsid w:val="20AC2D10"/>
    <w:rsid w:val="20CF69FF"/>
    <w:rsid w:val="212D20A3"/>
    <w:rsid w:val="21C334FA"/>
    <w:rsid w:val="22552F34"/>
    <w:rsid w:val="22A60967"/>
    <w:rsid w:val="22F8223D"/>
    <w:rsid w:val="230C5CE8"/>
    <w:rsid w:val="23BC14BC"/>
    <w:rsid w:val="24577437"/>
    <w:rsid w:val="246A53BC"/>
    <w:rsid w:val="24C22B02"/>
    <w:rsid w:val="25B763DF"/>
    <w:rsid w:val="260976EA"/>
    <w:rsid w:val="269B7AAF"/>
    <w:rsid w:val="26D0702D"/>
    <w:rsid w:val="27F5541C"/>
    <w:rsid w:val="280F3F39"/>
    <w:rsid w:val="28A6273B"/>
    <w:rsid w:val="295878DB"/>
    <w:rsid w:val="29AE5D4B"/>
    <w:rsid w:val="2A2E2822"/>
    <w:rsid w:val="2A820921"/>
    <w:rsid w:val="2AA1705C"/>
    <w:rsid w:val="2AD417E1"/>
    <w:rsid w:val="2B457601"/>
    <w:rsid w:val="2B916962"/>
    <w:rsid w:val="2C673F8F"/>
    <w:rsid w:val="2C6C129F"/>
    <w:rsid w:val="2D776454"/>
    <w:rsid w:val="2DD52F4B"/>
    <w:rsid w:val="2E436043"/>
    <w:rsid w:val="2E61338C"/>
    <w:rsid w:val="2E797721"/>
    <w:rsid w:val="2E8C44DC"/>
    <w:rsid w:val="2F566C69"/>
    <w:rsid w:val="2FF87D20"/>
    <w:rsid w:val="30182170"/>
    <w:rsid w:val="301D1535"/>
    <w:rsid w:val="30735515"/>
    <w:rsid w:val="322D17D7"/>
    <w:rsid w:val="34034EE6"/>
    <w:rsid w:val="3532556B"/>
    <w:rsid w:val="35747E49"/>
    <w:rsid w:val="35E850DC"/>
    <w:rsid w:val="36C614F9"/>
    <w:rsid w:val="370E1BD7"/>
    <w:rsid w:val="380A1955"/>
    <w:rsid w:val="389E0383"/>
    <w:rsid w:val="39396CB4"/>
    <w:rsid w:val="3A6F50F3"/>
    <w:rsid w:val="3ADD023E"/>
    <w:rsid w:val="3B0F4170"/>
    <w:rsid w:val="3B230732"/>
    <w:rsid w:val="3B9E4D0E"/>
    <w:rsid w:val="3BB149FB"/>
    <w:rsid w:val="3BC558F4"/>
    <w:rsid w:val="3E3F4D6C"/>
    <w:rsid w:val="3E734A16"/>
    <w:rsid w:val="3F081602"/>
    <w:rsid w:val="3F1614DA"/>
    <w:rsid w:val="3F696545"/>
    <w:rsid w:val="3FB672B0"/>
    <w:rsid w:val="3FC306F2"/>
    <w:rsid w:val="41313092"/>
    <w:rsid w:val="4170499D"/>
    <w:rsid w:val="424A4A6E"/>
    <w:rsid w:val="42AB29D0"/>
    <w:rsid w:val="44102D4B"/>
    <w:rsid w:val="44110F59"/>
    <w:rsid w:val="44472BCC"/>
    <w:rsid w:val="444F02BA"/>
    <w:rsid w:val="44EF3FD1"/>
    <w:rsid w:val="466435C2"/>
    <w:rsid w:val="468A4D8B"/>
    <w:rsid w:val="479B74B7"/>
    <w:rsid w:val="48504A3E"/>
    <w:rsid w:val="48945F96"/>
    <w:rsid w:val="494B6CBB"/>
    <w:rsid w:val="49B06B1E"/>
    <w:rsid w:val="4A253068"/>
    <w:rsid w:val="4A2F2139"/>
    <w:rsid w:val="4AFB4960"/>
    <w:rsid w:val="4B386DCB"/>
    <w:rsid w:val="4B5A7CCA"/>
    <w:rsid w:val="4BDB2578"/>
    <w:rsid w:val="4BE3142D"/>
    <w:rsid w:val="4C0C0983"/>
    <w:rsid w:val="4CB30CB8"/>
    <w:rsid w:val="4D447CA9"/>
    <w:rsid w:val="4D6E52CC"/>
    <w:rsid w:val="4E577481"/>
    <w:rsid w:val="4E720846"/>
    <w:rsid w:val="4FC11A85"/>
    <w:rsid w:val="503C110B"/>
    <w:rsid w:val="505E7BDE"/>
    <w:rsid w:val="50836D3A"/>
    <w:rsid w:val="50E023DF"/>
    <w:rsid w:val="510D2AA8"/>
    <w:rsid w:val="51FE4AA2"/>
    <w:rsid w:val="52922741"/>
    <w:rsid w:val="52DA04DA"/>
    <w:rsid w:val="53A45945"/>
    <w:rsid w:val="53BE75EE"/>
    <w:rsid w:val="54D97FCB"/>
    <w:rsid w:val="55516632"/>
    <w:rsid w:val="55D32512"/>
    <w:rsid w:val="55D71F4A"/>
    <w:rsid w:val="5619741D"/>
    <w:rsid w:val="561C5C67"/>
    <w:rsid w:val="56711136"/>
    <w:rsid w:val="56AB0D99"/>
    <w:rsid w:val="56C63E25"/>
    <w:rsid w:val="5798756F"/>
    <w:rsid w:val="58A321B7"/>
    <w:rsid w:val="591F10CD"/>
    <w:rsid w:val="595E16BC"/>
    <w:rsid w:val="59CC781C"/>
    <w:rsid w:val="59F11964"/>
    <w:rsid w:val="5ADF1399"/>
    <w:rsid w:val="5AF26F96"/>
    <w:rsid w:val="5B24736C"/>
    <w:rsid w:val="5BA139FB"/>
    <w:rsid w:val="5CED0783"/>
    <w:rsid w:val="5D5E6B65"/>
    <w:rsid w:val="5DEB2CDC"/>
    <w:rsid w:val="5E554891"/>
    <w:rsid w:val="5E6301AB"/>
    <w:rsid w:val="5F2C2601"/>
    <w:rsid w:val="5FD21144"/>
    <w:rsid w:val="6057503D"/>
    <w:rsid w:val="605E50CE"/>
    <w:rsid w:val="608169E5"/>
    <w:rsid w:val="60D938AF"/>
    <w:rsid w:val="60E9469A"/>
    <w:rsid w:val="61330309"/>
    <w:rsid w:val="628C5F22"/>
    <w:rsid w:val="62BA2508"/>
    <w:rsid w:val="62D81168"/>
    <w:rsid w:val="62D84CC4"/>
    <w:rsid w:val="63026109"/>
    <w:rsid w:val="6315416A"/>
    <w:rsid w:val="633F11E7"/>
    <w:rsid w:val="635F7193"/>
    <w:rsid w:val="63F332F0"/>
    <w:rsid w:val="640A35A3"/>
    <w:rsid w:val="641E704E"/>
    <w:rsid w:val="6444200F"/>
    <w:rsid w:val="64656A2B"/>
    <w:rsid w:val="646C0089"/>
    <w:rsid w:val="65CF1B4C"/>
    <w:rsid w:val="66576847"/>
    <w:rsid w:val="67650AF0"/>
    <w:rsid w:val="68AB2E7A"/>
    <w:rsid w:val="69A049DA"/>
    <w:rsid w:val="69A2427D"/>
    <w:rsid w:val="6A114F5F"/>
    <w:rsid w:val="6B39476E"/>
    <w:rsid w:val="6B621F16"/>
    <w:rsid w:val="6B9419A4"/>
    <w:rsid w:val="6C6972D4"/>
    <w:rsid w:val="6C7034F3"/>
    <w:rsid w:val="6C9F4AA4"/>
    <w:rsid w:val="6D1C60F5"/>
    <w:rsid w:val="6D2F407A"/>
    <w:rsid w:val="6D433682"/>
    <w:rsid w:val="6DD93FE6"/>
    <w:rsid w:val="6E1E2DBD"/>
    <w:rsid w:val="6F0E7932"/>
    <w:rsid w:val="6F4433A9"/>
    <w:rsid w:val="702718C6"/>
    <w:rsid w:val="70A703CB"/>
    <w:rsid w:val="70BC27CE"/>
    <w:rsid w:val="71754026"/>
    <w:rsid w:val="71844269"/>
    <w:rsid w:val="71AA0173"/>
    <w:rsid w:val="72457E9C"/>
    <w:rsid w:val="725D3437"/>
    <w:rsid w:val="729E4018"/>
    <w:rsid w:val="72E04F19"/>
    <w:rsid w:val="7374237F"/>
    <w:rsid w:val="7386251A"/>
    <w:rsid w:val="73F2195D"/>
    <w:rsid w:val="74241413"/>
    <w:rsid w:val="7446602D"/>
    <w:rsid w:val="744E17E0"/>
    <w:rsid w:val="746740F9"/>
    <w:rsid w:val="74741194"/>
    <w:rsid w:val="74A975F5"/>
    <w:rsid w:val="74C94DB4"/>
    <w:rsid w:val="74CE5F27"/>
    <w:rsid w:val="74F70241"/>
    <w:rsid w:val="7580193D"/>
    <w:rsid w:val="763C15B6"/>
    <w:rsid w:val="76961B0D"/>
    <w:rsid w:val="76BD44A5"/>
    <w:rsid w:val="77D47397"/>
    <w:rsid w:val="79B502CC"/>
    <w:rsid w:val="7A290AB6"/>
    <w:rsid w:val="7AC2650A"/>
    <w:rsid w:val="7B7C65DB"/>
    <w:rsid w:val="7BE81FC4"/>
    <w:rsid w:val="7C5A4544"/>
    <w:rsid w:val="7CB31F25"/>
    <w:rsid w:val="7CC75BC3"/>
    <w:rsid w:val="7CE24C65"/>
    <w:rsid w:val="7DA20B57"/>
    <w:rsid w:val="7EF7564F"/>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1"/>
    <w:qFormat/>
    <w:uiPriority w:val="0"/>
    <w:pPr>
      <w:tabs>
        <w:tab w:val="center" w:pos="4153"/>
        <w:tab w:val="right" w:pos="8306"/>
      </w:tabs>
      <w:snapToGrid w:val="0"/>
      <w:jc w:val="left"/>
    </w:pPr>
    <w:rPr>
      <w:sz w:val="18"/>
      <w:szCs w:val="18"/>
    </w:r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w:basedOn w:val="1"/>
    <w:link w:val="83"/>
    <w:qFormat/>
    <w:uiPriority w:val="99"/>
    <w:pPr>
      <w:spacing w:after="120"/>
    </w:pPr>
  </w:style>
  <w:style w:type="paragraph" w:styleId="22">
    <w:name w:val="Body Text Indent"/>
    <w:basedOn w:val="1"/>
    <w:link w:val="85"/>
    <w:qFormat/>
    <w:uiPriority w:val="0"/>
    <w:pPr>
      <w:spacing w:after="120"/>
      <w:ind w:left="420" w:leftChars="200"/>
    </w:pPr>
  </w:style>
  <w:style w:type="paragraph" w:styleId="23">
    <w:name w:val="List Number 3"/>
    <w:basedOn w:val="1"/>
    <w:qFormat/>
    <w:uiPriority w:val="0"/>
    <w:pPr>
      <w:tabs>
        <w:tab w:val="left" w:pos="900"/>
        <w:tab w:val="left" w:pos="1200"/>
      </w:tabs>
      <w:ind w:left="900" w:hanging="420"/>
    </w:pPr>
  </w:style>
  <w:style w:type="paragraph" w:styleId="24">
    <w:name w:val="List 2"/>
    <w:basedOn w:val="1"/>
    <w:qFormat/>
    <w:uiPriority w:val="0"/>
    <w:pPr>
      <w:ind w:left="100" w:leftChars="200" w:hanging="200" w:hangingChars="200"/>
    </w:p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Plain Text"/>
    <w:basedOn w:val="1"/>
    <w:next w:val="1"/>
    <w:link w:val="84"/>
    <w:qFormat/>
    <w:uiPriority w:val="0"/>
    <w:rPr>
      <w:rFonts w:ascii="宋体" w:hAnsi="Courier New" w:cs="Courier New"/>
      <w:szCs w:val="21"/>
    </w:rPr>
  </w:style>
  <w:style w:type="paragraph" w:styleId="2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9">
    <w:name w:val="Date"/>
    <w:basedOn w:val="1"/>
    <w:next w:val="1"/>
    <w:link w:val="104"/>
    <w:qFormat/>
    <w:uiPriority w:val="0"/>
    <w:pPr>
      <w:ind w:left="100" w:leftChars="2500"/>
    </w:pPr>
    <w:rPr>
      <w:rFonts w:ascii="宋体" w:hAnsi="Courier New" w:cs="Courier New"/>
      <w:szCs w:val="21"/>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style>
  <w:style w:type="paragraph" w:styleId="32">
    <w:name w:val="Balloon Text"/>
    <w:basedOn w:val="1"/>
    <w:qFormat/>
    <w:uiPriority w:val="0"/>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1"/>
    <w:link w:val="82"/>
    <w:qFormat/>
    <w:uiPriority w:val="0"/>
    <w:pPr>
      <w:ind w:firstLine="420" w:firstLineChars="100"/>
    </w:pPr>
  </w:style>
  <w:style w:type="paragraph" w:styleId="47">
    <w:name w:val="Body Text First Indent 2"/>
    <w:basedOn w:val="22"/>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1"/>
    <w:qFormat/>
    <w:uiPriority w:val="99"/>
    <w:rPr>
      <w:kern w:val="2"/>
      <w:sz w:val="21"/>
      <w:szCs w:val="24"/>
    </w:rPr>
  </w:style>
  <w:style w:type="character" w:customStyle="1" w:styleId="84">
    <w:name w:val="纯文本 Char"/>
    <w:link w:val="27"/>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2"/>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9"/>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 w:type="paragraph" w:customStyle="1" w:styleId="2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30903</Words>
  <Characters>32739</Characters>
  <Lines>392</Lines>
  <Paragraphs>110</Paragraphs>
  <TotalTime>3</TotalTime>
  <ScaleCrop>false</ScaleCrop>
  <LinksUpToDate>false</LinksUpToDate>
  <CharactersWithSpaces>33316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Min</cp:lastModifiedBy>
  <cp:lastPrinted>2025-08-28T09:18:00Z</cp:lastPrinted>
  <dcterms:modified xsi:type="dcterms:W3CDTF">2025-09-30T15:30:51Z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F37D40EA85094A60A1E9D437C6AF93E8_13</vt:lpwstr>
  </property>
  <property fmtid="{D5CDD505-2E9C-101B-9397-08002B2CF9AE}" pid="4" name="KSOTemplateDocerSaveRecord">
    <vt:lpwstr>eyJoZGlkIjoiMjkwZWMzN2YxZmVhZDFiYjYwOWIxZjgzNzg3NmE1YjgiLCJ1c2VySWQiOiIyNjY0Njg2OTMifQ==</vt:lpwstr>
  </property>
</Properties>
</file>