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防汛排涝应急设施设备更新工程2标段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LZZC2025-G1-990736-GXDY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2025年9月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489"/>
      <w:bookmarkStart w:id="1" w:name="_Toc4368"/>
      <w:bookmarkStart w:id="2" w:name="_Toc254970630"/>
      <w:r>
        <w:rPr>
          <w:rFonts w:hint="eastAsia" w:ascii="宋体" w:hAnsi="宋体" w:eastAsia="宋体" w:cs="宋体"/>
          <w:b/>
          <w:bCs/>
          <w:color w:val="auto"/>
          <w:sz w:val="28"/>
          <w:szCs w:val="28"/>
          <w:highlight w:val="none"/>
        </w:rPr>
        <w:t>第一章  公开招标公告</w:t>
      </w:r>
      <w:bookmarkEnd w:id="0"/>
      <w:bookmarkEnd w:id="1"/>
      <w:bookmarkEnd w:id="2"/>
    </w:p>
    <w:p w14:paraId="230F1AC5">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项目概况                                                    </w:t>
      </w:r>
    </w:p>
    <w:p w14:paraId="3818416F">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防汛排涝应急设施设备更新工程2标段招标项目的潜在投标人应在</w:t>
      </w:r>
      <w:r>
        <w:rPr>
          <w:rFonts w:hint="eastAsia" w:asciiTheme="majorEastAsia" w:hAnsiTheme="majorEastAsia" w:eastAsiaTheme="majorEastAsia" w:cstheme="majorEastAsia"/>
          <w:i w:val="0"/>
          <w:iCs w:val="0"/>
          <w:caps w:val="0"/>
          <w:color w:val="auto"/>
          <w:spacing w:val="0"/>
          <w:sz w:val="21"/>
          <w:szCs w:val="21"/>
          <w:highlight w:val="none"/>
          <w:u w:val="none"/>
        </w:rPr>
        <w:t>广西政府采购云平台（https://www.gcy.zfcg.gxzf.gov.cn/）</w:t>
      </w:r>
      <w:r>
        <w:rPr>
          <w:rFonts w:hint="eastAsia" w:asciiTheme="majorEastAsia" w:hAnsiTheme="majorEastAsia" w:eastAsiaTheme="majorEastAsia" w:cstheme="majorEastAsia"/>
          <w:i w:val="0"/>
          <w:iCs w:val="0"/>
          <w:caps w:val="0"/>
          <w:color w:val="auto"/>
          <w:spacing w:val="0"/>
          <w:sz w:val="21"/>
          <w:szCs w:val="21"/>
          <w:highlight w:val="none"/>
        </w:rPr>
        <w:t>获取招标文件，并于2025年10月21日 09:20（北京时间）前递交投标文件。                                                </w:t>
      </w:r>
    </w:p>
    <w:p w14:paraId="0140E91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一、项目基本情况</w:t>
      </w:r>
      <w:r>
        <w:rPr>
          <w:rFonts w:hint="eastAsia" w:asciiTheme="majorEastAsia" w:hAnsiTheme="majorEastAsia" w:eastAsiaTheme="majorEastAsia" w:cstheme="majorEastAsia"/>
          <w:i w:val="0"/>
          <w:iCs w:val="0"/>
          <w:caps w:val="0"/>
          <w:color w:val="auto"/>
          <w:spacing w:val="0"/>
          <w:sz w:val="21"/>
          <w:szCs w:val="21"/>
          <w:highlight w:val="none"/>
        </w:rPr>
        <w:t>                                            </w:t>
      </w:r>
    </w:p>
    <w:p w14:paraId="5B99502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项目编号：LZZC2025-G1-990736-GXDY </w:t>
      </w:r>
    </w:p>
    <w:p w14:paraId="777A737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项目名称：防汛排涝应急设施设备更新工程2标段</w:t>
      </w:r>
    </w:p>
    <w:p w14:paraId="4FAE2CC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预算总金额（元）：3399667  </w:t>
      </w:r>
    </w:p>
    <w:p w14:paraId="57712BF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采购需求：</w:t>
      </w:r>
      <w:r>
        <w:rPr>
          <w:rFonts w:hint="eastAsia" w:asciiTheme="majorEastAsia" w:hAnsiTheme="majorEastAsia" w:eastAsiaTheme="majorEastAsia" w:cstheme="majorEastAsia"/>
          <w:i w:val="0"/>
          <w:iCs w:val="0"/>
          <w:caps w:val="0"/>
          <w:color w:val="auto"/>
          <w:spacing w:val="0"/>
          <w:sz w:val="21"/>
          <w:szCs w:val="21"/>
          <w:highlight w:val="none"/>
          <w:shd w:val="clear" w:fill="F7F7F7"/>
        </w:rPr>
        <w:br w:type="textWrapping"/>
      </w:r>
      <w:r>
        <w:rPr>
          <w:rFonts w:hint="eastAsia" w:asciiTheme="majorEastAsia" w:hAnsiTheme="majorEastAsia" w:eastAsiaTheme="majorEastAsia" w:cstheme="majorEastAsia"/>
          <w:i w:val="0"/>
          <w:iCs w:val="0"/>
          <w:caps w:val="0"/>
          <w:color w:val="auto"/>
          <w:spacing w:val="0"/>
          <w:sz w:val="21"/>
          <w:szCs w:val="21"/>
          <w:highlight w:val="none"/>
        </w:rPr>
        <w:t>标项名称:防汛排涝应急设施设备更新工程2标段</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数量:1</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预算金额（元）:3399667</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简要规格描述或项目基本概况介绍、用途：采购高压清洗吸污车2辆、高压清洗疏通车3辆，具体内容及要求详见招标文件第二章《招标项目采购需求》。</w:t>
      </w:r>
    </w:p>
    <w:p w14:paraId="5503B48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最高限价（如有）：3399667</w:t>
      </w:r>
    </w:p>
    <w:p w14:paraId="28B92B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合同履约期限：自合同签订之日起120天内全部货物安装调试完毕并交付使用。</w:t>
      </w:r>
    </w:p>
    <w:p w14:paraId="514D7B0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本标项（否）接受联合体投标</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备注：本项目为线上电子招标项目，采用远程异地评标，有意向参与本项目的供应商应当做好参与全流程电子招投标交易的充分准备。</w:t>
      </w:r>
    </w:p>
    <w:p w14:paraId="450FA96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二、申请人的资格要求：</w:t>
      </w:r>
    </w:p>
    <w:p w14:paraId="4936168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1.满足《中华人民共和国政府采购法》第二十二条规定；</w:t>
      </w:r>
    </w:p>
    <w:p w14:paraId="2F5F936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2.落实政府采购政策需满足的资格要求：分标1：无 </w:t>
      </w:r>
    </w:p>
    <w:p w14:paraId="15CA1DC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3.本项目的特定资格要求：无 </w:t>
      </w:r>
    </w:p>
    <w:p w14:paraId="2158828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三、获取招标文件</w:t>
      </w:r>
      <w:r>
        <w:rPr>
          <w:rFonts w:hint="eastAsia" w:asciiTheme="majorEastAsia" w:hAnsiTheme="majorEastAsia" w:eastAsiaTheme="majorEastAsia" w:cstheme="majorEastAsia"/>
          <w:i w:val="0"/>
          <w:iCs w:val="0"/>
          <w:caps w:val="0"/>
          <w:color w:val="auto"/>
          <w:spacing w:val="0"/>
          <w:sz w:val="21"/>
          <w:szCs w:val="21"/>
          <w:highlight w:val="none"/>
        </w:rPr>
        <w:t> </w:t>
      </w:r>
    </w:p>
    <w:p w14:paraId="4882FD8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w:t>
      </w:r>
      <w:r>
        <w:rPr>
          <w:rFonts w:hint="eastAsia" w:asciiTheme="majorEastAsia" w:hAnsiTheme="majorEastAsia" w:eastAsiaTheme="majorEastAsia" w:cstheme="majorEastAsia"/>
          <w:i w:val="0"/>
          <w:iCs w:val="0"/>
          <w:caps w:val="0"/>
          <w:color w:val="auto"/>
          <w:spacing w:val="0"/>
          <w:sz w:val="21"/>
          <w:szCs w:val="21"/>
          <w:highlight w:val="none"/>
          <w:u w:val="none"/>
        </w:rPr>
        <w:t>时间：2025年09月30日至2025年10月16日，每天上午00:00至12:00 ，下午12:00至23:59（北京时间，法定节假日除外）</w:t>
      </w:r>
    </w:p>
    <w:p w14:paraId="03697B5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地点（网址）：广西政府采购云平台（https://www.gcy.zfcg.gxzf.gov.cn/） </w:t>
      </w:r>
    </w:p>
    <w:p w14:paraId="6892E05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451658D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售价（元）：0 </w:t>
      </w:r>
    </w:p>
    <w:p w14:paraId="072DF4F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四、提交投标文件截止时间、开标时间和地点</w:t>
      </w:r>
    </w:p>
    <w:p w14:paraId="22ED8AC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w:t>
      </w:r>
      <w:r>
        <w:rPr>
          <w:rFonts w:hint="eastAsia" w:asciiTheme="majorEastAsia" w:hAnsiTheme="majorEastAsia" w:eastAsiaTheme="majorEastAsia" w:cstheme="majorEastAsia"/>
          <w:i w:val="0"/>
          <w:iCs w:val="0"/>
          <w:caps w:val="0"/>
          <w:color w:val="auto"/>
          <w:spacing w:val="0"/>
          <w:sz w:val="21"/>
          <w:szCs w:val="21"/>
          <w:highlight w:val="none"/>
          <w:u w:val="none"/>
        </w:rPr>
        <w:t> 提交投标文件截止时间：2025年10月21日 09:20（北京时间）</w:t>
      </w:r>
    </w:p>
    <w:p w14:paraId="0468D56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w:t>
      </w:r>
      <w:r>
        <w:rPr>
          <w:rFonts w:hint="eastAsia" w:asciiTheme="majorEastAsia" w:hAnsiTheme="majorEastAsia" w:eastAsiaTheme="majorEastAsia" w:cstheme="majorEastAsia"/>
          <w:i w:val="0"/>
          <w:iCs w:val="0"/>
          <w:caps w:val="0"/>
          <w:color w:val="auto"/>
          <w:spacing w:val="0"/>
          <w:sz w:val="21"/>
          <w:szCs w:val="21"/>
          <w:highlight w:val="none"/>
          <w:u w:val="none"/>
        </w:rPr>
        <w:t> 投标地点（网址）：请登录广西政府采购云平台（https://www.gcy.zfcg.gxzf.gov.cn/）投标客户端投标</w:t>
      </w:r>
      <w:r>
        <w:rPr>
          <w:rFonts w:hint="eastAsia" w:asciiTheme="majorEastAsia" w:hAnsiTheme="majorEastAsia" w:eastAsiaTheme="majorEastAsia" w:cstheme="majorEastAsia"/>
          <w:i w:val="0"/>
          <w:iCs w:val="0"/>
          <w:caps w:val="0"/>
          <w:color w:val="auto"/>
          <w:spacing w:val="0"/>
          <w:sz w:val="21"/>
          <w:szCs w:val="21"/>
          <w:highlight w:val="none"/>
        </w:rPr>
        <w:t> </w:t>
      </w:r>
    </w:p>
    <w:p w14:paraId="4F35434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u w:val="none"/>
        </w:rPr>
        <w:t>    开标时间：2025年10月21日 09:20</w:t>
      </w:r>
      <w:r>
        <w:rPr>
          <w:rFonts w:hint="eastAsia" w:asciiTheme="majorEastAsia" w:hAnsiTheme="majorEastAsia" w:eastAsiaTheme="majorEastAsia" w:cstheme="majorEastAsia"/>
          <w:i w:val="0"/>
          <w:iCs w:val="0"/>
          <w:caps w:val="0"/>
          <w:color w:val="auto"/>
          <w:spacing w:val="0"/>
          <w:sz w:val="21"/>
          <w:szCs w:val="21"/>
          <w:highlight w:val="none"/>
        </w:rPr>
        <w:t> </w:t>
      </w:r>
    </w:p>
    <w:p w14:paraId="475233E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u w:val="none"/>
        </w:rPr>
        <w:t>    开标地点：广西政府采购云平台（https://www.gcy.zfcg.gxzf.gov.cn/）</w:t>
      </w:r>
      <w:r>
        <w:rPr>
          <w:rFonts w:hint="eastAsia" w:asciiTheme="majorEastAsia" w:hAnsiTheme="majorEastAsia" w:eastAsiaTheme="majorEastAsia" w:cstheme="majorEastAsia"/>
          <w:i w:val="0"/>
          <w:iCs w:val="0"/>
          <w:caps w:val="0"/>
          <w:color w:val="auto"/>
          <w:spacing w:val="0"/>
          <w:sz w:val="21"/>
          <w:szCs w:val="21"/>
          <w:highlight w:val="none"/>
        </w:rPr>
        <w:t>  </w:t>
      </w:r>
    </w:p>
    <w:p w14:paraId="6E75384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五、公告期限</w:t>
      </w:r>
      <w:r>
        <w:rPr>
          <w:rFonts w:hint="eastAsia" w:asciiTheme="majorEastAsia" w:hAnsiTheme="majorEastAsia" w:eastAsiaTheme="majorEastAsia" w:cstheme="majorEastAsia"/>
          <w:i w:val="0"/>
          <w:iCs w:val="0"/>
          <w:caps w:val="0"/>
          <w:color w:val="auto"/>
          <w:spacing w:val="0"/>
          <w:sz w:val="21"/>
          <w:szCs w:val="21"/>
          <w:highlight w:val="none"/>
        </w:rPr>
        <w:t> </w:t>
      </w:r>
    </w:p>
    <w:p w14:paraId="26B3BF6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自本公告发布之日起5个工作日。</w:t>
      </w:r>
    </w:p>
    <w:p w14:paraId="24D639D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六、其他补充事宜</w:t>
      </w:r>
    </w:p>
    <w:p w14:paraId="083E690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1.本项目需要落实的政府采购政策：</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（1）政府采购促进中小企业发展。</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（2）政府采购促进残疾人就业政策。</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（3）政府采购支持监狱企业发展。</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（4）政府采购支持采用本国产品的政策。</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（5）强制采购节能产品；优先采购节能产品、环境标志产品。</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4.投标保证金：人民币叁万元整（30000.00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5.公告发布媒介：http://www.ccgp.gov.cn/（中国政府采购网）、http://zfcg.gxzf.gov.cn（广西政府采购网）、http://www.zfcg.lzscz.liuzhou.gov.cn（广西柳州政府采购网）</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6.广西政府采购云平台电子投标相关事宜：</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7.政府采购行政监管及投诉受理部门：柳州市财政局政府采购监督管理科，联系电话：0772-2830320。  </w:t>
      </w:r>
    </w:p>
    <w:p w14:paraId="4BEE29C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1"/>
          <w:rFonts w:hint="eastAsia" w:asciiTheme="majorEastAsia" w:hAnsiTheme="majorEastAsia" w:eastAsiaTheme="majorEastAsia" w:cstheme="majorEastAsia"/>
          <w:i w:val="0"/>
          <w:iCs w:val="0"/>
          <w:caps w:val="0"/>
          <w:color w:val="auto"/>
          <w:spacing w:val="0"/>
          <w:sz w:val="21"/>
          <w:szCs w:val="21"/>
          <w:highlight w:val="none"/>
        </w:rPr>
        <w:t>七、对本次采购提出询问，请按以下方式联系</w:t>
      </w:r>
    </w:p>
    <w:p w14:paraId="7FB320A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1.采购人信息</w:t>
      </w:r>
    </w:p>
    <w:p w14:paraId="71C11E3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名    称：柳州市市政设施维护管理处 </w:t>
      </w:r>
    </w:p>
    <w:p w14:paraId="7B9D2E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地    址：柳州市八一路107号 </w:t>
      </w:r>
    </w:p>
    <w:p w14:paraId="7A1DBB7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项目联系人：韦工  </w:t>
      </w:r>
    </w:p>
    <w:p w14:paraId="3271CCB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项目联系方式：0772-5332730，5332759 </w:t>
      </w:r>
    </w:p>
    <w:p w14:paraId="0DFEAA3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    2.采购代理机构信息            </w:t>
      </w:r>
    </w:p>
    <w:p w14:paraId="13144D0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名    称：广西德元工程项目管理有限责任公司             </w:t>
      </w:r>
    </w:p>
    <w:p w14:paraId="374B7C6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地    址：柳州市跃进路19号天元金都1单元410室              </w:t>
      </w:r>
    </w:p>
    <w:p w14:paraId="39071DA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项目联系人：杨工              </w:t>
      </w:r>
    </w:p>
    <w:p w14:paraId="2490956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highlight w:val="none"/>
        </w:rPr>
      </w:pPr>
      <w:r>
        <w:rPr>
          <w:rFonts w:hint="eastAsia" w:asciiTheme="majorEastAsia" w:hAnsiTheme="majorEastAsia" w:eastAsiaTheme="majorEastAsia" w:cstheme="majorEastAsia"/>
          <w:i w:val="0"/>
          <w:iCs w:val="0"/>
          <w:caps w:val="0"/>
          <w:color w:val="auto"/>
          <w:spacing w:val="0"/>
          <w:sz w:val="21"/>
          <w:szCs w:val="21"/>
          <w:highlight w:val="none"/>
        </w:rPr>
        <w:t>    项目联系方式：0772-2805114 </w:t>
      </w: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2D8CA102">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5D8E0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3FED3E0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2AD7C27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75EB4CE1">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cs="宋体"/>
          <w:b/>
          <w:bCs w:val="0"/>
          <w:color w:val="auto"/>
          <w:highlight w:val="none"/>
          <w:lang w:val="en-US" w:eastAsia="zh-CN"/>
        </w:rPr>
      </w:pPr>
      <w:r>
        <w:rPr>
          <w:rFonts w:hint="eastAsia" w:ascii="宋体" w:hAnsi="宋体" w:cs="宋体"/>
          <w:b/>
          <w:bCs w:val="0"/>
          <w:color w:val="auto"/>
          <w:highlight w:val="none"/>
          <w:lang w:val="en-US" w:eastAsia="zh-CN"/>
        </w:rPr>
        <w:t xml:space="preserve">4.根据《财政部 发展改革委 生态环境部 市场监管总局关于调整优化节能产品、环境标志产品政府采购执行机制的通知》（财库〔2019〕9号）和《关于印发节能产品政府采购品目清单的通知》（财库〔2019〕19 号）、《关于印发环境标志产品政府采购品目清单的通知》（财库〔2019〕18 号）规定，节能产品、环境标志产品政府采购执行政策仅适用于列入“节能产品政府采购品目清单”、“环境标志产品政府采购品目清单”的产品；鉴于本项目所采购产品不在该清单内，因此本项目不适用该政策。 </w:t>
      </w:r>
    </w:p>
    <w:p w14:paraId="7E277E8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11C78B4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19A03E95">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0FFE8B85">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2C38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3FBDAA9E">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技术参数及其性能（配置）要求：</w:t>
            </w:r>
          </w:p>
        </w:tc>
      </w:tr>
      <w:tr w14:paraId="388FE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37C90F87">
            <w:pPr>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序号</w:t>
            </w:r>
          </w:p>
        </w:tc>
        <w:tc>
          <w:tcPr>
            <w:tcW w:w="1457" w:type="dxa"/>
            <w:noWrap w:val="0"/>
            <w:vAlign w:val="center"/>
          </w:tcPr>
          <w:p w14:paraId="1DF01DEE">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货物名称</w:t>
            </w:r>
          </w:p>
        </w:tc>
        <w:tc>
          <w:tcPr>
            <w:tcW w:w="938" w:type="dxa"/>
            <w:noWrap w:val="0"/>
            <w:vAlign w:val="top"/>
          </w:tcPr>
          <w:p w14:paraId="7981E9BF">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403" w:type="dxa"/>
            <w:noWrap w:val="0"/>
            <w:vAlign w:val="center"/>
          </w:tcPr>
          <w:p w14:paraId="565D44BF">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技术参数及其性能（配置）</w:t>
            </w:r>
            <w:r>
              <w:rPr>
                <w:rFonts w:hint="eastAsia" w:ascii="宋体" w:hAnsi="宋体" w:eastAsia="宋体" w:cs="宋体"/>
                <w:b/>
                <w:color w:val="auto"/>
                <w:sz w:val="21"/>
                <w:szCs w:val="21"/>
                <w:highlight w:val="none"/>
                <w:lang w:val="en-US" w:eastAsia="zh-CN"/>
              </w:rPr>
              <w:t>要求</w:t>
            </w:r>
          </w:p>
        </w:tc>
      </w:tr>
      <w:tr w14:paraId="55978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7B12B35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57" w:type="dxa"/>
            <w:noWrap w:val="0"/>
            <w:vAlign w:val="center"/>
          </w:tcPr>
          <w:p w14:paraId="7C2B078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高压清洗吸污车</w:t>
            </w:r>
            <w:r>
              <w:rPr>
                <w:rFonts w:hint="eastAsia" w:ascii="宋体" w:hAnsi="宋体" w:eastAsia="宋体" w:cs="宋体"/>
                <w:b/>
                <w:bCs/>
                <w:i w:val="0"/>
                <w:iCs w:val="0"/>
                <w:color w:val="auto"/>
                <w:kern w:val="0"/>
                <w:sz w:val="21"/>
                <w:szCs w:val="21"/>
                <w:highlight w:val="none"/>
                <w:u w:val="none"/>
                <w:lang w:val="en-US" w:eastAsia="zh-CN" w:bidi="ar"/>
              </w:rPr>
              <w:t>（核心产品）</w:t>
            </w:r>
          </w:p>
        </w:tc>
        <w:tc>
          <w:tcPr>
            <w:tcW w:w="938" w:type="dxa"/>
            <w:noWrap w:val="0"/>
            <w:vAlign w:val="center"/>
          </w:tcPr>
          <w:p w14:paraId="08F749E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1辆</w:t>
            </w:r>
          </w:p>
        </w:tc>
        <w:tc>
          <w:tcPr>
            <w:tcW w:w="6403" w:type="dxa"/>
            <w:noWrap w:val="0"/>
            <w:vAlign w:val="center"/>
          </w:tcPr>
          <w:p w14:paraId="2B5E6A32">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1.底盘：6×4底盘；</w:t>
            </w:r>
          </w:p>
          <w:p w14:paraId="3D9EB635">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2.排放标准：国六排放，</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250</w:t>
            </w:r>
            <w:r>
              <w:rPr>
                <w:rFonts w:hint="eastAsia" w:ascii="宋体" w:hAnsi="宋体" w:eastAsia="宋体" w:cs="宋体"/>
                <w:color w:val="auto"/>
                <w:sz w:val="21"/>
                <w:szCs w:val="21"/>
                <w:highlight w:val="none"/>
              </w:rPr>
              <w:t>KW</w:t>
            </w:r>
          </w:p>
          <w:p w14:paraId="3CE6081C">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3.燃油类型：柴油；</w:t>
            </w:r>
          </w:p>
          <w:p w14:paraId="6AE17CD5">
            <w:pPr>
              <w:pageBreakBefore w:val="0"/>
              <w:kinsoku/>
              <w:wordWrap/>
              <w:overflowPunct/>
              <w:topLinePunct w:val="0"/>
              <w:autoSpaceDE/>
              <w:autoSpaceDN/>
              <w:bidi w:val="0"/>
              <w:spacing w:line="360" w:lineRule="exac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整车长≥ </w:t>
            </w:r>
            <w:r>
              <w:rPr>
                <w:rFonts w:hint="eastAsia" w:ascii="宋体" w:hAnsi="宋体" w:eastAsia="宋体" w:cs="宋体"/>
                <w:color w:val="auto"/>
                <w:sz w:val="21"/>
                <w:szCs w:val="21"/>
                <w:highlight w:val="none"/>
                <w:lang w:val="en-US" w:eastAsia="zh-CN"/>
              </w:rPr>
              <w:t>9500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240</w:t>
            </w:r>
            <w:r>
              <w:rPr>
                <w:rFonts w:hint="eastAsia" w:ascii="宋体" w:hAnsi="宋体" w:eastAsia="宋体" w:cs="宋体"/>
                <w:color w:val="auto"/>
                <w:sz w:val="21"/>
                <w:szCs w:val="21"/>
                <w:highlight w:val="none"/>
              </w:rPr>
              <w:t>0mm，高≥</w:t>
            </w:r>
            <w:r>
              <w:rPr>
                <w:rFonts w:hint="eastAsia" w:ascii="宋体" w:hAnsi="宋体" w:eastAsia="宋体" w:cs="宋体"/>
                <w:color w:val="auto"/>
                <w:sz w:val="21"/>
                <w:szCs w:val="21"/>
                <w:highlight w:val="none"/>
                <w:lang w:val="en-US" w:eastAsia="zh-CN"/>
              </w:rPr>
              <w:t>3800</w:t>
            </w:r>
            <w:r>
              <w:rPr>
                <w:rFonts w:hint="eastAsia" w:ascii="宋体" w:hAnsi="宋体" w:eastAsia="宋体" w:cs="宋体"/>
                <w:color w:val="auto"/>
                <w:sz w:val="21"/>
                <w:szCs w:val="21"/>
                <w:highlight w:val="none"/>
              </w:rPr>
              <w:t>mm</w:t>
            </w:r>
            <w:r>
              <w:rPr>
                <w:rFonts w:hint="eastAsia" w:ascii="宋体" w:hAnsi="宋体" w:eastAsia="宋体" w:cs="宋体"/>
                <w:b/>
                <w:bCs/>
                <w:color w:val="auto"/>
                <w:sz w:val="21"/>
                <w:szCs w:val="21"/>
                <w:highlight w:val="none"/>
              </w:rPr>
              <w:t>（提供国家工业和信息化部发布的所投车型的许可公告查询截图佐证）</w:t>
            </w:r>
          </w:p>
          <w:p w14:paraId="3B922B57">
            <w:pPr>
              <w:pStyle w:val="1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▲5.污水罐公告</w:t>
            </w:r>
            <w:r>
              <w:rPr>
                <w:rFonts w:hint="eastAsia"/>
                <w:color w:val="auto"/>
                <w:highlight w:val="none"/>
                <w:lang w:val="en-US" w:eastAsia="zh-CN"/>
              </w:rPr>
              <w:t>总容量</w:t>
            </w:r>
            <w:r>
              <w:rPr>
                <w:rFonts w:hint="eastAsia" w:ascii="宋体" w:hAnsi="宋体" w:eastAsia="宋体" w:cs="宋体"/>
                <w:b w:val="0"/>
                <w:bCs w:val="0"/>
                <w:color w:val="auto"/>
                <w:sz w:val="21"/>
                <w:szCs w:val="21"/>
                <w:highlight w:val="none"/>
                <w:u w:val="none"/>
                <w:lang w:val="en-US" w:eastAsia="zh-CN"/>
              </w:rPr>
              <w:t>≥11.5m³，清水罐公告</w:t>
            </w:r>
            <w:r>
              <w:rPr>
                <w:rFonts w:hint="eastAsia"/>
                <w:color w:val="auto"/>
                <w:highlight w:val="none"/>
                <w:lang w:val="en-US" w:eastAsia="zh-CN"/>
              </w:rPr>
              <w:t>总容量</w:t>
            </w:r>
            <w:r>
              <w:rPr>
                <w:rFonts w:hint="eastAsia" w:ascii="宋体" w:hAnsi="宋体" w:eastAsia="宋体" w:cs="宋体"/>
                <w:b w:val="0"/>
                <w:bCs w:val="0"/>
                <w:color w:val="auto"/>
                <w:sz w:val="21"/>
                <w:szCs w:val="21"/>
                <w:highlight w:val="none"/>
                <w:u w:val="none"/>
                <w:lang w:val="en-US" w:eastAsia="zh-CN"/>
              </w:rPr>
              <w:t>≥5.7m³，吸程≥18m；</w:t>
            </w:r>
          </w:p>
          <w:p w14:paraId="501650FD">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top"/>
              <w:rPr>
                <w:rFonts w:hint="eastAsia" w:ascii="宋体" w:hAnsi="宋体" w:eastAsia="宋体" w:cs="宋体"/>
                <w:b w:val="0"/>
                <w:bCs w:val="0"/>
                <w:color w:val="auto"/>
                <w:sz w:val="21"/>
                <w:szCs w:val="21"/>
                <w:highlight w:val="none"/>
                <w:lang w:val="en-US" w:eastAsia="zh-CN"/>
              </w:rPr>
            </w:pPr>
            <w:r>
              <w:rPr>
                <w:rStyle w:val="178"/>
                <w:rFonts w:hint="eastAsia" w:ascii="宋体" w:hAnsi="宋体" w:eastAsia="宋体" w:cs="宋体"/>
                <w:b w:val="0"/>
                <w:bCs w:val="0"/>
                <w:color w:val="auto"/>
                <w:sz w:val="21"/>
                <w:szCs w:val="21"/>
                <w:highlight w:val="none"/>
                <w:lang w:val="en-US" w:eastAsia="zh-CN" w:bidi="ar"/>
              </w:rPr>
              <w:t>6.高压泵：流量：≥250L/min；压力：≥180bar；</w:t>
            </w:r>
          </w:p>
          <w:p w14:paraId="5301A7AE">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top"/>
              <w:rPr>
                <w:rStyle w:val="178"/>
                <w:rFonts w:hint="eastAsia" w:ascii="宋体" w:hAnsi="宋体" w:eastAsia="宋体" w:cs="宋体"/>
                <w:color w:val="auto"/>
                <w:sz w:val="21"/>
                <w:szCs w:val="21"/>
                <w:highlight w:val="none"/>
                <w:lang w:val="en-US" w:eastAsia="zh-CN" w:bidi="ar"/>
              </w:rPr>
            </w:pPr>
            <w:r>
              <w:rPr>
                <w:rStyle w:val="178"/>
                <w:rFonts w:hint="eastAsia" w:ascii="宋体" w:hAnsi="宋体" w:eastAsia="宋体" w:cs="宋体"/>
                <w:b w:val="0"/>
                <w:bCs w:val="0"/>
                <w:color w:val="auto"/>
                <w:sz w:val="21"/>
                <w:szCs w:val="21"/>
                <w:highlight w:val="none"/>
                <w:lang w:val="en-US" w:eastAsia="zh-CN" w:bidi="ar"/>
              </w:rPr>
              <w:t>7.真空泵：</w:t>
            </w:r>
            <w:r>
              <w:rPr>
                <w:rStyle w:val="178"/>
                <w:rFonts w:hint="eastAsia" w:ascii="宋体" w:hAnsi="宋体" w:eastAsia="宋体" w:cs="宋体"/>
                <w:color w:val="auto"/>
                <w:sz w:val="21"/>
                <w:szCs w:val="21"/>
                <w:highlight w:val="none"/>
                <w:lang w:val="en-US" w:eastAsia="zh-CN" w:bidi="ar"/>
              </w:rPr>
              <w:t>排气量：≥2600m³/h；真空度：≥90%；</w:t>
            </w:r>
          </w:p>
          <w:p w14:paraId="6D8111D4">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8.高压胶管长度：≥100m带自动排管器；</w:t>
            </w:r>
          </w:p>
          <w:p w14:paraId="6216EF01">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9.罐体:碳钢；</w:t>
            </w:r>
          </w:p>
          <w:p w14:paraId="7C9A8268">
            <w:pPr>
              <w:pStyle w:val="2"/>
              <w:pageBreakBefore w:val="0"/>
              <w:kinsoku/>
              <w:wordWrap/>
              <w:overflowPunct/>
              <w:topLinePunct w:val="0"/>
              <w:autoSpaceDE/>
              <w:autoSpaceDN/>
              <w:bidi w:val="0"/>
              <w:spacing w:line="360" w:lineRule="exac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10.车辆总质量</w:t>
            </w:r>
            <w:r>
              <w:rPr>
                <w:rStyle w:val="178"/>
                <w:rFonts w:hint="eastAsia" w:ascii="宋体" w:hAnsi="宋体" w:eastAsia="宋体" w:cs="宋体"/>
                <w:color w:val="auto"/>
                <w:sz w:val="21"/>
                <w:szCs w:val="21"/>
                <w:highlight w:val="none"/>
                <w:lang w:val="en-US" w:eastAsia="zh-CN" w:bidi="ar"/>
              </w:rPr>
              <w:t>≥25000</w:t>
            </w:r>
            <w:r>
              <w:rPr>
                <w:rFonts w:hint="eastAsia" w:ascii="宋体" w:hAnsi="宋体" w:eastAsia="宋体" w:cs="宋体"/>
                <w:color w:val="auto"/>
                <w:sz w:val="21"/>
                <w:szCs w:val="21"/>
                <w:highlight w:val="none"/>
              </w:rPr>
              <w:t>Kg</w:t>
            </w:r>
            <w:r>
              <w:rPr>
                <w:rStyle w:val="178"/>
                <w:rFonts w:hint="eastAsia" w:ascii="宋体" w:hAnsi="宋体" w:eastAsia="宋体" w:cs="宋体"/>
                <w:color w:val="auto"/>
                <w:sz w:val="21"/>
                <w:szCs w:val="21"/>
                <w:highlight w:val="none"/>
                <w:lang w:val="en-US" w:eastAsia="zh-CN" w:bidi="ar"/>
              </w:rPr>
              <w:t>。</w:t>
            </w:r>
          </w:p>
        </w:tc>
      </w:tr>
      <w:tr w14:paraId="66EF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jc w:val="center"/>
        </w:trPr>
        <w:tc>
          <w:tcPr>
            <w:tcW w:w="536" w:type="dxa"/>
            <w:noWrap w:val="0"/>
            <w:vAlign w:val="center"/>
          </w:tcPr>
          <w:p w14:paraId="3480674C">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57" w:type="dxa"/>
            <w:noWrap w:val="0"/>
            <w:vAlign w:val="center"/>
          </w:tcPr>
          <w:p w14:paraId="59FA9DC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bookmarkStart w:id="4" w:name="OLE_LINK1"/>
            <w:r>
              <w:rPr>
                <w:rFonts w:hint="eastAsia" w:ascii="宋体" w:hAnsi="宋体" w:eastAsia="宋体" w:cs="宋体"/>
                <w:i w:val="0"/>
                <w:iCs w:val="0"/>
                <w:color w:val="auto"/>
                <w:kern w:val="0"/>
                <w:sz w:val="21"/>
                <w:szCs w:val="21"/>
                <w:highlight w:val="none"/>
                <w:u w:val="none"/>
                <w:lang w:val="en-US" w:eastAsia="zh-CN" w:bidi="ar"/>
              </w:rPr>
              <w:t>高压清洗吸污车</w:t>
            </w:r>
            <w:r>
              <w:rPr>
                <w:rFonts w:hint="eastAsia" w:ascii="宋体" w:hAnsi="宋体" w:eastAsia="宋体" w:cs="宋体"/>
                <w:b/>
                <w:bCs/>
                <w:i w:val="0"/>
                <w:iCs w:val="0"/>
                <w:color w:val="auto"/>
                <w:kern w:val="0"/>
                <w:sz w:val="21"/>
                <w:szCs w:val="21"/>
                <w:highlight w:val="none"/>
                <w:u w:val="none"/>
                <w:lang w:val="en-US" w:eastAsia="zh-CN" w:bidi="ar"/>
              </w:rPr>
              <w:t>（核心产品）</w:t>
            </w:r>
            <w:bookmarkEnd w:id="4"/>
          </w:p>
        </w:tc>
        <w:tc>
          <w:tcPr>
            <w:tcW w:w="938" w:type="dxa"/>
            <w:noWrap w:val="0"/>
            <w:vAlign w:val="center"/>
          </w:tcPr>
          <w:p w14:paraId="52F3D06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1辆</w:t>
            </w:r>
          </w:p>
        </w:tc>
        <w:tc>
          <w:tcPr>
            <w:tcW w:w="6403" w:type="dxa"/>
            <w:noWrap w:val="0"/>
            <w:vAlign w:val="center"/>
          </w:tcPr>
          <w:p w14:paraId="1563120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1.底盘：4×2底盘；</w:t>
            </w:r>
          </w:p>
          <w:p w14:paraId="6E2BA5E9">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2.排放标准：国六排放，</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168</w:t>
            </w:r>
            <w:r>
              <w:rPr>
                <w:rFonts w:hint="eastAsia" w:ascii="宋体" w:hAnsi="宋体" w:eastAsia="宋体" w:cs="宋体"/>
                <w:color w:val="auto"/>
                <w:sz w:val="21"/>
                <w:szCs w:val="21"/>
                <w:highlight w:val="none"/>
              </w:rPr>
              <w:t>KW</w:t>
            </w:r>
          </w:p>
          <w:p w14:paraId="1C6D68D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3.燃油类型：柴油；</w:t>
            </w:r>
          </w:p>
          <w:p w14:paraId="700A7B13">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整车长≥ </w:t>
            </w:r>
            <w:r>
              <w:rPr>
                <w:rFonts w:hint="eastAsia" w:ascii="宋体" w:hAnsi="宋体" w:eastAsia="宋体" w:cs="宋体"/>
                <w:color w:val="auto"/>
                <w:sz w:val="21"/>
                <w:szCs w:val="21"/>
                <w:highlight w:val="none"/>
                <w:lang w:val="en-US" w:eastAsia="zh-CN"/>
              </w:rPr>
              <w:t>8000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230</w:t>
            </w:r>
            <w:r>
              <w:rPr>
                <w:rFonts w:hint="eastAsia" w:ascii="宋体" w:hAnsi="宋体" w:eastAsia="宋体" w:cs="宋体"/>
                <w:color w:val="auto"/>
                <w:sz w:val="21"/>
                <w:szCs w:val="21"/>
                <w:highlight w:val="none"/>
              </w:rPr>
              <w:t>0mm，高≥</w:t>
            </w:r>
            <w:r>
              <w:rPr>
                <w:rFonts w:hint="eastAsia" w:ascii="宋体" w:hAnsi="宋体" w:eastAsia="宋体" w:cs="宋体"/>
                <w:color w:val="auto"/>
                <w:sz w:val="21"/>
                <w:szCs w:val="21"/>
                <w:highlight w:val="none"/>
                <w:lang w:val="en-US" w:eastAsia="zh-CN"/>
              </w:rPr>
              <w:t>3500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4700</w:t>
            </w:r>
            <w:r>
              <w:rPr>
                <w:rFonts w:hint="eastAsia" w:ascii="宋体" w:hAnsi="宋体" w:eastAsia="宋体" w:cs="宋体"/>
                <w:color w:val="auto"/>
                <w:sz w:val="21"/>
                <w:szCs w:val="21"/>
                <w:highlight w:val="none"/>
              </w:rPr>
              <w:t>mm</w:t>
            </w:r>
            <w:r>
              <w:rPr>
                <w:rFonts w:hint="eastAsia" w:ascii="宋体" w:hAnsi="宋体" w:eastAsia="宋体" w:cs="宋体"/>
                <w:b/>
                <w:bCs/>
                <w:color w:val="auto"/>
                <w:sz w:val="21"/>
                <w:szCs w:val="21"/>
                <w:highlight w:val="none"/>
              </w:rPr>
              <w:t>（提供国家工业和信息化部发布的所投车型的许可公告查询截图佐证）</w:t>
            </w:r>
          </w:p>
          <w:p w14:paraId="0911FF44">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▲5.污水罐公告总容量≥7.8m³，清水罐公告</w:t>
            </w:r>
            <w:r>
              <w:rPr>
                <w:rFonts w:hint="eastAsia" w:ascii="宋体" w:hAnsi="宋体" w:cs="宋体"/>
                <w:b w:val="0"/>
                <w:bCs w:val="0"/>
                <w:color w:val="auto"/>
                <w:sz w:val="21"/>
                <w:szCs w:val="21"/>
                <w:highlight w:val="none"/>
                <w:u w:val="none"/>
                <w:lang w:val="en-US" w:eastAsia="zh-CN"/>
              </w:rPr>
              <w:t>总容量</w:t>
            </w:r>
            <w:r>
              <w:rPr>
                <w:rFonts w:hint="eastAsia" w:ascii="宋体" w:hAnsi="宋体" w:eastAsia="宋体" w:cs="宋体"/>
                <w:b w:val="0"/>
                <w:bCs w:val="0"/>
                <w:color w:val="auto"/>
                <w:sz w:val="21"/>
                <w:szCs w:val="21"/>
                <w:highlight w:val="none"/>
                <w:u w:val="none"/>
                <w:lang w:val="en-US" w:eastAsia="zh-CN"/>
              </w:rPr>
              <w:t>≥4m³，吸程≥18m；</w:t>
            </w:r>
          </w:p>
          <w:p w14:paraId="71EEFB28">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top"/>
              <w:rPr>
                <w:rFonts w:hint="eastAsia" w:ascii="宋体" w:hAnsi="宋体" w:eastAsia="宋体" w:cs="宋体"/>
                <w:b w:val="0"/>
                <w:bCs w:val="0"/>
                <w:color w:val="auto"/>
                <w:sz w:val="21"/>
                <w:szCs w:val="21"/>
                <w:highlight w:val="none"/>
                <w:lang w:val="en-US" w:eastAsia="zh-CN"/>
              </w:rPr>
            </w:pPr>
            <w:r>
              <w:rPr>
                <w:rStyle w:val="178"/>
                <w:rFonts w:hint="eastAsia" w:ascii="宋体" w:hAnsi="宋体" w:eastAsia="宋体" w:cs="宋体"/>
                <w:b w:val="0"/>
                <w:bCs w:val="0"/>
                <w:color w:val="auto"/>
                <w:sz w:val="21"/>
                <w:szCs w:val="21"/>
                <w:highlight w:val="none"/>
                <w:lang w:val="en-US" w:eastAsia="zh-CN" w:bidi="ar"/>
              </w:rPr>
              <w:t>6.高压泵：流量：≥250L/min；压力：≥180bar；</w:t>
            </w:r>
          </w:p>
          <w:p w14:paraId="0174BA73">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top"/>
              <w:rPr>
                <w:rStyle w:val="178"/>
                <w:rFonts w:hint="eastAsia" w:ascii="宋体" w:hAnsi="宋体" w:eastAsia="宋体" w:cs="宋体"/>
                <w:color w:val="auto"/>
                <w:sz w:val="21"/>
                <w:szCs w:val="21"/>
                <w:highlight w:val="none"/>
                <w:lang w:val="en-US" w:eastAsia="zh-CN" w:bidi="ar"/>
              </w:rPr>
            </w:pPr>
            <w:r>
              <w:rPr>
                <w:rStyle w:val="178"/>
                <w:rFonts w:hint="eastAsia" w:ascii="宋体" w:hAnsi="宋体" w:eastAsia="宋体" w:cs="宋体"/>
                <w:b w:val="0"/>
                <w:bCs w:val="0"/>
                <w:color w:val="auto"/>
                <w:sz w:val="21"/>
                <w:szCs w:val="21"/>
                <w:highlight w:val="none"/>
                <w:lang w:val="en-US" w:eastAsia="zh-CN" w:bidi="ar"/>
              </w:rPr>
              <w:t>7.真空泵：</w:t>
            </w:r>
            <w:r>
              <w:rPr>
                <w:rStyle w:val="178"/>
                <w:rFonts w:hint="eastAsia" w:ascii="宋体" w:hAnsi="宋体" w:eastAsia="宋体" w:cs="宋体"/>
                <w:color w:val="auto"/>
                <w:sz w:val="21"/>
                <w:szCs w:val="21"/>
                <w:highlight w:val="none"/>
                <w:lang w:val="en-US" w:eastAsia="zh-CN" w:bidi="ar"/>
              </w:rPr>
              <w:t>排气量：≥2600m³/h；真空度：≥90%；</w:t>
            </w:r>
          </w:p>
          <w:p w14:paraId="6AA9C152">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8.高压胶管长度：≥100m 带自动排管器；</w:t>
            </w:r>
          </w:p>
          <w:p w14:paraId="312D753C">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9.罐体:碳钢；</w:t>
            </w:r>
          </w:p>
          <w:p w14:paraId="21CCECEE">
            <w:pPr>
              <w:pStyle w:val="2"/>
              <w:pageBreakBefore w:val="0"/>
              <w:kinsoku/>
              <w:wordWrap/>
              <w:overflowPunct/>
              <w:topLinePunct w:val="0"/>
              <w:autoSpaceDE/>
              <w:autoSpaceDN/>
              <w:bidi w:val="0"/>
              <w:spacing w:line="360" w:lineRule="exac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10.车辆总质量</w:t>
            </w:r>
            <w:r>
              <w:rPr>
                <w:rStyle w:val="178"/>
                <w:rFonts w:hint="eastAsia" w:ascii="宋体" w:hAnsi="宋体" w:eastAsia="宋体" w:cs="宋体"/>
                <w:color w:val="auto"/>
                <w:sz w:val="21"/>
                <w:szCs w:val="21"/>
                <w:highlight w:val="none"/>
                <w:lang w:val="en-US" w:eastAsia="zh-CN" w:bidi="ar"/>
              </w:rPr>
              <w:t>≥18000</w:t>
            </w:r>
            <w:r>
              <w:rPr>
                <w:rFonts w:hint="eastAsia" w:ascii="宋体" w:hAnsi="宋体" w:eastAsia="宋体" w:cs="宋体"/>
                <w:color w:val="auto"/>
                <w:sz w:val="21"/>
                <w:szCs w:val="21"/>
                <w:highlight w:val="none"/>
              </w:rPr>
              <w:t>Kg</w:t>
            </w:r>
            <w:r>
              <w:rPr>
                <w:rStyle w:val="178"/>
                <w:rFonts w:hint="eastAsia" w:ascii="宋体" w:hAnsi="宋体" w:eastAsia="宋体" w:cs="宋体"/>
                <w:color w:val="auto"/>
                <w:sz w:val="21"/>
                <w:szCs w:val="21"/>
                <w:highlight w:val="none"/>
                <w:lang w:val="en-US" w:eastAsia="zh-CN" w:bidi="ar"/>
              </w:rPr>
              <w:t>。</w:t>
            </w:r>
          </w:p>
        </w:tc>
      </w:tr>
      <w:tr w14:paraId="0C8D1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jc w:val="center"/>
        </w:trPr>
        <w:tc>
          <w:tcPr>
            <w:tcW w:w="536" w:type="dxa"/>
            <w:noWrap w:val="0"/>
            <w:vAlign w:val="center"/>
          </w:tcPr>
          <w:p w14:paraId="2C71B0C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57" w:type="dxa"/>
            <w:noWrap w:val="0"/>
            <w:vAlign w:val="center"/>
          </w:tcPr>
          <w:p w14:paraId="78992A1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高压清洗疏通车</w:t>
            </w:r>
          </w:p>
        </w:tc>
        <w:tc>
          <w:tcPr>
            <w:tcW w:w="938" w:type="dxa"/>
            <w:noWrap w:val="0"/>
            <w:vAlign w:val="center"/>
          </w:tcPr>
          <w:p w14:paraId="54456EA7">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3辆</w:t>
            </w:r>
          </w:p>
        </w:tc>
        <w:tc>
          <w:tcPr>
            <w:tcW w:w="6403" w:type="dxa"/>
            <w:noWrap w:val="0"/>
            <w:vAlign w:val="center"/>
          </w:tcPr>
          <w:p w14:paraId="70890D26">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1.底盘：4×2底盘；</w:t>
            </w:r>
          </w:p>
          <w:p w14:paraId="346559E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2.排放标准：国六排放，</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KW</w:t>
            </w:r>
          </w:p>
          <w:p w14:paraId="118DDCE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3.燃油类型：柴油；</w:t>
            </w:r>
          </w:p>
          <w:p w14:paraId="40BC4D79">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4.车辆整备质量</w:t>
            </w:r>
            <w:r>
              <w:rPr>
                <w:rStyle w:val="178"/>
                <w:rFonts w:hint="eastAsia" w:ascii="宋体" w:hAnsi="宋体" w:eastAsia="宋体" w:cs="宋体"/>
                <w:color w:val="auto"/>
                <w:sz w:val="21"/>
                <w:szCs w:val="21"/>
                <w:highlight w:val="none"/>
                <w:lang w:val="en-US" w:eastAsia="zh-CN" w:bidi="ar"/>
              </w:rPr>
              <w:t>≥6100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14:paraId="55D965F1">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5.车辆额定质量</w:t>
            </w:r>
            <w:r>
              <w:rPr>
                <w:rStyle w:val="178"/>
                <w:rFonts w:hint="eastAsia" w:ascii="宋体" w:hAnsi="宋体" w:eastAsia="宋体" w:cs="宋体"/>
                <w:color w:val="auto"/>
                <w:sz w:val="21"/>
                <w:szCs w:val="21"/>
                <w:highlight w:val="none"/>
                <w:lang w:val="en-US" w:eastAsia="zh-CN" w:bidi="ar"/>
              </w:rPr>
              <w:t>≥7500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14:paraId="067A17F1">
            <w:pPr>
              <w:pageBreakBefore w:val="0"/>
              <w:kinsoku/>
              <w:wordWrap/>
              <w:overflowPunct/>
              <w:topLinePunct w:val="0"/>
              <w:autoSpaceDE/>
              <w:autoSpaceDN/>
              <w:bidi w:val="0"/>
              <w:spacing w:line="360" w:lineRule="exac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整车长≥ </w:t>
            </w:r>
            <w:r>
              <w:rPr>
                <w:rFonts w:hint="eastAsia" w:ascii="宋体" w:hAnsi="宋体" w:eastAsia="宋体" w:cs="宋体"/>
                <w:color w:val="auto"/>
                <w:sz w:val="21"/>
                <w:szCs w:val="21"/>
                <w:highlight w:val="none"/>
                <w:lang w:val="en-US" w:eastAsia="zh-CN"/>
              </w:rPr>
              <w:t>6800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230</w:t>
            </w:r>
            <w:r>
              <w:rPr>
                <w:rFonts w:hint="eastAsia" w:ascii="宋体" w:hAnsi="宋体" w:eastAsia="宋体" w:cs="宋体"/>
                <w:color w:val="auto"/>
                <w:sz w:val="21"/>
                <w:szCs w:val="21"/>
                <w:highlight w:val="none"/>
              </w:rPr>
              <w:t>0mm，高≥</w:t>
            </w:r>
            <w:r>
              <w:rPr>
                <w:rFonts w:hint="eastAsia" w:ascii="宋体" w:hAnsi="宋体" w:eastAsia="宋体" w:cs="宋体"/>
                <w:color w:val="auto"/>
                <w:sz w:val="21"/>
                <w:szCs w:val="21"/>
                <w:highlight w:val="none"/>
                <w:lang w:val="en-US" w:eastAsia="zh-CN"/>
              </w:rPr>
              <w:t>2700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3700</w:t>
            </w:r>
            <w:r>
              <w:rPr>
                <w:rFonts w:hint="eastAsia" w:ascii="宋体" w:hAnsi="宋体" w:eastAsia="宋体" w:cs="宋体"/>
                <w:color w:val="auto"/>
                <w:sz w:val="21"/>
                <w:szCs w:val="21"/>
                <w:highlight w:val="none"/>
              </w:rPr>
              <w:t>mm</w:t>
            </w:r>
          </w:p>
          <w:p w14:paraId="2015FEF9">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▲7.清水罐公告总容量≥7.9m³；</w:t>
            </w:r>
          </w:p>
          <w:p w14:paraId="4C05A81B">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8.罐体材质：304不锈钢；</w:t>
            </w:r>
          </w:p>
          <w:p w14:paraId="66ABBE57">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9.泵体类型：三柱塞式高压泵；</w:t>
            </w:r>
          </w:p>
          <w:p w14:paraId="3171EA92">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10.水泵流量≥230L/min；</w:t>
            </w:r>
          </w:p>
          <w:p w14:paraId="5596801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11.水泵压力≥200bar；</w:t>
            </w:r>
          </w:p>
          <w:p w14:paraId="42F645BE">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12.高压胶管长度≥100m带自动排管器；</w:t>
            </w:r>
          </w:p>
          <w:p w14:paraId="7A819D20">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13.高压喷头配备陶瓷喷嘴喷头，包含1*清洗喷头、1*穿刺喷头，1*榴弹。</w:t>
            </w:r>
          </w:p>
        </w:tc>
      </w:tr>
      <w:tr w14:paraId="1A4D8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43F45DB7">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color w:val="auto"/>
                <w:kern w:val="0"/>
                <w:sz w:val="21"/>
                <w:szCs w:val="21"/>
                <w:highlight w:val="none"/>
              </w:rPr>
              <w:t>商务条款</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要求</w:t>
            </w:r>
            <w:r>
              <w:rPr>
                <w:rFonts w:hint="eastAsia" w:ascii="宋体" w:hAnsi="宋体" w:eastAsia="宋体" w:cs="宋体"/>
                <w:b/>
                <w:color w:val="auto"/>
                <w:kern w:val="0"/>
                <w:sz w:val="21"/>
                <w:szCs w:val="21"/>
                <w:highlight w:val="none"/>
                <w:lang w:eastAsia="zh-CN"/>
              </w:rPr>
              <w:t>）</w:t>
            </w:r>
          </w:p>
        </w:tc>
      </w:tr>
      <w:tr w14:paraId="647B8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AFBD38A">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E0D0C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618235C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2.中标供应商负责设备的包装、运输、装卸、就位、安装、调试、保险及通过相关部门的检测验收并上牌，并承担相关的一切费用。</w:t>
            </w:r>
          </w:p>
          <w:p w14:paraId="2879FBF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3.中标供应商须在交货时提供详细完整的设备相关证书、中文操作手册、产品合格证明材料、使用说明书等资料交给采购人。</w:t>
            </w:r>
          </w:p>
          <w:p w14:paraId="74BEC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4.设备在国内有维修中心及零配件库，中标供应商应可提供以上设备的零配件供应。</w:t>
            </w:r>
          </w:p>
        </w:tc>
      </w:tr>
      <w:tr w14:paraId="530A2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8902C59">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196E4F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上牌等所需的一切使本项目完成验收的费用及供货商对业主承诺技术培训、售前、售后质量保证等相关费用等在内的一切可能发生的费用。</w:t>
            </w:r>
          </w:p>
        </w:tc>
      </w:tr>
      <w:tr w14:paraId="5E4CF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5ED9A16">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C034A1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76E593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2.须在投标文件中提供相关设备的维修工程师姓名及电话号码。</w:t>
            </w:r>
          </w:p>
          <w:p w14:paraId="01C0B99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0169B1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4ADD1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FB54290">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E062E94">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质保期不少于一年，质保期自交货并验收合格之日起计，质保期内免费上门维修，免费更换零配件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满足国家规定的三包要求，另包含货物本身配备的原厂保修进行承诺保修。</w:t>
            </w:r>
          </w:p>
        </w:tc>
      </w:tr>
      <w:tr w14:paraId="4EDE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C35097D">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36352B6">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投标产品如包括必备的易损易耗备品备件和专用工具，投标人应在交货时提供其清单。</w:t>
            </w:r>
          </w:p>
        </w:tc>
      </w:tr>
      <w:tr w14:paraId="081F8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4BA1D56">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C0C75A8">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自中标通知书发出之日起25日内。</w:t>
            </w:r>
          </w:p>
        </w:tc>
      </w:tr>
      <w:tr w14:paraId="46A88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35CB3AD">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B3E763A">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交货时间：自合同签订之日起120天内全部货物安装调试完毕并交付使用。</w:t>
            </w:r>
          </w:p>
          <w:p w14:paraId="067E3F36">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交付地点：广西柳州市内采购人指定地点。</w:t>
            </w:r>
          </w:p>
        </w:tc>
      </w:tr>
      <w:tr w14:paraId="68CB8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1769154">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1DF4C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1．中标供应商提供不符合招标文件（或采购、投标文件）和签订的合同规定的货物，采购人有权拒绝接收。</w:t>
            </w:r>
          </w:p>
          <w:p w14:paraId="0C0C1F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6C8685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38662F9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555B5A9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1B0C2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877C908">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FE98D7A">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493A7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1A88E32">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614ECE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一、调试要求</w:t>
            </w:r>
          </w:p>
          <w:p w14:paraId="673F1B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调试责任：中标供应商负责全部成套设备、配套部件及材料的现场安装、调试工作，直至验收合格并投入正常运转。</w:t>
            </w:r>
          </w:p>
          <w:p w14:paraId="1E1068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74C67FE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547EC1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二、验收流程与要求</w:t>
            </w:r>
          </w:p>
          <w:p w14:paraId="3B7953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（一）验收准备</w:t>
            </w:r>
          </w:p>
          <w:p w14:paraId="1E03D4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中标供应商在交货前须对设备进行全面检查，并整理验收文件清单，作为采购人验收和使用的技术条件及依据；交货时需同步提供随机备件备品、装箱单、中文随机资料等，确保产品包装完整无破损。</w:t>
            </w:r>
          </w:p>
          <w:p w14:paraId="73EE27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中标供应商在完成本合同各阶段交付内容签收后7个工作日内，向采购人提交验收申请。</w:t>
            </w:r>
          </w:p>
          <w:p w14:paraId="5067377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（二）验收组织与参与方</w:t>
            </w:r>
          </w:p>
          <w:p w14:paraId="726CE9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5D98B1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对技术复杂的货物，采购人可请国家认定的专业检测机构参与初步验收及最终验收，并由其出具质量检测报告。</w:t>
            </w:r>
          </w:p>
          <w:p w14:paraId="3089187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若为采购人委托第三方组织的验收项目，验收时间以验收方案确定的时间为准，验收结果以验收报告结论为准。</w:t>
            </w:r>
          </w:p>
          <w:p w14:paraId="149600C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（三）验收依据与标准</w:t>
            </w:r>
          </w:p>
          <w:p w14:paraId="298BFCE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到货验收主要核查：数量、外观质量、随机备件备品、装箱单、随机资料完整性及产品包装状况。</w:t>
            </w:r>
          </w:p>
          <w:p w14:paraId="0C2BC5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36B7C3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涉及国家强制认证（CCC认证）或前置许可、认证的产品，中标供应商供货时须一并提供相关许可、认证材料。</w:t>
            </w:r>
          </w:p>
          <w:p w14:paraId="234607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（四）验收结果处理</w:t>
            </w:r>
          </w:p>
          <w:p w14:paraId="666D48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验收合格</w:t>
            </w:r>
          </w:p>
          <w:p w14:paraId="410CA9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45D23B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验收不合格</w:t>
            </w:r>
          </w:p>
          <w:p w14:paraId="2D5355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7C3CD6B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481489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0BEC2D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三、责任与其他</w:t>
            </w:r>
          </w:p>
          <w:p w14:paraId="0F6B35C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161C38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B38D7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7734A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77ADD03">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3CFCCE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要求投标货物及其所有零部件、配件必须是符合国家有关质量和安全强制要求和标准的产品。</w:t>
            </w:r>
          </w:p>
        </w:tc>
      </w:tr>
      <w:tr w14:paraId="3EAEF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5821BE8">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A24DC00">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1．履约保证金金额：</w:t>
            </w:r>
            <w:r>
              <w:rPr>
                <w:rFonts w:hint="eastAsia" w:ascii="宋体" w:hAnsi="宋体" w:eastAsia="宋体" w:cs="宋体"/>
                <w:color w:val="auto"/>
                <w:sz w:val="21"/>
                <w:szCs w:val="21"/>
                <w:highlight w:val="none"/>
                <w:lang w:eastAsia="zh-CN"/>
              </w:rPr>
              <w:t>合同金额的5%，若中标人是中型企业的，则履约保证金按合同金额的2%收取，若中标人是小微企业的则免收履约保证金。</w:t>
            </w:r>
          </w:p>
          <w:p w14:paraId="76C4B745">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2．履约保证金提交时间及方式：合同签订前5日内，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必须以银行转账、支票、汇票、本票或者金融机构、担保机构出具的保险、保函（含电子保函）等非现金方式向采购人提交履约保证金。</w:t>
            </w:r>
          </w:p>
          <w:p w14:paraId="2196A98D">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3．履约保证金退付条件及时间:自项目验收合格之日起至质保期满无质量问题，采购人收到退付履约保证金申请后15个工作日内退还(无息)。</w:t>
            </w:r>
          </w:p>
          <w:p w14:paraId="217078FD">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4．下列情况因履约保证金不能退还或另行处理，所产生的后果由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002A0A95">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（1）履行合同约定权利义务期间，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不按合同履行质量保证义务的，采购人有权对采购标的进行更换、维修维保，所需费用从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提交的履约保证金中扣除，履约保证金不足以抵扣更换、维修维保费用的，不足部分由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承担。同时，采购人保留起诉</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的权利。</w:t>
            </w:r>
          </w:p>
          <w:p w14:paraId="299F3C48">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未履行完合同约定权利义务事项前，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变更单位名称、联系方式等不及时告知采购人并提供相关变更材料，造成采购人无法通知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的，视</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自动放弃领回履约保证金权利，采购人有权对履约保证金进行另外处置。</w:t>
            </w:r>
          </w:p>
          <w:p w14:paraId="6138548B">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原因导致履约保证金无法按时退回的情形。</w:t>
            </w:r>
          </w:p>
          <w:p w14:paraId="5369443F">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45B4EF9">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必须在签订合同前，按照规定提交方式，足额缴纳履约保证金。</w:t>
            </w:r>
          </w:p>
          <w:p w14:paraId="5D7EA76B">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未按规定缴纳履约保证金的，暂缓签订合同，责任由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tc>
      </w:tr>
    </w:tbl>
    <w:p w14:paraId="3F37D527">
      <w:pPr>
        <w:pStyle w:val="21"/>
        <w:spacing w:line="360" w:lineRule="auto"/>
        <w:rPr>
          <w:rFonts w:hint="eastAsia" w:ascii="宋体" w:hAnsi="宋体" w:eastAsia="宋体" w:cs="宋体"/>
          <w:color w:val="auto"/>
          <w:sz w:val="32"/>
          <w:szCs w:val="32"/>
          <w:highlight w:val="none"/>
        </w:rPr>
      </w:pPr>
    </w:p>
    <w:p w14:paraId="402C074D">
      <w:pPr>
        <w:pStyle w:val="21"/>
        <w:spacing w:line="360" w:lineRule="auto"/>
        <w:rPr>
          <w:rFonts w:hint="eastAsia" w:ascii="宋体" w:hAnsi="宋体" w:eastAsia="宋体" w:cs="宋体"/>
          <w:color w:val="auto"/>
          <w:sz w:val="32"/>
          <w:szCs w:val="32"/>
          <w:highlight w:val="none"/>
        </w:rPr>
      </w:pPr>
    </w:p>
    <w:p w14:paraId="37962F38">
      <w:pPr>
        <w:pStyle w:val="21"/>
        <w:spacing w:line="360" w:lineRule="auto"/>
        <w:rPr>
          <w:rFonts w:hint="eastAsia" w:ascii="宋体" w:hAnsi="宋体" w:eastAsia="宋体" w:cs="宋体"/>
          <w:color w:val="auto"/>
          <w:sz w:val="32"/>
          <w:szCs w:val="32"/>
          <w:highlight w:val="none"/>
        </w:rPr>
      </w:pPr>
    </w:p>
    <w:p w14:paraId="3120EAF3">
      <w:pPr>
        <w:pStyle w:val="21"/>
        <w:spacing w:line="360" w:lineRule="auto"/>
        <w:rPr>
          <w:rFonts w:hint="eastAsia" w:ascii="宋体" w:hAnsi="宋体" w:eastAsia="宋体" w:cs="宋体"/>
          <w:color w:val="auto"/>
          <w:sz w:val="32"/>
          <w:szCs w:val="32"/>
          <w:highlight w:val="none"/>
        </w:rPr>
      </w:pPr>
    </w:p>
    <w:p w14:paraId="357702EB">
      <w:pPr>
        <w:pStyle w:val="21"/>
        <w:spacing w:line="360" w:lineRule="auto"/>
        <w:rPr>
          <w:rFonts w:hint="eastAsia" w:ascii="宋体" w:hAnsi="宋体" w:eastAsia="宋体" w:cs="宋体"/>
          <w:color w:val="auto"/>
          <w:sz w:val="32"/>
          <w:szCs w:val="32"/>
          <w:highlight w:val="none"/>
        </w:rPr>
      </w:pPr>
    </w:p>
    <w:p w14:paraId="5141B950">
      <w:pPr>
        <w:pStyle w:val="21"/>
        <w:spacing w:line="360" w:lineRule="auto"/>
        <w:rPr>
          <w:rFonts w:hint="eastAsia" w:ascii="宋体" w:hAnsi="宋体" w:eastAsia="宋体" w:cs="宋体"/>
          <w:color w:val="auto"/>
          <w:sz w:val="32"/>
          <w:szCs w:val="32"/>
          <w:highlight w:val="none"/>
        </w:rPr>
      </w:pPr>
    </w:p>
    <w:p w14:paraId="121CB086">
      <w:pPr>
        <w:pStyle w:val="21"/>
        <w:spacing w:line="360" w:lineRule="auto"/>
        <w:rPr>
          <w:rFonts w:hint="eastAsia" w:ascii="宋体" w:hAnsi="宋体" w:eastAsia="宋体" w:cs="宋体"/>
          <w:color w:val="auto"/>
          <w:sz w:val="32"/>
          <w:szCs w:val="32"/>
          <w:highlight w:val="none"/>
        </w:rPr>
      </w:pPr>
    </w:p>
    <w:p w14:paraId="78C2B75A">
      <w:pPr>
        <w:pStyle w:val="21"/>
        <w:spacing w:line="360" w:lineRule="auto"/>
        <w:rPr>
          <w:rFonts w:hint="eastAsia" w:ascii="宋体" w:hAnsi="宋体" w:eastAsia="宋体" w:cs="宋体"/>
          <w:color w:val="auto"/>
          <w:sz w:val="32"/>
          <w:szCs w:val="32"/>
          <w:highlight w:val="none"/>
        </w:rPr>
      </w:pPr>
    </w:p>
    <w:p w14:paraId="639AB0AA">
      <w:pPr>
        <w:pStyle w:val="21"/>
        <w:spacing w:line="360" w:lineRule="auto"/>
        <w:rPr>
          <w:rFonts w:hint="eastAsia" w:ascii="宋体" w:hAnsi="宋体" w:eastAsia="宋体" w:cs="宋体"/>
          <w:color w:val="auto"/>
          <w:sz w:val="32"/>
          <w:szCs w:val="32"/>
          <w:highlight w:val="none"/>
        </w:rPr>
      </w:pPr>
    </w:p>
    <w:p w14:paraId="0D7AE9B9">
      <w:pPr>
        <w:pStyle w:val="21"/>
        <w:spacing w:line="360" w:lineRule="auto"/>
        <w:rPr>
          <w:rFonts w:hint="eastAsia" w:ascii="宋体" w:hAnsi="宋体" w:eastAsia="宋体" w:cs="宋体"/>
          <w:color w:val="auto"/>
          <w:sz w:val="32"/>
          <w:szCs w:val="32"/>
          <w:highlight w:val="none"/>
        </w:rPr>
      </w:pPr>
    </w:p>
    <w:p w14:paraId="5E1C87CD">
      <w:pPr>
        <w:pStyle w:val="21"/>
        <w:spacing w:line="360" w:lineRule="auto"/>
        <w:rPr>
          <w:rFonts w:hint="eastAsia" w:ascii="宋体" w:hAnsi="宋体" w:eastAsia="宋体" w:cs="宋体"/>
          <w:color w:val="auto"/>
          <w:sz w:val="32"/>
          <w:szCs w:val="32"/>
          <w:highlight w:val="none"/>
        </w:rPr>
      </w:pP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5" w:name="_Toc8327"/>
      <w:r>
        <w:rPr>
          <w:rFonts w:hint="eastAsia" w:ascii="宋体" w:hAnsi="宋体" w:eastAsia="宋体" w:cs="宋体"/>
          <w:b/>
          <w:color w:val="auto"/>
          <w:sz w:val="28"/>
          <w:szCs w:val="28"/>
          <w:highlight w:val="none"/>
        </w:rPr>
        <w:t>第三章  投标人须知</w:t>
      </w:r>
      <w:bookmarkEnd w:id="5"/>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防汛排涝应急设施设备更新工程2标段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LZZC2025-G1-990736-GXDY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人民币叁万元整（30000.00元）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人民币叁佰叁拾玖万玖仟陆佰陆拾柒元整（</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399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667.00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hAnsi="宋体" w:cs="宋体"/>
                <w:color w:val="auto"/>
                <w:highlight w:val="none"/>
                <w:lang w:eastAsia="zh-CN"/>
              </w:rPr>
              <w:t>代理服务费以中标金额</w:t>
            </w:r>
            <w:r>
              <w:rPr>
                <w:rFonts w:hint="eastAsia" w:ascii="宋体" w:hAnsi="宋体" w:eastAsia="宋体" w:cs="宋体"/>
                <w:color w:val="auto"/>
                <w:highlight w:val="none"/>
              </w:rPr>
              <w:t>作为计费额，参照国家发展计划委员会文件计价格（2002）1980号“国家计委关于印发《招标代理服务收费管理暂行办法》的通知”规定的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6" w:name="_Toc254970527"/>
      <w:bookmarkStart w:id="7" w:name="_Toc254970668"/>
      <w:r>
        <w:rPr>
          <w:rFonts w:hint="eastAsia" w:ascii="宋体" w:hAnsi="宋体" w:eastAsia="宋体" w:cs="宋体"/>
          <w:b/>
          <w:color w:val="auto"/>
          <w:szCs w:val="21"/>
          <w:highlight w:val="none"/>
        </w:rPr>
        <w:t>（一） 适用范围</w:t>
      </w:r>
      <w:bookmarkEnd w:id="6"/>
      <w:bookmarkEnd w:id="7"/>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8" w:name="_Toc254970528"/>
      <w:bookmarkStart w:id="9" w:name="_Toc254970669"/>
      <w:r>
        <w:rPr>
          <w:rFonts w:hint="eastAsia" w:ascii="宋体" w:hAnsi="宋体" w:eastAsia="宋体" w:cs="宋体"/>
          <w:b/>
          <w:color w:val="auto"/>
          <w:szCs w:val="21"/>
          <w:highlight w:val="none"/>
        </w:rPr>
        <w:t>（二）定义</w:t>
      </w:r>
      <w:bookmarkEnd w:id="8"/>
      <w:bookmarkEnd w:id="9"/>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0" w:name="_Toc254970529"/>
      <w:bookmarkStart w:id="11" w:name="_Toc254970670"/>
      <w:r>
        <w:rPr>
          <w:rFonts w:hint="eastAsia" w:ascii="宋体" w:hAnsi="宋体" w:eastAsia="宋体" w:cs="宋体"/>
          <w:b/>
          <w:color w:val="auto"/>
          <w:szCs w:val="21"/>
          <w:highlight w:val="none"/>
        </w:rPr>
        <w:t>（三）</w:t>
      </w:r>
      <w:bookmarkEnd w:id="10"/>
      <w:bookmarkEnd w:id="11"/>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2" w:name="_Toc254970671"/>
      <w:bookmarkStart w:id="13" w:name="_Toc254970530"/>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2"/>
      <w:bookmarkEnd w:id="13"/>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4" w:name="_Toc254970531"/>
      <w:bookmarkStart w:id="15" w:name="_Toc254970672"/>
      <w:r>
        <w:rPr>
          <w:rFonts w:hint="eastAsia" w:ascii="宋体" w:hAnsi="宋体" w:eastAsia="宋体" w:cs="宋体"/>
          <w:b/>
          <w:color w:val="auto"/>
          <w:szCs w:val="21"/>
          <w:highlight w:val="none"/>
        </w:rPr>
        <w:t>（五）投标费用</w:t>
      </w:r>
      <w:bookmarkEnd w:id="14"/>
      <w:bookmarkEnd w:id="15"/>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4545"/>
      <w:r>
        <w:rPr>
          <w:rFonts w:hint="eastAsia" w:ascii="宋体" w:hAnsi="宋体" w:eastAsia="宋体" w:cs="宋体"/>
          <w:bCs/>
          <w:color w:val="auto"/>
          <w:highlight w:val="none"/>
        </w:rPr>
        <w:t>2.联合体要求（联合体投标时应满足下列要求）：</w:t>
      </w:r>
      <w:bookmarkEnd w:id="16"/>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7"/>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8"/>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9"/>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0"/>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1"/>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2"/>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6707"/>
      <w:r>
        <w:rPr>
          <w:rFonts w:hint="eastAsia" w:ascii="宋体" w:hAnsi="宋体" w:eastAsia="宋体" w:cs="宋体"/>
          <w:bCs/>
          <w:color w:val="auto"/>
          <w:highlight w:val="none"/>
        </w:rPr>
        <w:t>（7）联合体各方均应按照招标文件的规定提交资格证明文件。</w:t>
      </w:r>
      <w:bookmarkEnd w:id="23"/>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4"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4"/>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5" w:name="_Toc254970673"/>
      <w:bookmarkStart w:id="26" w:name="_Toc254970532"/>
      <w:bookmarkStart w:id="27" w:name="_Toc254970533"/>
      <w:bookmarkStart w:id="28" w:name="_Toc254970674"/>
      <w:r>
        <w:rPr>
          <w:rFonts w:hint="eastAsia" w:ascii="宋体" w:hAnsi="宋体" w:eastAsia="宋体" w:cs="宋体"/>
          <w:b/>
          <w:color w:val="auto"/>
          <w:szCs w:val="21"/>
          <w:highlight w:val="none"/>
        </w:rPr>
        <w:t>（八）特别说明：</w:t>
      </w:r>
      <w:bookmarkEnd w:id="25"/>
      <w:bookmarkEnd w:id="26"/>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9"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9"/>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30"/>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1"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1"/>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22187"/>
      <w:r>
        <w:rPr>
          <w:rFonts w:hint="eastAsia" w:ascii="宋体" w:hAnsi="宋体" w:eastAsia="宋体" w:cs="宋体"/>
          <w:bCs/>
          <w:color w:val="auto"/>
          <w:highlight w:val="none"/>
        </w:rPr>
        <w:t>2.投标人投标所使用的资格、信誉、荣誉、业绩与企业认证必须为本投标人所拥有。</w:t>
      </w:r>
      <w:bookmarkEnd w:id="32"/>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3"/>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4"/>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6090"/>
      <w:r>
        <w:rPr>
          <w:rFonts w:hint="eastAsia" w:ascii="宋体" w:hAnsi="宋体" w:eastAsia="宋体" w:cs="宋体"/>
          <w:bCs/>
          <w:color w:val="auto"/>
          <w:highlight w:val="none"/>
        </w:rPr>
        <w:t>5.在政府采购活动中，采购人员及相关人员与投标人有下列利害关系之一的，应当回避：</w:t>
      </w:r>
      <w:bookmarkEnd w:id="35"/>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11777"/>
      <w:r>
        <w:rPr>
          <w:rFonts w:hint="eastAsia" w:ascii="宋体" w:hAnsi="宋体" w:eastAsia="宋体" w:cs="宋体"/>
          <w:bCs/>
          <w:color w:val="auto"/>
          <w:highlight w:val="none"/>
        </w:rPr>
        <w:t>（1）参加采购活动前3年内与投标人存在劳动关系；</w:t>
      </w:r>
      <w:bookmarkEnd w:id="36"/>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4715"/>
      <w:r>
        <w:rPr>
          <w:rFonts w:hint="eastAsia" w:ascii="宋体" w:hAnsi="宋体" w:eastAsia="宋体" w:cs="宋体"/>
          <w:bCs/>
          <w:color w:val="auto"/>
          <w:highlight w:val="none"/>
        </w:rPr>
        <w:t>（2）参加采购活动前3年内担任投标人的董事、监事；</w:t>
      </w:r>
      <w:bookmarkEnd w:id="37"/>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5646"/>
      <w:r>
        <w:rPr>
          <w:rFonts w:hint="eastAsia" w:ascii="宋体" w:hAnsi="宋体" w:eastAsia="宋体" w:cs="宋体"/>
          <w:bCs/>
          <w:color w:val="auto"/>
          <w:highlight w:val="none"/>
        </w:rPr>
        <w:t>（3）参加采购活动前3年内是投标人的控股股东或者实际控制人；</w:t>
      </w:r>
      <w:bookmarkEnd w:id="38"/>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9"/>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25698"/>
      <w:r>
        <w:rPr>
          <w:rFonts w:hint="eastAsia" w:ascii="宋体" w:hAnsi="宋体" w:eastAsia="宋体" w:cs="宋体"/>
          <w:bCs/>
          <w:color w:val="auto"/>
          <w:highlight w:val="none"/>
        </w:rPr>
        <w:t>（5）与投标人有其他可能影响政府采购活动公平、公正进行的关系。</w:t>
      </w:r>
      <w:bookmarkEnd w:id="40"/>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1"/>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19479"/>
      <w:r>
        <w:rPr>
          <w:rFonts w:hint="eastAsia" w:ascii="宋体" w:hAnsi="宋体" w:eastAsia="宋体" w:cs="宋体"/>
          <w:bCs/>
          <w:color w:val="auto"/>
          <w:highlight w:val="none"/>
        </w:rPr>
        <w:t>6.有下列情形之一的视为投标人相互串通投标，其投标无效：</w:t>
      </w:r>
      <w:bookmarkEnd w:id="42"/>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817"/>
      <w:r>
        <w:rPr>
          <w:rFonts w:hint="eastAsia" w:ascii="宋体" w:hAnsi="宋体" w:eastAsia="宋体" w:cs="宋体"/>
          <w:bCs/>
          <w:color w:val="auto"/>
          <w:highlight w:val="none"/>
        </w:rPr>
        <w:t>（1）不同投标人的投标文件由同一单位或者个人编制；</w:t>
      </w:r>
      <w:bookmarkEnd w:id="43"/>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21237"/>
      <w:r>
        <w:rPr>
          <w:rFonts w:hint="eastAsia" w:ascii="宋体" w:hAnsi="宋体" w:eastAsia="宋体" w:cs="宋体"/>
          <w:bCs/>
          <w:color w:val="auto"/>
          <w:highlight w:val="none"/>
        </w:rPr>
        <w:t>（2）不同投标人委托同一单位或者个人办理投标事宜；</w:t>
      </w:r>
      <w:bookmarkEnd w:id="44"/>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4412"/>
      <w:r>
        <w:rPr>
          <w:rFonts w:hint="eastAsia" w:ascii="宋体" w:hAnsi="宋体" w:eastAsia="宋体" w:cs="宋体"/>
          <w:bCs/>
          <w:color w:val="auto"/>
          <w:highlight w:val="none"/>
        </w:rPr>
        <w:t>（3）不同投标人的投标文件载明的项目管理成员或者联系人员为同一人；</w:t>
      </w:r>
      <w:bookmarkEnd w:id="45"/>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11989"/>
      <w:r>
        <w:rPr>
          <w:rFonts w:hint="eastAsia" w:ascii="宋体" w:hAnsi="宋体" w:eastAsia="宋体" w:cs="宋体"/>
          <w:bCs/>
          <w:color w:val="auto"/>
          <w:highlight w:val="none"/>
        </w:rPr>
        <w:t>（4）不同投标人的投标文件异常一致或投标报价呈规律性差异；</w:t>
      </w:r>
      <w:bookmarkEnd w:id="46"/>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20733"/>
      <w:r>
        <w:rPr>
          <w:rFonts w:hint="eastAsia" w:ascii="宋体" w:hAnsi="宋体" w:eastAsia="宋体" w:cs="宋体"/>
          <w:bCs/>
          <w:color w:val="auto"/>
          <w:highlight w:val="none"/>
        </w:rPr>
        <w:t>（5）不同投标人的投标文件相互混装；</w:t>
      </w:r>
      <w:bookmarkEnd w:id="47"/>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11504"/>
      <w:r>
        <w:rPr>
          <w:rFonts w:hint="eastAsia" w:ascii="宋体" w:hAnsi="宋体" w:eastAsia="宋体" w:cs="宋体"/>
          <w:bCs/>
          <w:color w:val="auto"/>
          <w:highlight w:val="none"/>
        </w:rPr>
        <w:t>（6）不同投标人的投标保证金从同一单位或者个人账户转出。</w:t>
      </w:r>
      <w:bookmarkEnd w:id="48"/>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5825"/>
      <w:r>
        <w:rPr>
          <w:rFonts w:hint="eastAsia" w:ascii="宋体" w:hAnsi="宋体" w:eastAsia="宋体" w:cs="宋体"/>
          <w:bCs/>
          <w:color w:val="auto"/>
          <w:highlight w:val="none"/>
        </w:rPr>
        <w:t>7.供应商有下列情形之一的，属于恶意串通行为：</w:t>
      </w:r>
      <w:bookmarkEnd w:id="49"/>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50"/>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9504"/>
      <w:r>
        <w:rPr>
          <w:rFonts w:hint="eastAsia" w:ascii="宋体" w:hAnsi="宋体" w:eastAsia="宋体" w:cs="宋体"/>
          <w:bCs/>
          <w:color w:val="auto"/>
          <w:highlight w:val="none"/>
        </w:rPr>
        <w:t>（2）供应商按照采购人或者采购代理机构的授意撤换、修改投标文件或者投标文件；</w:t>
      </w:r>
      <w:bookmarkEnd w:id="51"/>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6484"/>
      <w:r>
        <w:rPr>
          <w:rFonts w:hint="eastAsia" w:ascii="宋体" w:hAnsi="宋体" w:eastAsia="宋体" w:cs="宋体"/>
          <w:bCs/>
          <w:color w:val="auto"/>
          <w:highlight w:val="none"/>
        </w:rPr>
        <w:t>（3）供应商之间协商报价、技术方案等投标文件或者投标文件的实质性内容；</w:t>
      </w:r>
      <w:bookmarkEnd w:id="52"/>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16239"/>
      <w:r>
        <w:rPr>
          <w:rFonts w:hint="eastAsia" w:ascii="宋体" w:hAnsi="宋体" w:eastAsia="宋体" w:cs="宋体"/>
          <w:bCs/>
          <w:color w:val="auto"/>
          <w:highlight w:val="none"/>
        </w:rPr>
        <w:t>（4）属于同一集团、协会、商会等组织成员的供应商按照该组织要求协同参加政府采购活动；</w:t>
      </w:r>
      <w:bookmarkEnd w:id="53"/>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4"/>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2880"/>
      <w:r>
        <w:rPr>
          <w:rFonts w:hint="eastAsia" w:ascii="宋体" w:hAnsi="宋体" w:eastAsia="宋体" w:cs="宋体"/>
          <w:bCs/>
          <w:color w:val="auto"/>
          <w:highlight w:val="none"/>
        </w:rPr>
        <w:t>（6）供应商之间商定部分供应商放弃参加政府采购活动或者放弃中标；</w:t>
      </w:r>
      <w:bookmarkEnd w:id="55"/>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6"/>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32638"/>
      <w:r>
        <w:rPr>
          <w:rFonts w:hint="eastAsia" w:ascii="宋体" w:hAnsi="宋体" w:eastAsia="宋体" w:cs="宋体"/>
          <w:bCs/>
          <w:color w:val="auto"/>
          <w:highlight w:val="none"/>
        </w:rPr>
        <w:t>8.关联供应商不得参加同一合同项下政府采购活动，否则投标文件将被视为无效：</w:t>
      </w:r>
      <w:bookmarkEnd w:id="57"/>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8"/>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9"/>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60"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0"/>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7"/>
      <w:bookmarkEnd w:id="28"/>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1" w:name="_Toc109205409"/>
      <w:bookmarkStart w:id="62" w:name="_Toc97376589"/>
      <w:bookmarkStart w:id="63" w:name="_Toc139774543"/>
      <w:bookmarkStart w:id="64" w:name="_Toc97370512"/>
      <w:bookmarkStart w:id="65" w:name="_Toc97352470"/>
      <w:bookmarkStart w:id="66" w:name="_Toc97353125"/>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1"/>
      <w:bookmarkEnd w:id="62"/>
      <w:bookmarkEnd w:id="63"/>
      <w:bookmarkEnd w:id="64"/>
      <w:bookmarkEnd w:id="65"/>
      <w:bookmarkEnd w:id="66"/>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7" w:name="_Toc254970534"/>
      <w:bookmarkStart w:id="68" w:name="_Toc254970675"/>
      <w:r>
        <w:rPr>
          <w:rFonts w:hint="eastAsia" w:ascii="宋体" w:hAnsi="宋体" w:eastAsia="宋体" w:cs="宋体"/>
          <w:b/>
          <w:color w:val="auto"/>
          <w:sz w:val="28"/>
          <w:szCs w:val="28"/>
          <w:highlight w:val="none"/>
        </w:rPr>
        <w:t>二、招标文件</w:t>
      </w:r>
      <w:bookmarkEnd w:id="67"/>
      <w:bookmarkEnd w:id="68"/>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9" w:name="_Toc254970676"/>
      <w:bookmarkStart w:id="70" w:name="_Toc254970535"/>
      <w:r>
        <w:rPr>
          <w:rFonts w:hint="eastAsia" w:ascii="宋体" w:hAnsi="宋体" w:eastAsia="宋体" w:cs="宋体"/>
          <w:b/>
          <w:color w:val="auto"/>
          <w:sz w:val="28"/>
          <w:szCs w:val="28"/>
          <w:highlight w:val="none"/>
        </w:rPr>
        <w:t>三、投标文件的编制</w:t>
      </w:r>
      <w:bookmarkEnd w:id="69"/>
      <w:bookmarkEnd w:id="70"/>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1" w:name="_Toc254970536"/>
      <w:bookmarkStart w:id="72" w:name="_Toc254970677"/>
      <w:r>
        <w:rPr>
          <w:rFonts w:hint="eastAsia" w:ascii="宋体" w:hAnsi="宋体" w:eastAsia="宋体" w:cs="宋体"/>
          <w:b/>
          <w:color w:val="auto"/>
          <w:sz w:val="24"/>
          <w:highlight w:val="none"/>
        </w:rPr>
        <w:t>（一）投标文件的组成</w:t>
      </w:r>
      <w:bookmarkEnd w:id="71"/>
      <w:bookmarkEnd w:id="72"/>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3" w:name="_Toc254970678"/>
      <w:bookmarkStart w:id="74" w:name="_Toc254970537"/>
      <w:r>
        <w:rPr>
          <w:rFonts w:hint="eastAsia" w:ascii="宋体" w:hAnsi="宋体" w:eastAsia="宋体" w:cs="宋体"/>
          <w:b/>
          <w:color w:val="auto"/>
          <w:sz w:val="24"/>
          <w:highlight w:val="none"/>
        </w:rPr>
        <w:t>（二）投标文件的语言及计量</w:t>
      </w:r>
      <w:bookmarkEnd w:id="73"/>
      <w:bookmarkEnd w:id="74"/>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5" w:name="_Toc254970538"/>
      <w:bookmarkStart w:id="76" w:name="_Toc254970679"/>
      <w:r>
        <w:rPr>
          <w:rFonts w:hint="eastAsia" w:ascii="宋体" w:hAnsi="宋体" w:eastAsia="宋体" w:cs="宋体"/>
          <w:b/>
          <w:color w:val="auto"/>
          <w:sz w:val="24"/>
          <w:highlight w:val="none"/>
        </w:rPr>
        <w:t>（三）投标报价</w:t>
      </w:r>
      <w:bookmarkEnd w:id="75"/>
      <w:bookmarkEnd w:id="76"/>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Cs w:val="21"/>
          <w:highlight w:val="none"/>
          <w:lang w:eastAsia="zh-CN"/>
        </w:rPr>
        <w:t>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7" w:name="_Toc254970680"/>
      <w:bookmarkStart w:id="78"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7"/>
      <w:bookmarkEnd w:id="78"/>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9" w:name="_Toc254970681"/>
      <w:bookmarkStart w:id="80" w:name="_Toc254970540"/>
      <w:r>
        <w:rPr>
          <w:rFonts w:hint="eastAsia" w:ascii="宋体" w:hAnsi="宋体" w:eastAsia="宋体" w:cs="宋体"/>
          <w:color w:val="auto"/>
          <w:szCs w:val="21"/>
          <w:highlight w:val="none"/>
        </w:rPr>
        <w:t>4.中标人的投标文件自开标之日起至合同履行完毕止均应保持有效。</w:t>
      </w:r>
      <w:bookmarkEnd w:id="79"/>
      <w:bookmarkEnd w:id="80"/>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1" w:name="_Toc254970541"/>
      <w:bookmarkStart w:id="82" w:name="_Toc254970682"/>
      <w:r>
        <w:rPr>
          <w:rFonts w:hint="eastAsia" w:ascii="宋体" w:hAnsi="宋体" w:eastAsia="宋体" w:cs="宋体"/>
          <w:b/>
          <w:color w:val="auto"/>
          <w:sz w:val="24"/>
          <w:highlight w:val="none"/>
        </w:rPr>
        <w:t>（五）投标保证金</w:t>
      </w:r>
      <w:bookmarkEnd w:id="81"/>
      <w:bookmarkEnd w:id="82"/>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3" w:name="_Toc254970683"/>
      <w:bookmarkStart w:id="84" w:name="_Toc254970542"/>
      <w:r>
        <w:rPr>
          <w:rFonts w:hint="eastAsia" w:ascii="宋体" w:hAnsi="宋体" w:eastAsia="宋体" w:cs="宋体"/>
          <w:b/>
          <w:color w:val="auto"/>
          <w:sz w:val="24"/>
          <w:highlight w:val="none"/>
        </w:rPr>
        <w:t>（六）投标文件的</w:t>
      </w:r>
      <w:bookmarkEnd w:id="83"/>
      <w:bookmarkEnd w:id="84"/>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5" w:name="_Toc254970684"/>
      <w:bookmarkStart w:id="86" w:name="_Toc254970543"/>
      <w:r>
        <w:rPr>
          <w:rFonts w:hint="eastAsia" w:ascii="宋体" w:hAnsi="宋体" w:eastAsia="宋体" w:cs="宋体"/>
          <w:b/>
          <w:color w:val="auto"/>
          <w:sz w:val="24"/>
          <w:highlight w:val="none"/>
        </w:rPr>
        <w:t>（九）投标无效的情形</w:t>
      </w:r>
      <w:bookmarkEnd w:id="85"/>
      <w:bookmarkEnd w:id="86"/>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7" w:name="_Toc254970685"/>
      <w:bookmarkStart w:id="88" w:name="_Toc254970544"/>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7"/>
      <w:bookmarkEnd w:id="88"/>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9" w:name="_Toc254970686"/>
      <w:bookmarkStart w:id="90" w:name="_Toc254970545"/>
      <w:r>
        <w:rPr>
          <w:rFonts w:hint="eastAsia" w:ascii="宋体" w:hAnsi="宋体" w:eastAsia="宋体" w:cs="宋体"/>
          <w:b/>
          <w:color w:val="auto"/>
          <w:sz w:val="28"/>
          <w:szCs w:val="28"/>
          <w:highlight w:val="none"/>
        </w:rPr>
        <w:t>五、评标</w:t>
      </w:r>
      <w:bookmarkEnd w:id="89"/>
      <w:bookmarkEnd w:id="90"/>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1" w:name="_Toc254970687"/>
      <w:bookmarkStart w:id="92" w:name="_Toc254970546"/>
      <w:r>
        <w:rPr>
          <w:rFonts w:hint="eastAsia" w:ascii="宋体" w:hAnsi="宋体" w:eastAsia="宋体" w:cs="宋体"/>
          <w:b/>
          <w:color w:val="auto"/>
          <w:highlight w:val="none"/>
        </w:rPr>
        <w:t>六、</w:t>
      </w:r>
      <w:bookmarkEnd w:id="91"/>
      <w:bookmarkEnd w:id="92"/>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3" w:name="_Toc254970688"/>
      <w:bookmarkStart w:id="94" w:name="_Toc254970547"/>
      <w:r>
        <w:rPr>
          <w:rFonts w:hint="eastAsia" w:ascii="宋体" w:hAnsi="宋体" w:eastAsia="宋体" w:cs="宋体"/>
          <w:b/>
          <w:color w:val="auto"/>
          <w:highlight w:val="none"/>
        </w:rPr>
        <w:t>七、</w:t>
      </w:r>
      <w:bookmarkEnd w:id="93"/>
      <w:bookmarkEnd w:id="94"/>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cs="宋体"/>
          <w:color w:val="auto"/>
          <w:highlight w:val="none"/>
          <w:lang w:eastAsia="zh-CN"/>
        </w:rPr>
        <w:t>代理服务费以中标金额</w:t>
      </w:r>
      <w:r>
        <w:rPr>
          <w:rFonts w:hint="eastAsia" w:ascii="宋体" w:hAnsi="宋体" w:eastAsia="宋体" w:cs="宋体"/>
          <w:color w:val="auto"/>
          <w:highlight w:val="none"/>
        </w:rPr>
        <w:t>作为计费额，参照国家发展计划委员会文件计价格（2002）1980号“国家计委关于印发《招标代理服务收费管理暂行办法》的通知”规定的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5" w:name="_Toc29000"/>
      <w:r>
        <w:rPr>
          <w:rFonts w:hint="eastAsia" w:ascii="宋体" w:hAnsi="宋体" w:eastAsia="宋体" w:cs="宋体"/>
          <w:b/>
          <w:color w:val="auto"/>
          <w:sz w:val="28"/>
          <w:szCs w:val="28"/>
          <w:highlight w:val="none"/>
        </w:rPr>
        <w:t>第四章 评标办法及评分标准</w:t>
      </w:r>
      <w:bookmarkEnd w:id="95"/>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投标人每提供一项得1分，满分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hAnsi="宋体" w:cs="Times New Roman"/>
                <w:b w:val="0"/>
                <w:bCs w:val="0"/>
                <w:color w:val="auto"/>
                <w:highlight w:val="none"/>
                <w:lang w:val="en-US" w:eastAsia="zh-CN"/>
              </w:rPr>
              <w:t>专用车辆</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w:t>
      </w:r>
      <w:bookmarkStart w:id="104" w:name="_GoBack"/>
      <w:bookmarkEnd w:id="104"/>
      <w:r>
        <w:rPr>
          <w:rFonts w:hint="eastAsia" w:ascii="宋体" w:hAnsi="宋体" w:eastAsia="宋体" w:cs="宋体"/>
          <w:color w:val="auto"/>
          <w:highlight w:val="none"/>
        </w:rPr>
        <w:t>）并推荐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22007"/>
      <w:bookmarkStart w:id="99" w:name="_Toc11828"/>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kern w:val="0"/>
          <w:szCs w:val="21"/>
          <w:highlight w:val="none"/>
        </w:rPr>
        <w:t>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 w:val="21"/>
          <w:szCs w:val="21"/>
          <w:highlight w:val="none"/>
        </w:rPr>
        <w:t>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4"/>
      <w:bookmarkStart w:id="103" w:name="OLE_LINK13"/>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0FB6"/>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785A22"/>
    <w:rsid w:val="018C519F"/>
    <w:rsid w:val="024C0DD3"/>
    <w:rsid w:val="02D662BE"/>
    <w:rsid w:val="02F0095C"/>
    <w:rsid w:val="03AD58A1"/>
    <w:rsid w:val="04A14B9C"/>
    <w:rsid w:val="04C42EA2"/>
    <w:rsid w:val="04ED7EC1"/>
    <w:rsid w:val="05672BE1"/>
    <w:rsid w:val="06224324"/>
    <w:rsid w:val="07916304"/>
    <w:rsid w:val="07A37044"/>
    <w:rsid w:val="08E23539"/>
    <w:rsid w:val="0A201949"/>
    <w:rsid w:val="0A2D14EA"/>
    <w:rsid w:val="0A71587A"/>
    <w:rsid w:val="0B163D2C"/>
    <w:rsid w:val="0BF24799"/>
    <w:rsid w:val="0C040028"/>
    <w:rsid w:val="0D222E5C"/>
    <w:rsid w:val="0D366907"/>
    <w:rsid w:val="0D64051D"/>
    <w:rsid w:val="0DA304AB"/>
    <w:rsid w:val="0DFF4B25"/>
    <w:rsid w:val="0E6A6868"/>
    <w:rsid w:val="0E911D24"/>
    <w:rsid w:val="0E9658AF"/>
    <w:rsid w:val="0E9F0171"/>
    <w:rsid w:val="0EE42FBA"/>
    <w:rsid w:val="0FB0057C"/>
    <w:rsid w:val="0FDF66DA"/>
    <w:rsid w:val="0FF7412C"/>
    <w:rsid w:val="10606C2C"/>
    <w:rsid w:val="10615A49"/>
    <w:rsid w:val="10D91A83"/>
    <w:rsid w:val="113E5D8A"/>
    <w:rsid w:val="11D0732A"/>
    <w:rsid w:val="126741BF"/>
    <w:rsid w:val="12906AB9"/>
    <w:rsid w:val="135B0E75"/>
    <w:rsid w:val="14072DAB"/>
    <w:rsid w:val="1499024C"/>
    <w:rsid w:val="1545589A"/>
    <w:rsid w:val="15D97AC8"/>
    <w:rsid w:val="17DE3219"/>
    <w:rsid w:val="17F01CF9"/>
    <w:rsid w:val="1871243F"/>
    <w:rsid w:val="18B21538"/>
    <w:rsid w:val="19B47531"/>
    <w:rsid w:val="1A0E7548"/>
    <w:rsid w:val="1B492FD4"/>
    <w:rsid w:val="1B543E96"/>
    <w:rsid w:val="1BEF4498"/>
    <w:rsid w:val="1C5A015C"/>
    <w:rsid w:val="1C6D6618"/>
    <w:rsid w:val="1CD27605"/>
    <w:rsid w:val="1D5844D6"/>
    <w:rsid w:val="1D5B1BD3"/>
    <w:rsid w:val="1DB25842"/>
    <w:rsid w:val="1DCD0BC2"/>
    <w:rsid w:val="1E181841"/>
    <w:rsid w:val="1E320A25"/>
    <w:rsid w:val="1E8615AD"/>
    <w:rsid w:val="1F161646"/>
    <w:rsid w:val="1F2E4567"/>
    <w:rsid w:val="20AC2D10"/>
    <w:rsid w:val="20CF69FF"/>
    <w:rsid w:val="21C334FA"/>
    <w:rsid w:val="22552F34"/>
    <w:rsid w:val="22A60967"/>
    <w:rsid w:val="22F8223D"/>
    <w:rsid w:val="23843E4A"/>
    <w:rsid w:val="23BC14BC"/>
    <w:rsid w:val="24577437"/>
    <w:rsid w:val="246A53BC"/>
    <w:rsid w:val="260976EA"/>
    <w:rsid w:val="269B7AAF"/>
    <w:rsid w:val="26D0702D"/>
    <w:rsid w:val="27F5541C"/>
    <w:rsid w:val="280F3F39"/>
    <w:rsid w:val="2861067D"/>
    <w:rsid w:val="28A6273B"/>
    <w:rsid w:val="29AE5D4B"/>
    <w:rsid w:val="2A2E2822"/>
    <w:rsid w:val="2AA1705C"/>
    <w:rsid w:val="2AD417E1"/>
    <w:rsid w:val="2B457601"/>
    <w:rsid w:val="2C673F8F"/>
    <w:rsid w:val="2C6C129F"/>
    <w:rsid w:val="2CD0422B"/>
    <w:rsid w:val="2D776454"/>
    <w:rsid w:val="2DD52F4B"/>
    <w:rsid w:val="2E436043"/>
    <w:rsid w:val="2E61338C"/>
    <w:rsid w:val="2E797721"/>
    <w:rsid w:val="2E8C44DC"/>
    <w:rsid w:val="2F2443BA"/>
    <w:rsid w:val="2F566C69"/>
    <w:rsid w:val="2FF87D20"/>
    <w:rsid w:val="30182170"/>
    <w:rsid w:val="301D1535"/>
    <w:rsid w:val="30735515"/>
    <w:rsid w:val="32A801AF"/>
    <w:rsid w:val="34034EE6"/>
    <w:rsid w:val="3532556B"/>
    <w:rsid w:val="35747E49"/>
    <w:rsid w:val="35E850DC"/>
    <w:rsid w:val="36C614F9"/>
    <w:rsid w:val="370E1BD7"/>
    <w:rsid w:val="380A1955"/>
    <w:rsid w:val="389E0383"/>
    <w:rsid w:val="39396CB4"/>
    <w:rsid w:val="3A6F50F3"/>
    <w:rsid w:val="3ADD023E"/>
    <w:rsid w:val="3B0F4170"/>
    <w:rsid w:val="3B9E4D0E"/>
    <w:rsid w:val="3BB149FB"/>
    <w:rsid w:val="3E3F4D6C"/>
    <w:rsid w:val="3F081602"/>
    <w:rsid w:val="3F1614DA"/>
    <w:rsid w:val="3F696545"/>
    <w:rsid w:val="3FB672B0"/>
    <w:rsid w:val="3FC306F2"/>
    <w:rsid w:val="41313092"/>
    <w:rsid w:val="4170499D"/>
    <w:rsid w:val="42051E29"/>
    <w:rsid w:val="424A4A6E"/>
    <w:rsid w:val="425D4D6B"/>
    <w:rsid w:val="42AB29D0"/>
    <w:rsid w:val="44102D4B"/>
    <w:rsid w:val="44110F59"/>
    <w:rsid w:val="4433185F"/>
    <w:rsid w:val="444F02BA"/>
    <w:rsid w:val="44EF3FD1"/>
    <w:rsid w:val="466435C2"/>
    <w:rsid w:val="46852E13"/>
    <w:rsid w:val="479B74B7"/>
    <w:rsid w:val="48504A3E"/>
    <w:rsid w:val="48945F96"/>
    <w:rsid w:val="489F6B33"/>
    <w:rsid w:val="494B6CBB"/>
    <w:rsid w:val="49B06B1E"/>
    <w:rsid w:val="4A253068"/>
    <w:rsid w:val="4A2F2139"/>
    <w:rsid w:val="4AAD1776"/>
    <w:rsid w:val="4AFB4960"/>
    <w:rsid w:val="4B386DCB"/>
    <w:rsid w:val="4B5A7CCA"/>
    <w:rsid w:val="4BDB2578"/>
    <w:rsid w:val="4BE3142D"/>
    <w:rsid w:val="4D447CA9"/>
    <w:rsid w:val="4D6E52CC"/>
    <w:rsid w:val="4E274051"/>
    <w:rsid w:val="4E577481"/>
    <w:rsid w:val="4E720846"/>
    <w:rsid w:val="4FC11A85"/>
    <w:rsid w:val="503C110B"/>
    <w:rsid w:val="505E7BDE"/>
    <w:rsid w:val="50836D3A"/>
    <w:rsid w:val="50E023DF"/>
    <w:rsid w:val="510D2AA8"/>
    <w:rsid w:val="51FE4AA2"/>
    <w:rsid w:val="52922741"/>
    <w:rsid w:val="52DA04DA"/>
    <w:rsid w:val="53A45945"/>
    <w:rsid w:val="53BE75EE"/>
    <w:rsid w:val="54D97FCB"/>
    <w:rsid w:val="55516632"/>
    <w:rsid w:val="55A21C87"/>
    <w:rsid w:val="55D32512"/>
    <w:rsid w:val="55D71F4A"/>
    <w:rsid w:val="5619741D"/>
    <w:rsid w:val="561C5C67"/>
    <w:rsid w:val="56711136"/>
    <w:rsid w:val="56AB0D99"/>
    <w:rsid w:val="5798756F"/>
    <w:rsid w:val="57E427B4"/>
    <w:rsid w:val="58760755"/>
    <w:rsid w:val="591F10CD"/>
    <w:rsid w:val="59722042"/>
    <w:rsid w:val="59CC781C"/>
    <w:rsid w:val="59F11964"/>
    <w:rsid w:val="5ADF1399"/>
    <w:rsid w:val="5AF26F96"/>
    <w:rsid w:val="5BA139FB"/>
    <w:rsid w:val="5CED0783"/>
    <w:rsid w:val="5D5E6B65"/>
    <w:rsid w:val="5DEB2CDC"/>
    <w:rsid w:val="5E6301AB"/>
    <w:rsid w:val="5F2C2601"/>
    <w:rsid w:val="5FD21144"/>
    <w:rsid w:val="601D2D07"/>
    <w:rsid w:val="6057503D"/>
    <w:rsid w:val="605E50CE"/>
    <w:rsid w:val="608169E5"/>
    <w:rsid w:val="60D938AF"/>
    <w:rsid w:val="60E9469A"/>
    <w:rsid w:val="61330309"/>
    <w:rsid w:val="616404C2"/>
    <w:rsid w:val="61E635CD"/>
    <w:rsid w:val="62BA2508"/>
    <w:rsid w:val="62D81168"/>
    <w:rsid w:val="62D84CC4"/>
    <w:rsid w:val="63026109"/>
    <w:rsid w:val="6315416A"/>
    <w:rsid w:val="633F11E7"/>
    <w:rsid w:val="635F7193"/>
    <w:rsid w:val="640A35A3"/>
    <w:rsid w:val="64656A2B"/>
    <w:rsid w:val="65CF1B4C"/>
    <w:rsid w:val="67650AF0"/>
    <w:rsid w:val="68AB2E7A"/>
    <w:rsid w:val="68C93F64"/>
    <w:rsid w:val="68EF3803"/>
    <w:rsid w:val="69A049DA"/>
    <w:rsid w:val="69A2427D"/>
    <w:rsid w:val="6A2B4273"/>
    <w:rsid w:val="6A3E5B5D"/>
    <w:rsid w:val="6B39476E"/>
    <w:rsid w:val="6B621F16"/>
    <w:rsid w:val="6B9419A4"/>
    <w:rsid w:val="6C6972D4"/>
    <w:rsid w:val="6C9F4AA4"/>
    <w:rsid w:val="6CE34737"/>
    <w:rsid w:val="6D1C60F5"/>
    <w:rsid w:val="6D2F407A"/>
    <w:rsid w:val="6D433682"/>
    <w:rsid w:val="6DA73C0F"/>
    <w:rsid w:val="6DD93FE6"/>
    <w:rsid w:val="6E1E2DBD"/>
    <w:rsid w:val="6F0E7932"/>
    <w:rsid w:val="6F4433A9"/>
    <w:rsid w:val="702718C6"/>
    <w:rsid w:val="70BC27CE"/>
    <w:rsid w:val="70D84108"/>
    <w:rsid w:val="71844269"/>
    <w:rsid w:val="720F7FD6"/>
    <w:rsid w:val="72457E9C"/>
    <w:rsid w:val="729E4018"/>
    <w:rsid w:val="72E04F19"/>
    <w:rsid w:val="7374237F"/>
    <w:rsid w:val="7386251A"/>
    <w:rsid w:val="73F2195D"/>
    <w:rsid w:val="74241413"/>
    <w:rsid w:val="7446602D"/>
    <w:rsid w:val="744E17E0"/>
    <w:rsid w:val="746740F9"/>
    <w:rsid w:val="74741194"/>
    <w:rsid w:val="74A975F5"/>
    <w:rsid w:val="74C94DB4"/>
    <w:rsid w:val="74CE5F27"/>
    <w:rsid w:val="74F70241"/>
    <w:rsid w:val="7580193D"/>
    <w:rsid w:val="763C15B6"/>
    <w:rsid w:val="76595EAC"/>
    <w:rsid w:val="76BD44A5"/>
    <w:rsid w:val="76CE66B2"/>
    <w:rsid w:val="76FB7F43"/>
    <w:rsid w:val="779717E2"/>
    <w:rsid w:val="77D47397"/>
    <w:rsid w:val="77DA64AE"/>
    <w:rsid w:val="79B502CC"/>
    <w:rsid w:val="7A290AB6"/>
    <w:rsid w:val="7AC2650A"/>
    <w:rsid w:val="7B7C65DB"/>
    <w:rsid w:val="7BE81FC4"/>
    <w:rsid w:val="7C5A4544"/>
    <w:rsid w:val="7CB31F25"/>
    <w:rsid w:val="7CC75BC3"/>
    <w:rsid w:val="7DA20B57"/>
    <w:rsid w:val="7EE84089"/>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32865</Words>
  <Characters>34891</Characters>
  <Lines>392</Lines>
  <Paragraphs>110</Paragraphs>
  <TotalTime>6</TotalTime>
  <ScaleCrop>false</ScaleCrop>
  <LinksUpToDate>false</LinksUpToDate>
  <CharactersWithSpaces>35664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Min</cp:lastModifiedBy>
  <cp:lastPrinted>2025-08-28T09:18:00Z</cp:lastPrinted>
  <dcterms:modified xsi:type="dcterms:W3CDTF">2025-09-30T15:21:55Z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0FC82749BFEB4139A620E55793FA6BCB_13</vt:lpwstr>
  </property>
  <property fmtid="{D5CDD505-2E9C-101B-9397-08002B2CF9AE}" pid="4" name="KSOTemplateDocerSaveRecord">
    <vt:lpwstr>eyJoZGlkIjoiMjkwZWMzN2YxZmVhZDFiYjYwOWIxZjgzNzg3NmE1YjgiLCJ1c2VySWQiOiIyNjY0Njg2OTMifQ==</vt:lpwstr>
  </property>
</Properties>
</file>