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4356">
      <w:pPr>
        <w:spacing w:before="120" w:beforeLines="50"/>
        <w:jc w:val="center"/>
        <w:rPr>
          <w:rFonts w:hint="eastAsia" w:ascii="宋体" w:hAnsi="宋体" w:eastAsia="宋体" w:cs="宋体"/>
          <w:b/>
          <w:color w:val="auto"/>
          <w:sz w:val="44"/>
          <w:szCs w:val="44"/>
          <w:highlight w:val="none"/>
        </w:rPr>
      </w:pPr>
    </w:p>
    <w:p w14:paraId="3B5FD399">
      <w:pPr>
        <w:spacing w:before="120" w:beforeLines="50"/>
        <w:jc w:val="center"/>
        <w:rPr>
          <w:rFonts w:hint="eastAsia" w:ascii="宋体" w:hAnsi="宋体" w:eastAsia="宋体" w:cs="宋体"/>
          <w:b/>
          <w:color w:val="auto"/>
          <w:sz w:val="44"/>
          <w:szCs w:val="44"/>
          <w:highlight w:val="none"/>
        </w:rPr>
      </w:pPr>
    </w:p>
    <w:p w14:paraId="0891EE27">
      <w:pPr>
        <w:spacing w:before="120" w:beforeLines="5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广西德元工程项目管理有限责任公司</w:t>
      </w:r>
    </w:p>
    <w:p w14:paraId="7D868BF2">
      <w:pPr>
        <w:spacing w:before="120" w:beforeLines="50"/>
        <w:rPr>
          <w:rFonts w:hint="eastAsia" w:ascii="宋体" w:hAnsi="宋体" w:eastAsia="宋体" w:cs="宋体"/>
          <w:color w:val="auto"/>
          <w:sz w:val="48"/>
          <w:szCs w:val="48"/>
          <w:highlight w:val="none"/>
        </w:rPr>
      </w:pPr>
    </w:p>
    <w:p w14:paraId="6BC1EB06">
      <w:pPr>
        <w:spacing w:before="120" w:beforeLines="50"/>
        <w:rPr>
          <w:rFonts w:hint="eastAsia" w:ascii="宋体" w:hAnsi="宋体" w:eastAsia="宋体" w:cs="宋体"/>
          <w:color w:val="auto"/>
          <w:sz w:val="48"/>
          <w:szCs w:val="48"/>
          <w:highlight w:val="none"/>
        </w:rPr>
      </w:pPr>
    </w:p>
    <w:p w14:paraId="5F0AA9D5">
      <w:pPr>
        <w:spacing w:before="120" w:beforeLines="5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公开招标采购文件</w:t>
      </w:r>
    </w:p>
    <w:p w14:paraId="1EDAA169">
      <w:pPr>
        <w:snapToGrid w:val="0"/>
        <w:spacing w:before="120" w:beforeLines="50" w:line="360" w:lineRule="auto"/>
        <w:rPr>
          <w:rFonts w:hint="eastAsia" w:ascii="宋体" w:hAnsi="宋体" w:eastAsia="宋体" w:cs="宋体"/>
          <w:color w:val="auto"/>
          <w:sz w:val="30"/>
          <w:szCs w:val="72"/>
          <w:highlight w:val="none"/>
        </w:rPr>
      </w:pPr>
    </w:p>
    <w:p w14:paraId="008355C9">
      <w:pPr>
        <w:snapToGrid w:val="0"/>
        <w:spacing w:before="120" w:beforeLines="50" w:line="360" w:lineRule="auto"/>
        <w:rPr>
          <w:rFonts w:hint="eastAsia" w:ascii="宋体" w:hAnsi="宋体" w:eastAsia="宋体" w:cs="宋体"/>
          <w:color w:val="auto"/>
          <w:sz w:val="30"/>
          <w:szCs w:val="72"/>
          <w:highlight w:val="none"/>
        </w:rPr>
      </w:pPr>
    </w:p>
    <w:p w14:paraId="0B24A1AE">
      <w:pPr>
        <w:snapToGrid w:val="0"/>
        <w:spacing w:before="120" w:beforeLines="50" w:line="360" w:lineRule="auto"/>
        <w:rPr>
          <w:rFonts w:hint="eastAsia" w:ascii="宋体" w:hAnsi="宋体" w:eastAsia="宋体" w:cs="宋体"/>
          <w:color w:val="auto"/>
          <w:sz w:val="30"/>
          <w:szCs w:val="72"/>
          <w:highlight w:val="none"/>
        </w:rPr>
      </w:pPr>
    </w:p>
    <w:p w14:paraId="084D253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防汛排涝应急设施设备更新工程3标段</w:t>
      </w:r>
    </w:p>
    <w:p w14:paraId="013FCFA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LZZC2025-G1-990860-GXDY</w:t>
      </w:r>
    </w:p>
    <w:p w14:paraId="7C98BE40">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2A58A7FB">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1073625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 xml:space="preserve">采购单位：柳州市市政设施维护管理处 </w:t>
      </w:r>
    </w:p>
    <w:p w14:paraId="1C7B5D5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采购代理机构：广西德元工程项目管理有限责任公司</w:t>
      </w:r>
    </w:p>
    <w:p w14:paraId="50BE28C3">
      <w:pP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72251784">
      <w:pPr>
        <w:rPr>
          <w:rFonts w:hint="eastAsia" w:ascii="宋体" w:hAnsi="宋体" w:eastAsia="宋体" w:cs="宋体"/>
          <w:b/>
          <w:bCs/>
          <w:color w:val="auto"/>
          <w:w w:val="95"/>
          <w:sz w:val="30"/>
          <w:szCs w:val="30"/>
          <w:highlight w:val="none"/>
        </w:rPr>
      </w:pPr>
    </w:p>
    <w:p w14:paraId="68A40A8E">
      <w:pPr>
        <w:ind w:firstLine="3692" w:firstLineChars="129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lang w:eastAsia="zh-CN"/>
        </w:rPr>
        <w:t xml:space="preserve">  2025年1</w:t>
      </w:r>
      <w:r>
        <w:rPr>
          <w:rFonts w:hint="eastAsia" w:ascii="宋体" w:hAnsi="宋体" w:cs="宋体"/>
          <w:b/>
          <w:bCs/>
          <w:color w:val="auto"/>
          <w:w w:val="95"/>
          <w:sz w:val="30"/>
          <w:szCs w:val="30"/>
          <w:highlight w:val="none"/>
          <w:lang w:val="en-US" w:eastAsia="zh-CN"/>
        </w:rPr>
        <w:t>1</w:t>
      </w:r>
      <w:r>
        <w:rPr>
          <w:rFonts w:hint="eastAsia" w:ascii="宋体" w:hAnsi="宋体" w:cs="宋体"/>
          <w:b/>
          <w:bCs/>
          <w:color w:val="auto"/>
          <w:w w:val="95"/>
          <w:sz w:val="30"/>
          <w:szCs w:val="30"/>
          <w:highlight w:val="none"/>
          <w:lang w:eastAsia="zh-CN"/>
        </w:rPr>
        <w:t>月</w:t>
      </w:r>
    </w:p>
    <w:p w14:paraId="2BD19133">
      <w:pPr>
        <w:pStyle w:val="27"/>
        <w:spacing w:before="120" w:after="120"/>
        <w:rPr>
          <w:rFonts w:hint="eastAsia" w:ascii="宋体" w:hAnsi="宋体" w:eastAsia="宋体" w:cs="宋体"/>
          <w:color w:val="auto"/>
          <w:highlight w:val="none"/>
        </w:rPr>
      </w:pPr>
    </w:p>
    <w:p w14:paraId="11CEFCC0">
      <w:pPr>
        <w:pStyle w:val="27"/>
        <w:spacing w:before="120" w:after="120"/>
        <w:rPr>
          <w:rFonts w:hint="eastAsia" w:ascii="宋体" w:hAnsi="宋体" w:eastAsia="宋体" w:cs="宋体"/>
          <w:color w:val="auto"/>
          <w:highlight w:val="none"/>
        </w:rPr>
      </w:pPr>
    </w:p>
    <w:p w14:paraId="00325830">
      <w:pPr>
        <w:pStyle w:val="27"/>
        <w:spacing w:before="120" w:after="1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971B24C">
      <w:pPr>
        <w:pStyle w:val="27"/>
        <w:spacing w:before="120" w:after="120"/>
        <w:rPr>
          <w:rFonts w:hint="eastAsia" w:ascii="宋体" w:hAnsi="宋体" w:eastAsia="宋体" w:cs="宋体"/>
          <w:color w:val="auto"/>
          <w:highlight w:val="none"/>
          <w:lang w:val="en-US" w:eastAsia="zh-CN"/>
        </w:rPr>
      </w:pPr>
    </w:p>
    <w:p w14:paraId="0EC70B9C">
      <w:pPr>
        <w:pStyle w:val="27"/>
        <w:spacing w:before="120" w:after="120"/>
        <w:rPr>
          <w:rFonts w:hint="eastAsia" w:ascii="宋体" w:hAnsi="宋体" w:eastAsia="宋体" w:cs="宋体"/>
          <w:color w:val="auto"/>
          <w:highlight w:val="none"/>
          <w:lang w:val="en-US" w:eastAsia="zh-CN"/>
        </w:rPr>
      </w:pPr>
    </w:p>
    <w:p w14:paraId="4B9E31A6">
      <w:pPr>
        <w:pStyle w:val="2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F8947C4">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_Toc4368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E36FF9F">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_Toc14947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995B1E7">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_Toc8327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13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4B4B80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_Toc29000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34</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FF706D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_Toc14162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41</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F35CAE2">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_Toc32317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47</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2BFA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color w:val="auto"/>
          <w:sz w:val="30"/>
          <w:highlight w:val="none"/>
        </w:rPr>
      </w:pPr>
      <w:r>
        <w:rPr>
          <w:rFonts w:hint="eastAsia" w:ascii="宋体" w:hAnsi="宋体" w:eastAsia="宋体" w:cs="宋体"/>
          <w:color w:val="auto"/>
          <w:sz w:val="32"/>
          <w:szCs w:val="32"/>
          <w:highlight w:val="none"/>
        </w:rPr>
        <w:fldChar w:fldCharType="end"/>
      </w:r>
    </w:p>
    <w:p w14:paraId="61152E1A">
      <w:pPr>
        <w:spacing w:before="120" w:beforeLines="50" w:line="480" w:lineRule="exact"/>
        <w:rPr>
          <w:rFonts w:hint="eastAsia" w:ascii="宋体" w:hAnsi="宋体" w:eastAsia="宋体" w:cs="宋体"/>
          <w:color w:val="auto"/>
          <w:sz w:val="30"/>
          <w:highlight w:val="none"/>
        </w:rPr>
      </w:pPr>
    </w:p>
    <w:p w14:paraId="24DBAABA">
      <w:pPr>
        <w:spacing w:before="120" w:beforeLines="50" w:line="480" w:lineRule="exact"/>
        <w:rPr>
          <w:rFonts w:hint="eastAsia" w:ascii="宋体" w:hAnsi="宋体" w:eastAsia="宋体" w:cs="宋体"/>
          <w:color w:val="auto"/>
          <w:sz w:val="30"/>
          <w:highlight w:val="none"/>
        </w:rPr>
      </w:pPr>
    </w:p>
    <w:p w14:paraId="1E8B4CC8">
      <w:pPr>
        <w:spacing w:before="120" w:beforeLines="50" w:line="480" w:lineRule="exact"/>
        <w:rPr>
          <w:rFonts w:hint="eastAsia" w:ascii="宋体" w:hAnsi="宋体" w:eastAsia="宋体" w:cs="宋体"/>
          <w:color w:val="auto"/>
          <w:sz w:val="30"/>
          <w:highlight w:val="none"/>
        </w:rPr>
      </w:pPr>
    </w:p>
    <w:p w14:paraId="247CA112">
      <w:pPr>
        <w:spacing w:before="120" w:beforeLines="50" w:line="480" w:lineRule="exact"/>
        <w:rPr>
          <w:rFonts w:hint="eastAsia" w:ascii="宋体" w:hAnsi="宋体" w:eastAsia="宋体" w:cs="宋体"/>
          <w:color w:val="auto"/>
          <w:sz w:val="30"/>
          <w:highlight w:val="none"/>
        </w:rPr>
      </w:pPr>
    </w:p>
    <w:p w14:paraId="0A2AB638">
      <w:pPr>
        <w:spacing w:before="120" w:beforeLines="50" w:line="480" w:lineRule="exact"/>
        <w:rPr>
          <w:rFonts w:hint="eastAsia" w:ascii="宋体" w:hAnsi="宋体" w:eastAsia="宋体" w:cs="宋体"/>
          <w:color w:val="auto"/>
          <w:sz w:val="30"/>
          <w:highlight w:val="none"/>
        </w:rPr>
      </w:pPr>
    </w:p>
    <w:p w14:paraId="3500E8C0">
      <w:pPr>
        <w:spacing w:before="120" w:beforeLines="50" w:line="480" w:lineRule="exact"/>
        <w:rPr>
          <w:rFonts w:hint="eastAsia" w:ascii="宋体" w:hAnsi="宋体" w:eastAsia="宋体" w:cs="宋体"/>
          <w:color w:val="auto"/>
          <w:sz w:val="30"/>
          <w:highlight w:val="none"/>
        </w:rPr>
      </w:pPr>
    </w:p>
    <w:p w14:paraId="0930CDC3">
      <w:pPr>
        <w:spacing w:before="120" w:beforeLines="50" w:line="480" w:lineRule="exact"/>
        <w:rPr>
          <w:rFonts w:hint="eastAsia" w:ascii="宋体" w:hAnsi="宋体" w:eastAsia="宋体" w:cs="宋体"/>
          <w:color w:val="auto"/>
          <w:sz w:val="30"/>
          <w:highlight w:val="none"/>
        </w:rPr>
      </w:pPr>
    </w:p>
    <w:p w14:paraId="77FFB177">
      <w:pPr>
        <w:spacing w:before="120" w:beforeLines="50" w:line="480" w:lineRule="exact"/>
        <w:rPr>
          <w:rFonts w:hint="eastAsia" w:ascii="宋体" w:hAnsi="宋体" w:eastAsia="宋体" w:cs="宋体"/>
          <w:color w:val="auto"/>
          <w:sz w:val="30"/>
          <w:highlight w:val="none"/>
        </w:rPr>
      </w:pPr>
    </w:p>
    <w:p w14:paraId="4E48A9ED">
      <w:pPr>
        <w:spacing w:before="120" w:beforeLines="50" w:line="480" w:lineRule="exact"/>
        <w:rPr>
          <w:rFonts w:hint="eastAsia" w:ascii="宋体" w:hAnsi="宋体" w:eastAsia="宋体" w:cs="宋体"/>
          <w:color w:val="auto"/>
          <w:sz w:val="30"/>
          <w:highlight w:val="none"/>
        </w:rPr>
      </w:pPr>
    </w:p>
    <w:p w14:paraId="2B6BB50F">
      <w:pPr>
        <w:spacing w:before="120" w:beforeLines="50" w:line="480" w:lineRule="exact"/>
        <w:rPr>
          <w:rFonts w:hint="eastAsia" w:ascii="宋体" w:hAnsi="宋体" w:eastAsia="宋体" w:cs="宋体"/>
          <w:color w:val="auto"/>
          <w:sz w:val="30"/>
          <w:highlight w:val="none"/>
        </w:rPr>
      </w:pPr>
    </w:p>
    <w:p w14:paraId="651C02CD">
      <w:pPr>
        <w:spacing w:before="120" w:beforeLines="50" w:line="480" w:lineRule="exact"/>
        <w:rPr>
          <w:rFonts w:hint="eastAsia" w:ascii="宋体" w:hAnsi="宋体" w:eastAsia="宋体" w:cs="宋体"/>
          <w:color w:val="auto"/>
          <w:sz w:val="30"/>
          <w:highlight w:val="none"/>
        </w:rPr>
      </w:pPr>
    </w:p>
    <w:p w14:paraId="2914A610">
      <w:pPr>
        <w:spacing w:before="120" w:beforeLines="50" w:line="480" w:lineRule="exact"/>
        <w:rPr>
          <w:rFonts w:hint="eastAsia" w:ascii="宋体" w:hAnsi="宋体" w:eastAsia="宋体" w:cs="宋体"/>
          <w:color w:val="auto"/>
          <w:sz w:val="30"/>
          <w:highlight w:val="none"/>
        </w:rPr>
      </w:pPr>
    </w:p>
    <w:p w14:paraId="5E40E907">
      <w:pPr>
        <w:spacing w:before="120" w:beforeLines="50" w:line="480" w:lineRule="exact"/>
        <w:rPr>
          <w:rFonts w:hint="eastAsia" w:ascii="宋体" w:hAnsi="宋体" w:eastAsia="宋体" w:cs="宋体"/>
          <w:color w:val="auto"/>
          <w:sz w:val="30"/>
          <w:highlight w:val="none"/>
        </w:rPr>
      </w:pPr>
    </w:p>
    <w:p w14:paraId="68A91D7C">
      <w:pPr>
        <w:spacing w:before="120" w:beforeLines="50" w:line="480" w:lineRule="exact"/>
        <w:rPr>
          <w:rFonts w:hint="eastAsia" w:ascii="宋体" w:hAnsi="宋体" w:eastAsia="宋体" w:cs="宋体"/>
          <w:color w:val="auto"/>
          <w:sz w:val="30"/>
          <w:highlight w:val="none"/>
        </w:rPr>
      </w:pPr>
    </w:p>
    <w:p w14:paraId="7EFB8B8D">
      <w:pPr>
        <w:pStyle w:val="27"/>
        <w:keepNext w:val="0"/>
        <w:keepLines w:val="0"/>
        <w:pageBreakBefore w:val="0"/>
        <w:kinsoku/>
        <w:wordWrap/>
        <w:overflowPunct/>
        <w:topLinePunct w:val="0"/>
        <w:autoSpaceDE/>
        <w:autoSpaceDN/>
        <w:bidi w:val="0"/>
        <w:adjustRightInd/>
        <w:snapToGrid w:val="0"/>
        <w:spacing w:line="360" w:lineRule="exact"/>
        <w:jc w:val="center"/>
        <w:textAlignment w:val="auto"/>
        <w:outlineLvl w:val="0"/>
        <w:rPr>
          <w:rFonts w:hint="eastAsia" w:asciiTheme="majorEastAsia" w:hAnsiTheme="majorEastAsia" w:eastAsiaTheme="majorEastAsia" w:cstheme="majorEastAsia"/>
          <w:b/>
          <w:bCs/>
          <w:color w:val="auto"/>
          <w:sz w:val="21"/>
          <w:szCs w:val="21"/>
          <w:highlight w:val="none"/>
        </w:rPr>
      </w:pPr>
      <w:bookmarkStart w:id="0" w:name="_Toc4368"/>
      <w:bookmarkStart w:id="1" w:name="_Toc254970630"/>
      <w:bookmarkStart w:id="2" w:name="_Toc254970489"/>
      <w:r>
        <w:rPr>
          <w:rFonts w:hint="eastAsia" w:ascii="宋体" w:hAnsi="宋体" w:eastAsia="宋体" w:cs="宋体"/>
          <w:b/>
          <w:bCs/>
          <w:color w:val="auto"/>
          <w:sz w:val="28"/>
          <w:szCs w:val="28"/>
          <w:highlight w:val="none"/>
        </w:rPr>
        <w:t>第一章  公开招标公告</w:t>
      </w:r>
      <w:bookmarkEnd w:id="0"/>
      <w:bookmarkEnd w:id="1"/>
      <w:bookmarkEnd w:id="2"/>
    </w:p>
    <w:p w14:paraId="0BA2E6BB">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项目概况                                                    </w:t>
      </w:r>
    </w:p>
    <w:p w14:paraId="576A33D7">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防汛排涝应急设施设备更新工程3标段招标项目的潜在投标人应在</w:t>
      </w:r>
      <w:r>
        <w:rPr>
          <w:rFonts w:hint="eastAsia" w:ascii="宋体" w:hAnsi="宋体" w:eastAsia="宋体" w:cs="宋体"/>
          <w:sz w:val="21"/>
          <w:szCs w:val="21"/>
          <w:u w:val="none"/>
        </w:rPr>
        <w:t>广西政府采购云平台（https://www.gcy.zfcg.gxzf.gov.cn/）</w:t>
      </w:r>
      <w:r>
        <w:rPr>
          <w:rFonts w:hint="eastAsia" w:ascii="宋体" w:hAnsi="宋体" w:eastAsia="宋体" w:cs="宋体"/>
          <w:sz w:val="21"/>
          <w:szCs w:val="21"/>
        </w:rPr>
        <w:t>获取招标文件，并于2025年11月27日 09:20（北京时间）前递交投标文件。                                                </w:t>
      </w:r>
    </w:p>
    <w:p w14:paraId="1184D6E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51"/>
          <w:rFonts w:hint="eastAsia" w:ascii="宋体" w:hAnsi="宋体" w:eastAsia="宋体" w:cs="宋体"/>
          <w:sz w:val="21"/>
          <w:szCs w:val="21"/>
        </w:rPr>
        <w:t>一、项目基本情况</w:t>
      </w:r>
    </w:p>
    <w:p w14:paraId="57D97B9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项目编号：LZZC2025-G1-990860-GXDY </w:t>
      </w:r>
    </w:p>
    <w:p w14:paraId="66AC814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项目名称：防汛排涝应急设施设备更新工程3标段</w:t>
      </w:r>
    </w:p>
    <w:p w14:paraId="28FF438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预算总金额（元）：969000  </w:t>
      </w:r>
    </w:p>
    <w:p w14:paraId="4181CDB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sz w:val="21"/>
          <w:szCs w:val="21"/>
        </w:rPr>
      </w:pPr>
      <w:r>
        <w:rPr>
          <w:rFonts w:hint="eastAsia" w:ascii="宋体" w:hAnsi="宋体" w:eastAsia="宋体" w:cs="宋体"/>
          <w:sz w:val="21"/>
          <w:szCs w:val="21"/>
        </w:rPr>
        <w:t>    采购需求：</w:t>
      </w:r>
    </w:p>
    <w:p w14:paraId="07A63B5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shd w:val="clear" w:fill="F7F7F7"/>
        </w:rPr>
        <w:br w:type="textWrapping"/>
      </w:r>
      <w:r>
        <w:rPr>
          <w:rFonts w:hint="eastAsia" w:ascii="宋体" w:hAnsi="宋体" w:eastAsia="宋体" w:cs="宋体"/>
          <w:sz w:val="21"/>
          <w:szCs w:val="21"/>
        </w:rPr>
        <w:t>标项名称:防汛排涝应急设施设备更新工程3标段</w:t>
      </w:r>
      <w:r>
        <w:rPr>
          <w:rFonts w:hint="eastAsia" w:ascii="宋体" w:hAnsi="宋体" w:eastAsia="宋体" w:cs="宋体"/>
          <w:sz w:val="21"/>
          <w:szCs w:val="21"/>
        </w:rPr>
        <w:br w:type="textWrapping"/>
      </w:r>
      <w:r>
        <w:rPr>
          <w:rFonts w:hint="eastAsia" w:ascii="宋体" w:hAnsi="宋体" w:eastAsia="宋体" w:cs="宋体"/>
          <w:sz w:val="21"/>
          <w:szCs w:val="21"/>
        </w:rPr>
        <w:t>数量:1</w:t>
      </w:r>
      <w:r>
        <w:rPr>
          <w:rFonts w:hint="eastAsia" w:ascii="宋体" w:hAnsi="宋体" w:eastAsia="宋体" w:cs="宋体"/>
          <w:sz w:val="21"/>
          <w:szCs w:val="21"/>
        </w:rPr>
        <w:br w:type="textWrapping"/>
      </w:r>
      <w:r>
        <w:rPr>
          <w:rFonts w:hint="eastAsia" w:ascii="宋体" w:hAnsi="宋体" w:eastAsia="宋体" w:cs="宋体"/>
          <w:sz w:val="21"/>
          <w:szCs w:val="21"/>
        </w:rPr>
        <w:t>预算金额（元）:969000</w:t>
      </w:r>
      <w:r>
        <w:rPr>
          <w:rFonts w:hint="eastAsia" w:ascii="宋体" w:hAnsi="宋体" w:eastAsia="宋体" w:cs="宋体"/>
          <w:sz w:val="21"/>
          <w:szCs w:val="21"/>
        </w:rPr>
        <w:br w:type="textWrapping"/>
      </w:r>
      <w:r>
        <w:rPr>
          <w:rFonts w:hint="eastAsia" w:ascii="宋体" w:hAnsi="宋体" w:eastAsia="宋体" w:cs="宋体"/>
          <w:sz w:val="21"/>
          <w:szCs w:val="21"/>
        </w:rPr>
        <w:t>简要规格描述或项目基本概况介绍、用途：采购维护作业车10辆，具体内容及要求详见招标文件第二章《招标项目采购需求》。</w:t>
      </w:r>
    </w:p>
    <w:p w14:paraId="2E0C7E5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最高限价（如有）：969000  </w:t>
      </w:r>
    </w:p>
    <w:p w14:paraId="1E0DA50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合同履约期限：自合同签订之日起120天内全部货物安装调试完毕并交付使用。</w:t>
      </w:r>
    </w:p>
    <w:p w14:paraId="489890C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本标项（否）接受联合体投标</w:t>
      </w:r>
      <w:r>
        <w:rPr>
          <w:rFonts w:hint="eastAsia" w:ascii="宋体" w:hAnsi="宋体" w:eastAsia="宋体" w:cs="宋体"/>
          <w:sz w:val="21"/>
          <w:szCs w:val="21"/>
        </w:rPr>
        <w:br w:type="textWrapping"/>
      </w:r>
      <w:r>
        <w:rPr>
          <w:rFonts w:hint="eastAsia" w:ascii="宋体" w:hAnsi="宋体" w:eastAsia="宋体" w:cs="宋体"/>
          <w:sz w:val="21"/>
          <w:szCs w:val="21"/>
        </w:rPr>
        <w:t>备注：本项目为线上电子招标项目，采用远程异地评标，有意向参与本项目的供应商应当做好参与全流程电子招投标交易的充分准备。</w:t>
      </w:r>
    </w:p>
    <w:p w14:paraId="5B1857B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p>
    <w:p w14:paraId="3363C13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Style w:val="51"/>
          <w:rFonts w:hint="eastAsia" w:ascii="宋体" w:hAnsi="宋体" w:eastAsia="宋体" w:cs="宋体"/>
          <w:sz w:val="21"/>
          <w:szCs w:val="21"/>
        </w:rPr>
        <w:t>二、申请人的资格要求：</w:t>
      </w:r>
    </w:p>
    <w:p w14:paraId="5D04FBE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1.满足《中华人民共和国政府采购法》第二十二条规定；</w:t>
      </w:r>
    </w:p>
    <w:p w14:paraId="3D90910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2.落实政府采购政策需满足的资格要求：分标1：无 </w:t>
      </w:r>
    </w:p>
    <w:p w14:paraId="4FA1A15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3.本项目的特定资格要求：无 </w:t>
      </w:r>
    </w:p>
    <w:p w14:paraId="06B7A6A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51"/>
          <w:rFonts w:hint="eastAsia" w:ascii="宋体" w:hAnsi="宋体" w:eastAsia="宋体" w:cs="宋体"/>
          <w:sz w:val="21"/>
          <w:szCs w:val="21"/>
        </w:rPr>
        <w:t>三、获取招标文件</w:t>
      </w:r>
      <w:r>
        <w:rPr>
          <w:rFonts w:hint="eastAsia" w:ascii="宋体" w:hAnsi="宋体" w:eastAsia="宋体" w:cs="宋体"/>
          <w:sz w:val="21"/>
          <w:szCs w:val="21"/>
        </w:rPr>
        <w:t> </w:t>
      </w:r>
    </w:p>
    <w:p w14:paraId="342FD1B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u w:val="none"/>
        </w:rPr>
        <w:t>时间：2025年11月04日至2025年11月12日 ，每天上午00:00至12:00 ，下午12:00至23:59（北京时间，法定节假日除外）</w:t>
      </w:r>
    </w:p>
    <w:p w14:paraId="17E2489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地点（网址）：广西政府采购云平台（https://www.gcy.zfcg.gxzf.gov.cn/） </w:t>
      </w:r>
    </w:p>
    <w:p w14:paraId="78017C5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4399945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售价（元）：0 </w:t>
      </w:r>
    </w:p>
    <w:p w14:paraId="2149E50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51"/>
          <w:rFonts w:hint="eastAsia" w:ascii="宋体" w:hAnsi="宋体" w:eastAsia="宋体" w:cs="宋体"/>
          <w:sz w:val="21"/>
          <w:szCs w:val="21"/>
        </w:rPr>
        <w:t>四、提交投标文件截止时间、开标时间和地点</w:t>
      </w:r>
    </w:p>
    <w:p w14:paraId="79BBDA8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u w:val="none"/>
        </w:rPr>
        <w:t> 提交投标文件截止时间：2025年11月27日 09:20（北京时间）</w:t>
      </w:r>
    </w:p>
    <w:p w14:paraId="32E8C2A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u w:val="none"/>
        </w:rPr>
        <w:t> 投标地点（网址）：请登录广西政府采购云平台（https://www.gcy.zfcg.gxzf.gov.cn/）投标客户端投标 </w:t>
      </w:r>
      <w:r>
        <w:rPr>
          <w:rFonts w:hint="eastAsia" w:ascii="宋体" w:hAnsi="宋体" w:eastAsia="宋体" w:cs="宋体"/>
          <w:sz w:val="21"/>
          <w:szCs w:val="21"/>
        </w:rPr>
        <w:t> </w:t>
      </w:r>
    </w:p>
    <w:p w14:paraId="5E8BB24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u w:val="none"/>
        </w:rPr>
        <w:t>    开标时间：2025年11月27日 09:20</w:t>
      </w:r>
      <w:r>
        <w:rPr>
          <w:rFonts w:hint="eastAsia" w:ascii="宋体" w:hAnsi="宋体" w:eastAsia="宋体" w:cs="宋体"/>
          <w:sz w:val="21"/>
          <w:szCs w:val="21"/>
        </w:rPr>
        <w:t> </w:t>
      </w:r>
    </w:p>
    <w:p w14:paraId="446001D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u w:val="none"/>
        </w:rPr>
        <w:t>    开标地点：广西政府采购云平台（https://www.gcy.zfcg.gxzf.gov.cn/）</w:t>
      </w:r>
      <w:r>
        <w:rPr>
          <w:rFonts w:hint="eastAsia" w:ascii="宋体" w:hAnsi="宋体" w:eastAsia="宋体" w:cs="宋体"/>
          <w:sz w:val="21"/>
          <w:szCs w:val="21"/>
        </w:rPr>
        <w:t>  </w:t>
      </w:r>
    </w:p>
    <w:p w14:paraId="29DB94E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51"/>
          <w:rFonts w:hint="eastAsia" w:ascii="宋体" w:hAnsi="宋体" w:eastAsia="宋体" w:cs="宋体"/>
          <w:sz w:val="21"/>
          <w:szCs w:val="21"/>
        </w:rPr>
        <w:t>五、公告期限</w:t>
      </w:r>
      <w:r>
        <w:rPr>
          <w:rFonts w:hint="eastAsia" w:ascii="宋体" w:hAnsi="宋体" w:eastAsia="宋体" w:cs="宋体"/>
          <w:sz w:val="21"/>
          <w:szCs w:val="21"/>
        </w:rPr>
        <w:t> </w:t>
      </w:r>
    </w:p>
    <w:p w14:paraId="25BD62E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自本公告发布之日起5个工作日。</w:t>
      </w:r>
    </w:p>
    <w:p w14:paraId="29ACCAF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51"/>
          <w:rFonts w:hint="eastAsia" w:ascii="宋体" w:hAnsi="宋体" w:eastAsia="宋体" w:cs="宋体"/>
          <w:sz w:val="21"/>
          <w:szCs w:val="21"/>
        </w:rPr>
        <w:t>六、其他补充事宜</w:t>
      </w:r>
    </w:p>
    <w:p w14:paraId="64B2993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1.本项目需要落实的政府采购政策：</w:t>
      </w:r>
      <w:r>
        <w:rPr>
          <w:rFonts w:hint="eastAsia" w:ascii="宋体" w:hAnsi="宋体" w:eastAsia="宋体" w:cs="宋体"/>
          <w:sz w:val="21"/>
          <w:szCs w:val="21"/>
        </w:rPr>
        <w:br w:type="textWrapping"/>
      </w:r>
      <w:r>
        <w:rPr>
          <w:rFonts w:hint="eastAsia" w:ascii="宋体" w:hAnsi="宋体" w:eastAsia="宋体" w:cs="宋体"/>
          <w:sz w:val="21"/>
          <w:szCs w:val="21"/>
        </w:rPr>
        <w:t>（1）政府采购促进中小企业发展。</w:t>
      </w:r>
      <w:r>
        <w:rPr>
          <w:rFonts w:hint="eastAsia" w:ascii="宋体" w:hAnsi="宋体" w:eastAsia="宋体" w:cs="宋体"/>
          <w:sz w:val="21"/>
          <w:szCs w:val="21"/>
        </w:rPr>
        <w:br w:type="textWrapping"/>
      </w:r>
      <w:r>
        <w:rPr>
          <w:rFonts w:hint="eastAsia" w:ascii="宋体" w:hAnsi="宋体" w:eastAsia="宋体" w:cs="宋体"/>
          <w:sz w:val="21"/>
          <w:szCs w:val="21"/>
        </w:rPr>
        <w:t>（2）政府采购促进残疾人就业政策。</w:t>
      </w:r>
      <w:r>
        <w:rPr>
          <w:rFonts w:hint="eastAsia" w:ascii="宋体" w:hAnsi="宋体" w:eastAsia="宋体" w:cs="宋体"/>
          <w:sz w:val="21"/>
          <w:szCs w:val="21"/>
        </w:rPr>
        <w:br w:type="textWrapping"/>
      </w:r>
      <w:r>
        <w:rPr>
          <w:rFonts w:hint="eastAsia" w:ascii="宋体" w:hAnsi="宋体" w:eastAsia="宋体" w:cs="宋体"/>
          <w:sz w:val="21"/>
          <w:szCs w:val="21"/>
        </w:rPr>
        <w:t>（3）政府采购支持监狱企业发展。</w:t>
      </w:r>
      <w:r>
        <w:rPr>
          <w:rFonts w:hint="eastAsia" w:ascii="宋体" w:hAnsi="宋体" w:eastAsia="宋体" w:cs="宋体"/>
          <w:sz w:val="21"/>
          <w:szCs w:val="21"/>
        </w:rPr>
        <w:br w:type="textWrapping"/>
      </w:r>
      <w:r>
        <w:rPr>
          <w:rFonts w:hint="eastAsia" w:ascii="宋体" w:hAnsi="宋体" w:eastAsia="宋体" w:cs="宋体"/>
          <w:sz w:val="21"/>
          <w:szCs w:val="21"/>
        </w:rPr>
        <w:t>（4）政府采购支持采用本国产品的政策。</w:t>
      </w:r>
      <w:r>
        <w:rPr>
          <w:rFonts w:hint="eastAsia" w:ascii="宋体" w:hAnsi="宋体" w:eastAsia="宋体" w:cs="宋体"/>
          <w:sz w:val="21"/>
          <w:szCs w:val="21"/>
        </w:rPr>
        <w:br w:type="textWrapping"/>
      </w:r>
      <w:r>
        <w:rPr>
          <w:rFonts w:hint="eastAsia" w:ascii="宋体" w:hAnsi="宋体" w:eastAsia="宋体" w:cs="宋体"/>
          <w:sz w:val="21"/>
          <w:szCs w:val="21"/>
        </w:rPr>
        <w:t>（5）强制采购节能产品；优先采购节能产品、环境标志产品。</w:t>
      </w:r>
      <w:r>
        <w:rPr>
          <w:rFonts w:hint="eastAsia" w:ascii="宋体" w:hAnsi="宋体" w:eastAsia="宋体" w:cs="宋体"/>
          <w:sz w:val="21"/>
          <w:szCs w:val="21"/>
        </w:rPr>
        <w:br w:type="textWrapping"/>
      </w:r>
      <w:r>
        <w:rPr>
          <w:rFonts w:hint="eastAsia" w:ascii="宋体" w:hAnsi="宋体" w:eastAsia="宋体" w:cs="宋体"/>
          <w:sz w:val="21"/>
          <w:szCs w:val="21"/>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宋体" w:hAnsi="宋体" w:eastAsia="宋体" w:cs="宋体"/>
          <w:sz w:val="21"/>
          <w:szCs w:val="21"/>
        </w:rPr>
        <w:br w:type="textWrapping"/>
      </w:r>
      <w:r>
        <w:rPr>
          <w:rFonts w:hint="eastAsia" w:ascii="宋体" w:hAnsi="宋体" w:eastAsia="宋体" w:cs="宋体"/>
          <w:sz w:val="21"/>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sz w:val="21"/>
          <w:szCs w:val="21"/>
        </w:rPr>
        <w:br w:type="textWrapping"/>
      </w:r>
      <w:r>
        <w:rPr>
          <w:rFonts w:hint="eastAsia" w:ascii="宋体" w:hAnsi="宋体" w:eastAsia="宋体" w:cs="宋体"/>
          <w:sz w:val="21"/>
          <w:szCs w:val="21"/>
        </w:rPr>
        <w:t>4.投标保证金：人民币玖仟元整（9000.00元），不得少于规定金额交纳，否则投标无效。投标保证金应在投标有效期内保持有效。投标保证金的交纳方式：转账、电汇、网上银行、支票、汇票、本票或者银行、保险机构出具的保函，禁止采用现钞方式。采用转账、电汇、网上银行方式的，在投标截止时间前交至广西德元工程项目管理有限责任公司（收款单位名称），开户银行：柳州银行北站支行营业部，银行账号：707002011010900000108；采用支票、汇票、本票或者保函等方式的，投标人应当递交单独密封的支票、汇票、本票或者保函原件，否则视为无效投标保证金。原件递交的形式是在线下开标现场【广西柳州市龙湖路13号柳州市民服务中心北楼4楼柳州市公共资源交易服务中心开标区对应开标室（具体开标室根据电子屏幕显示的安排）】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其投标无效；因此供应商递交上述原件时应充分考虑到达时间，以免影响投标。</w:t>
      </w:r>
      <w:r>
        <w:rPr>
          <w:rFonts w:hint="eastAsia" w:ascii="宋体" w:hAnsi="宋体" w:eastAsia="宋体" w:cs="宋体"/>
          <w:sz w:val="21"/>
          <w:szCs w:val="21"/>
        </w:rPr>
        <w:br w:type="textWrapping"/>
      </w:r>
      <w:r>
        <w:rPr>
          <w:rFonts w:hint="eastAsia" w:ascii="宋体" w:hAnsi="宋体" w:eastAsia="宋体" w:cs="宋体"/>
          <w:sz w:val="21"/>
          <w:szCs w:val="21"/>
        </w:rPr>
        <w:t>5.公告发布媒介：http://www.ccgp.gov.cn/（中国政府采购网）、http://zfcg.gxzf.gov.cn（广西政府采购网）、http://www.zfcg.lzscz.liuzhou.gov.cn（广西柳州政府采购网）</w:t>
      </w:r>
      <w:r>
        <w:rPr>
          <w:rFonts w:hint="eastAsia" w:ascii="宋体" w:hAnsi="宋体" w:eastAsia="宋体" w:cs="宋体"/>
          <w:sz w:val="21"/>
          <w:szCs w:val="21"/>
        </w:rPr>
        <w:br w:type="textWrapping"/>
      </w:r>
      <w:r>
        <w:rPr>
          <w:rFonts w:hint="eastAsia" w:ascii="宋体" w:hAnsi="宋体" w:eastAsia="宋体" w:cs="宋体"/>
          <w:sz w:val="21"/>
          <w:szCs w:val="21"/>
        </w:rPr>
        <w:t>6.广西政府采购云平台电子投标相关事宜：</w:t>
      </w:r>
      <w:r>
        <w:rPr>
          <w:rFonts w:hint="eastAsia" w:ascii="宋体" w:hAnsi="宋体" w:eastAsia="宋体" w:cs="宋体"/>
          <w:sz w:val="21"/>
          <w:szCs w:val="21"/>
        </w:rPr>
        <w:br w:type="textWrapping"/>
      </w:r>
      <w:r>
        <w:rPr>
          <w:rFonts w:hint="eastAsia" w:ascii="宋体" w:hAnsi="宋体" w:eastAsia="宋体" w:cs="宋体"/>
          <w:sz w:val="21"/>
          <w:szCs w:val="21"/>
        </w:rPr>
        <w:t>（1）投标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r>
        <w:rPr>
          <w:rFonts w:hint="eastAsia" w:ascii="宋体" w:hAnsi="宋体" w:eastAsia="宋体" w:cs="宋体"/>
          <w:sz w:val="21"/>
          <w:szCs w:val="21"/>
        </w:rPr>
        <w:br w:type="textWrapping"/>
      </w:r>
      <w:r>
        <w:rPr>
          <w:rFonts w:hint="eastAsia" w:ascii="宋体" w:hAnsi="宋体" w:eastAsia="宋体" w:cs="宋体"/>
          <w:sz w:val="21"/>
          <w:szCs w:val="21"/>
        </w:rPr>
        <w:t>（2）若对项目采购电子交易系统操作有疑问，可登陆广西政府采购云平台（https://www.gcy.zfcg.gxzf.gov.cn/），点击右侧咨询小采，获取采小蜜智能服务管家帮助，或拨打广西政府采购云平台服务热线95763获取热线服务帮助。</w:t>
      </w:r>
      <w:r>
        <w:rPr>
          <w:rFonts w:hint="eastAsia" w:ascii="宋体" w:hAnsi="宋体" w:eastAsia="宋体" w:cs="宋体"/>
          <w:sz w:val="21"/>
          <w:szCs w:val="21"/>
        </w:rPr>
        <w:br w:type="textWrapping"/>
      </w:r>
      <w:r>
        <w:rPr>
          <w:rFonts w:hint="eastAsia" w:ascii="宋体" w:hAnsi="宋体" w:eastAsia="宋体" w:cs="宋体"/>
          <w:sz w:val="21"/>
          <w:szCs w:val="21"/>
        </w:rPr>
        <w:t>7.政府采购行政监管及投诉受理部门：柳州市财政局政府采购监督管理科，联系电话：0772-2830320。    </w:t>
      </w:r>
    </w:p>
    <w:p w14:paraId="1916690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1"/>
          <w:szCs w:val="21"/>
        </w:rPr>
      </w:pPr>
      <w:r>
        <w:rPr>
          <w:rStyle w:val="51"/>
          <w:rFonts w:hint="eastAsia" w:ascii="宋体" w:hAnsi="宋体" w:eastAsia="宋体" w:cs="宋体"/>
          <w:sz w:val="21"/>
          <w:szCs w:val="21"/>
        </w:rPr>
        <w:t>七、对本次采购提出询问，请按以下方式联系</w:t>
      </w:r>
    </w:p>
    <w:p w14:paraId="7C63436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1.采购人信息</w:t>
      </w:r>
    </w:p>
    <w:p w14:paraId="0CB7B40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名    称：柳州市市政设施维护管理处 </w:t>
      </w:r>
    </w:p>
    <w:p w14:paraId="096F24D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地    址：柳州市八一路107号 </w:t>
      </w:r>
    </w:p>
    <w:p w14:paraId="15443CA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项目联系人：韦工  </w:t>
      </w:r>
    </w:p>
    <w:p w14:paraId="2997441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项目联系方式：0772-5332730，5332759 </w:t>
      </w:r>
    </w:p>
    <w:p w14:paraId="7A99CCC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t>    2.采购代理机构信息            </w:t>
      </w:r>
    </w:p>
    <w:p w14:paraId="7BF54D6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名    称：广西德元工程项目管理有限责任公司             </w:t>
      </w:r>
    </w:p>
    <w:p w14:paraId="21012E5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地    址：柳州市跃进路19号天元金都1单元410室              </w:t>
      </w:r>
    </w:p>
    <w:p w14:paraId="4D301EE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项目联系人：杨工              </w:t>
      </w:r>
    </w:p>
    <w:p w14:paraId="71BAAF2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    项目联系方式：0772-2805114 </w:t>
      </w:r>
    </w:p>
    <w:p w14:paraId="40486967">
      <w:pPr>
        <w:pStyle w:val="43"/>
        <w:keepNext w:val="0"/>
        <w:keepLines w:val="0"/>
        <w:widowControl/>
        <w:suppressLineNumbers w:val="0"/>
        <w:spacing w:before="75" w:beforeAutospacing="0" w:after="75" w:afterAutospacing="0"/>
        <w:ind w:left="0" w:right="0"/>
      </w:pPr>
    </w:p>
    <w:p w14:paraId="5150908C">
      <w:pPr>
        <w:pStyle w:val="43"/>
        <w:keepNext w:val="0"/>
        <w:keepLines w:val="0"/>
        <w:widowControl/>
        <w:suppressLineNumbers w:val="0"/>
        <w:spacing w:before="75" w:beforeAutospacing="0" w:after="75" w:afterAutospacing="0"/>
        <w:ind w:left="0" w:right="0"/>
      </w:pPr>
    </w:p>
    <w:p w14:paraId="4FE8B4B3">
      <w:pPr>
        <w:pStyle w:val="43"/>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p>
    <w:p w14:paraId="00CFD8A7">
      <w:pPr>
        <w:widowControl/>
        <w:spacing w:line="360" w:lineRule="exact"/>
        <w:ind w:left="480"/>
        <w:jc w:val="center"/>
        <w:outlineLvl w:val="0"/>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3" w:name="_Toc14947"/>
      <w:r>
        <w:rPr>
          <w:rFonts w:hint="eastAsia" w:ascii="宋体" w:hAnsi="宋体" w:eastAsia="宋体" w:cs="宋体"/>
          <w:b/>
          <w:color w:val="auto"/>
          <w:sz w:val="28"/>
          <w:szCs w:val="28"/>
          <w:highlight w:val="none"/>
        </w:rPr>
        <w:t xml:space="preserve">第二章  </w:t>
      </w:r>
      <w:bookmarkEnd w:id="3"/>
      <w:r>
        <w:rPr>
          <w:rFonts w:hint="eastAsia" w:ascii="宋体" w:hAnsi="宋体" w:eastAsia="宋体" w:cs="宋体"/>
          <w:b/>
          <w:color w:val="auto"/>
          <w:sz w:val="28"/>
          <w:szCs w:val="28"/>
          <w:highlight w:val="none"/>
        </w:rPr>
        <w:t>招标项目采购需求</w:t>
      </w:r>
    </w:p>
    <w:p w14:paraId="6A0B1266">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65C1A70F">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1.本章中如提及品牌型号，仅起参考作用。供应商可选用其他品牌型号替代，但这些替代的品牌型号要实质上参照或相当于或优于参考品牌型号及其技术参数性能（配置）要求。</w:t>
      </w:r>
    </w:p>
    <w:p w14:paraId="068E968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投标人必须自行为其投标产品侵权其他投标人或专利人的专利成果</w:t>
      </w:r>
      <w:r>
        <w:rPr>
          <w:rFonts w:hint="eastAsia" w:ascii="宋体" w:hAnsi="宋体" w:cs="宋体"/>
          <w:color w:val="auto"/>
          <w:highlight w:val="none"/>
          <w:lang w:val="en-US" w:eastAsia="zh-CN"/>
        </w:rPr>
        <w:t>承担</w:t>
      </w:r>
      <w:r>
        <w:rPr>
          <w:rFonts w:hint="eastAsia" w:ascii="宋体" w:hAnsi="宋体" w:eastAsia="宋体" w:cs="宋体"/>
          <w:color w:val="auto"/>
          <w:highlight w:val="none"/>
        </w:rPr>
        <w:t>相应法律责任；同时，具有产品专利的投标人应在其投标文件中提供与其自有产品专利相关的有效证明材料，否则，不能就其产品的专利在本项目投标过程中被侵权问题提出异议。</w:t>
      </w:r>
    </w:p>
    <w:p w14:paraId="091DAE4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rPr>
        <w:t>本项目包括以下</w:t>
      </w:r>
      <w:r>
        <w:rPr>
          <w:rFonts w:hint="eastAsia" w:ascii="宋体" w:hAnsi="宋体" w:cs="宋体"/>
          <w:b w:val="0"/>
          <w:bCs/>
          <w:color w:val="auto"/>
          <w:highlight w:val="none"/>
          <w:lang w:val="en-US" w:eastAsia="zh-CN"/>
        </w:rPr>
        <w:t>货物</w:t>
      </w:r>
      <w:r>
        <w:rPr>
          <w:rFonts w:hint="eastAsia" w:ascii="宋体" w:hAnsi="宋体" w:eastAsia="宋体" w:cs="宋体"/>
          <w:b w:val="0"/>
          <w:bCs/>
          <w:color w:val="auto"/>
          <w:highlight w:val="none"/>
        </w:rPr>
        <w:t>，根据财办库（2008）248号文件有关规定，本项目不允许进口产品（即通过中国海关报关验放</w:t>
      </w:r>
      <w:r>
        <w:rPr>
          <w:rFonts w:hint="eastAsia" w:ascii="宋体" w:hAnsi="宋体" w:eastAsia="宋体" w:cs="宋体"/>
          <w:b w:val="0"/>
          <w:bCs/>
          <w:color w:val="auto"/>
          <w:szCs w:val="21"/>
          <w:highlight w:val="none"/>
        </w:rPr>
        <w:t>进入中国境内且产自关境外的产品）参加投标，如有此类产品参与投标的做无效标处理。</w:t>
      </w:r>
    </w:p>
    <w:p w14:paraId="657741EA">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default" w:ascii="宋体" w:hAnsi="宋体" w:cs="宋体"/>
          <w:b/>
          <w:bCs w:val="0"/>
          <w:color w:val="auto"/>
          <w:highlight w:val="none"/>
          <w:lang w:val="en-US" w:eastAsia="zh-CN"/>
        </w:rPr>
      </w:pPr>
      <w:r>
        <w:rPr>
          <w:rFonts w:hint="eastAsia" w:ascii="宋体" w:hAnsi="宋体" w:cs="宋体"/>
          <w:b/>
          <w:bCs w:val="0"/>
          <w:color w:val="auto"/>
          <w:highlight w:val="none"/>
          <w:lang w:val="en-US" w:eastAsia="zh-CN"/>
        </w:rPr>
        <w:t xml:space="preserve">4.根据《财政部 发展改革委 生态环境部 市场监管总局关于调整优化节能产品、环境标志产品政府采购执行机制的通知》（财库〔2019〕9号）和《关于印发节能产品政府采购品目清单的通知》（财库〔2019〕19 号）、《关于印发环境标志产品政府采购品目清单的通知》（财库〔2019〕18 号）规定，节能产品、环境标志产品政府采购执行政策仅适用于列入“节能产品政府采购品目清单”、“环境标志产品政府采购品目清单”的产品；鉴于本项目所采购产品不在该清单内，因此本项目不适用该政策。 </w:t>
      </w:r>
    </w:p>
    <w:p w14:paraId="6474B0F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5.</w:t>
      </w:r>
      <w:r>
        <w:rPr>
          <w:rFonts w:hint="eastAsia" w:ascii="宋体" w:hAnsi="宋体" w:eastAsia="宋体" w:cs="宋体"/>
          <w:b w:val="0"/>
          <w:bCs/>
          <w:color w:val="auto"/>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1FC6886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highlight w:val="none"/>
          <w:lang w:eastAsia="zh-CN"/>
        </w:rPr>
        <w:t>进行</w:t>
      </w:r>
      <w:r>
        <w:rPr>
          <w:rFonts w:hint="eastAsia" w:ascii="宋体" w:hAnsi="宋体" w:eastAsia="宋体" w:cs="宋体"/>
          <w:color w:val="auto"/>
          <w:highlight w:val="none"/>
        </w:rPr>
        <w:t>赔偿。</w:t>
      </w:r>
    </w:p>
    <w:p w14:paraId="726F150D">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cs="宋体"/>
          <w:b/>
          <w:color w:val="auto"/>
          <w:highlight w:val="none"/>
          <w:lang w:val="en-US" w:eastAsia="zh-CN"/>
        </w:rPr>
        <w:t>7.</w:t>
      </w:r>
      <w:r>
        <w:rPr>
          <w:rFonts w:hint="eastAsia" w:ascii="宋体" w:hAnsi="宋体" w:eastAsia="宋体" w:cs="宋体"/>
          <w:b/>
          <w:color w:val="auto"/>
          <w:highlight w:val="none"/>
        </w:rPr>
        <w:t>标注“▲”的条款或要求系指实质性条款或实质性要求，必须满足，如存在负偏离将导致投标被否决。</w:t>
      </w:r>
    </w:p>
    <w:p w14:paraId="5BAA3998">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8.</w:t>
      </w:r>
      <w:r>
        <w:rPr>
          <w:rFonts w:hint="eastAsia" w:ascii="宋体" w:hAnsi="宋体" w:eastAsia="宋体" w:cs="宋体"/>
          <w:b/>
          <w:color w:val="auto"/>
          <w:highlight w:val="none"/>
        </w:rPr>
        <w:t>本项目所属行业：</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工业</w:t>
      </w:r>
      <w:r>
        <w:rPr>
          <w:rFonts w:hint="eastAsia" w:ascii="宋体" w:hAnsi="宋体" w:eastAsia="宋体" w:cs="宋体"/>
          <w:b/>
          <w:color w:val="auto"/>
          <w:highlight w:val="none"/>
          <w:u w:val="single"/>
        </w:rPr>
        <w:t xml:space="preserve">  </w:t>
      </w:r>
      <w:r>
        <w:rPr>
          <w:rFonts w:hint="eastAsia" w:ascii="宋体" w:hAnsi="宋体" w:cs="宋体"/>
          <w:b/>
          <w:color w:val="auto"/>
          <w:highlight w:val="none"/>
          <w:lang w:eastAsia="zh-CN"/>
        </w:rPr>
        <w:t>，</w:t>
      </w:r>
      <w:r>
        <w:rPr>
          <w:rFonts w:hint="eastAsia" w:ascii="宋体" w:hAnsi="宋体" w:eastAsia="宋体" w:cs="宋体"/>
          <w:b/>
          <w:color w:val="auto"/>
          <w:highlight w:val="none"/>
        </w:rPr>
        <w:t>划分依据：《关于印发中小企业划型标准规定的通知》（工信部联企业[2011]300号）。</w:t>
      </w: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443A9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334" w:type="dxa"/>
            <w:gridSpan w:val="4"/>
            <w:noWrap w:val="0"/>
            <w:vAlign w:val="center"/>
          </w:tcPr>
          <w:p w14:paraId="2D0AABF0">
            <w:pPr>
              <w:keepNext w:val="0"/>
              <w:keepLines w:val="0"/>
              <w:pageBreakBefore w:val="0"/>
              <w:widowControl/>
              <w:kinsoku/>
              <w:wordWrap/>
              <w:overflowPunct/>
              <w:topLinePunct w:val="0"/>
              <w:autoSpaceDE/>
              <w:autoSpaceDN/>
              <w:bidi w:val="0"/>
              <w:adjustRightInd/>
              <w:snapToGrid/>
              <w:spacing w:line="360" w:lineRule="exact"/>
              <w:ind w:left="0"/>
              <w:jc w:val="left"/>
              <w:textAlignment w:val="auto"/>
              <w:outlineLvl w:val="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w:t>
            </w:r>
            <w:r>
              <w:rPr>
                <w:rFonts w:hint="eastAsia" w:asciiTheme="majorEastAsia" w:hAnsiTheme="majorEastAsia" w:eastAsiaTheme="majorEastAsia" w:cstheme="majorEastAsia"/>
                <w:b/>
                <w:bCs/>
                <w:color w:val="auto"/>
                <w:sz w:val="21"/>
                <w:szCs w:val="21"/>
                <w:highlight w:val="none"/>
              </w:rPr>
              <w:t>技术参数及其性能（配置）要求：</w:t>
            </w:r>
          </w:p>
        </w:tc>
      </w:tr>
      <w:tr w14:paraId="0EE94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4B33C5CA">
            <w:pPr>
              <w:pageBreakBefore w:val="0"/>
              <w:kinsoku/>
              <w:wordWrap/>
              <w:overflowPunct/>
              <w:topLinePunct w:val="0"/>
              <w:autoSpaceDE/>
              <w:autoSpaceDN/>
              <w:bidi w:val="0"/>
              <w:spacing w:line="360" w:lineRule="exact"/>
              <w:ind w:lef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br w:type="page"/>
            </w:r>
            <w:r>
              <w:rPr>
                <w:rFonts w:hint="eastAsia" w:asciiTheme="majorEastAsia" w:hAnsiTheme="majorEastAsia" w:eastAsiaTheme="majorEastAsia" w:cstheme="majorEastAsia"/>
                <w:b/>
                <w:bCs/>
                <w:color w:val="auto"/>
                <w:sz w:val="21"/>
                <w:szCs w:val="21"/>
                <w:highlight w:val="none"/>
              </w:rPr>
              <w:t>序号</w:t>
            </w:r>
          </w:p>
        </w:tc>
        <w:tc>
          <w:tcPr>
            <w:tcW w:w="1457" w:type="dxa"/>
            <w:noWrap w:val="0"/>
            <w:vAlign w:val="center"/>
          </w:tcPr>
          <w:p w14:paraId="1A0C8901">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货物名称</w:t>
            </w:r>
          </w:p>
        </w:tc>
        <w:tc>
          <w:tcPr>
            <w:tcW w:w="938" w:type="dxa"/>
            <w:noWrap w:val="0"/>
            <w:vAlign w:val="top"/>
          </w:tcPr>
          <w:p w14:paraId="108D8DF3">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数量及单位</w:t>
            </w:r>
          </w:p>
        </w:tc>
        <w:tc>
          <w:tcPr>
            <w:tcW w:w="6403" w:type="dxa"/>
            <w:noWrap w:val="0"/>
            <w:vAlign w:val="center"/>
          </w:tcPr>
          <w:p w14:paraId="4C9FAC32">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rPr>
              <w:t>技术参数及其性能（配置）</w:t>
            </w:r>
            <w:r>
              <w:rPr>
                <w:rFonts w:hint="eastAsia" w:asciiTheme="majorEastAsia" w:hAnsiTheme="majorEastAsia" w:eastAsiaTheme="majorEastAsia" w:cstheme="majorEastAsia"/>
                <w:b/>
                <w:color w:val="auto"/>
                <w:sz w:val="21"/>
                <w:szCs w:val="21"/>
                <w:highlight w:val="none"/>
                <w:lang w:val="en-US" w:eastAsia="zh-CN"/>
              </w:rPr>
              <w:t>要求</w:t>
            </w:r>
          </w:p>
        </w:tc>
      </w:tr>
      <w:tr w14:paraId="1AB85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59D12C45">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457" w:type="dxa"/>
            <w:noWrap w:val="0"/>
            <w:vAlign w:val="center"/>
          </w:tcPr>
          <w:p w14:paraId="2EB6B44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维护作业车（皮卡（防汛作业车））</w:t>
            </w: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（核心产品）</w:t>
            </w:r>
          </w:p>
        </w:tc>
        <w:tc>
          <w:tcPr>
            <w:tcW w:w="938" w:type="dxa"/>
            <w:noWrap w:val="0"/>
            <w:vAlign w:val="center"/>
          </w:tcPr>
          <w:p w14:paraId="452B7FFB">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sz w:val="21"/>
                <w:szCs w:val="21"/>
                <w:highlight w:val="none"/>
                <w:lang w:val="en-US"/>
              </w:rPr>
              <w:t>5</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辆</w:t>
            </w:r>
          </w:p>
        </w:tc>
        <w:tc>
          <w:tcPr>
            <w:tcW w:w="6403" w:type="dxa"/>
            <w:noWrap w:val="0"/>
            <w:vAlign w:val="center"/>
          </w:tcPr>
          <w:p w14:paraId="34ECB423">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▲1.车身结构：皮卡；</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▲2．变速器：5MT；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3．四门五座；</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4．环保标准：国Ⅵ；</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5．后排车门开启方式：平开门；</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▲6．排量：≥2.4L；功率≥110kw；</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7．进气形式：涡轮增压；</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8．气缸数：4个；</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9．能源类型：柴油；</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10．驱动方式：前置后驱；</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11．轮胎规格：≥16寸；</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12．主副驾驶均配备安全气囊；</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13．后驻车雷达；</w:t>
            </w:r>
          </w:p>
          <w:p w14:paraId="2A3E7C9C">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14.后车厢内空长度：</w:t>
            </w:r>
            <w:r>
              <w:rPr>
                <w:rFonts w:hint="default" w:asciiTheme="majorEastAsia" w:hAnsiTheme="majorEastAsia" w:eastAsiaTheme="majorEastAsia" w:cstheme="majorEastAsia"/>
                <w:i w:val="0"/>
                <w:iCs w:val="0"/>
                <w:color w:val="auto"/>
                <w:kern w:val="0"/>
                <w:sz w:val="21"/>
                <w:szCs w:val="21"/>
                <w:highlight w:val="none"/>
                <w:u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1800mm；</w:t>
            </w:r>
          </w:p>
          <w:p w14:paraId="19C40B19">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15.车身颜色：按GB/T3181漆膜颜色标准中规定的Y07中黄色喷涂（原厂漆）；</w:t>
            </w:r>
          </w:p>
        </w:tc>
      </w:tr>
      <w:tr w14:paraId="2D8D4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jc w:val="center"/>
        </w:trPr>
        <w:tc>
          <w:tcPr>
            <w:tcW w:w="536" w:type="dxa"/>
            <w:noWrap w:val="0"/>
            <w:vAlign w:val="center"/>
          </w:tcPr>
          <w:p w14:paraId="6E7B5E0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457" w:type="dxa"/>
            <w:noWrap w:val="0"/>
            <w:vAlign w:val="center"/>
          </w:tcPr>
          <w:p w14:paraId="24DA4484">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维护作业车（双排座（防汛作业车））</w:t>
            </w:r>
          </w:p>
        </w:tc>
        <w:tc>
          <w:tcPr>
            <w:tcW w:w="938" w:type="dxa"/>
            <w:noWrap w:val="0"/>
            <w:vAlign w:val="center"/>
          </w:tcPr>
          <w:p w14:paraId="1F86873F">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5辆</w:t>
            </w:r>
          </w:p>
        </w:tc>
        <w:tc>
          <w:tcPr>
            <w:tcW w:w="6403" w:type="dxa"/>
            <w:noWrap w:val="0"/>
            <w:vAlign w:val="center"/>
          </w:tcPr>
          <w:p w14:paraId="07C2B8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jc w:val="left"/>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▲1.双排座，载人5人，后面可以拉货</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▲2．变速箱：5MT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3．电动车窗+遥控钥匙</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4．蓝牙</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5．冷暖空调</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6．全尺寸备胎</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▲7．排量：≥2.4L；功率≥95kw</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8.环保标准：国Ⅵ</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9.能源类型：柴油</w:t>
            </w:r>
          </w:p>
          <w:p w14:paraId="7D21852A">
            <w:pPr>
              <w:pStyle w:val="212"/>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iCs w:val="0"/>
                <w:caps w:val="0"/>
                <w:color w:val="auto"/>
                <w:spacing w:val="0"/>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lang w:val="en-US" w:eastAsia="zh-CN"/>
              </w:rPr>
              <w:t>10.车厢长度：≥3000mm</w:t>
            </w:r>
          </w:p>
          <w:p w14:paraId="51671E6B">
            <w:pPr>
              <w:pStyle w:val="212"/>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iCs w:val="0"/>
                <w:caps w:val="0"/>
                <w:color w:val="auto"/>
                <w:spacing w:val="0"/>
                <w:sz w:val="21"/>
                <w:szCs w:val="21"/>
                <w:highlight w:val="none"/>
                <w:lang w:val="en-US" w:eastAsia="zh-CN"/>
              </w:rPr>
            </w:pPr>
            <w:r>
              <w:rPr>
                <w:rFonts w:hint="eastAsia" w:asciiTheme="majorEastAsia" w:hAnsiTheme="majorEastAsia" w:eastAsiaTheme="majorEastAsia" w:cstheme="majorEastAsia"/>
                <w:i w:val="0"/>
                <w:iCs w:val="0"/>
                <w:caps w:val="0"/>
                <w:color w:val="auto"/>
                <w:spacing w:val="0"/>
                <w:sz w:val="21"/>
                <w:szCs w:val="21"/>
                <w:highlight w:val="none"/>
                <w:lang w:val="en-US" w:eastAsia="zh-CN"/>
              </w:rPr>
              <w:t>11.额定载重：≥1.8T</w:t>
            </w:r>
          </w:p>
          <w:p w14:paraId="7E126AB9">
            <w:pPr>
              <w:pStyle w:val="212"/>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iCs w:val="0"/>
                <w:caps w:val="0"/>
                <w:color w:val="auto"/>
                <w:spacing w:val="0"/>
                <w:sz w:val="21"/>
                <w:szCs w:val="21"/>
                <w:highlight w:val="none"/>
                <w:lang w:val="en-US" w:eastAsia="zh-CN"/>
              </w:rPr>
            </w:pPr>
            <w:r>
              <w:rPr>
                <w:rFonts w:hint="eastAsia" w:asciiTheme="majorEastAsia" w:hAnsiTheme="majorEastAsia" w:eastAsiaTheme="majorEastAsia" w:cstheme="majorEastAsia"/>
                <w:i w:val="0"/>
                <w:iCs w:val="0"/>
                <w:caps w:val="0"/>
                <w:color w:val="auto"/>
                <w:spacing w:val="0"/>
                <w:sz w:val="21"/>
                <w:szCs w:val="21"/>
                <w:highlight w:val="none"/>
                <w:lang w:val="en-US" w:eastAsia="zh-CN"/>
              </w:rPr>
              <w:t>12.后桥载荷：≥2.7T</w:t>
            </w:r>
          </w:p>
          <w:p w14:paraId="533AB8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jc w:val="left"/>
              <w:textAlignment w:val="center"/>
              <w:rPr>
                <w:rFonts w:hint="eastAsia" w:asciiTheme="majorEastAsia" w:hAnsiTheme="majorEastAsia" w:eastAsiaTheme="majorEastAsia" w:cstheme="majorEastAsia"/>
                <w:b w:val="0"/>
                <w:bCs w:val="0"/>
                <w:color w:val="auto"/>
                <w:sz w:val="21"/>
                <w:szCs w:val="21"/>
                <w:highlight w:val="none"/>
                <w:u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13.车身颜色：按GB/T3181漆膜颜色标准中规定的Y07中黄色喷涂（原厂漆）</w:t>
            </w:r>
          </w:p>
        </w:tc>
      </w:tr>
      <w:tr w14:paraId="471E8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4" w:type="dxa"/>
            <w:gridSpan w:val="4"/>
            <w:tcBorders>
              <w:top w:val="single" w:color="auto" w:sz="4" w:space="0"/>
              <w:left w:val="single" w:color="auto" w:sz="4" w:space="0"/>
              <w:bottom w:val="single" w:color="auto" w:sz="4" w:space="0"/>
              <w:right w:val="single" w:color="auto" w:sz="4" w:space="0"/>
            </w:tcBorders>
            <w:noWrap w:val="0"/>
            <w:vAlign w:val="top"/>
          </w:tcPr>
          <w:p w14:paraId="1D31E5A4">
            <w:pPr>
              <w:keepNext/>
              <w:keepLines/>
              <w:pageBreakBefore w:val="0"/>
              <w:kinsoku/>
              <w:wordWrap/>
              <w:overflowPunct/>
              <w:topLinePunct w:val="0"/>
              <w:autoSpaceDE/>
              <w:autoSpaceDN/>
              <w:bidi w:val="0"/>
              <w:adjustRightInd w:val="0"/>
              <w:snapToGrid w:val="0"/>
              <w:spacing w:line="360" w:lineRule="exact"/>
              <w:ind w:left="0" w:leftChars="0" w:right="0"/>
              <w:jc w:val="left"/>
              <w:outlineLvl w:val="2"/>
              <w:rPr>
                <w:rFonts w:hint="eastAsia" w:asciiTheme="majorEastAsia" w:hAnsiTheme="majorEastAsia" w:eastAsiaTheme="majorEastAsia" w:cstheme="majorEastAsia"/>
                <w:b/>
                <w:color w:val="auto"/>
                <w:kern w:val="0"/>
                <w:sz w:val="21"/>
                <w:szCs w:val="21"/>
                <w:highlight w:val="none"/>
                <w:lang w:val="en-US" w:eastAsia="zh-CN"/>
              </w:rPr>
            </w:pPr>
            <w:r>
              <w:rPr>
                <w:rFonts w:hint="eastAsia" w:asciiTheme="majorEastAsia" w:hAnsiTheme="majorEastAsia" w:eastAsiaTheme="majorEastAsia" w:cstheme="majorEastAsia"/>
                <w:b/>
                <w:color w:val="auto"/>
                <w:kern w:val="0"/>
                <w:sz w:val="21"/>
                <w:szCs w:val="21"/>
                <w:highlight w:val="none"/>
                <w:lang w:val="en-US" w:eastAsia="zh-CN"/>
              </w:rPr>
              <w:t>二、</w:t>
            </w:r>
            <w:r>
              <w:rPr>
                <w:rFonts w:hint="eastAsia" w:asciiTheme="majorEastAsia" w:hAnsiTheme="majorEastAsia" w:eastAsiaTheme="majorEastAsia" w:cstheme="majorEastAsia"/>
                <w:color w:val="auto"/>
                <w:kern w:val="2"/>
                <w:sz w:val="21"/>
                <w:szCs w:val="21"/>
                <w:highlight w:val="none"/>
                <w:lang w:val="en-US" w:eastAsia="zh-CN" w:bidi="ar-SA"/>
              </w:rPr>
              <w:t>▲</w:t>
            </w:r>
            <w:r>
              <w:rPr>
                <w:rFonts w:hint="eastAsia" w:asciiTheme="majorEastAsia" w:hAnsiTheme="majorEastAsia" w:eastAsiaTheme="majorEastAsia" w:cstheme="majorEastAsia"/>
                <w:b/>
                <w:color w:val="auto"/>
                <w:kern w:val="0"/>
                <w:sz w:val="21"/>
                <w:szCs w:val="21"/>
                <w:highlight w:val="none"/>
              </w:rPr>
              <w:t>商务条款</w:t>
            </w:r>
            <w:r>
              <w:rPr>
                <w:rFonts w:hint="eastAsia" w:asciiTheme="majorEastAsia" w:hAnsiTheme="majorEastAsia" w:eastAsiaTheme="majorEastAsia" w:cstheme="majorEastAsia"/>
                <w:b/>
                <w:color w:val="auto"/>
                <w:kern w:val="0"/>
                <w:sz w:val="21"/>
                <w:szCs w:val="21"/>
                <w:highlight w:val="none"/>
                <w:lang w:eastAsia="zh-CN"/>
              </w:rPr>
              <w:t>（</w:t>
            </w:r>
            <w:r>
              <w:rPr>
                <w:rFonts w:hint="eastAsia" w:asciiTheme="majorEastAsia" w:hAnsiTheme="majorEastAsia" w:eastAsiaTheme="majorEastAsia" w:cstheme="majorEastAsia"/>
                <w:b/>
                <w:color w:val="auto"/>
                <w:kern w:val="0"/>
                <w:sz w:val="21"/>
                <w:szCs w:val="21"/>
                <w:highlight w:val="none"/>
                <w:lang w:val="en-US" w:eastAsia="zh-CN"/>
              </w:rPr>
              <w:t>要求</w:t>
            </w:r>
            <w:r>
              <w:rPr>
                <w:rFonts w:hint="eastAsia" w:asciiTheme="majorEastAsia" w:hAnsiTheme="majorEastAsia" w:eastAsiaTheme="majorEastAsia" w:cstheme="majorEastAsia"/>
                <w:b/>
                <w:color w:val="auto"/>
                <w:kern w:val="0"/>
                <w:sz w:val="21"/>
                <w:szCs w:val="21"/>
                <w:highlight w:val="none"/>
                <w:lang w:eastAsia="zh-CN"/>
              </w:rPr>
              <w:t>）</w:t>
            </w:r>
          </w:p>
        </w:tc>
      </w:tr>
      <w:tr w14:paraId="30D61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B39F73F">
            <w:pPr>
              <w:pageBreakBefore w:val="0"/>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基本要求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1C93F6A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l.中标供应商提供的货物必须是全新、完整、未使用过的原装产品，且在正常安装、使用和保养条件下，其使用寿命期内各项指标均达到质量要求。</w:t>
            </w:r>
          </w:p>
          <w:p w14:paraId="0AEB63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2.中标供应商负责设备的包装、运输、装卸、就位、安装、调试、保险及通过相关部门的检测验收并上牌，并承担相关的一切费用。</w:t>
            </w:r>
          </w:p>
          <w:p w14:paraId="5E25B9C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3.中标供应商须在交货时提供详细完整的设备相关证书、中文操作手册、产品合格证明材料、使用说明书等资料交给采购人。</w:t>
            </w:r>
          </w:p>
          <w:p w14:paraId="6AF76F2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4.设备在国内有维修中心及零配件库，中标供应商应可提供以上设备的零配件供应。</w:t>
            </w:r>
          </w:p>
        </w:tc>
      </w:tr>
      <w:tr w14:paraId="2D520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4C84FFA">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报价要求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4EEE8F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投标报价是履行合同的最终价格，必须包含投标货款、标准附件、备品备件、专用工具、包装、运输、装卸、保险、税金、货到就位以及安装、安装所需辅材、调试、检验、验收、上牌等所需的一切使本项目完成验收的费用及供货商对业主承诺技术培训、售前、售后质量保证等相关费用等在内的一切可能发生的费用。</w:t>
            </w:r>
          </w:p>
        </w:tc>
      </w:tr>
      <w:tr w14:paraId="057CA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8073C02">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售后服务要求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3C80CE1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保修期要求：中标供应商对设备提供承诺的保修服务。保修期内设备发生一般故障时，中标供应商应负责维修、更换零配件：设备发生大故障（指主要部件出现质量问题）时，中标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采购人不再另外支付费用。对因采购人人员的不正当使用所造成的设备损坏不在中标供应商保修范围，但中标供应商也要积极帮助采购人修理设备，并保证提供优惠价格的配件和服务。</w:t>
            </w:r>
          </w:p>
          <w:p w14:paraId="42F5607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2.须在投标文件中提供相关设备的维修工程师姓名及电话号码。</w:t>
            </w:r>
          </w:p>
          <w:p w14:paraId="4E739C6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故障响应时间：当接到设备报修通知后2小时内响应，并于12小时内到达现场，12小时内排除故障，12小时故障排除不了，维保期按停机天数期限顺延。每次维修应提供维修报告交给采购人备案。规定时限内中标供应商未能按时响应，采购人有权聘请第三方进行维修处理，由此产生的相关费用由中标供应商承担。</w:t>
            </w:r>
          </w:p>
          <w:p w14:paraId="71F9E6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tc>
      </w:tr>
      <w:tr w14:paraId="14821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F7DBC5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质保期</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83B7D34">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质保期不少于一年，质保期自交货并验收合格之日起计，质保期内免费上门维修，免费更换零配件</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满足国家规定的三包要求，另包含货物本身配备的原厂保修进行承诺保修。</w:t>
            </w:r>
          </w:p>
        </w:tc>
      </w:tr>
      <w:tr w14:paraId="72C99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4FAB5B2">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备品备件及耗材等要求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1CD89A74">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tc>
      </w:tr>
      <w:tr w14:paraId="39281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7AC247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合同签订时间</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EA36A6C">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自中标通知书发出之日起25日内。</w:t>
            </w:r>
          </w:p>
        </w:tc>
      </w:tr>
      <w:tr w14:paraId="00D81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5F1D1BD">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交货时间及地点</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3B5C0B24">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交货时间：自合同签订之日起120天内全部货物安装调试完毕并交付使用。</w:t>
            </w:r>
          </w:p>
          <w:p w14:paraId="043A32A3">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en-US"/>
              </w:rPr>
            </w:pPr>
            <w:r>
              <w:rPr>
                <w:rFonts w:hint="eastAsia" w:asciiTheme="majorEastAsia" w:hAnsiTheme="majorEastAsia" w:eastAsiaTheme="majorEastAsia" w:cstheme="majorEastAsia"/>
                <w:color w:val="auto"/>
                <w:sz w:val="21"/>
                <w:szCs w:val="21"/>
                <w:highlight w:val="none"/>
                <w:lang w:val="en-US" w:eastAsia="zh-CN"/>
              </w:rPr>
              <w:t>交付地点：广西柳州市内采购人指定地点。</w:t>
            </w:r>
          </w:p>
        </w:tc>
      </w:tr>
      <w:tr w14:paraId="18149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00BB93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E10C24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1．中标供应商提供不符合招标文件（或采购、投标文件）和签订的合同规定的货物，采购人有权拒绝接收。</w:t>
            </w:r>
          </w:p>
          <w:p w14:paraId="56FE593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2．中标供应商交货前应对产品作出全面检查和对验收文件进行整理，并列出清单，作为采购人收货验收和使用的技术条件依据，检验的结果应随货物交采购人。</w:t>
            </w:r>
          </w:p>
          <w:p w14:paraId="098BA9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中标供应商负责货物的卸货、搬运及安装，按照采购人要求将货物搬运至指定地点并负责安装、组合成套。设备到达现场，确认包装完好性后，由采购人验货。中标供应商应将所提供货物的装箱清单、使用说明书、合格证（境内）、保修卡（境内）、用户手册、原厂保修卡、随机资料、工具和备品、备件等交付给采购人，如有缺失应及时补齐，否则视为逾期交货。中标供应商应按采购人安排的时间派人到现场，对货物进行清点交付，并签字确认。若发现货物与装箱单不符，中标供应商负责补齐或收回。</w:t>
            </w:r>
          </w:p>
          <w:p w14:paraId="4D183F3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4．如果在设备交付使用前因事故造成设备损坏、部件短缺，中标供应商要立即予以更换，不得拒绝和延误，以保证设备顺利安装完成。所造成的费用及其他后果由中标供应商负责。</w:t>
            </w:r>
          </w:p>
          <w:p w14:paraId="362065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对中标供应商提供的货物在使用前进行调试时，中标供应商需负责安装并培训采购人的使用操作人员，并协助采购人一起调试，直到符合技术要求，采购人才做最终验收。因中标供应商与采购人存在对需求理解有差异的可能性，要求所有设备功能及软件功能需求的响应以采购人意见为准。</w:t>
            </w:r>
          </w:p>
        </w:tc>
      </w:tr>
      <w:tr w14:paraId="071AA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E5F57F8">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付款方式</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15E58CD0">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合同签订后10个工作日内，采购人向中标供应商支付合同金额的30%；全部货物到货安装调试并验收合格后10个工作日内，采购人向中标供应商支付合同金额的70%，中标供应商需向采购人提供等额正式发票。</w:t>
            </w:r>
          </w:p>
        </w:tc>
      </w:tr>
      <w:tr w14:paraId="23764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6185A41">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设备调试与验收标准</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A89F17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一、调试要求</w:t>
            </w:r>
          </w:p>
          <w:p w14:paraId="0957DBF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调试责任：中标供应商负责全部成套设备、配套部件及材料的现场安装、调试工作，直至验收合格并投入正常运转。</w:t>
            </w:r>
          </w:p>
          <w:p w14:paraId="34F2417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安装前置沟通：若设备安装有特殊要求，中标供应商应在合同签订后、设备安装前7个工作日内，以书面形式向采购人提出安装场地环境要求，并为采购人提供安装场地环境的咨询技术支持。</w:t>
            </w:r>
          </w:p>
          <w:p w14:paraId="4054196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调试过程配合：安装、调试过程中，中标供应商应对采购人技术人员提出的技术问题给予满意答复，并提供安装调试相关文档资料，确保采购人掌握设备操作及维护方法。</w:t>
            </w:r>
          </w:p>
          <w:p w14:paraId="2181EF8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二、验收流程与要求</w:t>
            </w:r>
          </w:p>
          <w:p w14:paraId="6C8F55E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（一）验收准备</w:t>
            </w:r>
          </w:p>
          <w:p w14:paraId="1F19831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中标供应商在交货前须对设备进行全面检查，并整理验收文件清单，作为采购人验收和使用的技术条件及依据；交货时需同步提供随机备件备品、装箱单、中文随机资料等，确保产品包装完整无破损。</w:t>
            </w:r>
          </w:p>
          <w:p w14:paraId="1685B81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中标供应商在完成本合同各阶段交付内容签收后7个工作日内，向采购人提交验收申请。</w:t>
            </w:r>
          </w:p>
          <w:p w14:paraId="2A5BA53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（二）验收组织与参与方</w:t>
            </w:r>
          </w:p>
          <w:p w14:paraId="43969F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采购人在收到验收申请后7个工作日内组织验收，验收时采购人、中标供应商须共同在场；采购人如有需要，可邀请行业专家参与，也有权委托有资质的质检部门进行抽检，相关费用由中标供应商承担。</w:t>
            </w:r>
          </w:p>
          <w:p w14:paraId="00B1CFE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对技术复杂的货物，采购人可请国家认定的专业检测机构参与初步验收及最终验收，并由其出具质量检测报告。</w:t>
            </w:r>
          </w:p>
          <w:p w14:paraId="1D9CFE3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若为采购人委托第三方组织的验收项目，验收时间以验收方案确定的时间为准，验收结果以验收报告结论为准。</w:t>
            </w:r>
          </w:p>
          <w:p w14:paraId="29C3AA1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（三）验收依据与标准</w:t>
            </w:r>
          </w:p>
          <w:p w14:paraId="3A5194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到货验收主要核查：数量、外观质量、随机备件备品、装箱单、随机资料完整性及产品包装状况。</w:t>
            </w:r>
          </w:p>
          <w:p w14:paraId="1BF2720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性能验收依据：招标文件技术规格要求、投标文件技术参数响应表、配置清单，以及国家或行业相关标准；以满足采购需求为原则，验收小组依据上述文件逐条验收。</w:t>
            </w:r>
          </w:p>
          <w:p w14:paraId="418D0EB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涉及国家强制认证（CCC认证）或前置许可、认证的产品，中标供应商供货时须一并提供相关许可、认证材料。</w:t>
            </w:r>
          </w:p>
          <w:p w14:paraId="2EFABB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（四）验收结果处理</w:t>
            </w:r>
          </w:p>
          <w:p w14:paraId="3D661C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 验收合格</w:t>
            </w:r>
          </w:p>
          <w:p w14:paraId="38F14AE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设备各项参数指标及配置达到招标要求和采购人技术需求，性能符合标准的，双方共同签署验收单（或验收报告）并加盖双方公章，各执一份，验收完成。</w:t>
            </w:r>
          </w:p>
          <w:p w14:paraId="6B538E6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 验收不合格</w:t>
            </w:r>
          </w:p>
          <w:p w14:paraId="78720EF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发现货物短装、次品、损坏或不符合标准及合同约定情形，采购人应做出现场记录或双方签署备忘录，作为补充、缺失和更换损坏部件的有效证据，由此产生的时间延误与费用由中标供应商承担，验收期限相应顺延。</w:t>
            </w:r>
          </w:p>
          <w:p w14:paraId="492EE3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技术参数与招投标文件存在以下不符情形的，作相应处理：①有漏项的，以不实质响应招投标要求论处；②实际负偏离但投标文件标明无偏离/正偏离、实际无偏离但标明正偏离、实际正偏离未达响应范围的，均以虚假应标论处。</w:t>
            </w:r>
          </w:p>
          <w:p w14:paraId="1B07A51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不合格的，采购人不予签收，后果由中标供应商负责；中标供应商维修后仍不能达到合同约定质量标准的，采购人有权退货，视作中标供应商不能交付货物，中标供应商须支付违约赔偿金，采购人还可依法追究其他违约责任。</w:t>
            </w:r>
          </w:p>
          <w:p w14:paraId="55F9C7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三、责任与其他</w:t>
            </w:r>
          </w:p>
          <w:p w14:paraId="0A1B1DA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验收前责任：产品验收通过前，外包装数量、质量及内部产品数量、质量均由中标供应商负责，出现问题中标供应商应承担“三包”（包修、包换、包退）责任及相关费用。</w:t>
            </w:r>
          </w:p>
          <w:p w14:paraId="6FB27A5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违约处理：验收中发现中标供应商违约的，可暂缓资金结算，待违约问题解决后方可办理；若验收时发现设备技术参数达不到投标文件响应内容，属虚假应标行为，采购人将单方面终止合同、拒收货物，追究中标供应商违约责任，要求赔偿因采购时间延长造成的经济损失，并视情形上报政府采购监督管理部门。</w:t>
            </w:r>
          </w:p>
          <w:p w14:paraId="5BD1762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未尽事宜：严格按照《关于印发广西壮族自治区政府采购项目履约验收管理办法的通知》（桂财采〔2015〕22 号）及《财政部关于进一步加强政府采购需求和履约验收管理的指导意见》（财库〔2016〕205 号）规定执行。</w:t>
            </w:r>
          </w:p>
        </w:tc>
      </w:tr>
      <w:tr w14:paraId="27327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DAE056C">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产品质量要求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B28F40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要求投标货物及其所有零部件、配件必须是符合国家有关质量和安全强制要求和标准的产品。</w:t>
            </w:r>
          </w:p>
        </w:tc>
      </w:tr>
      <w:tr w14:paraId="2473A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ED5A7B5">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rPr>
              <w:t>履约保证金</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41939E1">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1．履约保证金金额：</w:t>
            </w:r>
            <w:r>
              <w:rPr>
                <w:rFonts w:hint="eastAsia" w:asciiTheme="majorEastAsia" w:hAnsiTheme="majorEastAsia" w:eastAsiaTheme="majorEastAsia" w:cstheme="majorEastAsia"/>
                <w:color w:val="auto"/>
                <w:sz w:val="21"/>
                <w:szCs w:val="21"/>
                <w:highlight w:val="none"/>
                <w:lang w:eastAsia="zh-CN"/>
              </w:rPr>
              <w:t>合同金额的5%，若中标人是中型企业的，则履约保证金按合同金额的2%收取，若中标人是小微企业的则免收履约保证金。</w:t>
            </w:r>
          </w:p>
          <w:p w14:paraId="595F11EE">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2．履约保证金提交时间及方式：合同签订前5日内，</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必须以银行转账、支票、汇票、本票或者金融机构、担保机构出具的保险、保函（含电子保函）等非现金方式向采购人提交履约保证金。</w:t>
            </w:r>
          </w:p>
          <w:p w14:paraId="44E75AE1">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3．履约保证金退付条件及时间:自项目验收合格之日起至质保期满无质量问题，采购人收到退付履约保证金申请后15个工作日内退还(无息)。</w:t>
            </w:r>
          </w:p>
          <w:p w14:paraId="1880FB1B">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4．下列情况因履约保证金不能退还或另行处理，所产生的后果由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负责：</w:t>
            </w:r>
          </w:p>
          <w:p w14:paraId="646C4F56">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（1）履行合同约定权利义务期间，</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不按合同履行质量保证义务的，采购人有权对采购标的进行更换、维修维保，所需费用从</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提交的履约保证金中扣除，履约保证金不足以抵扣更换、维修维保费用的，不足部分由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承担。同时，采购人保留起诉</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的权利。</w:t>
            </w:r>
          </w:p>
          <w:p w14:paraId="4B8B6BDD">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未履行完合同约定权利义务事项前，</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变更单位名称、联系方式等不及时告知采购人并提供相关变更材料，造成采购人无法通知</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的，视</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自动放弃领回履约保证金权利，采购人有权对履约保证金进行另外处置。</w:t>
            </w:r>
          </w:p>
          <w:p w14:paraId="7F4B07CC">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（3）其他因</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原因导致履约保证金无法按时退回的情形。</w:t>
            </w:r>
          </w:p>
          <w:p w14:paraId="0DB8697A">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备注：</w:t>
            </w:r>
          </w:p>
          <w:p w14:paraId="29C67DDB">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必须在签订合同前，按照规定提交方式，足额缴纳履约保证金。</w:t>
            </w:r>
          </w:p>
          <w:p w14:paraId="541F6E78">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未按规定缴纳履约保证金的，暂缓签订合同，责任由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w:t>
            </w:r>
          </w:p>
        </w:tc>
      </w:tr>
    </w:tbl>
    <w:p w14:paraId="1839F8C4">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6EC0764">
      <w:pPr>
        <w:pStyle w:val="21"/>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5821E456">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8"/>
        <w:tblW w:w="9600" w:type="dxa"/>
        <w:jc w:val="center"/>
        <w:tblLayout w:type="fixed"/>
        <w:tblCellMar>
          <w:top w:w="0" w:type="dxa"/>
          <w:left w:w="108" w:type="dxa"/>
          <w:bottom w:w="0" w:type="dxa"/>
          <w:right w:w="108" w:type="dxa"/>
        </w:tblCellMar>
      </w:tblPr>
      <w:tblGrid>
        <w:gridCol w:w="1700"/>
        <w:gridCol w:w="1383"/>
        <w:gridCol w:w="913"/>
        <w:gridCol w:w="1619"/>
        <w:gridCol w:w="2535"/>
        <w:gridCol w:w="1450"/>
      </w:tblGrid>
      <w:tr w14:paraId="405F1010">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69ED2EA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2334CCE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5D4255C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01C1063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2536" w:type="dxa"/>
            <w:tcBorders>
              <w:top w:val="single" w:color="auto" w:sz="4" w:space="0"/>
              <w:left w:val="nil"/>
              <w:bottom w:val="single" w:color="auto" w:sz="4" w:space="0"/>
              <w:right w:val="single" w:color="auto" w:sz="4" w:space="0"/>
            </w:tcBorders>
            <w:noWrap/>
            <w:vAlign w:val="center"/>
          </w:tcPr>
          <w:p w14:paraId="1653AF54">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366D982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7623F8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7C3C856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2BB712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504ED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4D82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76C89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23406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EBD5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35BFA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369D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E4CF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8FA4E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95C13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7443D2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4B6EA9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003000">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E9E20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48B5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E339D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2536" w:type="dxa"/>
            <w:tcBorders>
              <w:top w:val="nil"/>
              <w:left w:val="nil"/>
              <w:bottom w:val="single" w:color="auto" w:sz="4" w:space="0"/>
              <w:right w:val="single" w:color="auto" w:sz="4" w:space="0"/>
            </w:tcBorders>
            <w:noWrap/>
            <w:vAlign w:val="center"/>
          </w:tcPr>
          <w:p w14:paraId="165C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5426DD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B249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95B59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42B1B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5D560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8B67F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2536" w:type="dxa"/>
            <w:tcBorders>
              <w:top w:val="nil"/>
              <w:left w:val="nil"/>
              <w:bottom w:val="single" w:color="auto" w:sz="4" w:space="0"/>
              <w:right w:val="single" w:color="auto" w:sz="4" w:space="0"/>
            </w:tcBorders>
            <w:noWrap/>
            <w:vAlign w:val="center"/>
          </w:tcPr>
          <w:p w14:paraId="292FDF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31657B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87786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8ADDE6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EA097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28C22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37048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2536" w:type="dxa"/>
            <w:tcBorders>
              <w:top w:val="nil"/>
              <w:left w:val="nil"/>
              <w:bottom w:val="single" w:color="auto" w:sz="4" w:space="0"/>
              <w:right w:val="single" w:color="auto" w:sz="4" w:space="0"/>
            </w:tcBorders>
            <w:noWrap/>
            <w:vAlign w:val="center"/>
          </w:tcPr>
          <w:p w14:paraId="165C5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167B36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BE0D81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2792EA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64C8E4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EAD17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26B9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2536" w:type="dxa"/>
            <w:tcBorders>
              <w:top w:val="nil"/>
              <w:left w:val="nil"/>
              <w:bottom w:val="single" w:color="auto" w:sz="4" w:space="0"/>
              <w:right w:val="single" w:color="auto" w:sz="4" w:space="0"/>
            </w:tcBorders>
            <w:noWrap/>
            <w:vAlign w:val="center"/>
          </w:tcPr>
          <w:p w14:paraId="5DB47F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239A9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5F4AC8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889EE9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536FF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B4903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56A8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2536" w:type="dxa"/>
            <w:tcBorders>
              <w:top w:val="nil"/>
              <w:left w:val="nil"/>
              <w:bottom w:val="single" w:color="auto" w:sz="4" w:space="0"/>
              <w:right w:val="single" w:color="auto" w:sz="4" w:space="0"/>
            </w:tcBorders>
            <w:noWrap/>
            <w:vAlign w:val="center"/>
          </w:tcPr>
          <w:p w14:paraId="542D08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1B441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99C10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470860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68FAE9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5696D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4C0B2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2536" w:type="dxa"/>
            <w:tcBorders>
              <w:top w:val="nil"/>
              <w:left w:val="nil"/>
              <w:bottom w:val="single" w:color="auto" w:sz="4" w:space="0"/>
              <w:right w:val="single" w:color="auto" w:sz="4" w:space="0"/>
            </w:tcBorders>
            <w:noWrap/>
            <w:vAlign w:val="center"/>
          </w:tcPr>
          <w:p w14:paraId="6D1EB5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270CFF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3595816">
        <w:tblPrEx>
          <w:tblCellMar>
            <w:top w:w="0" w:type="dxa"/>
            <w:left w:w="108" w:type="dxa"/>
            <w:bottom w:w="0" w:type="dxa"/>
            <w:right w:w="108" w:type="dxa"/>
          </w:tblCellMar>
        </w:tblPrEx>
        <w:trPr>
          <w:trHeight w:val="90"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CF1E21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DF7F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9384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DF01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53E69F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6D18E4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AE34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8F3E1E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071EEB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D4DB9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4C2E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0E1E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654C4C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A2726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8461D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ABE6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4E33B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0616B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2536" w:type="dxa"/>
            <w:tcBorders>
              <w:top w:val="nil"/>
              <w:left w:val="nil"/>
              <w:bottom w:val="single" w:color="auto" w:sz="4" w:space="0"/>
              <w:right w:val="single" w:color="auto" w:sz="4" w:space="0"/>
            </w:tcBorders>
            <w:noWrap/>
            <w:vAlign w:val="center"/>
          </w:tcPr>
          <w:p w14:paraId="3BCF7E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1440D2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ABF0B9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12041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47D23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785B8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F3EA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2536" w:type="dxa"/>
            <w:tcBorders>
              <w:top w:val="nil"/>
              <w:left w:val="nil"/>
              <w:bottom w:val="single" w:color="auto" w:sz="4" w:space="0"/>
              <w:right w:val="single" w:color="auto" w:sz="4" w:space="0"/>
            </w:tcBorders>
            <w:noWrap/>
            <w:vAlign w:val="center"/>
          </w:tcPr>
          <w:p w14:paraId="237E8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57807A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0C4E4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29AE7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42E97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A45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51071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2536" w:type="dxa"/>
            <w:tcBorders>
              <w:top w:val="nil"/>
              <w:left w:val="nil"/>
              <w:bottom w:val="single" w:color="auto" w:sz="4" w:space="0"/>
              <w:right w:val="single" w:color="auto" w:sz="4" w:space="0"/>
            </w:tcBorders>
            <w:noWrap/>
            <w:vAlign w:val="center"/>
          </w:tcPr>
          <w:p w14:paraId="66D384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500F3D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ACB1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DB3E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111B8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61BAB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C93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45D6C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39C8AB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8EAB8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E5664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E65B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7F82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5E1B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2536" w:type="dxa"/>
            <w:tcBorders>
              <w:top w:val="nil"/>
              <w:left w:val="nil"/>
              <w:bottom w:val="single" w:color="auto" w:sz="4" w:space="0"/>
              <w:right w:val="single" w:color="auto" w:sz="4" w:space="0"/>
            </w:tcBorders>
            <w:noWrap/>
            <w:vAlign w:val="center"/>
          </w:tcPr>
          <w:p w14:paraId="4EFD1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EA06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E9A75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A1C16F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22491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E5536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462BE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CD2C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64E49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878F8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82FAEF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11A21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1191C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598DC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4679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4144BF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9826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A1E0E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03C43D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046C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46383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136E0A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B393C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1CF88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C7959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1BC07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E460D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E339A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1E2389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CA54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0F1EE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2AF57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389B96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7F8C1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30842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2536" w:type="dxa"/>
            <w:tcBorders>
              <w:top w:val="nil"/>
              <w:left w:val="nil"/>
              <w:bottom w:val="single" w:color="auto" w:sz="4" w:space="0"/>
              <w:right w:val="single" w:color="auto" w:sz="4" w:space="0"/>
            </w:tcBorders>
            <w:noWrap/>
            <w:vAlign w:val="center"/>
          </w:tcPr>
          <w:p w14:paraId="6AF8E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3217C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85D0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5A8EBB">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AC22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DC939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4F13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2536" w:type="dxa"/>
            <w:tcBorders>
              <w:top w:val="nil"/>
              <w:left w:val="nil"/>
              <w:bottom w:val="single" w:color="auto" w:sz="4" w:space="0"/>
              <w:right w:val="single" w:color="auto" w:sz="4" w:space="0"/>
            </w:tcBorders>
            <w:noWrap/>
            <w:vAlign w:val="center"/>
          </w:tcPr>
          <w:p w14:paraId="1234D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7B789E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A2CE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43DD6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3C948F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C2873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A19B0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3C52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BB952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ECE3E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A799DE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1252C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7D851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A02B2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2536" w:type="dxa"/>
            <w:tcBorders>
              <w:top w:val="nil"/>
              <w:left w:val="nil"/>
              <w:bottom w:val="single" w:color="auto" w:sz="4" w:space="0"/>
              <w:right w:val="single" w:color="auto" w:sz="4" w:space="0"/>
            </w:tcBorders>
            <w:noWrap/>
            <w:vAlign w:val="center"/>
          </w:tcPr>
          <w:p w14:paraId="474E7E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3D6475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90118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4EEF3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570514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430E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29692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2536" w:type="dxa"/>
            <w:tcBorders>
              <w:top w:val="nil"/>
              <w:left w:val="nil"/>
              <w:bottom w:val="single" w:color="auto" w:sz="4" w:space="0"/>
              <w:right w:val="single" w:color="auto" w:sz="4" w:space="0"/>
            </w:tcBorders>
            <w:noWrap/>
            <w:vAlign w:val="center"/>
          </w:tcPr>
          <w:p w14:paraId="003773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1C2572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1FAA52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F0E2F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E6094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43617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AE5C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2536" w:type="dxa"/>
            <w:tcBorders>
              <w:top w:val="nil"/>
              <w:left w:val="nil"/>
              <w:bottom w:val="single" w:color="auto" w:sz="4" w:space="0"/>
              <w:right w:val="single" w:color="auto" w:sz="4" w:space="0"/>
            </w:tcBorders>
            <w:noWrap/>
            <w:vAlign w:val="center"/>
          </w:tcPr>
          <w:p w14:paraId="7B428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558D88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C0F997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F095B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7DE906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CEE9E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E4A27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29BBED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43B713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705A2D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4D0ED9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D9A2B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FF397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8C40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2536" w:type="dxa"/>
            <w:tcBorders>
              <w:top w:val="nil"/>
              <w:left w:val="nil"/>
              <w:bottom w:val="single" w:color="auto" w:sz="4" w:space="0"/>
              <w:right w:val="single" w:color="auto" w:sz="4" w:space="0"/>
            </w:tcBorders>
            <w:noWrap/>
            <w:vAlign w:val="center"/>
          </w:tcPr>
          <w:p w14:paraId="1CD1BD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78336C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077015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43D91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5109F6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8C09D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E7FC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57D02F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710FED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E72AA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91492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9AE95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083C30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D0535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2536" w:type="dxa"/>
            <w:tcBorders>
              <w:top w:val="nil"/>
              <w:left w:val="nil"/>
              <w:bottom w:val="single" w:color="auto" w:sz="4" w:space="0"/>
              <w:right w:val="single" w:color="auto" w:sz="4" w:space="0"/>
            </w:tcBorders>
            <w:noWrap/>
            <w:vAlign w:val="center"/>
          </w:tcPr>
          <w:p w14:paraId="4B573D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738AAE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DC8AC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3D1A391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53C48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48E48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70420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05D5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3D0F3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7621B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36CE19">
      <w:pPr>
        <w:widowControl/>
        <w:spacing w:line="360" w:lineRule="exact"/>
        <w:ind w:left="480"/>
        <w:jc w:val="center"/>
        <w:outlineLvl w:val="0"/>
        <w:rPr>
          <w:rFonts w:hint="eastAsia" w:ascii="宋体" w:hAnsi="宋体" w:eastAsia="宋体" w:cs="宋体"/>
          <w:b/>
          <w:color w:val="auto"/>
          <w:sz w:val="28"/>
          <w:szCs w:val="28"/>
          <w:highlight w:val="none"/>
        </w:rPr>
      </w:pPr>
    </w:p>
    <w:p w14:paraId="1FB484E5">
      <w:pPr>
        <w:widowControl/>
        <w:spacing w:line="360" w:lineRule="exact"/>
        <w:ind w:left="480"/>
        <w:jc w:val="center"/>
        <w:outlineLvl w:val="0"/>
        <w:rPr>
          <w:rFonts w:hint="eastAsia" w:ascii="宋体" w:hAnsi="宋体" w:eastAsia="宋体" w:cs="宋体"/>
          <w:b/>
          <w:color w:val="auto"/>
          <w:sz w:val="28"/>
          <w:szCs w:val="28"/>
          <w:highlight w:val="none"/>
        </w:rPr>
      </w:pPr>
    </w:p>
    <w:p w14:paraId="1D6783CA">
      <w:pPr>
        <w:widowControl/>
        <w:spacing w:line="360" w:lineRule="exact"/>
        <w:ind w:left="480"/>
        <w:jc w:val="center"/>
        <w:outlineLvl w:val="0"/>
        <w:rPr>
          <w:rFonts w:hint="eastAsia" w:ascii="宋体" w:hAnsi="宋体" w:eastAsia="宋体" w:cs="宋体"/>
          <w:b/>
          <w:color w:val="auto"/>
          <w:sz w:val="28"/>
          <w:szCs w:val="28"/>
          <w:highlight w:val="none"/>
        </w:rPr>
      </w:pPr>
    </w:p>
    <w:p w14:paraId="22764479">
      <w:pPr>
        <w:widowControl/>
        <w:spacing w:line="360" w:lineRule="exact"/>
        <w:ind w:left="480"/>
        <w:jc w:val="center"/>
        <w:outlineLvl w:val="0"/>
        <w:rPr>
          <w:rFonts w:hint="eastAsia" w:ascii="宋体" w:hAnsi="宋体" w:eastAsia="宋体" w:cs="宋体"/>
          <w:b/>
          <w:color w:val="auto"/>
          <w:sz w:val="28"/>
          <w:szCs w:val="28"/>
          <w:highlight w:val="none"/>
        </w:rPr>
      </w:pPr>
    </w:p>
    <w:p w14:paraId="639B52D9">
      <w:pPr>
        <w:widowControl/>
        <w:spacing w:line="360" w:lineRule="exact"/>
        <w:ind w:left="480"/>
        <w:jc w:val="center"/>
        <w:outlineLvl w:val="0"/>
        <w:rPr>
          <w:rFonts w:hint="eastAsia" w:ascii="宋体" w:hAnsi="宋体" w:eastAsia="宋体" w:cs="宋体"/>
          <w:b/>
          <w:color w:val="auto"/>
          <w:sz w:val="28"/>
          <w:szCs w:val="28"/>
          <w:highlight w:val="none"/>
        </w:rPr>
      </w:pPr>
    </w:p>
    <w:p w14:paraId="7A2E46C2">
      <w:pPr>
        <w:widowControl/>
        <w:spacing w:line="360" w:lineRule="exact"/>
        <w:ind w:left="480"/>
        <w:jc w:val="center"/>
        <w:outlineLvl w:val="0"/>
        <w:rPr>
          <w:rFonts w:hint="eastAsia" w:ascii="宋体" w:hAnsi="宋体" w:eastAsia="宋体" w:cs="宋体"/>
          <w:b/>
          <w:color w:val="auto"/>
          <w:sz w:val="28"/>
          <w:szCs w:val="28"/>
          <w:highlight w:val="none"/>
        </w:rPr>
      </w:pPr>
    </w:p>
    <w:p w14:paraId="1557889B">
      <w:pPr>
        <w:widowControl/>
        <w:spacing w:line="360" w:lineRule="exact"/>
        <w:ind w:left="480"/>
        <w:jc w:val="center"/>
        <w:outlineLvl w:val="0"/>
        <w:rPr>
          <w:rFonts w:hint="eastAsia" w:ascii="宋体" w:hAnsi="宋体" w:eastAsia="宋体" w:cs="宋体"/>
          <w:b/>
          <w:color w:val="auto"/>
          <w:sz w:val="28"/>
          <w:szCs w:val="28"/>
          <w:highlight w:val="none"/>
        </w:rPr>
      </w:pPr>
    </w:p>
    <w:p w14:paraId="68273E5A">
      <w:pPr>
        <w:widowControl/>
        <w:spacing w:line="360" w:lineRule="exact"/>
        <w:ind w:left="480"/>
        <w:jc w:val="center"/>
        <w:outlineLvl w:val="0"/>
        <w:rPr>
          <w:rFonts w:hint="eastAsia" w:ascii="宋体" w:hAnsi="宋体" w:eastAsia="宋体" w:cs="宋体"/>
          <w:b/>
          <w:color w:val="auto"/>
          <w:sz w:val="28"/>
          <w:szCs w:val="28"/>
          <w:highlight w:val="none"/>
        </w:rPr>
      </w:pPr>
    </w:p>
    <w:p w14:paraId="64A9AE54">
      <w:pPr>
        <w:widowControl/>
        <w:spacing w:line="360" w:lineRule="exact"/>
        <w:ind w:left="480"/>
        <w:jc w:val="center"/>
        <w:outlineLvl w:val="0"/>
        <w:rPr>
          <w:rFonts w:hint="eastAsia" w:ascii="宋体" w:hAnsi="宋体" w:eastAsia="宋体" w:cs="宋体"/>
          <w:b/>
          <w:color w:val="auto"/>
          <w:sz w:val="28"/>
          <w:szCs w:val="28"/>
          <w:highlight w:val="none"/>
        </w:rPr>
      </w:pPr>
    </w:p>
    <w:p w14:paraId="6FE0879D">
      <w:pPr>
        <w:widowControl/>
        <w:spacing w:line="360" w:lineRule="exact"/>
        <w:ind w:left="480"/>
        <w:jc w:val="center"/>
        <w:outlineLvl w:val="0"/>
        <w:rPr>
          <w:rFonts w:hint="eastAsia" w:ascii="宋体" w:hAnsi="宋体" w:eastAsia="宋体" w:cs="宋体"/>
          <w:b/>
          <w:color w:val="auto"/>
          <w:sz w:val="28"/>
          <w:szCs w:val="28"/>
          <w:highlight w:val="none"/>
        </w:rPr>
      </w:pPr>
    </w:p>
    <w:p w14:paraId="46A290FD">
      <w:pPr>
        <w:widowControl/>
        <w:spacing w:line="360" w:lineRule="exact"/>
        <w:ind w:left="480"/>
        <w:jc w:val="center"/>
        <w:outlineLvl w:val="0"/>
        <w:rPr>
          <w:rFonts w:hint="eastAsia" w:ascii="宋体" w:hAnsi="宋体" w:eastAsia="宋体" w:cs="宋体"/>
          <w:b/>
          <w:color w:val="auto"/>
          <w:sz w:val="28"/>
          <w:szCs w:val="28"/>
          <w:highlight w:val="none"/>
        </w:rPr>
      </w:pPr>
    </w:p>
    <w:p w14:paraId="3C89B035">
      <w:pPr>
        <w:widowControl/>
        <w:spacing w:line="360" w:lineRule="exact"/>
        <w:jc w:val="center"/>
        <w:outlineLvl w:val="0"/>
        <w:rPr>
          <w:rFonts w:hint="eastAsia" w:ascii="宋体" w:hAnsi="宋体" w:eastAsia="宋体" w:cs="宋体"/>
          <w:b/>
          <w:color w:val="auto"/>
          <w:sz w:val="30"/>
          <w:szCs w:val="30"/>
          <w:highlight w:val="none"/>
        </w:rPr>
      </w:pPr>
      <w:bookmarkStart w:id="4" w:name="_Toc8327"/>
      <w:r>
        <w:rPr>
          <w:rFonts w:hint="eastAsia" w:ascii="宋体" w:hAnsi="宋体" w:eastAsia="宋体" w:cs="宋体"/>
          <w:b/>
          <w:color w:val="auto"/>
          <w:sz w:val="28"/>
          <w:szCs w:val="28"/>
          <w:highlight w:val="none"/>
        </w:rPr>
        <w:t>第三章  投标人须知</w:t>
      </w:r>
      <w:bookmarkEnd w:id="4"/>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398EA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2E35FE5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w:t>
            </w:r>
          </w:p>
        </w:tc>
      </w:tr>
      <w:tr w14:paraId="7C3C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50FA8B2">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2043E1C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D70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CDD393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5B1A100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kern w:val="0"/>
                <w:szCs w:val="21"/>
                <w:highlight w:val="none"/>
                <w:lang w:eastAsia="zh-CN"/>
              </w:rPr>
              <w:t>防汛排涝应急设施设备更新工程3标段</w:t>
            </w:r>
          </w:p>
          <w:p w14:paraId="42148C16">
            <w:pPr>
              <w:pStyle w:val="126"/>
              <w:keepNext w:val="0"/>
              <w:keepLines w:val="0"/>
              <w:pageBreakBefore w:val="0"/>
              <w:widowControl w:val="0"/>
              <w:kinsoku/>
              <w:wordWrap/>
              <w:overflowPunct/>
              <w:topLinePunct w:val="0"/>
              <w:bidi w:val="0"/>
              <w:spacing w:afterLines="0" w:line="360" w:lineRule="exact"/>
              <w:ind w:left="0" w:leftChars="0" w:firstLine="0" w:firstLineChars="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LZZC2025-G1-990860-GXDY</w:t>
            </w:r>
          </w:p>
        </w:tc>
      </w:tr>
      <w:tr w14:paraId="533AE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CCF7FBE">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7F5A58C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投标人资格要求：</w:t>
            </w:r>
          </w:p>
          <w:p w14:paraId="0B1A30E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119546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Theme="majorEastAsia" w:hAnsiTheme="majorEastAsia" w:eastAsiaTheme="majorEastAsia" w:cstheme="majorEastAsia"/>
                <w:i w:val="0"/>
                <w:iCs w:val="0"/>
                <w:caps w:val="0"/>
                <w:color w:val="auto"/>
                <w:spacing w:val="0"/>
                <w:sz w:val="21"/>
                <w:szCs w:val="21"/>
                <w:highlight w:val="none"/>
              </w:rPr>
              <w:t>无</w:t>
            </w:r>
            <w:r>
              <w:rPr>
                <w:rFonts w:hint="eastAsia" w:ascii="宋体" w:hAnsi="宋体" w:eastAsia="宋体" w:cs="宋体"/>
                <w:bCs/>
                <w:color w:val="auto"/>
                <w:highlight w:val="none"/>
              </w:rPr>
              <w:t>；</w:t>
            </w:r>
          </w:p>
          <w:p w14:paraId="2F32476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iCs/>
                <w:color w:val="auto"/>
                <w:szCs w:val="21"/>
                <w:highlight w:val="none"/>
                <w:u w:val="single"/>
              </w:rPr>
            </w:pPr>
            <w:r>
              <w:rPr>
                <w:rFonts w:hint="eastAsia" w:ascii="宋体" w:hAnsi="宋体" w:eastAsia="宋体" w:cs="宋体"/>
                <w:color w:val="auto"/>
                <w:szCs w:val="21"/>
                <w:highlight w:val="none"/>
              </w:rPr>
              <w:t>3.本项目的特定资格要求：无；</w:t>
            </w:r>
          </w:p>
          <w:p w14:paraId="68637A97">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485E14AF">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6F3D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62F073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7669EBAE">
            <w:pPr>
              <w:pStyle w:val="207"/>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本项目不收取投标保证金。 </w:t>
            </w:r>
          </w:p>
          <w:p w14:paraId="49BA5EF0">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hAnsi="宋体" w:cs="宋体"/>
                <w:color w:val="auto"/>
                <w:kern w:val="0"/>
                <w:highlight w:val="none"/>
                <w:lang w:eastAsia="zh-CN"/>
              </w:rPr>
              <w:t>☑</w:t>
            </w:r>
            <w:r>
              <w:rPr>
                <w:rFonts w:hint="eastAsia" w:ascii="宋体" w:hAnsi="宋体" w:eastAsia="宋体" w:cs="宋体"/>
                <w:color w:val="auto"/>
                <w:highlight w:val="none"/>
              </w:rPr>
              <w:t xml:space="preserve">本项目收取投标保证金，具体规定如下： </w:t>
            </w:r>
          </w:p>
          <w:p w14:paraId="4850183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w:t>
            </w:r>
            <w:r>
              <w:rPr>
                <w:rFonts w:hint="eastAsia" w:hAnsi="宋体" w:cs="宋体"/>
                <w:color w:val="auto"/>
                <w:szCs w:val="21"/>
                <w:highlight w:val="none"/>
                <w:lang w:val="en-US" w:eastAsia="zh-CN"/>
              </w:rPr>
              <w:t>人民币玖仟元整（9000.00元）</w:t>
            </w:r>
            <w:r>
              <w:rPr>
                <w:rFonts w:hint="eastAsia" w:ascii="宋体" w:hAnsi="宋体" w:eastAsia="宋体" w:cs="宋体"/>
                <w:color w:val="auto"/>
                <w:highlight w:val="none"/>
              </w:rPr>
              <w:t>，不得少于规定金额交纳，否则投标无效。投标保证金应在投标有效期内保持有效。</w:t>
            </w:r>
          </w:p>
          <w:p w14:paraId="2077CC0A">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ascii="宋体" w:hAnsi="宋体" w:eastAsia="宋体" w:cs="宋体"/>
                <w:color w:val="auto"/>
                <w:highlight w:val="none"/>
                <w:u w:val="single"/>
              </w:rPr>
              <w:t>广西德元工程项目管理有限责任公司</w:t>
            </w:r>
            <w:r>
              <w:rPr>
                <w:rFonts w:hint="eastAsia" w:ascii="宋体" w:hAnsi="宋体" w:eastAsia="宋体" w:cs="宋体"/>
                <w:color w:val="auto"/>
                <w:highlight w:val="none"/>
              </w:rPr>
              <w:t>（收款单位名称），开户银行：</w:t>
            </w:r>
            <w:r>
              <w:rPr>
                <w:rFonts w:hint="eastAsia" w:ascii="宋体" w:hAnsi="宋体" w:eastAsia="宋体" w:cs="宋体"/>
                <w:color w:val="auto"/>
                <w:highlight w:val="none"/>
                <w:u w:val="single"/>
              </w:rPr>
              <w:t>柳州银行北站支行营业部</w:t>
            </w: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707002011010900000108</w:t>
            </w:r>
            <w:r>
              <w:rPr>
                <w:rFonts w:hint="eastAsia" w:ascii="宋体" w:hAnsi="宋体" w:eastAsia="宋体" w:cs="宋体"/>
                <w:color w:val="auto"/>
                <w:highlight w:val="none"/>
              </w:rPr>
              <w:t>；采用支票、汇票、本票或者保函等方式的，投标人应当递交单独密封的支票、汇票、本票或者保函原件，</w:t>
            </w:r>
            <w:r>
              <w:rPr>
                <w:rFonts w:hint="eastAsia" w:ascii="宋体" w:hAnsi="宋体" w:eastAsia="宋体" w:cs="宋体"/>
                <w:b/>
                <w:bCs/>
                <w:color w:val="auto"/>
                <w:highlight w:val="none"/>
              </w:rPr>
              <w:t>否则视为无效投标保证金。</w:t>
            </w:r>
            <w:r>
              <w:rPr>
                <w:rFonts w:hint="eastAsia" w:ascii="宋体" w:hAnsi="宋体" w:eastAsia="宋体" w:cs="宋体"/>
                <w:color w:val="auto"/>
                <w:highlight w:val="none"/>
              </w:rPr>
              <w:t>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w:t>
            </w:r>
            <w:r>
              <w:rPr>
                <w:rFonts w:hint="eastAsia" w:hAnsi="宋体" w:cs="宋体"/>
                <w:color w:val="auto"/>
                <w:highlight w:val="none"/>
                <w:lang w:eastAsia="zh-CN"/>
              </w:rPr>
              <w:t>投标保证金规定递交时间内没有收到上述原件的</w:t>
            </w:r>
            <w:r>
              <w:rPr>
                <w:rFonts w:hint="eastAsia" w:ascii="宋体" w:hAnsi="宋体" w:eastAsia="宋体" w:cs="宋体"/>
                <w:color w:val="auto"/>
                <w:highlight w:val="none"/>
              </w:rPr>
              <w:t>，</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w:t>
            </w:r>
            <w:r>
              <w:rPr>
                <w:rFonts w:hint="eastAsia" w:hAnsi="宋体" w:cs="宋体"/>
                <w:color w:val="auto"/>
                <w:highlight w:val="none"/>
                <w:lang w:eastAsia="zh-CN"/>
              </w:rPr>
              <w:t>考虑到达时间，以免影响投标</w:t>
            </w:r>
            <w:r>
              <w:rPr>
                <w:rFonts w:hint="eastAsia" w:ascii="宋体" w:hAnsi="宋体" w:eastAsia="宋体" w:cs="宋体"/>
                <w:color w:val="auto"/>
                <w:highlight w:val="none"/>
              </w:rPr>
              <w:t>。</w:t>
            </w:r>
          </w:p>
        </w:tc>
      </w:tr>
      <w:tr w14:paraId="78B4A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91216CB">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13A8BF3">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现场考察或答疑会：</w:t>
            </w:r>
          </w:p>
          <w:p w14:paraId="16F7727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□组织。集中考察时间：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，集中考察地点：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FA2DE5">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不组织。供应商自行考察现场。</w:t>
            </w:r>
          </w:p>
        </w:tc>
      </w:tr>
      <w:tr w14:paraId="2DDD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D762F01">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07D2218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是否需要演示：</w:t>
            </w:r>
          </w:p>
          <w:p w14:paraId="324CCD06">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不需演示。</w:t>
            </w:r>
          </w:p>
          <w:p w14:paraId="3F93FA3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需要演示</w:t>
            </w:r>
          </w:p>
          <w:p w14:paraId="6A3D348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55BA7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D01CC2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585180A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p w14:paraId="1FA8E1D2">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接受联合体投标。</w:t>
            </w:r>
          </w:p>
          <w:p w14:paraId="04C3D8F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不接受联合体投标</w:t>
            </w:r>
          </w:p>
        </w:tc>
      </w:tr>
      <w:tr w14:paraId="62116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6204A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2B09F408">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是否允许分包：</w:t>
            </w:r>
          </w:p>
          <w:p w14:paraId="1E3CD22E">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☑不允许分包</w:t>
            </w:r>
          </w:p>
          <w:p w14:paraId="1D43C50F">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w:t>
            </w:r>
          </w:p>
          <w:p w14:paraId="32125BBE">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分包内容：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r w14:paraId="7DF6D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20A0BC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2494324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val="en-US" w:eastAsia="zh-CN"/>
              </w:rPr>
              <w:t>投标文件由</w:t>
            </w:r>
            <w:r>
              <w:rPr>
                <w:rFonts w:hint="eastAsia" w:ascii="宋体" w:hAnsi="宋体" w:eastAsia="宋体" w:cs="宋体"/>
                <w:b/>
                <w:bCs/>
                <w:color w:val="auto"/>
                <w:szCs w:val="21"/>
                <w:highlight w:val="none"/>
              </w:rPr>
              <w:t>资格文件、</w:t>
            </w:r>
            <w:r>
              <w:rPr>
                <w:rFonts w:hint="eastAsia" w:ascii="宋体" w:hAnsi="宋体" w:eastAsia="宋体" w:cs="宋体"/>
                <w:b/>
                <w:bCs/>
                <w:color w:val="auto"/>
                <w:szCs w:val="21"/>
                <w:highlight w:val="none"/>
                <w:lang w:eastAsia="zh-CN"/>
              </w:rPr>
              <w:t>报价文件</w:t>
            </w:r>
            <w:r>
              <w:rPr>
                <w:rFonts w:hint="eastAsia" w:ascii="宋体" w:hAnsi="宋体" w:eastAsia="宋体" w:cs="宋体"/>
                <w:b/>
                <w:bCs/>
                <w:color w:val="auto"/>
                <w:szCs w:val="21"/>
                <w:highlight w:val="none"/>
              </w:rPr>
              <w:t>、商务技术文件</w:t>
            </w:r>
            <w:r>
              <w:rPr>
                <w:rFonts w:hint="eastAsia" w:ascii="宋体" w:hAnsi="宋体" w:eastAsia="宋体" w:cs="宋体"/>
                <w:b/>
                <w:bCs/>
                <w:color w:val="auto"/>
                <w:szCs w:val="21"/>
                <w:highlight w:val="none"/>
                <w:lang w:val="en-US" w:eastAsia="zh-CN"/>
              </w:rPr>
              <w:t>组成</w:t>
            </w:r>
            <w:r>
              <w:rPr>
                <w:rFonts w:hint="eastAsia" w:ascii="宋体" w:hAnsi="宋体" w:eastAsia="宋体" w:cs="宋体"/>
                <w:b/>
                <w:bCs/>
                <w:color w:val="auto"/>
                <w:szCs w:val="21"/>
                <w:highlight w:val="none"/>
              </w:rPr>
              <w:t>。</w:t>
            </w:r>
          </w:p>
          <w:p w14:paraId="4867A535">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1.资格文件（以下文件标注“▲”的必须提供，否则投标无效，其他可根据实际情况提供）</w:t>
            </w:r>
          </w:p>
          <w:p w14:paraId="5503B06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▲注：以下标注“▲”均要加盖投标人单位电子公章或自然人加盖手指指印，否则其投标无效。</w:t>
            </w:r>
          </w:p>
          <w:p w14:paraId="5F7531C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▲（1）投标声明书（按第六章要求格式填写）；</w:t>
            </w:r>
          </w:p>
          <w:p w14:paraId="1479388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▲（2）投标人</w:t>
            </w:r>
            <w:r>
              <w:rPr>
                <w:rFonts w:hint="eastAsia" w:ascii="宋体" w:hAnsi="宋体" w:eastAsia="宋体" w:cs="宋体"/>
                <w:color w:val="auto"/>
                <w:highlight w:val="none"/>
              </w:rPr>
              <w:t>合法的主体资格证明（如营业执照、事业单位法人证书、执业许可证、个体工商户营业执照、自然人身份证等）复印件</w:t>
            </w:r>
            <w:r>
              <w:rPr>
                <w:rFonts w:hint="eastAsia" w:ascii="宋体" w:hAnsi="宋体" w:eastAsia="宋体" w:cs="宋体"/>
                <w:bCs/>
                <w:color w:val="auto"/>
                <w:szCs w:val="21"/>
                <w:highlight w:val="none"/>
              </w:rPr>
              <w:t>；</w:t>
            </w:r>
          </w:p>
          <w:p w14:paraId="3D92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szCs w:val="21"/>
                <w:highlight w:val="none"/>
              </w:rPr>
              <w:t>（按第六章要求格式填写）；</w:t>
            </w:r>
          </w:p>
          <w:p w14:paraId="44F26C6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▲（4）参加政府采购活动前三年内在经营活动中没有重大违法记录和不良信用记录的书面声明书（格式自拟）</w:t>
            </w:r>
            <w:r>
              <w:rPr>
                <w:rFonts w:hint="eastAsia" w:ascii="宋体" w:hAnsi="宋体" w:eastAsia="宋体" w:cs="宋体"/>
                <w:color w:val="auto"/>
                <w:highlight w:val="none"/>
                <w:lang w:eastAsia="zh-CN"/>
              </w:rPr>
              <w:t>；</w:t>
            </w:r>
          </w:p>
          <w:p w14:paraId="4C1C881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投标人如为分支机构投标的，须提供其总公司“营业执照”副本复印件和总公司对投标人参与本项目投标的授权书原件</w:t>
            </w:r>
            <w:r>
              <w:rPr>
                <w:rFonts w:hint="eastAsia" w:ascii="宋体" w:hAnsi="宋体" w:eastAsia="宋体" w:cs="宋体"/>
                <w:color w:val="auto"/>
                <w:szCs w:val="21"/>
                <w:highlight w:val="none"/>
                <w:lang w:eastAsia="zh-CN"/>
              </w:rPr>
              <w:t>；</w:t>
            </w:r>
          </w:p>
          <w:p w14:paraId="58131C3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投标人直接控股、管理关系信息表（按第六章要求格式填写）；</w:t>
            </w:r>
          </w:p>
          <w:p w14:paraId="0224E47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bCs/>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highlight w:val="none"/>
              </w:rPr>
              <w:t>特定资格条件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r>
              <w:rPr>
                <w:rFonts w:hint="eastAsia" w:ascii="宋体" w:hAnsi="宋体" w:eastAsia="宋体" w:cs="宋体"/>
                <w:color w:val="auto"/>
                <w:szCs w:val="21"/>
                <w:highlight w:val="none"/>
                <w:lang w:eastAsia="zh-CN"/>
              </w:rPr>
              <w:t>。</w:t>
            </w:r>
          </w:p>
          <w:p w14:paraId="365F992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报价文件</w:t>
            </w:r>
            <w:r>
              <w:rPr>
                <w:rFonts w:hint="eastAsia" w:ascii="宋体" w:hAnsi="宋体" w:eastAsia="宋体" w:cs="宋体"/>
                <w:b/>
                <w:color w:val="auto"/>
                <w:szCs w:val="21"/>
                <w:highlight w:val="none"/>
              </w:rPr>
              <w:t>（以下文件标注“▲”的必须提供，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r>
              <w:rPr>
                <w:rFonts w:hint="eastAsia" w:ascii="宋体" w:hAnsi="宋体" w:eastAsia="宋体" w:cs="宋体"/>
                <w:color w:val="auto"/>
                <w:szCs w:val="21"/>
                <w:highlight w:val="none"/>
              </w:rPr>
              <w:t>）</w:t>
            </w:r>
          </w:p>
          <w:p w14:paraId="295F60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w:t>
            </w:r>
          </w:p>
          <w:p w14:paraId="2321B7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（1）投标函（按第六章要求格式填写）；</w:t>
            </w:r>
          </w:p>
          <w:p w14:paraId="5DD672C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（2）开标一览表（按第六章要求格式填写）；</w:t>
            </w:r>
            <w:r>
              <w:rPr>
                <w:rFonts w:hint="eastAsia" w:ascii="宋体" w:hAnsi="宋体" w:eastAsia="宋体" w:cs="宋体"/>
                <w:b/>
                <w:bCs/>
                <w:color w:val="auto"/>
                <w:szCs w:val="21"/>
                <w:highlight w:val="none"/>
              </w:rPr>
              <w:t xml:space="preserve"> </w:t>
            </w:r>
          </w:p>
          <w:p w14:paraId="720520E0">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（3）中小企业声明函</w:t>
            </w:r>
            <w:r>
              <w:rPr>
                <w:rFonts w:hint="eastAsia" w:ascii="宋体" w:hAnsi="宋体" w:eastAsia="宋体" w:cs="宋体"/>
                <w:bCs/>
                <w:color w:val="auto"/>
                <w:highlight w:val="none"/>
              </w:rPr>
              <w:t>（</w:t>
            </w:r>
            <w:r>
              <w:rPr>
                <w:rFonts w:hint="eastAsia" w:ascii="宋体" w:hAnsi="宋体" w:eastAsia="宋体" w:cs="宋体"/>
                <w:color w:val="auto"/>
                <w:kern w:val="0"/>
                <w:highlight w:val="none"/>
              </w:rPr>
              <w:t>各货物制造商</w:t>
            </w:r>
            <w:r>
              <w:rPr>
                <w:rFonts w:hint="eastAsia" w:ascii="宋体" w:hAnsi="宋体" w:eastAsia="宋体" w:cs="宋体"/>
                <w:bCs/>
                <w:color w:val="auto"/>
                <w:highlight w:val="none"/>
              </w:rPr>
              <w:t>如为中小微型企业的请按第六章要求的格式提供，否则不予享受优惠政策）；</w:t>
            </w:r>
          </w:p>
          <w:p w14:paraId="54047BC2">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color w:val="auto"/>
                <w:highlight w:val="none"/>
              </w:rPr>
            </w:pPr>
            <w:r>
              <w:rPr>
                <w:rFonts w:hint="eastAsia" w:ascii="宋体" w:hAnsi="宋体" w:eastAsia="宋体" w:cs="宋体"/>
                <w:bCs/>
                <w:color w:val="auto"/>
                <w:highlight w:val="none"/>
              </w:rPr>
              <w:t>（4）监狱企业由省级以上监狱管理局、戒毒管理局（含新疆生产建设兵团）出具的属于监狱企业的证明文件；</w:t>
            </w:r>
          </w:p>
          <w:p w14:paraId="4C3C7C49">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（5）</w:t>
            </w:r>
            <w:r>
              <w:rPr>
                <w:rFonts w:hint="eastAsia" w:ascii="宋体" w:hAnsi="宋体" w:eastAsia="宋体" w:cs="宋体"/>
                <w:bCs/>
                <w:color w:val="auto"/>
                <w:highlight w:val="none"/>
              </w:rPr>
              <w:t>残疾人福利性单位声明函（投标人如为残疾人福利性单位的请按第六章要求的格式提供，否则不予享受优惠政策）；</w:t>
            </w:r>
          </w:p>
          <w:p w14:paraId="449B7795">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（6）投标人针对报价需要说明的其他文件和说明（如有，格式自拟）</w:t>
            </w:r>
          </w:p>
          <w:p w14:paraId="45F84C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3.商务技术文件（以下文件标注“▲”的必须提供，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p>
          <w:p w14:paraId="1109E4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3.1商务部分</w:t>
            </w:r>
          </w:p>
          <w:p w14:paraId="2D15A5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自然人加盖手指指印，否则其投标无效。第</w:t>
            </w:r>
            <w:r>
              <w:rPr>
                <w:rFonts w:hint="eastAsia" w:ascii="宋体" w:hAnsi="宋体" w:eastAsia="宋体" w:cs="宋体"/>
                <w:b/>
                <w:color w:val="auto"/>
                <w:szCs w:val="21"/>
                <w:highlight w:val="none"/>
              </w:rPr>
              <w:t>（1）、（2）项由法定代表人签名，否则其投标无效</w:t>
            </w:r>
            <w:r>
              <w:rPr>
                <w:rFonts w:hint="eastAsia" w:ascii="宋体" w:hAnsi="宋体" w:eastAsia="宋体" w:cs="宋体"/>
                <w:color w:val="auto"/>
                <w:szCs w:val="21"/>
                <w:highlight w:val="none"/>
                <w:lang w:eastAsia="zh-CN"/>
              </w:rPr>
              <w:t>。</w:t>
            </w:r>
          </w:p>
          <w:p w14:paraId="16D1347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p>
          <w:p w14:paraId="2B6DD3D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▲（1）法定代表人身份证明书（按第六章要求格式填写）； </w:t>
            </w:r>
          </w:p>
          <w:p w14:paraId="2D96FD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▲（2）法定代表人授权委托书及被授权委托人身份证复印件（委托代理时，按第六章要求格式填写）；</w:t>
            </w:r>
          </w:p>
          <w:p w14:paraId="4E1B21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▲（3）投标保证金缴纳证明材料复印件（按第六章要求格式填写）；</w:t>
            </w:r>
          </w:p>
          <w:p w14:paraId="5B78CF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▲（4）商务响应表（按第六章要求格式填写）；</w:t>
            </w:r>
          </w:p>
          <w:p w14:paraId="413015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▲（5）代理服务费承诺书(按第六章要求格式填写)</w:t>
            </w:r>
            <w:r>
              <w:rPr>
                <w:rFonts w:hint="eastAsia" w:ascii="宋体" w:hAnsi="宋体" w:eastAsia="宋体" w:cs="宋体"/>
                <w:color w:val="auto"/>
                <w:highlight w:val="none"/>
                <w:lang w:eastAsia="zh-CN"/>
              </w:rPr>
              <w:t>；</w:t>
            </w:r>
          </w:p>
          <w:p w14:paraId="09DFB1B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eastAsia="zh-CN"/>
              </w:rPr>
              <w:t>投标人同类项目业绩一览表</w:t>
            </w:r>
            <w:r>
              <w:rPr>
                <w:rFonts w:hint="eastAsia" w:ascii="宋体" w:hAnsi="宋体" w:eastAsia="宋体" w:cs="宋体"/>
                <w:color w:val="auto"/>
                <w:highlight w:val="none"/>
              </w:rPr>
              <w:t>（按第六章要求格式填写）；</w:t>
            </w:r>
          </w:p>
          <w:p w14:paraId="5932F63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）投标人认为需要提供的其他证明材料。</w:t>
            </w:r>
          </w:p>
          <w:p w14:paraId="0A990B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3.2技术部分</w:t>
            </w:r>
          </w:p>
          <w:p w14:paraId="4AFB9059">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（1）设备配置清单(按第六章要求格式填写)；</w:t>
            </w:r>
          </w:p>
          <w:p w14:paraId="47D1461B">
            <w:pPr>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（2）技术响应表(按第六章要求格式填写</w:t>
            </w:r>
            <w:r>
              <w:rPr>
                <w:rFonts w:hint="eastAsia" w:ascii="宋体" w:hAnsi="宋体" w:eastAsia="宋体" w:cs="宋体"/>
                <w:bCs/>
                <w:color w:val="auto"/>
                <w:szCs w:val="21"/>
                <w:highlight w:val="none"/>
              </w:rPr>
              <w:t>，附“第</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招标项目采购需求”中要求提供的相关材料</w:t>
            </w:r>
            <w:r>
              <w:rPr>
                <w:rFonts w:hint="eastAsia" w:ascii="宋体" w:hAnsi="宋体" w:eastAsia="宋体" w:cs="宋体"/>
                <w:color w:val="auto"/>
                <w:szCs w:val="21"/>
                <w:highlight w:val="none"/>
              </w:rPr>
              <w:t>)；</w:t>
            </w:r>
          </w:p>
          <w:p w14:paraId="53FB21AA">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（3）项目实施方案；(按第六章要求格式填写)；</w:t>
            </w:r>
          </w:p>
          <w:p w14:paraId="0D257B8D">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▲（4）售后服务方案及承诺书(按第六章要求格式填写)；</w:t>
            </w:r>
          </w:p>
          <w:p w14:paraId="0CDE9713">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▲（5）选配件、专用耗材、售后服务优惠表(按第六章要求格式填写)；</w:t>
            </w:r>
          </w:p>
          <w:p w14:paraId="1574AC5F">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（6）投标人对本项目的合理化建议和改进措施（格式自拟）；</w:t>
            </w:r>
          </w:p>
          <w:p w14:paraId="73221E52">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（7）投标人需要说明的其他文件和说明（格式自拟）。</w:t>
            </w:r>
          </w:p>
          <w:p w14:paraId="7F180C2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199"/>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732FC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E6FDC0D">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0DAC9F0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28FB8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49F0B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10F014EB">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最高限价：</w:t>
            </w:r>
            <w:r>
              <w:rPr>
                <w:rFonts w:hint="eastAsia" w:ascii="宋体" w:hAnsi="宋体" w:eastAsia="宋体" w:cs="宋体"/>
                <w:color w:val="auto"/>
                <w:szCs w:val="21"/>
                <w:highlight w:val="none"/>
              </w:rPr>
              <w:t>人民币</w:t>
            </w:r>
            <w:r>
              <w:rPr>
                <w:rFonts w:hint="eastAsia" w:ascii="宋体" w:hAnsi="宋体" w:cs="宋体"/>
                <w:color w:val="auto"/>
                <w:szCs w:val="21"/>
                <w:highlight w:val="none"/>
                <w:lang w:val="en-US" w:eastAsia="zh-CN"/>
              </w:rPr>
              <w:t>玖拾陆万玖仟元整</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969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000.00</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tc>
      </w:tr>
      <w:tr w14:paraId="2CD28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3A0067">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6C86F15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投标报价及费用：</w:t>
            </w:r>
          </w:p>
          <w:p w14:paraId="2F9382A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1、本项目投标应以人民币报价；</w:t>
            </w:r>
          </w:p>
          <w:p w14:paraId="5DC15937">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2、不论投标结果如何，投标人均应自行承担所有与投标有关的全部费用；</w:t>
            </w:r>
          </w:p>
          <w:p w14:paraId="694FD74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3、代理服务费以</w:t>
            </w:r>
            <w:r>
              <w:rPr>
                <w:rFonts w:hint="eastAsia" w:hAnsi="宋体" w:cs="宋体"/>
                <w:color w:val="auto"/>
                <w:highlight w:val="none"/>
                <w:lang w:eastAsia="zh-CN"/>
              </w:rPr>
              <w:t>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w:t>
            </w:r>
          </w:p>
        </w:tc>
      </w:tr>
      <w:tr w14:paraId="12E4C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A23886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7DB053C8">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w:t>
            </w:r>
            <w:r>
              <w:rPr>
                <w:rFonts w:hint="eastAsia" w:ascii="宋体" w:hAnsi="宋体" w:cs="宋体"/>
                <w:color w:val="auto"/>
                <w:szCs w:val="21"/>
                <w:highlight w:val="none"/>
                <w:lang w:eastAsia="zh-CN"/>
              </w:rPr>
              <w:t>2025年11月27日</w:t>
            </w:r>
            <w:r>
              <w:rPr>
                <w:rFonts w:hint="eastAsia" w:ascii="宋体" w:hAnsi="宋体" w:eastAsia="宋体" w:cs="宋体"/>
                <w:color w:val="auto"/>
                <w:szCs w:val="21"/>
                <w:highlight w:val="none"/>
              </w:rPr>
              <w:t xml:space="preserve"> 09:20（北京时间）</w:t>
            </w:r>
          </w:p>
          <w:p w14:paraId="55BC2ABD">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投标地点（网址）：登录广西政府采购云平台在线提交。</w:t>
            </w:r>
          </w:p>
          <w:p w14:paraId="73C81247">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2025年11月27日</w:t>
            </w:r>
            <w:r>
              <w:rPr>
                <w:rFonts w:hint="eastAsia" w:ascii="宋体" w:hAnsi="宋体" w:eastAsia="宋体" w:cs="宋体"/>
                <w:color w:val="auto"/>
                <w:szCs w:val="21"/>
                <w:highlight w:val="none"/>
              </w:rPr>
              <w:t>09:20</w:t>
            </w:r>
          </w:p>
          <w:p w14:paraId="2DA5913E">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开标地点：本次招标在广西政府采购云平台电子开标大厅开标。</w:t>
            </w:r>
          </w:p>
          <w:p w14:paraId="30FD3B6C">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2AFCEC1A">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16C14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E24552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tcBorders>
              <w:top w:val="single" w:color="auto" w:sz="4" w:space="0"/>
              <w:left w:val="single" w:color="auto" w:sz="4" w:space="0"/>
              <w:bottom w:val="single" w:color="auto" w:sz="4" w:space="0"/>
              <w:right w:val="single" w:color="auto" w:sz="4" w:space="0"/>
            </w:tcBorders>
            <w:vAlign w:val="center"/>
          </w:tcPr>
          <w:p w14:paraId="19CD2D25">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评标办法及评分标准：综合评分法</w:t>
            </w:r>
          </w:p>
        </w:tc>
      </w:tr>
      <w:tr w14:paraId="37E0B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503628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tcBorders>
              <w:top w:val="single" w:color="auto" w:sz="4" w:space="0"/>
              <w:left w:val="single" w:color="auto" w:sz="4" w:space="0"/>
              <w:bottom w:val="single" w:color="auto" w:sz="4" w:space="0"/>
              <w:right w:val="single" w:color="auto" w:sz="4" w:space="0"/>
            </w:tcBorders>
            <w:vAlign w:val="center"/>
          </w:tcPr>
          <w:p w14:paraId="35061B60">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发布媒体：http://www.ccgp.gov.cn/（中国政府采购网）、http://zfcg.gxzf.gov.cn（</w:t>
            </w:r>
            <w:r>
              <w:rPr>
                <w:rFonts w:hint="eastAsia" w:ascii="宋体" w:hAnsi="宋体" w:eastAsia="宋体" w:cs="宋体"/>
                <w:color w:val="auto"/>
                <w:highlight w:val="none"/>
              </w:rPr>
              <w:t>广西政府采购网</w:t>
            </w:r>
            <w:r>
              <w:rPr>
                <w:rFonts w:hint="eastAsia" w:ascii="宋体" w:hAnsi="宋体" w:eastAsia="宋体" w:cs="宋体"/>
                <w:color w:val="auto"/>
                <w:szCs w:val="21"/>
                <w:highlight w:val="none"/>
              </w:rPr>
              <w:t>）、http://www.zfcg.lzscz.liuzhou.gov.cn（</w:t>
            </w:r>
            <w:r>
              <w:rPr>
                <w:rFonts w:hint="eastAsia" w:ascii="宋体" w:hAnsi="宋体" w:eastAsia="宋体" w:cs="宋体"/>
                <w:color w:val="auto"/>
                <w:highlight w:val="none"/>
              </w:rPr>
              <w:t>广西柳州政府采购网</w:t>
            </w:r>
            <w:r>
              <w:rPr>
                <w:rFonts w:hint="eastAsia" w:ascii="宋体" w:hAnsi="宋体" w:eastAsia="宋体" w:cs="宋体"/>
                <w:color w:val="auto"/>
                <w:szCs w:val="21"/>
                <w:highlight w:val="none"/>
              </w:rPr>
              <w:t>）</w:t>
            </w:r>
          </w:p>
        </w:tc>
      </w:tr>
      <w:tr w14:paraId="538C0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C72C0D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637" w:type="dxa"/>
            <w:tcBorders>
              <w:top w:val="single" w:color="auto" w:sz="4" w:space="0"/>
              <w:left w:val="single" w:color="auto" w:sz="4" w:space="0"/>
              <w:bottom w:val="single" w:color="auto" w:sz="4" w:space="0"/>
              <w:right w:val="single" w:color="auto" w:sz="4" w:space="0"/>
            </w:tcBorders>
            <w:vAlign w:val="center"/>
          </w:tcPr>
          <w:p w14:paraId="16B22572">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w:t>
            </w:r>
            <w:r>
              <w:rPr>
                <w:rFonts w:hint="eastAsia" w:ascii="宋体" w:hAnsi="宋体" w:eastAsia="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07F51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9989C4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8637" w:type="dxa"/>
            <w:tcBorders>
              <w:top w:val="single" w:color="auto" w:sz="4" w:space="0"/>
              <w:left w:val="single" w:color="auto" w:sz="4" w:space="0"/>
              <w:bottom w:val="single" w:color="auto" w:sz="4" w:space="0"/>
              <w:right w:val="single" w:color="auto" w:sz="4" w:space="0"/>
            </w:tcBorders>
            <w:vAlign w:val="center"/>
          </w:tcPr>
          <w:p w14:paraId="2B11CD33">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签订合同时间：中标通知书发出之日起二十五日内。</w:t>
            </w:r>
          </w:p>
        </w:tc>
      </w:tr>
      <w:tr w14:paraId="52982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46E1F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tcBorders>
              <w:top w:val="single" w:color="auto" w:sz="4" w:space="0"/>
              <w:left w:val="single" w:color="auto" w:sz="4" w:space="0"/>
              <w:bottom w:val="single" w:color="auto" w:sz="4" w:space="0"/>
              <w:right w:val="single" w:color="auto" w:sz="4" w:space="0"/>
            </w:tcBorders>
            <w:vAlign w:val="center"/>
          </w:tcPr>
          <w:p w14:paraId="1B680E7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p w14:paraId="4C4BD904">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不需要提交</w:t>
            </w:r>
          </w:p>
          <w:p w14:paraId="07558A6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hAnsi="宋体" w:cs="宋体"/>
                <w:color w:val="auto"/>
                <w:kern w:val="0"/>
                <w:highlight w:val="none"/>
                <w:lang w:eastAsia="zh-CN"/>
              </w:rPr>
              <w:t>☑</w:t>
            </w:r>
            <w:r>
              <w:rPr>
                <w:rFonts w:hint="eastAsia" w:ascii="宋体" w:hAnsi="宋体" w:eastAsia="宋体" w:cs="宋体"/>
                <w:color w:val="auto"/>
                <w:szCs w:val="21"/>
                <w:highlight w:val="none"/>
              </w:rPr>
              <w:t>需要提交</w:t>
            </w:r>
          </w:p>
          <w:p w14:paraId="77E807D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1．履约保证金金额：合同金额的5%，若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标人是中型企业的，</w:t>
            </w:r>
            <w:r>
              <w:rPr>
                <w:rFonts w:hint="eastAsia" w:ascii="宋体" w:hAnsi="宋体" w:cs="宋体"/>
                <w:color w:val="auto"/>
                <w:szCs w:val="21"/>
                <w:highlight w:val="none"/>
              </w:rPr>
              <w:t>则履约保证金按合同金额的2%收取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w:t>
            </w:r>
            <w:r>
              <w:rPr>
                <w:rFonts w:hint="eastAsia" w:ascii="宋体" w:hAnsi="宋体" w:eastAsia="宋体" w:cs="宋体"/>
                <w:color w:val="auto"/>
                <w:szCs w:val="21"/>
                <w:highlight w:val="none"/>
                <w:lang w:val="en-US" w:eastAsia="zh-CN"/>
              </w:rPr>
              <w:t>是</w:t>
            </w:r>
            <w:r>
              <w:rPr>
                <w:rFonts w:hint="eastAsia" w:ascii="宋体" w:hAnsi="宋体" w:cs="宋体"/>
                <w:color w:val="auto"/>
                <w:szCs w:val="21"/>
                <w:highlight w:val="none"/>
                <w:lang w:eastAsia="zh-CN"/>
              </w:rPr>
              <w:t>小微企业的</w:t>
            </w:r>
            <w:r>
              <w:rPr>
                <w:rFonts w:hint="eastAsia" w:ascii="宋体" w:hAnsi="宋体" w:cs="宋体"/>
                <w:color w:val="auto"/>
                <w:szCs w:val="21"/>
                <w:highlight w:val="none"/>
              </w:rPr>
              <w:t>则</w:t>
            </w:r>
            <w:r>
              <w:rPr>
                <w:rFonts w:hint="eastAsia" w:ascii="宋体" w:hAnsi="宋体" w:cs="宋体"/>
                <w:color w:val="auto"/>
                <w:szCs w:val="21"/>
                <w:highlight w:val="none"/>
                <w:lang w:eastAsia="zh-CN"/>
              </w:rPr>
              <w:t>免收履约保证金</w:t>
            </w:r>
            <w:r>
              <w:rPr>
                <w:rFonts w:hint="eastAsia" w:ascii="宋体" w:hAnsi="宋体" w:cs="宋体"/>
                <w:color w:val="auto"/>
                <w:szCs w:val="21"/>
                <w:highlight w:val="none"/>
              </w:rPr>
              <w:t>。</w:t>
            </w:r>
          </w:p>
          <w:p w14:paraId="773001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必须以银行转账、支票、汇票、本票或者金融机构、担保机构出具的保险、保函（含电子保函）等非现金方式向采购人提交履约保证金。</w:t>
            </w:r>
          </w:p>
          <w:p w14:paraId="3B4EC0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3．履约保证金退付条件及时间:自项目验收合格之日起至质保期满无质量问题，采购人收到退付履约保证金申请后15个工作日内退还(无息)。</w:t>
            </w:r>
          </w:p>
          <w:p w14:paraId="30A0B2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w:t>
            </w:r>
          </w:p>
          <w:p w14:paraId="05472D1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不按合同履行质量保证义务的，采购人有权对采购标的进行更换、维修维保，所需费用从</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承担。同时，采购人保留起诉</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的权利。</w:t>
            </w:r>
          </w:p>
          <w:p w14:paraId="02C504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变更单位名称、联系方式等不及时告知采购人并提供相关变更材料，造成采购人无法通知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自动放弃领回履约保证金权利，采购人有权对履约保证金进行另外处置。</w:t>
            </w:r>
          </w:p>
          <w:p w14:paraId="21181B4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原因导致履约保证金无法按时退回的情形。</w:t>
            </w:r>
          </w:p>
          <w:p w14:paraId="48F3E4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796CDA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必须在签订合同前，按照规定提交方式，足额缴纳履约保证金。</w:t>
            </w:r>
          </w:p>
          <w:p w14:paraId="03ABC272">
            <w:pPr>
              <w:spacing w:line="3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未按规定缴纳履约保证金的，暂缓签订合同，责任由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w:t>
            </w:r>
          </w:p>
        </w:tc>
      </w:tr>
      <w:tr w14:paraId="31FE4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CEF7E6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tcBorders>
              <w:top w:val="single" w:color="auto" w:sz="4" w:space="0"/>
              <w:left w:val="single" w:color="auto" w:sz="4" w:space="0"/>
              <w:bottom w:val="single" w:color="auto" w:sz="4" w:space="0"/>
              <w:right w:val="single" w:color="auto" w:sz="4" w:space="0"/>
            </w:tcBorders>
            <w:vAlign w:val="center"/>
          </w:tcPr>
          <w:p w14:paraId="26FDE9D8">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06A9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C476D0">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tcBorders>
              <w:top w:val="single" w:color="auto" w:sz="4" w:space="0"/>
              <w:left w:val="single" w:color="auto" w:sz="4" w:space="0"/>
              <w:bottom w:val="single" w:color="auto" w:sz="4" w:space="0"/>
              <w:right w:val="single" w:color="auto" w:sz="4" w:space="0"/>
            </w:tcBorders>
            <w:vAlign w:val="center"/>
          </w:tcPr>
          <w:p w14:paraId="6E9A4AE6">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lang w:eastAsia="zh-CN"/>
              </w:rPr>
              <w:t>☑</w:t>
            </w:r>
            <w:r>
              <w:rPr>
                <w:color w:val="auto"/>
                <w:highlight w:val="none"/>
              </w:rPr>
              <w:t>预算资金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预算外资金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其他资金</w:t>
            </w:r>
          </w:p>
        </w:tc>
      </w:tr>
      <w:tr w14:paraId="42114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3CFC035">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tcBorders>
              <w:top w:val="single" w:color="auto" w:sz="4" w:space="0"/>
              <w:left w:val="single" w:color="auto" w:sz="4" w:space="0"/>
              <w:bottom w:val="single" w:color="auto" w:sz="4" w:space="0"/>
              <w:right w:val="single" w:color="auto" w:sz="4" w:space="0"/>
            </w:tcBorders>
            <w:vAlign w:val="center"/>
          </w:tcPr>
          <w:p w14:paraId="60C5A6CF">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lang w:eastAsia="zh-CN"/>
              </w:rPr>
              <w:t>☑</w:t>
            </w:r>
            <w:r>
              <w:rPr>
                <w:color w:val="auto"/>
                <w:highlight w:val="none"/>
              </w:rPr>
              <w:t>国库集中支付或采购专户支付</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采购人自行支付</w:t>
            </w:r>
          </w:p>
        </w:tc>
      </w:tr>
      <w:tr w14:paraId="20E69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6561FE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8637" w:type="dxa"/>
            <w:tcBorders>
              <w:top w:val="single" w:color="auto" w:sz="4" w:space="0"/>
              <w:left w:val="single" w:color="auto" w:sz="4" w:space="0"/>
              <w:bottom w:val="single" w:color="auto" w:sz="4" w:space="0"/>
              <w:right w:val="single" w:color="auto" w:sz="4" w:space="0"/>
            </w:tcBorders>
            <w:vAlign w:val="center"/>
          </w:tcPr>
          <w:p w14:paraId="50F36A2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投标有效期：投标截止日期后60天。</w:t>
            </w:r>
          </w:p>
        </w:tc>
      </w:tr>
      <w:tr w14:paraId="06944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BA06E57">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8637" w:type="dxa"/>
            <w:tcBorders>
              <w:top w:val="single" w:color="auto" w:sz="4" w:space="0"/>
              <w:left w:val="single" w:color="auto" w:sz="4" w:space="0"/>
              <w:bottom w:val="single" w:color="auto" w:sz="4" w:space="0"/>
              <w:right w:val="single" w:color="auto" w:sz="4" w:space="0"/>
            </w:tcBorders>
            <w:vAlign w:val="center"/>
          </w:tcPr>
          <w:p w14:paraId="57DA4B5F">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解释：本招标文件的解释权属于采购单位。</w:t>
            </w:r>
          </w:p>
        </w:tc>
      </w:tr>
      <w:tr w14:paraId="6EC51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474E34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8637" w:type="dxa"/>
            <w:tcBorders>
              <w:top w:val="single" w:color="auto" w:sz="4" w:space="0"/>
              <w:left w:val="single" w:color="auto" w:sz="4" w:space="0"/>
              <w:bottom w:val="single" w:color="auto" w:sz="4" w:space="0"/>
              <w:right w:val="single" w:color="auto" w:sz="4" w:space="0"/>
            </w:tcBorders>
            <w:vAlign w:val="center"/>
          </w:tcPr>
          <w:p w14:paraId="25379E5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w:t>
            </w:r>
          </w:p>
          <w:p w14:paraId="24AAA05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eastAsia="宋体" w:cs="宋体"/>
                <w:b/>
                <w:bCs/>
                <w:color w:val="auto"/>
                <w:szCs w:val="21"/>
                <w:highlight w:val="none"/>
              </w:rPr>
              <w:t>供应商在广西政府采购云平台提交电子投标文件时，请填写参加远程采购活动经办人联系方式。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0506F60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F03E3F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36AD67F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0D6AF4C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（4）供应商需要在具备有摄像头及语音功能且互联网网络状况良好的电脑登录广西政府采购云平台远程开标大厅参与本次投标，否则后果自负。</w:t>
            </w:r>
          </w:p>
          <w:p w14:paraId="063F234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664B3C6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540D3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57347D">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637" w:type="dxa"/>
            <w:tcBorders>
              <w:top w:val="single" w:color="auto" w:sz="4" w:space="0"/>
              <w:left w:val="single" w:color="auto" w:sz="4" w:space="0"/>
              <w:bottom w:val="single" w:color="auto" w:sz="4" w:space="0"/>
              <w:right w:val="single" w:color="auto" w:sz="4" w:space="0"/>
            </w:tcBorders>
            <w:vAlign w:val="center"/>
          </w:tcPr>
          <w:p w14:paraId="25B35A8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电子投标文件的制作、加密：</w:t>
            </w:r>
          </w:p>
          <w:p w14:paraId="735F6A6E">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1、供应商制作电子投标文件前，应登陆“广西政府采购云平台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”进行“申请获取采购文件”操作，否则，有可能导致无法在线编制投标文件并参与投标，其不利后果由供应商自行承担。</w:t>
            </w:r>
          </w:p>
          <w:p w14:paraId="7B416A4D">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”的要求，通过“广西政府采购云平台电子投标客户端”编制电子投标文件。</w:t>
            </w:r>
          </w:p>
          <w:p w14:paraId="7404F9E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48201644">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2947620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5、供应商编制、生成电子投标文件后应当加密投标文件。供应商未按规定编制并加密的投标文件，“广西政府采购云平台”将予以拒收。</w:t>
            </w:r>
          </w:p>
        </w:tc>
      </w:tr>
      <w:tr w14:paraId="711A4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B8F592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637" w:type="dxa"/>
            <w:tcBorders>
              <w:top w:val="single" w:color="auto" w:sz="4" w:space="0"/>
              <w:left w:val="single" w:color="auto" w:sz="4" w:space="0"/>
              <w:bottom w:val="single" w:color="auto" w:sz="4" w:space="0"/>
              <w:right w:val="single" w:color="auto" w:sz="4" w:space="0"/>
            </w:tcBorders>
            <w:vAlign w:val="center"/>
          </w:tcPr>
          <w:p w14:paraId="11913809">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供应商公章及签字：</w:t>
            </w:r>
          </w:p>
          <w:p w14:paraId="7C0C944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1、本招标文件中描述供应商的“公章”是指供应商通过指定电子化政府采购平台办理数字证书（CA认证证书）获得的以法定主体行为名称制作的电子印章。</w:t>
            </w:r>
          </w:p>
          <w:p w14:paraId="0AB7E8F6">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2、本招标文件中要求供应商对其电子投标文件的相关内容加盖公章的，均指采用CA证书签章。</w:t>
            </w:r>
          </w:p>
          <w:p w14:paraId="2EB0C4E8">
            <w:pPr>
              <w:pStyle w:val="206"/>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7861A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7F79084">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637" w:type="dxa"/>
            <w:tcBorders>
              <w:top w:val="single" w:color="auto" w:sz="4" w:space="0"/>
              <w:left w:val="single" w:color="auto" w:sz="4" w:space="0"/>
              <w:bottom w:val="single" w:color="auto" w:sz="4" w:space="0"/>
              <w:right w:val="single" w:color="auto" w:sz="4" w:space="0"/>
            </w:tcBorders>
            <w:vAlign w:val="center"/>
          </w:tcPr>
          <w:p w14:paraId="5D544C9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投标文件的解密：</w:t>
            </w:r>
          </w:p>
          <w:p w14:paraId="3CDDA1B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eastAsia="宋体" w:cs="宋体"/>
                <w:bCs/>
                <w:color w:val="auto"/>
                <w:highlight w:val="none"/>
              </w:rPr>
              <w:t>详见本章第五点（九）电子交易活动的中止</w:t>
            </w:r>
            <w:r>
              <w:rPr>
                <w:rFonts w:hint="eastAsia" w:ascii="宋体" w:hAnsi="宋体" w:eastAsia="宋体" w:cs="宋体"/>
                <w:color w:val="auto"/>
                <w:highlight w:val="none"/>
              </w:rPr>
              <w:t>。)</w:t>
            </w:r>
          </w:p>
        </w:tc>
      </w:tr>
    </w:tbl>
    <w:p w14:paraId="3E3B5466">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C2E2B90">
      <w:pPr>
        <w:pStyle w:val="27"/>
        <w:snapToGrid w:val="0"/>
        <w:spacing w:before="120" w:after="120"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44C181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一、总  则</w:t>
      </w:r>
    </w:p>
    <w:p w14:paraId="4464C9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5" w:name="_Toc254970527"/>
      <w:bookmarkStart w:id="6" w:name="_Toc254970668"/>
      <w:r>
        <w:rPr>
          <w:rFonts w:hint="eastAsia" w:ascii="宋体" w:hAnsi="宋体" w:eastAsia="宋体" w:cs="宋体"/>
          <w:b/>
          <w:color w:val="auto"/>
          <w:szCs w:val="21"/>
          <w:highlight w:val="none"/>
        </w:rPr>
        <w:t>（一） 适用范围</w:t>
      </w:r>
      <w:bookmarkEnd w:id="5"/>
      <w:bookmarkEnd w:id="6"/>
    </w:p>
    <w:p w14:paraId="5465351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本招标文件适用于本项目的招标、投标、评标、定标、验收、合同履约、付款等行为（法律、法规另有规定的，从其规定）。</w:t>
      </w:r>
    </w:p>
    <w:p w14:paraId="329C636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10" w:firstLineChars="147"/>
        <w:jc w:val="left"/>
        <w:textAlignment w:val="auto"/>
        <w:rPr>
          <w:rFonts w:hint="eastAsia" w:ascii="宋体" w:hAnsi="宋体" w:eastAsia="宋体" w:cs="宋体"/>
          <w:b/>
          <w:color w:val="auto"/>
          <w:szCs w:val="21"/>
          <w:highlight w:val="none"/>
        </w:rPr>
      </w:pPr>
      <w:bookmarkStart w:id="7" w:name="_Toc254970528"/>
      <w:bookmarkStart w:id="8" w:name="_Toc254970669"/>
      <w:r>
        <w:rPr>
          <w:rFonts w:hint="eastAsia" w:ascii="宋体" w:hAnsi="宋体" w:eastAsia="宋体" w:cs="宋体"/>
          <w:b/>
          <w:color w:val="auto"/>
          <w:szCs w:val="21"/>
          <w:highlight w:val="none"/>
        </w:rPr>
        <w:t>（二）定义</w:t>
      </w:r>
      <w:bookmarkEnd w:id="7"/>
      <w:bookmarkEnd w:id="8"/>
    </w:p>
    <w:p w14:paraId="170D4CA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1.招标采购单位系指组织本次招标的采购人及代理机构。</w:t>
      </w:r>
    </w:p>
    <w:p w14:paraId="43EBFB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2.“投标人”系指向招标方提交投标文件的法人、其他组织或者自然人。</w:t>
      </w:r>
    </w:p>
    <w:p w14:paraId="3E32A0F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3.“货物”系指各种形态和种类的物品，包括原材料、燃料、设备、产品等。</w:t>
      </w:r>
    </w:p>
    <w:p w14:paraId="2F2D76C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4.“服务”系指是指除货物和工程以外的其他政府采购对象。</w:t>
      </w:r>
    </w:p>
    <w:p w14:paraId="569B27A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5.“项目”系指投标人按招标文件规定向采购人提供的产品和服务。</w:t>
      </w:r>
    </w:p>
    <w:p w14:paraId="7F9C92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6.“书面形式”包括是指合同书、信件和数据电文（包括电报、电传、传真、电子数据交换和电子邮件）等可以有形地表现所载内容的形式。</w:t>
      </w:r>
    </w:p>
    <w:p w14:paraId="54AA31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7.“▲”系指实质性要求条款。</w:t>
      </w:r>
    </w:p>
    <w:p w14:paraId="1A05E61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16DE3E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9. 本招标文件中描述投标人的“签字/签名”是指</w:t>
      </w:r>
      <w:r>
        <w:rPr>
          <w:rFonts w:hint="eastAsia" w:ascii="宋体" w:hAnsi="宋体" w:eastAsia="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FC667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7482B9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本招标文件所称的“以上”“以下”“以内”“届满”，包括本数；所称的“不满”“超过”“以外”，不包括本数；如招标文件另有特殊规定的从其规定。 </w:t>
      </w:r>
    </w:p>
    <w:p w14:paraId="000993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highlight w:val="none"/>
        </w:rPr>
        <w:t>“复印件”包含“扫描件”。</w:t>
      </w:r>
    </w:p>
    <w:p w14:paraId="7436DE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9" w:name="_Toc254970670"/>
      <w:bookmarkStart w:id="10" w:name="_Toc254970529"/>
      <w:r>
        <w:rPr>
          <w:rFonts w:hint="eastAsia" w:ascii="宋体" w:hAnsi="宋体" w:eastAsia="宋体" w:cs="宋体"/>
          <w:b/>
          <w:color w:val="auto"/>
          <w:szCs w:val="21"/>
          <w:highlight w:val="none"/>
        </w:rPr>
        <w:t>（三）</w:t>
      </w:r>
      <w:bookmarkEnd w:id="9"/>
      <w:bookmarkEnd w:id="10"/>
      <w:r>
        <w:rPr>
          <w:rFonts w:hint="eastAsia" w:ascii="宋体" w:hAnsi="宋体" w:eastAsia="宋体" w:cs="宋体"/>
          <w:b/>
          <w:color w:val="auto"/>
          <w:szCs w:val="21"/>
          <w:highlight w:val="none"/>
        </w:rPr>
        <w:t>投标人的资格要求</w:t>
      </w:r>
    </w:p>
    <w:p w14:paraId="3C2E10C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kern w:val="0"/>
          <w:szCs w:val="21"/>
          <w:highlight w:val="none"/>
        </w:rPr>
      </w:pPr>
      <w:bookmarkStart w:id="11" w:name="_Toc254970671"/>
      <w:bookmarkStart w:id="12" w:name="_Toc254970530"/>
      <w:r>
        <w:rPr>
          <w:rFonts w:hint="eastAsia" w:ascii="宋体" w:hAnsi="宋体" w:eastAsia="宋体" w:cs="宋体"/>
          <w:color w:val="auto"/>
          <w:kern w:val="0"/>
          <w:szCs w:val="21"/>
          <w:highlight w:val="none"/>
        </w:rPr>
        <w:t>投标人的资格要求详见“投标人须知前附表”。</w:t>
      </w:r>
    </w:p>
    <w:p w14:paraId="4C5FD3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bookmarkEnd w:id="11"/>
      <w:bookmarkEnd w:id="12"/>
    </w:p>
    <w:p w14:paraId="6216A26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5F60FD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13" w:name="_Toc254970672"/>
      <w:bookmarkStart w:id="14" w:name="_Toc254970531"/>
      <w:r>
        <w:rPr>
          <w:rFonts w:hint="eastAsia" w:ascii="宋体" w:hAnsi="宋体" w:eastAsia="宋体" w:cs="宋体"/>
          <w:b/>
          <w:color w:val="auto"/>
          <w:szCs w:val="21"/>
          <w:highlight w:val="none"/>
        </w:rPr>
        <w:t>（五）投标费用</w:t>
      </w:r>
      <w:bookmarkEnd w:id="13"/>
      <w:bookmarkEnd w:id="14"/>
    </w:p>
    <w:p w14:paraId="00B77E8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投标人均应自行承担所有与投标有关的全部费用（招标文件有相关的规定除外）。</w:t>
      </w:r>
    </w:p>
    <w:p w14:paraId="7C65BCE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77BFE4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本项目是否接受联合体投标，详见“投标人须知前附表”</w:t>
      </w:r>
      <w:r>
        <w:rPr>
          <w:rFonts w:hint="eastAsia" w:ascii="宋体" w:hAnsi="宋体" w:eastAsia="宋体" w:cs="宋体"/>
          <w:color w:val="auto"/>
          <w:szCs w:val="21"/>
          <w:highlight w:val="none"/>
        </w:rPr>
        <w:t>。</w:t>
      </w:r>
    </w:p>
    <w:p w14:paraId="2A96F9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5" w:name="_Toc4545"/>
      <w:r>
        <w:rPr>
          <w:rFonts w:hint="eastAsia" w:ascii="宋体" w:hAnsi="宋体" w:eastAsia="宋体" w:cs="宋体"/>
          <w:bCs/>
          <w:color w:val="auto"/>
          <w:highlight w:val="none"/>
        </w:rPr>
        <w:t>2.联合体要求（联合体投标时应满足下列要求）：</w:t>
      </w:r>
      <w:bookmarkEnd w:id="15"/>
    </w:p>
    <w:p w14:paraId="50E51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6" w:name="_Toc1084"/>
      <w:r>
        <w:rPr>
          <w:rFonts w:hint="eastAsia" w:ascii="宋体" w:hAnsi="宋体" w:eastAsia="宋体" w:cs="宋体"/>
          <w:bCs/>
          <w:color w:val="auto"/>
          <w:highlight w:val="none"/>
        </w:rPr>
        <w:t>（1）两个以上供应商可以组成一个投标联合体，以一个投标人的身份共同参加投标，联合体投标人的名称应统一按“XXX公司与XXX公司的联合体”的规则填写。</w:t>
      </w:r>
      <w:bookmarkEnd w:id="16"/>
    </w:p>
    <w:p w14:paraId="5F78B45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7" w:name="_Toc29316"/>
      <w:r>
        <w:rPr>
          <w:rFonts w:hint="eastAsia" w:ascii="宋体" w:hAnsi="宋体" w:eastAsia="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17"/>
    </w:p>
    <w:p w14:paraId="1E0D300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8" w:name="_Toc19959"/>
      <w:r>
        <w:rPr>
          <w:rFonts w:hint="eastAsia" w:ascii="宋体" w:hAnsi="宋体" w:eastAsia="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18"/>
    </w:p>
    <w:p w14:paraId="5015CB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9" w:name="_Toc8813"/>
      <w:r>
        <w:rPr>
          <w:rFonts w:hint="eastAsia" w:ascii="宋体" w:hAnsi="宋体" w:eastAsia="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19"/>
    </w:p>
    <w:p w14:paraId="28C2E5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0" w:name="_Toc9098"/>
      <w:r>
        <w:rPr>
          <w:rFonts w:hint="eastAsia" w:ascii="宋体" w:hAnsi="宋体" w:eastAsia="宋体" w:cs="宋体"/>
          <w:bCs/>
          <w:color w:val="auto"/>
          <w:highlight w:val="none"/>
        </w:rPr>
        <w:t>（5）联合体中有同类资质的投标人按照联合体分工承担相同工作的，应当按照资质等级较低的投标人确定资质等级。</w:t>
      </w:r>
      <w:bookmarkEnd w:id="20"/>
    </w:p>
    <w:p w14:paraId="74937F6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1" w:name="_Toc19429"/>
      <w:r>
        <w:rPr>
          <w:rFonts w:hint="eastAsia" w:ascii="宋体" w:hAnsi="宋体" w:eastAsia="宋体" w:cs="宋体"/>
          <w:bCs/>
          <w:color w:val="auto"/>
          <w:highlight w:val="none"/>
        </w:rPr>
        <w:t>（6）联合体投标业绩、履约能力按照联合体各方其中较高的一方认定并计算（招标文件另有规定的除外）。</w:t>
      </w:r>
      <w:bookmarkEnd w:id="21"/>
    </w:p>
    <w:p w14:paraId="61EA14D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2" w:name="_Toc6707"/>
      <w:r>
        <w:rPr>
          <w:rFonts w:hint="eastAsia" w:ascii="宋体" w:hAnsi="宋体" w:eastAsia="宋体" w:cs="宋体"/>
          <w:bCs/>
          <w:color w:val="auto"/>
          <w:highlight w:val="none"/>
        </w:rPr>
        <w:t>（7）联合体各方均应按照招标文件的规定提交资格证明文件。</w:t>
      </w:r>
      <w:bookmarkEnd w:id="22"/>
    </w:p>
    <w:p w14:paraId="5EC342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3" w:name="_Toc14809"/>
      <w:r>
        <w:rPr>
          <w:rFonts w:hint="eastAsia" w:ascii="宋体" w:hAnsi="宋体" w:eastAsia="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3"/>
    </w:p>
    <w:p w14:paraId="13A108D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（七）分包与转包</w:t>
      </w:r>
      <w:r>
        <w:rPr>
          <w:rFonts w:hint="eastAsia" w:ascii="宋体" w:hAnsi="宋体" w:eastAsia="宋体" w:cs="宋体"/>
          <w:b/>
          <w:color w:val="auto"/>
          <w:kern w:val="0"/>
          <w:szCs w:val="21"/>
          <w:highlight w:val="none"/>
        </w:rPr>
        <w:t xml:space="preserve"> </w:t>
      </w:r>
    </w:p>
    <w:p w14:paraId="26C66BC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BE74F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D9881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3.本项目不允许转包。</w:t>
      </w:r>
    </w:p>
    <w:p w14:paraId="740CF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24" w:name="_Toc254970673"/>
      <w:bookmarkStart w:id="25" w:name="_Toc254970532"/>
      <w:bookmarkStart w:id="26" w:name="_Toc254970533"/>
      <w:bookmarkStart w:id="27" w:name="_Toc254970674"/>
      <w:r>
        <w:rPr>
          <w:rFonts w:hint="eastAsia" w:ascii="宋体" w:hAnsi="宋体" w:eastAsia="宋体" w:cs="宋体"/>
          <w:b/>
          <w:color w:val="auto"/>
          <w:szCs w:val="21"/>
          <w:highlight w:val="none"/>
        </w:rPr>
        <w:t>（八）特别说明：</w:t>
      </w:r>
      <w:bookmarkEnd w:id="24"/>
      <w:bookmarkEnd w:id="25"/>
    </w:p>
    <w:p w14:paraId="55FFD2F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8" w:name="_Toc22826"/>
      <w:r>
        <w:rPr>
          <w:rFonts w:hint="eastAsia" w:ascii="宋体" w:hAnsi="宋体" w:eastAsia="宋体" w:cs="宋体"/>
          <w:bCs/>
          <w:color w:val="auto"/>
          <w:highlight w:val="none"/>
        </w:rPr>
        <w:t>1.</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28"/>
    </w:p>
    <w:p w14:paraId="4F1566C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29" w:name="_Toc26268"/>
      <w:r>
        <w:rPr>
          <w:rFonts w:hint="eastAsia" w:ascii="宋体" w:hAnsi="宋体" w:eastAsia="宋体" w:cs="宋体"/>
          <w:b/>
          <w:bCs w:val="0"/>
          <w:color w:val="auto"/>
          <w:highlight w:val="none"/>
        </w:rPr>
        <w:t>（1）提供相同品牌产品且通过资格审查、符合性审查的不同投标人参加单一产品的同一合同项下的政府采购活动的。</w:t>
      </w:r>
      <w:bookmarkEnd w:id="29"/>
    </w:p>
    <w:p w14:paraId="4E6D3A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30" w:name="_Toc2441"/>
      <w:r>
        <w:rPr>
          <w:rFonts w:hint="eastAsia" w:ascii="宋体" w:hAnsi="宋体" w:eastAsia="宋体" w:cs="宋体"/>
          <w:b/>
          <w:bCs w:val="0"/>
          <w:color w:val="auto"/>
          <w:highlight w:val="none"/>
        </w:rPr>
        <w:t>（2）非单一产品采购项目中，多家投标人提供的核心产品品牌相同的，视为提供相同品牌产品。核心产品的名称应当在招标文件中载明。</w:t>
      </w:r>
      <w:bookmarkEnd w:id="30"/>
    </w:p>
    <w:p w14:paraId="44D8EF8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1" w:name="_Toc22187"/>
      <w:r>
        <w:rPr>
          <w:rFonts w:hint="eastAsia" w:ascii="宋体" w:hAnsi="宋体" w:eastAsia="宋体" w:cs="宋体"/>
          <w:bCs/>
          <w:color w:val="auto"/>
          <w:highlight w:val="none"/>
        </w:rPr>
        <w:t>2.投标人投标所使用的资格、信誉、荣誉、业绩与企业认证必须为本投标人所拥有。</w:t>
      </w:r>
      <w:bookmarkEnd w:id="31"/>
    </w:p>
    <w:p w14:paraId="4ABCAE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2" w:name="_Toc18040"/>
      <w:r>
        <w:rPr>
          <w:rFonts w:hint="eastAsia" w:ascii="宋体" w:hAnsi="宋体" w:eastAsia="宋体" w:cs="宋体"/>
          <w:bCs/>
          <w:color w:val="auto"/>
          <w:highlight w:val="none"/>
        </w:rPr>
        <w:t>3.投标人应仔细阅读招标文件的所有内容，按照招标文件的要求提交投标文件，并对所提供的全部资料的真实性承担法律责任。</w:t>
      </w:r>
      <w:bookmarkEnd w:id="32"/>
    </w:p>
    <w:p w14:paraId="23E62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3" w:name="_Toc18087"/>
      <w:r>
        <w:rPr>
          <w:rFonts w:hint="eastAsia" w:ascii="宋体" w:hAnsi="宋体" w:eastAsia="宋体" w:cs="宋体"/>
          <w:bCs/>
          <w:color w:val="auto"/>
          <w:highlight w:val="none"/>
        </w:rPr>
        <w:t>4.投标人在投标活动中提供任何虚假材料</w:t>
      </w:r>
      <w:r>
        <w:rPr>
          <w:rFonts w:hint="eastAsia" w:hAnsi="宋体" w:cs="宋体"/>
          <w:bCs/>
          <w:color w:val="auto"/>
          <w:highlight w:val="none"/>
          <w:lang w:eastAsia="zh-CN"/>
        </w:rPr>
        <w:t>，</w:t>
      </w:r>
      <w:r>
        <w:rPr>
          <w:rFonts w:hint="eastAsia" w:ascii="宋体" w:hAnsi="宋体" w:eastAsia="宋体" w:cs="宋体"/>
          <w:bCs/>
          <w:color w:val="auto"/>
          <w:highlight w:val="none"/>
        </w:rPr>
        <w:t>其投标无效，并报监管部门查处；中标后发现的</w:t>
      </w:r>
      <w:r>
        <w:rPr>
          <w:rFonts w:hint="eastAsia" w:hAnsi="宋体" w:cs="宋体"/>
          <w:bCs/>
          <w:color w:val="auto"/>
          <w:highlight w:val="none"/>
          <w:lang w:eastAsia="zh-CN"/>
        </w:rPr>
        <w:t>，</w:t>
      </w:r>
      <w:r>
        <w:rPr>
          <w:rFonts w:hint="eastAsia" w:ascii="宋体" w:hAnsi="宋体" w:eastAsia="宋体" w:cs="宋体"/>
          <w:bCs/>
          <w:color w:val="auto"/>
          <w:highlight w:val="none"/>
        </w:rPr>
        <w:t>中标供应商须依照《中华人民共和国消费者权益保护法》规定赔偿采购人，且民事赔偿并不免除违法投标人的行政与刑事责任。</w:t>
      </w:r>
      <w:bookmarkEnd w:id="33"/>
    </w:p>
    <w:p w14:paraId="01338D7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4" w:name="_Toc6090"/>
      <w:r>
        <w:rPr>
          <w:rFonts w:hint="eastAsia" w:ascii="宋体" w:hAnsi="宋体" w:eastAsia="宋体" w:cs="宋体"/>
          <w:bCs/>
          <w:color w:val="auto"/>
          <w:highlight w:val="none"/>
        </w:rPr>
        <w:t>5.在政府采购活动中，采购人员及相关人员与投标人有下列利害关系之一的，应当回避：</w:t>
      </w:r>
      <w:bookmarkEnd w:id="34"/>
    </w:p>
    <w:p w14:paraId="155E41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5" w:name="_Toc11777"/>
      <w:r>
        <w:rPr>
          <w:rFonts w:hint="eastAsia" w:ascii="宋体" w:hAnsi="宋体" w:eastAsia="宋体" w:cs="宋体"/>
          <w:bCs/>
          <w:color w:val="auto"/>
          <w:highlight w:val="none"/>
        </w:rPr>
        <w:t>（1）参加采购活动前3年内与投标人存在劳动关系；</w:t>
      </w:r>
      <w:bookmarkEnd w:id="35"/>
    </w:p>
    <w:p w14:paraId="7B8A6E8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6" w:name="_Toc4715"/>
      <w:r>
        <w:rPr>
          <w:rFonts w:hint="eastAsia" w:ascii="宋体" w:hAnsi="宋体" w:eastAsia="宋体" w:cs="宋体"/>
          <w:bCs/>
          <w:color w:val="auto"/>
          <w:highlight w:val="none"/>
        </w:rPr>
        <w:t>（2）参加采购活动前3年内担任投标人的董事、监事；</w:t>
      </w:r>
      <w:bookmarkEnd w:id="36"/>
    </w:p>
    <w:p w14:paraId="452DAA6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7" w:name="_Toc25646"/>
      <w:r>
        <w:rPr>
          <w:rFonts w:hint="eastAsia" w:ascii="宋体" w:hAnsi="宋体" w:eastAsia="宋体" w:cs="宋体"/>
          <w:bCs/>
          <w:color w:val="auto"/>
          <w:highlight w:val="none"/>
        </w:rPr>
        <w:t>（3）参加采购活动前3年内是投标人的控股股东或者实际控制人；</w:t>
      </w:r>
      <w:bookmarkEnd w:id="37"/>
    </w:p>
    <w:p w14:paraId="6893F12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8" w:name="_Toc21838"/>
      <w:r>
        <w:rPr>
          <w:rFonts w:hint="eastAsia" w:ascii="宋体" w:hAnsi="宋体" w:eastAsia="宋体" w:cs="宋体"/>
          <w:bCs/>
          <w:color w:val="auto"/>
          <w:highlight w:val="none"/>
        </w:rPr>
        <w:t>（4）与投标人的法定代表人或者负责人有夫妻、直系血亲、三代以内旁系血亲或者近姻亲关系；</w:t>
      </w:r>
      <w:bookmarkEnd w:id="38"/>
    </w:p>
    <w:p w14:paraId="3210CF6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9" w:name="_Toc25698"/>
      <w:r>
        <w:rPr>
          <w:rFonts w:hint="eastAsia" w:ascii="宋体" w:hAnsi="宋体" w:eastAsia="宋体" w:cs="宋体"/>
          <w:bCs/>
          <w:color w:val="auto"/>
          <w:highlight w:val="none"/>
        </w:rPr>
        <w:t>（5）与投标人有其他可能影响政府采购活动公平、公正进行的关系。</w:t>
      </w:r>
      <w:bookmarkEnd w:id="39"/>
    </w:p>
    <w:p w14:paraId="4210BE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0" w:name="_Toc3773"/>
      <w:r>
        <w:rPr>
          <w:rFonts w:hint="eastAsia" w:ascii="宋体" w:hAnsi="宋体" w:eastAsia="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0"/>
    </w:p>
    <w:p w14:paraId="0F18BB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1" w:name="_Toc19479"/>
      <w:r>
        <w:rPr>
          <w:rFonts w:hint="eastAsia" w:ascii="宋体" w:hAnsi="宋体" w:eastAsia="宋体" w:cs="宋体"/>
          <w:bCs/>
          <w:color w:val="auto"/>
          <w:highlight w:val="none"/>
        </w:rPr>
        <w:t>6.有下列情形之一的视为投标人相互串通投标，其投标无效：</w:t>
      </w:r>
      <w:bookmarkEnd w:id="41"/>
    </w:p>
    <w:p w14:paraId="00577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2" w:name="_Toc21817"/>
      <w:r>
        <w:rPr>
          <w:rFonts w:hint="eastAsia" w:ascii="宋体" w:hAnsi="宋体" w:eastAsia="宋体" w:cs="宋体"/>
          <w:bCs/>
          <w:color w:val="auto"/>
          <w:highlight w:val="none"/>
        </w:rPr>
        <w:t>（1）不同投标人的投标文件由同一单位或者个人编制；</w:t>
      </w:r>
      <w:bookmarkEnd w:id="42"/>
      <w:r>
        <w:rPr>
          <w:rFonts w:hint="eastAsia" w:ascii="宋体" w:hAnsi="宋体" w:eastAsia="宋体" w:cs="宋体"/>
          <w:bCs/>
          <w:color w:val="auto"/>
          <w:highlight w:val="none"/>
        </w:rPr>
        <w:t xml:space="preserve"> </w:t>
      </w:r>
    </w:p>
    <w:p w14:paraId="511503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3" w:name="_Toc21237"/>
      <w:r>
        <w:rPr>
          <w:rFonts w:hint="eastAsia" w:ascii="宋体" w:hAnsi="宋体" w:eastAsia="宋体" w:cs="宋体"/>
          <w:bCs/>
          <w:color w:val="auto"/>
          <w:highlight w:val="none"/>
        </w:rPr>
        <w:t>（2）不同投标人委托同一单位或者个人办理投标事宜；</w:t>
      </w:r>
      <w:bookmarkEnd w:id="43"/>
    </w:p>
    <w:p w14:paraId="686BDD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4" w:name="_Toc14412"/>
      <w:r>
        <w:rPr>
          <w:rFonts w:hint="eastAsia" w:ascii="宋体" w:hAnsi="宋体" w:eastAsia="宋体" w:cs="宋体"/>
          <w:bCs/>
          <w:color w:val="auto"/>
          <w:highlight w:val="none"/>
        </w:rPr>
        <w:t>（3）不同投标人的投标文件载明的项目管理成员或者联系人员为同一人；</w:t>
      </w:r>
      <w:bookmarkEnd w:id="44"/>
    </w:p>
    <w:p w14:paraId="29406DE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5" w:name="_Toc11989"/>
      <w:r>
        <w:rPr>
          <w:rFonts w:hint="eastAsia" w:ascii="宋体" w:hAnsi="宋体" w:eastAsia="宋体" w:cs="宋体"/>
          <w:bCs/>
          <w:color w:val="auto"/>
          <w:highlight w:val="none"/>
        </w:rPr>
        <w:t>（4）不同投标人的投标文件异常一致或投标报价呈规律性差异；</w:t>
      </w:r>
      <w:bookmarkEnd w:id="45"/>
    </w:p>
    <w:p w14:paraId="63CC6B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6" w:name="_Toc20733"/>
      <w:r>
        <w:rPr>
          <w:rFonts w:hint="eastAsia" w:ascii="宋体" w:hAnsi="宋体" w:eastAsia="宋体" w:cs="宋体"/>
          <w:bCs/>
          <w:color w:val="auto"/>
          <w:highlight w:val="none"/>
        </w:rPr>
        <w:t>（5）不同投标人的投标文件相互混装；</w:t>
      </w:r>
      <w:bookmarkEnd w:id="46"/>
    </w:p>
    <w:p w14:paraId="2108A5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7" w:name="_Toc11504"/>
      <w:r>
        <w:rPr>
          <w:rFonts w:hint="eastAsia" w:ascii="宋体" w:hAnsi="宋体" w:eastAsia="宋体" w:cs="宋体"/>
          <w:bCs/>
          <w:color w:val="auto"/>
          <w:highlight w:val="none"/>
        </w:rPr>
        <w:t>（6）不同投标人的投标保证金从同一单位或者个人账户转出。</w:t>
      </w:r>
      <w:bookmarkEnd w:id="47"/>
    </w:p>
    <w:p w14:paraId="215A089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8" w:name="_Toc5825"/>
      <w:r>
        <w:rPr>
          <w:rFonts w:hint="eastAsia" w:ascii="宋体" w:hAnsi="宋体" w:eastAsia="宋体" w:cs="宋体"/>
          <w:bCs/>
          <w:color w:val="auto"/>
          <w:highlight w:val="none"/>
        </w:rPr>
        <w:t>7.供应商有下列情形之一的，属于恶意串通行为：</w:t>
      </w:r>
      <w:bookmarkEnd w:id="48"/>
    </w:p>
    <w:p w14:paraId="208173B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9" w:name="_Toc20864"/>
      <w:r>
        <w:rPr>
          <w:rFonts w:hint="eastAsia" w:ascii="宋体" w:hAnsi="宋体" w:eastAsia="宋体" w:cs="宋体"/>
          <w:bCs/>
          <w:color w:val="auto"/>
          <w:highlight w:val="none"/>
        </w:rPr>
        <w:t>（1）供应商直接或者间接从采购人或者采购代理机构处获得其他供应商的相关信息并修改其投标文件或者投标文件：</w:t>
      </w:r>
      <w:bookmarkEnd w:id="49"/>
    </w:p>
    <w:p w14:paraId="155F6E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0" w:name="_Toc9504"/>
      <w:r>
        <w:rPr>
          <w:rFonts w:hint="eastAsia" w:ascii="宋体" w:hAnsi="宋体" w:eastAsia="宋体" w:cs="宋体"/>
          <w:bCs/>
          <w:color w:val="auto"/>
          <w:highlight w:val="none"/>
        </w:rPr>
        <w:t>（2）供应商按照采购人或者采购代理机构的授意撤换、修改投标文件或者投标文件；</w:t>
      </w:r>
      <w:bookmarkEnd w:id="50"/>
    </w:p>
    <w:p w14:paraId="417F8D7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1" w:name="_Toc6484"/>
      <w:r>
        <w:rPr>
          <w:rFonts w:hint="eastAsia" w:ascii="宋体" w:hAnsi="宋体" w:eastAsia="宋体" w:cs="宋体"/>
          <w:bCs/>
          <w:color w:val="auto"/>
          <w:highlight w:val="none"/>
        </w:rPr>
        <w:t>（3）供应商之间协商报价、技术方案等投标文件或者投标文件的实质性内容；</w:t>
      </w:r>
      <w:bookmarkEnd w:id="51"/>
    </w:p>
    <w:p w14:paraId="776106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2" w:name="_Toc16239"/>
      <w:r>
        <w:rPr>
          <w:rFonts w:hint="eastAsia" w:ascii="宋体" w:hAnsi="宋体" w:eastAsia="宋体" w:cs="宋体"/>
          <w:bCs/>
          <w:color w:val="auto"/>
          <w:highlight w:val="none"/>
        </w:rPr>
        <w:t>（4）属于同一集团、协会、商会等组织成员的供应商按照该组织要求协同参加政府采购活动；</w:t>
      </w:r>
      <w:bookmarkEnd w:id="52"/>
    </w:p>
    <w:p w14:paraId="3572880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3" w:name="_Toc5419"/>
      <w:r>
        <w:rPr>
          <w:rFonts w:hint="eastAsia" w:ascii="宋体" w:hAnsi="宋体" w:eastAsia="宋体" w:cs="宋体"/>
          <w:bCs/>
          <w:color w:val="auto"/>
          <w:highlight w:val="none"/>
        </w:rPr>
        <w:t>（5）供应商之间事先约定一致抬高或者压低投标报价</w:t>
      </w:r>
      <w:r>
        <w:rPr>
          <w:rFonts w:hint="eastAsia" w:hAnsi="宋体" w:cs="宋体"/>
          <w:bCs/>
          <w:color w:val="auto"/>
          <w:highlight w:val="none"/>
          <w:lang w:eastAsia="zh-CN"/>
        </w:rPr>
        <w:t>，</w:t>
      </w:r>
      <w:r>
        <w:rPr>
          <w:rFonts w:hint="eastAsia" w:ascii="宋体" w:hAnsi="宋体" w:eastAsia="宋体" w:cs="宋体"/>
          <w:bCs/>
          <w:color w:val="auto"/>
          <w:highlight w:val="none"/>
        </w:rPr>
        <w:t>或者在招标项目中事先约定轮流以高价位或者低价位中标</w:t>
      </w:r>
      <w:r>
        <w:rPr>
          <w:rFonts w:hint="eastAsia" w:hAnsi="宋体" w:cs="宋体"/>
          <w:bCs/>
          <w:color w:val="auto"/>
          <w:highlight w:val="none"/>
          <w:lang w:eastAsia="zh-CN"/>
        </w:rPr>
        <w:t>，</w:t>
      </w:r>
      <w:r>
        <w:rPr>
          <w:rFonts w:hint="eastAsia" w:ascii="宋体" w:hAnsi="宋体" w:eastAsia="宋体" w:cs="宋体"/>
          <w:bCs/>
          <w:color w:val="auto"/>
          <w:highlight w:val="none"/>
        </w:rPr>
        <w:t>或者事先约定由某一特定供应商中标</w:t>
      </w:r>
      <w:r>
        <w:rPr>
          <w:rFonts w:hint="eastAsia" w:hAnsi="宋体" w:cs="宋体"/>
          <w:bCs/>
          <w:color w:val="auto"/>
          <w:highlight w:val="none"/>
          <w:lang w:eastAsia="zh-CN"/>
        </w:rPr>
        <w:t>，</w:t>
      </w:r>
      <w:r>
        <w:rPr>
          <w:rFonts w:hint="eastAsia" w:ascii="宋体" w:hAnsi="宋体" w:eastAsia="宋体" w:cs="宋体"/>
          <w:bCs/>
          <w:color w:val="auto"/>
          <w:highlight w:val="none"/>
        </w:rPr>
        <w:t>然后再参加投标；</w:t>
      </w:r>
      <w:bookmarkEnd w:id="53"/>
    </w:p>
    <w:p w14:paraId="647F8B1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4" w:name="_Toc2880"/>
      <w:r>
        <w:rPr>
          <w:rFonts w:hint="eastAsia" w:ascii="宋体" w:hAnsi="宋体" w:eastAsia="宋体" w:cs="宋体"/>
          <w:bCs/>
          <w:color w:val="auto"/>
          <w:highlight w:val="none"/>
        </w:rPr>
        <w:t>（6）供应商之间商定部分供应商放弃参加政府采购活动或者放弃中标；</w:t>
      </w:r>
      <w:bookmarkEnd w:id="54"/>
    </w:p>
    <w:p w14:paraId="171F77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5" w:name="_Toc5336"/>
      <w:r>
        <w:rPr>
          <w:rFonts w:hint="eastAsia" w:ascii="宋体" w:hAnsi="宋体" w:eastAsia="宋体" w:cs="宋体"/>
          <w:bCs/>
          <w:color w:val="auto"/>
          <w:highlight w:val="none"/>
        </w:rPr>
        <w:t>（7）供应商与采购人或者采购代理机构之间、供应商相互之间，为谋求特定供应商中标或者排斥其他供应商的其他串通行为。</w:t>
      </w:r>
      <w:bookmarkEnd w:id="55"/>
    </w:p>
    <w:p w14:paraId="05ED7C4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6" w:name="_Toc32638"/>
      <w:r>
        <w:rPr>
          <w:rFonts w:hint="eastAsia" w:ascii="宋体" w:hAnsi="宋体" w:eastAsia="宋体" w:cs="宋体"/>
          <w:bCs/>
          <w:color w:val="auto"/>
          <w:highlight w:val="none"/>
        </w:rPr>
        <w:t>8.关联供应商不得参加同一合同项下政府采购活动，否则投标文件将被视为无效：</w:t>
      </w:r>
      <w:bookmarkEnd w:id="56"/>
    </w:p>
    <w:p w14:paraId="1DCB3B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7" w:name="_Toc2162"/>
      <w:r>
        <w:rPr>
          <w:rFonts w:hint="eastAsia" w:ascii="宋体" w:hAnsi="宋体" w:eastAsia="宋体" w:cs="宋体"/>
          <w:bCs/>
          <w:color w:val="auto"/>
          <w:highlight w:val="none"/>
        </w:rPr>
        <w:t>（1）单位负责人为同一人或者存在直接控股、管理关系的不同的供应商，不得参加同一合同项下的政府采购活动；</w:t>
      </w:r>
      <w:bookmarkEnd w:id="57"/>
    </w:p>
    <w:p w14:paraId="41F1C19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8" w:name="_Toc13652"/>
      <w:r>
        <w:rPr>
          <w:rFonts w:hint="eastAsia" w:ascii="宋体" w:hAnsi="宋体" w:eastAsia="宋体" w:cs="宋体"/>
          <w:bCs/>
          <w:color w:val="auto"/>
          <w:highlight w:val="none"/>
        </w:rPr>
        <w:t>（2）生产厂商授权给供应商后自己不得参加同一合同项下的政府采购活动；生产厂商对同一品牌同一型号的货物，仅能委托一个代理商参加投标。</w:t>
      </w:r>
      <w:bookmarkEnd w:id="58"/>
    </w:p>
    <w:p w14:paraId="627DC3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9" w:name="_Toc12322"/>
      <w:r>
        <w:rPr>
          <w:rFonts w:hint="eastAsia" w:ascii="宋体" w:hAnsi="宋体" w:eastAsia="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59"/>
    </w:p>
    <w:p w14:paraId="5941FA6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（九）质疑和投诉</w:t>
      </w:r>
      <w:bookmarkEnd w:id="26"/>
      <w:bookmarkEnd w:id="27"/>
    </w:p>
    <w:p w14:paraId="1E8AF25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highlight w:val="none"/>
        </w:rPr>
        <w:t>投标人对招标采购单位的质疑答复不满意或者招标采购单位未在规定时间内作出答复的，可以在答复期满后十五个工作日内向同级采购监管部门投诉。</w:t>
      </w:r>
    </w:p>
    <w:p w14:paraId="7269F6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0" w:name="_Toc97352470"/>
      <w:bookmarkStart w:id="61" w:name="_Toc97353125"/>
      <w:bookmarkStart w:id="62" w:name="_Toc97370512"/>
      <w:bookmarkStart w:id="63" w:name="_Toc139774543"/>
      <w:bookmarkStart w:id="64" w:name="_Toc109205409"/>
      <w:bookmarkStart w:id="65" w:name="_Toc97376589"/>
    </w:p>
    <w:p w14:paraId="2095E8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3.质疑和投诉书面要求</w:t>
      </w:r>
      <w:bookmarkEnd w:id="60"/>
      <w:bookmarkEnd w:id="61"/>
      <w:bookmarkEnd w:id="62"/>
      <w:bookmarkEnd w:id="63"/>
      <w:bookmarkEnd w:id="64"/>
      <w:bookmarkEnd w:id="65"/>
    </w:p>
    <w:p w14:paraId="3A003CE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质疑人或投诉人提供的书面材料（如材料中有外文资料须同时附上中文译本）至少包括以下内容：</w:t>
      </w:r>
    </w:p>
    <w:p w14:paraId="6FB90C0A">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质疑人或投诉人的姓名或者名称、地址、邮编、联系人及联系电话；</w:t>
      </w:r>
    </w:p>
    <w:p w14:paraId="7FEBE12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质疑项目的名称、编号；</w:t>
      </w:r>
    </w:p>
    <w:p w14:paraId="3D760B41">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具体、明确的质疑事项和与质疑事项相关的请求；</w:t>
      </w:r>
    </w:p>
    <w:p w14:paraId="6097708B">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事实依据；</w:t>
      </w:r>
    </w:p>
    <w:p w14:paraId="533249A2">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必要的法律依据；</w:t>
      </w:r>
    </w:p>
    <w:p w14:paraId="1BB7767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质疑人或投诉人的签章及质疑或投诉时间；</w:t>
      </w:r>
    </w:p>
    <w:p w14:paraId="488692A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质疑或投诉的书面材料须提供法定代表人签名和加盖单位公章的原件。</w:t>
      </w:r>
    </w:p>
    <w:p w14:paraId="6796122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质疑人须一次性提出针对同一采购程序环节的质疑。</w:t>
      </w:r>
    </w:p>
    <w:p w14:paraId="1EDF6CE5">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A88D0B">
      <w:pPr>
        <w:pStyle w:val="27"/>
        <w:keepNext w:val="0"/>
        <w:keepLines w:val="0"/>
        <w:pageBreakBefore w:val="0"/>
        <w:kinsoku/>
        <w:wordWrap/>
        <w:overflowPunct/>
        <w:topLinePunct w:val="0"/>
        <w:autoSpaceDE/>
        <w:autoSpaceDN/>
        <w:bidi w:val="0"/>
        <w:adjustRightInd/>
        <w:snapToGrid w:val="0"/>
        <w:spacing w:beforeAutospacing="0" w:afterAutospacing="0" w:line="36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未持有有效授权委托书的代理人提交的质疑函或不在法定质疑期内提交的质疑函，将不予受理。</w:t>
      </w:r>
    </w:p>
    <w:p w14:paraId="646846C8">
      <w:pPr>
        <w:pStyle w:val="27"/>
        <w:keepNext w:val="0"/>
        <w:keepLines w:val="0"/>
        <w:pageBreakBefore w:val="0"/>
        <w:widowControl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w:t>
      </w:r>
      <w:r>
        <w:rPr>
          <w:rFonts w:hint="eastAsia" w:ascii="宋体" w:hAnsi="宋体" w:eastAsia="宋体" w:cs="宋体"/>
          <w:color w:val="auto"/>
          <w:highlight w:val="none"/>
        </w:rPr>
        <w:t>接受质疑函的联系方式等详见招标公告中采购人、采购代理机构的联系方式。</w:t>
      </w:r>
    </w:p>
    <w:p w14:paraId="078824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6" w:name="_Toc254970534"/>
      <w:bookmarkStart w:id="67" w:name="_Toc254970675"/>
      <w:r>
        <w:rPr>
          <w:rFonts w:hint="eastAsia" w:ascii="宋体" w:hAnsi="宋体" w:eastAsia="宋体" w:cs="宋体"/>
          <w:b/>
          <w:color w:val="auto"/>
          <w:sz w:val="28"/>
          <w:szCs w:val="28"/>
          <w:highlight w:val="none"/>
        </w:rPr>
        <w:t>二、招标文件</w:t>
      </w:r>
      <w:bookmarkEnd w:id="66"/>
      <w:bookmarkEnd w:id="67"/>
    </w:p>
    <w:p w14:paraId="7BF9B5C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（一）招标文件的构成。</w:t>
      </w:r>
    </w:p>
    <w:p w14:paraId="3EA8E8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招标公告；</w:t>
      </w:r>
    </w:p>
    <w:p w14:paraId="4C86E8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招标项目采购需求；</w:t>
      </w:r>
    </w:p>
    <w:p w14:paraId="3ACB4FF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投标人须知；</w:t>
      </w:r>
    </w:p>
    <w:p w14:paraId="453B01F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评标方法及评标标准；</w:t>
      </w:r>
    </w:p>
    <w:p w14:paraId="65F910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合同主要条款格式；</w:t>
      </w:r>
    </w:p>
    <w:p w14:paraId="265D3B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投标文件格式。</w:t>
      </w:r>
    </w:p>
    <w:p w14:paraId="343F05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（二）投标人的风险</w:t>
      </w:r>
    </w:p>
    <w:p w14:paraId="7AADC007">
      <w:pPr>
        <w:pStyle w:val="39"/>
        <w:keepNext w:val="0"/>
        <w:keepLines w:val="0"/>
        <w:pageBreakBefore w:val="0"/>
        <w:kinsoku/>
        <w:wordWrap/>
        <w:overflowPunct/>
        <w:topLinePunct w:val="0"/>
        <w:autoSpaceDE/>
        <w:autoSpaceDN/>
        <w:bidi w:val="0"/>
        <w:adjustRightInd/>
        <w:spacing w:beforeAutospacing="0" w:after="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06601AC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（三）招标文件的澄清与修改 </w:t>
      </w:r>
    </w:p>
    <w:p w14:paraId="2B9449A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投标人应认真阅读本招标文件，发现</w:t>
      </w:r>
      <w:r>
        <w:rPr>
          <w:rFonts w:hint="eastAsia" w:ascii="宋体" w:hAnsi="宋体" w:eastAsia="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543B1A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23FCB3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285F9B3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4.招标文件的澄清、答复、修改或补充都应该通过本代理机构以法定形式发布，采购人非通过本机构，不得擅自澄清、答复、修改或补充招标文件。</w:t>
      </w:r>
    </w:p>
    <w:p w14:paraId="2CEC1D6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5.采购人可以视采购具体情况，延长投标截止时间和开标时间，并在财政部门指定的政府采购信息发布媒体上发布更正公告。</w:t>
      </w:r>
    </w:p>
    <w:p w14:paraId="77C019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379429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8" w:name="_Toc254970535"/>
      <w:bookmarkStart w:id="69" w:name="_Toc254970676"/>
      <w:r>
        <w:rPr>
          <w:rFonts w:hint="eastAsia" w:ascii="宋体" w:hAnsi="宋体" w:eastAsia="宋体" w:cs="宋体"/>
          <w:b/>
          <w:color w:val="auto"/>
          <w:sz w:val="28"/>
          <w:szCs w:val="28"/>
          <w:highlight w:val="none"/>
        </w:rPr>
        <w:t>三、投标文件的编制</w:t>
      </w:r>
      <w:bookmarkEnd w:id="68"/>
      <w:bookmarkEnd w:id="69"/>
    </w:p>
    <w:p w14:paraId="4B0F279C">
      <w:pPr>
        <w:keepNext w:val="0"/>
        <w:keepLines w:val="0"/>
        <w:pageBreakBefore w:val="0"/>
        <w:kinsoku/>
        <w:wordWrap/>
        <w:overflowPunct/>
        <w:topLinePunct w:val="0"/>
        <w:autoSpaceDE/>
        <w:autoSpaceDN/>
        <w:bidi w:val="0"/>
        <w:adjustRightInd/>
        <w:spacing w:beforeAutospacing="0" w:afterAutospacing="0" w:line="360" w:lineRule="exact"/>
        <w:ind w:left="0" w:leftChars="0" w:firstLine="482" w:firstLineChars="200"/>
        <w:textAlignment w:val="auto"/>
        <w:rPr>
          <w:rFonts w:hint="eastAsia" w:ascii="宋体" w:hAnsi="宋体" w:eastAsia="宋体" w:cs="宋体"/>
          <w:bCs/>
          <w:color w:val="auto"/>
          <w:szCs w:val="21"/>
          <w:highlight w:val="none"/>
        </w:rPr>
      </w:pPr>
      <w:bookmarkStart w:id="70" w:name="_Toc254970536"/>
      <w:bookmarkStart w:id="71" w:name="_Toc254970677"/>
      <w:r>
        <w:rPr>
          <w:rFonts w:hint="eastAsia" w:ascii="宋体" w:hAnsi="宋体" w:eastAsia="宋体" w:cs="宋体"/>
          <w:b/>
          <w:color w:val="auto"/>
          <w:sz w:val="24"/>
          <w:highlight w:val="none"/>
        </w:rPr>
        <w:t>（一）投标文件的组成</w:t>
      </w:r>
      <w:bookmarkEnd w:id="70"/>
      <w:bookmarkEnd w:id="71"/>
    </w:p>
    <w:p w14:paraId="20B7E7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投标文件由资格文件、</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商务技术文件组成。</w:t>
      </w:r>
      <w:r>
        <w:rPr>
          <w:rFonts w:hint="eastAsia" w:ascii="宋体" w:hAnsi="宋体" w:eastAsia="宋体" w:cs="宋体"/>
          <w:color w:val="auto"/>
          <w:szCs w:val="21"/>
          <w:highlight w:val="none"/>
          <w:lang w:val="en-US" w:eastAsia="zh-CN"/>
        </w:rPr>
        <w:t>具体要求</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w:t>
      </w:r>
    </w:p>
    <w:p w14:paraId="7B4AB7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2" w:name="_Toc254970537"/>
      <w:bookmarkStart w:id="73" w:name="_Toc254970678"/>
      <w:r>
        <w:rPr>
          <w:rFonts w:hint="eastAsia" w:ascii="宋体" w:hAnsi="宋体" w:eastAsia="宋体" w:cs="宋体"/>
          <w:b/>
          <w:color w:val="auto"/>
          <w:sz w:val="24"/>
          <w:highlight w:val="none"/>
        </w:rPr>
        <w:t>（二）投标文件的语言及计量</w:t>
      </w:r>
      <w:bookmarkEnd w:id="72"/>
      <w:bookmarkEnd w:id="73"/>
    </w:p>
    <w:p w14:paraId="53D7A53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8B858D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28745D7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4" w:name="_Toc254970538"/>
      <w:bookmarkStart w:id="75" w:name="_Toc254970679"/>
      <w:r>
        <w:rPr>
          <w:rFonts w:hint="eastAsia" w:ascii="宋体" w:hAnsi="宋体" w:eastAsia="宋体" w:cs="宋体"/>
          <w:b/>
          <w:color w:val="auto"/>
          <w:sz w:val="24"/>
          <w:highlight w:val="none"/>
        </w:rPr>
        <w:t>（三）投标报价</w:t>
      </w:r>
      <w:bookmarkEnd w:id="74"/>
      <w:bookmarkEnd w:id="75"/>
    </w:p>
    <w:p w14:paraId="0E97677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投标报价应按招标文件中相关附表格式填写</w:t>
      </w:r>
      <w:r>
        <w:rPr>
          <w:rFonts w:hint="eastAsia" w:ascii="宋体" w:hAnsi="宋体" w:eastAsia="宋体" w:cs="宋体"/>
          <w:color w:val="auto"/>
          <w:szCs w:val="21"/>
          <w:highlight w:val="none"/>
        </w:rPr>
        <w:t>。</w:t>
      </w:r>
    </w:p>
    <w:p w14:paraId="2A6FB5A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2．本项目投标应以</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rPr>
        <w:t>报价；</w:t>
      </w:r>
    </w:p>
    <w:p w14:paraId="1CF9D5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投标报价是履行合同的最终价格，应包括货款、标准附件、备品备件、专用工具、包装、运输、装卸、保险、税金、货到就位以及安装、安装所需辅材、调试、检验、验收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szCs w:val="21"/>
          <w:highlight w:val="none"/>
          <w:lang w:eastAsia="zh-CN"/>
        </w:rPr>
        <w:t>所需的一切使本项目完成验收的费用及供货商对业主承诺培训、售前、售后质量保证等相关费用等在内的一切可能发生的费用</w:t>
      </w:r>
      <w:r>
        <w:rPr>
          <w:rFonts w:hint="eastAsia" w:ascii="宋体" w:hAnsi="宋体" w:eastAsia="宋体" w:cs="宋体"/>
          <w:color w:val="auto"/>
          <w:szCs w:val="21"/>
          <w:highlight w:val="none"/>
        </w:rPr>
        <w:t>。投标人自行考虑投标报价会出现的其他风险。</w:t>
      </w:r>
    </w:p>
    <w:p w14:paraId="623F648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3．投标文件只允许有一个报价，有选择的或有条件的报价将不予接受。</w:t>
      </w:r>
    </w:p>
    <w:p w14:paraId="6A96080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投标人可就《招标项目采购需求》中的某一个分标内容报出完整且唯一报价，也可就某几个或所有分标内容分别报出完整且唯一报价。</w:t>
      </w:r>
    </w:p>
    <w:p w14:paraId="216CA45A">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（四）投标文件的有效期</w:t>
      </w:r>
    </w:p>
    <w:p w14:paraId="2843DB33">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1.投标文件有效期：详见投标人须知前附表。有效期不足的投标文件将被拒绝。</w:t>
      </w:r>
    </w:p>
    <w:p w14:paraId="008F175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2.在特殊情况下，招标人可与投标人协商延长投标书的有效期，这种要求和答复均以书面形式进行。</w:t>
      </w:r>
    </w:p>
    <w:p w14:paraId="05CF91E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6" w:name="_Toc254970680"/>
      <w:bookmarkStart w:id="77" w:name="_Toc254970539"/>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76"/>
      <w:bookmarkEnd w:id="77"/>
      <w:r>
        <w:rPr>
          <w:rFonts w:hint="eastAsia" w:ascii="宋体" w:hAnsi="宋体" w:eastAsia="宋体" w:cs="宋体"/>
          <w:b/>
          <w:color w:val="auto"/>
          <w:szCs w:val="21"/>
          <w:highlight w:val="none"/>
        </w:rPr>
        <w:t xml:space="preserve"> </w:t>
      </w:r>
    </w:p>
    <w:p w14:paraId="44B06FE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8" w:name="_Toc254970540"/>
      <w:bookmarkStart w:id="79" w:name="_Toc254970681"/>
      <w:r>
        <w:rPr>
          <w:rFonts w:hint="eastAsia" w:ascii="宋体" w:hAnsi="宋体" w:eastAsia="宋体" w:cs="宋体"/>
          <w:color w:val="auto"/>
          <w:szCs w:val="21"/>
          <w:highlight w:val="none"/>
        </w:rPr>
        <w:t>4.中标人的投标文件自开标之日起至合同履行完毕止均应保持有效。</w:t>
      </w:r>
      <w:bookmarkEnd w:id="78"/>
      <w:bookmarkEnd w:id="79"/>
    </w:p>
    <w:p w14:paraId="021634F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highlight w:val="none"/>
        </w:rPr>
      </w:pPr>
      <w:bookmarkStart w:id="80" w:name="_Toc254970682"/>
      <w:bookmarkStart w:id="81" w:name="_Toc254970541"/>
      <w:r>
        <w:rPr>
          <w:rFonts w:hint="eastAsia" w:ascii="宋体" w:hAnsi="宋体" w:eastAsia="宋体" w:cs="宋体"/>
          <w:b/>
          <w:color w:val="auto"/>
          <w:sz w:val="24"/>
          <w:highlight w:val="none"/>
        </w:rPr>
        <w:t>（五）投标保证金</w:t>
      </w:r>
      <w:bookmarkEnd w:id="80"/>
      <w:bookmarkEnd w:id="81"/>
    </w:p>
    <w:p w14:paraId="3AC66A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投标保证金金额：</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。投标保证金应在投标有效期内保持有效。</w:t>
      </w:r>
    </w:p>
    <w:p w14:paraId="4190633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投标人须按规定于投标截止前足额提交投标保证金，</w:t>
      </w:r>
      <w:r>
        <w:rPr>
          <w:rFonts w:hint="eastAsia" w:ascii="宋体" w:hAnsi="宋体" w:eastAsia="宋体" w:cs="宋体"/>
          <w:b/>
          <w:color w:val="auto"/>
          <w:kern w:val="0"/>
          <w:szCs w:val="21"/>
          <w:highlight w:val="none"/>
        </w:rPr>
        <w:t>否则，其投标将被拒绝。</w:t>
      </w:r>
    </w:p>
    <w:p w14:paraId="5E2F5D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投标保证金交纳形式：</w:t>
      </w:r>
      <w:r>
        <w:rPr>
          <w:rFonts w:hint="eastAsia" w:ascii="宋体" w:hAnsi="宋体" w:eastAsia="宋体" w:cs="宋体"/>
          <w:color w:val="auto"/>
          <w:highlight w:val="none"/>
        </w:rPr>
        <w:t>转账、电汇、网上银行、支票、汇票、本票或者银行、保险机构出具的保函，禁止采用现钞方式。</w:t>
      </w:r>
    </w:p>
    <w:p w14:paraId="58C55F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eastAsia="宋体" w:cs="宋体"/>
          <w:color w:val="auto"/>
          <w:kern w:val="0"/>
          <w:szCs w:val="21"/>
          <w:highlight w:val="none"/>
        </w:rPr>
        <w:t>。</w:t>
      </w:r>
    </w:p>
    <w:p w14:paraId="5ABB091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采用</w:t>
      </w:r>
      <w:r>
        <w:rPr>
          <w:rFonts w:hint="eastAsia" w:ascii="宋体" w:hAnsi="宋体" w:eastAsia="宋体" w:cs="宋体"/>
          <w:color w:val="auto"/>
          <w:highlight w:val="none"/>
        </w:rPr>
        <w:t>转账、电汇、网上银行方式的</w:t>
      </w:r>
      <w:r>
        <w:rPr>
          <w:rFonts w:hint="eastAsia" w:ascii="宋体" w:hAnsi="宋体" w:eastAsia="宋体" w:cs="宋体"/>
          <w:color w:val="auto"/>
          <w:kern w:val="0"/>
          <w:highlight w:val="none"/>
        </w:rPr>
        <w:t>，由投标人按上条中明确的全称、帐号、开户行，在保证金规定递交时间内转入（汇入）广西德元工程项目管理有限责任公司保证金专户上，</w:t>
      </w:r>
      <w:r>
        <w:rPr>
          <w:rFonts w:hint="eastAsia" w:ascii="宋体" w:hAnsi="宋体" w:eastAsia="宋体" w:cs="宋体"/>
          <w:color w:val="auto"/>
          <w:highlight w:val="none"/>
        </w:rPr>
        <w:t>并将银行转账底单的复印件作为投标保证金提交凭证，放置于投标文件中</w:t>
      </w:r>
      <w:r>
        <w:rPr>
          <w:rFonts w:hint="eastAsia" w:ascii="宋体" w:hAnsi="宋体" w:eastAsia="宋体" w:cs="宋体"/>
          <w:color w:val="auto"/>
          <w:kern w:val="0"/>
          <w:highlight w:val="none"/>
        </w:rPr>
        <w:t>，</w:t>
      </w:r>
      <w:r>
        <w:rPr>
          <w:rFonts w:hint="eastAsia" w:ascii="宋体" w:hAnsi="宋体" w:eastAsia="宋体" w:cs="宋体"/>
          <w:b/>
          <w:color w:val="auto"/>
          <w:kern w:val="0"/>
          <w:highlight w:val="none"/>
        </w:rPr>
        <w:t>否则其投标无效</w:t>
      </w:r>
      <w:r>
        <w:rPr>
          <w:rFonts w:hint="eastAsia" w:ascii="宋体" w:hAnsi="宋体" w:eastAsia="宋体" w:cs="宋体"/>
          <w:color w:val="auto"/>
          <w:kern w:val="0"/>
          <w:highlight w:val="none"/>
        </w:rPr>
        <w:t>。若广西德元工程项目管理有限责任公司保证金专户在保证金规定递交时间内没有收到投标人足额交纳的投标保证金，</w:t>
      </w:r>
      <w:r>
        <w:rPr>
          <w:rFonts w:hint="eastAsia" w:ascii="宋体" w:hAnsi="宋体" w:eastAsia="宋体" w:cs="宋体"/>
          <w:b/>
          <w:color w:val="auto"/>
          <w:kern w:val="0"/>
          <w:highlight w:val="none"/>
        </w:rPr>
        <w:t>其投标无效</w:t>
      </w:r>
      <w:r>
        <w:rPr>
          <w:rFonts w:hint="eastAsia" w:ascii="宋体" w:hAnsi="宋体" w:eastAsia="宋体" w:cs="宋体"/>
          <w:color w:val="auto"/>
          <w:kern w:val="0"/>
          <w:highlight w:val="none"/>
        </w:rPr>
        <w:t>；因此投标人在缴纳投标保证金时应充分考虑保证金到达本公司保证金专户上的时间，以免影响投标。办理投标保证金手续时，</w:t>
      </w:r>
      <w:r>
        <w:rPr>
          <w:rFonts w:hint="eastAsia" w:ascii="宋体" w:hAnsi="宋体" w:eastAsia="宋体" w:cs="宋体"/>
          <w:b/>
          <w:color w:val="auto"/>
          <w:kern w:val="0"/>
          <w:highlight w:val="none"/>
        </w:rPr>
        <w:t>请务必在银行进帐单的用途或空白栏上注明项目名称或项目编号，</w:t>
      </w:r>
      <w:r>
        <w:rPr>
          <w:rFonts w:hint="eastAsia" w:hAnsi="宋体" w:cs="宋体"/>
          <w:b/>
          <w:color w:val="auto"/>
          <w:kern w:val="0"/>
          <w:highlight w:val="none"/>
          <w:lang w:eastAsia="zh-CN"/>
        </w:rPr>
        <w:t>并注明分标号（如有分标时）</w:t>
      </w:r>
      <w:r>
        <w:rPr>
          <w:rFonts w:hint="eastAsia" w:ascii="宋体" w:hAnsi="宋体" w:eastAsia="宋体" w:cs="宋体"/>
          <w:b/>
          <w:color w:val="auto"/>
          <w:kern w:val="0"/>
          <w:highlight w:val="none"/>
        </w:rPr>
        <w:t>，如遇受字符限制的情况，项目名称可简写。</w:t>
      </w:r>
    </w:p>
    <w:p w14:paraId="1710A383">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ascii="宋体" w:hAnsi="宋体" w:eastAsia="宋体" w:cs="宋体"/>
          <w:b/>
          <w:color w:val="auto"/>
          <w:kern w:val="0"/>
          <w:highlight w:val="none"/>
        </w:rPr>
        <w:t>，否则其投标无效</w:t>
      </w:r>
      <w:r>
        <w:rPr>
          <w:rFonts w:hint="eastAsia" w:ascii="宋体" w:hAnsi="宋体" w:eastAsia="宋体" w:cs="宋体"/>
          <w:color w:val="auto"/>
          <w:highlight w:val="none"/>
        </w:rPr>
        <w:t>。并于投标截止时间前，递交支票、汇票、本票或银行、保险机构出具的保函原件；原件递交的形式是在线下开标现场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；因此供应商递交上述原件时应充分考虑到达时间，以免影响</w:t>
      </w:r>
      <w:r>
        <w:rPr>
          <w:rFonts w:hint="eastAsia" w:hAnsi="宋体" w:cs="宋体"/>
          <w:color w:val="auto"/>
          <w:highlight w:val="none"/>
          <w:lang w:val="en-US" w:eastAsia="zh-CN"/>
        </w:rPr>
        <w:t>投标</w:t>
      </w:r>
      <w:r>
        <w:rPr>
          <w:rFonts w:hint="eastAsia" w:ascii="宋体" w:hAnsi="宋体" w:eastAsia="宋体" w:cs="宋体"/>
          <w:color w:val="auto"/>
          <w:highlight w:val="none"/>
        </w:rPr>
        <w:t>。</w:t>
      </w:r>
    </w:p>
    <w:p w14:paraId="594CF07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 </w:t>
      </w:r>
      <w:r>
        <w:rPr>
          <w:rFonts w:hint="eastAsia" w:ascii="宋体" w:hAnsi="宋体" w:eastAsia="宋体" w:cs="宋体"/>
          <w:b/>
          <w:color w:val="auto"/>
          <w:spacing w:val="-2"/>
          <w:highlight w:val="none"/>
        </w:rPr>
        <w:t>投标截止时间后提交的，或未足额交纳的，或保函额度不足的，视为无效投标保证金</w:t>
      </w:r>
      <w:r>
        <w:rPr>
          <w:rFonts w:hint="eastAsia" w:ascii="宋体" w:hAnsi="宋体" w:eastAsia="宋体" w:cs="宋体"/>
          <w:b/>
          <w:color w:val="auto"/>
          <w:highlight w:val="none"/>
        </w:rPr>
        <w:t>。</w:t>
      </w:r>
    </w:p>
    <w:p w14:paraId="070A04E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5. </w:t>
      </w:r>
      <w:r>
        <w:rPr>
          <w:rFonts w:hint="eastAsia" w:ascii="宋体" w:hAnsi="宋体" w:eastAsia="宋体" w:cs="宋体"/>
          <w:b/>
          <w:color w:val="auto"/>
          <w:highlight w:val="none"/>
        </w:rPr>
        <w:t>投标人采用现钞方式或从个人账户（</w:t>
      </w:r>
      <w:r>
        <w:rPr>
          <w:rFonts w:hint="eastAsia" w:ascii="宋体" w:hAnsi="宋体" w:eastAsia="宋体" w:cs="宋体"/>
          <w:b/>
          <w:color w:val="auto"/>
          <w:kern w:val="0"/>
          <w:highlight w:val="none"/>
        </w:rPr>
        <w:t>个体工商户及自然人投标除外</w:t>
      </w:r>
      <w:r>
        <w:rPr>
          <w:rFonts w:hint="eastAsia" w:ascii="宋体" w:hAnsi="宋体" w:eastAsia="宋体" w:cs="宋体"/>
          <w:b/>
          <w:color w:val="auto"/>
          <w:highlight w:val="none"/>
        </w:rPr>
        <w:t>）转出的投标保证金，视为无效投标保证金。</w:t>
      </w:r>
    </w:p>
    <w:p w14:paraId="4977A5AE">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6. </w:t>
      </w:r>
      <w:r>
        <w:rPr>
          <w:rFonts w:hint="eastAsia" w:ascii="宋体" w:hAnsi="宋体" w:eastAsia="宋体" w:cs="宋体"/>
          <w:b/>
          <w:color w:val="auto"/>
          <w:highlight w:val="none"/>
        </w:rPr>
        <w:t>支票、汇票、本票出现背书情形，或者有条件支付的，或者支票、汇票、本票无效的，视为无效投标保证金。</w:t>
      </w:r>
    </w:p>
    <w:p w14:paraId="29F3847B">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b/>
          <w:color w:val="auto"/>
          <w:highlight w:val="none"/>
        </w:rPr>
        <w:t xml:space="preserve"> 保函有效期低于投标有效期的，视为无效投标保证金。</w:t>
      </w:r>
    </w:p>
    <w:p w14:paraId="213E0509">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8.</w:t>
      </w:r>
      <w:r>
        <w:rPr>
          <w:rFonts w:hint="eastAsia" w:ascii="宋体" w:hAnsi="宋体" w:eastAsia="宋体" w:cs="宋体"/>
          <w:b/>
          <w:color w:val="auto"/>
          <w:highlight w:val="none"/>
        </w:rPr>
        <w:t xml:space="preserve"> 投标保证金采用金融机构、担保机构出具的保函为有条件保函的，视为无效投标保证金。</w:t>
      </w:r>
    </w:p>
    <w:p w14:paraId="4D0A4EF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9. 投标保</w:t>
      </w:r>
      <w:r>
        <w:rPr>
          <w:rFonts w:hint="eastAsia" w:ascii="宋体" w:hAnsi="宋体" w:eastAsia="宋体" w:cs="宋体"/>
          <w:color w:val="auto"/>
          <w:highlight w:val="none"/>
        </w:rPr>
        <w:t>证金的退还</w:t>
      </w:r>
    </w:p>
    <w:p w14:paraId="18CE9B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（1）未中标人的投标保证金自中标通知书发出之日起4个工作日内退还，退还方式如下：</w:t>
      </w:r>
    </w:p>
    <w:p w14:paraId="08527D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①采用银行转账方式的，以转账方式退回到投标人银行账户。</w:t>
      </w:r>
    </w:p>
    <w:p w14:paraId="59A3E2E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174E74E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2CD03C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（2）中标人应在合同签订之日起2个工作日内向采购代理机构提供</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06B50D9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（3）投标保证金不计息。</w:t>
      </w:r>
    </w:p>
    <w:p w14:paraId="3E0E156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 投标人有下列情形之一的，投标保证金将不予退还：</w:t>
      </w:r>
    </w:p>
    <w:p w14:paraId="1E9349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14:paraId="37C4411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（2）未按规定提交履约保证金的；</w:t>
      </w:r>
    </w:p>
    <w:p w14:paraId="6F77F88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（3）投标人在投标过程中弄虚作假，提供虚假材料的；</w:t>
      </w:r>
    </w:p>
    <w:p w14:paraId="2FE72D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（4）中标人无正当理由不与采购人签订合同的；</w:t>
      </w:r>
    </w:p>
    <w:p w14:paraId="503D69B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（5）将中标项目转让给他人或者在投标文件中未说明且未经招标采购单位同意，将中标项目分包给他人的；</w:t>
      </w:r>
    </w:p>
    <w:p w14:paraId="1A35CA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（6）拒绝履行合同义务的；</w:t>
      </w:r>
    </w:p>
    <w:p w14:paraId="1DA62F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（7）其他严重扰乱招投标程序的；</w:t>
      </w:r>
    </w:p>
    <w:p w14:paraId="48A145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82" w:name="_Toc254970542"/>
      <w:bookmarkStart w:id="83" w:name="_Toc254970683"/>
      <w:r>
        <w:rPr>
          <w:rFonts w:hint="eastAsia" w:ascii="宋体" w:hAnsi="宋体" w:eastAsia="宋体" w:cs="宋体"/>
          <w:b/>
          <w:color w:val="auto"/>
          <w:sz w:val="24"/>
          <w:highlight w:val="none"/>
        </w:rPr>
        <w:t>（六）投标文件的</w:t>
      </w:r>
      <w:bookmarkEnd w:id="82"/>
      <w:bookmarkEnd w:id="83"/>
      <w:r>
        <w:rPr>
          <w:rFonts w:hint="eastAsia" w:ascii="宋体" w:hAnsi="宋体" w:eastAsia="宋体" w:cs="宋体"/>
          <w:b/>
          <w:color w:val="auto"/>
          <w:sz w:val="24"/>
          <w:highlight w:val="none"/>
        </w:rPr>
        <w:t>编制</w:t>
      </w:r>
    </w:p>
    <w:p w14:paraId="1C713D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554FFF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54655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48FC3F4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4.投标文件中标注的投标人名称应与主体资格证明（如营业执照、事业单位法人证书、执业许可证、自然人身份证等）及公章一致，</w:t>
      </w:r>
      <w:r>
        <w:rPr>
          <w:rFonts w:hint="eastAsia" w:ascii="宋体" w:hAnsi="宋体" w:eastAsia="宋体" w:cs="宋体"/>
          <w:b/>
          <w:color w:val="auto"/>
          <w:highlight w:val="none"/>
        </w:rPr>
        <w:t>否则作无效投标处理。</w:t>
      </w:r>
    </w:p>
    <w:p w14:paraId="4D28C5F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3EF5F59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6.本项目为全流程电子化项目，异常情况见“第三章 投标人须知正文”中“四、（三）开标程序。</w:t>
      </w:r>
    </w:p>
    <w:p w14:paraId="1FB58B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7.投标人参加多个分标投标的，应分别制作各分标的投标文件，并按照电子标分标格式要求提交对应分标的投标文件。本项目只接受电子版</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w:t>
      </w:r>
    </w:p>
    <w:p w14:paraId="6C6F297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54" w:firstLineChars="147"/>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（七）投标文件的提交</w:t>
      </w:r>
    </w:p>
    <w:p w14:paraId="7E5EE00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3062052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2.未在规定时间内提交或者未按照招标文件要求密封或者标记的电子投标文件，广西政府采购云平台将拒收。</w:t>
      </w:r>
    </w:p>
    <w:p w14:paraId="25B2F18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3.电子版投标文件提交方式见“招标公告”中“四、提交投标文件截止时间、开标时间和地点”。</w:t>
      </w:r>
    </w:p>
    <w:p w14:paraId="05CDE35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（八）</w:t>
      </w:r>
      <w:r>
        <w:rPr>
          <w:rFonts w:hint="eastAsia" w:ascii="宋体" w:hAnsi="宋体" w:eastAsia="宋体" w:cs="宋体"/>
          <w:b/>
          <w:color w:val="auto"/>
          <w:kern w:val="0"/>
          <w:sz w:val="24"/>
          <w:highlight w:val="none"/>
        </w:rPr>
        <w:t>投标文件的补充、修改、撤回与退回</w:t>
      </w:r>
    </w:p>
    <w:p w14:paraId="6B674C8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AF84A4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55D3790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2F1F40E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textAlignment w:val="auto"/>
        <w:rPr>
          <w:rFonts w:hint="eastAsia" w:ascii="宋体" w:hAnsi="宋体" w:eastAsia="宋体" w:cs="宋体"/>
          <w:b/>
          <w:color w:val="auto"/>
          <w:sz w:val="24"/>
          <w:szCs w:val="20"/>
          <w:highlight w:val="none"/>
        </w:rPr>
      </w:pPr>
      <w:bookmarkStart w:id="84" w:name="_Toc254970543"/>
      <w:bookmarkStart w:id="85" w:name="_Toc254970684"/>
      <w:r>
        <w:rPr>
          <w:rFonts w:hint="eastAsia" w:ascii="宋体" w:hAnsi="宋体" w:eastAsia="宋体" w:cs="宋体"/>
          <w:b/>
          <w:color w:val="auto"/>
          <w:sz w:val="24"/>
          <w:highlight w:val="none"/>
        </w:rPr>
        <w:t>（九）投标无效的情形</w:t>
      </w:r>
      <w:bookmarkEnd w:id="84"/>
      <w:bookmarkEnd w:id="85"/>
    </w:p>
    <w:p w14:paraId="130A864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6DB4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1、在资格审查时，如发现下列情形之一的，投标文件将被视为无效：</w:t>
      </w:r>
    </w:p>
    <w:p w14:paraId="4E96E5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（1）不具备招标文件中规定的资格要求的；（注：其中信用查询由采购人于资格审查时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对投标人进行信用查询，联合体成员存在不良信用记录的视同联合体存在不良信用记录。）</w:t>
      </w:r>
    </w:p>
    <w:p w14:paraId="3B867FC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（2）未提供招标文件中“（一）投标文件的组成1.资格文件”要求必须提供的资料的；</w:t>
      </w:r>
    </w:p>
    <w:p w14:paraId="0E531A2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（3）法律、法规和招标文件规定的其他无效情形。</w:t>
      </w:r>
    </w:p>
    <w:p w14:paraId="267D92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szCs w:val="21"/>
          <w:highlight w:val="none"/>
        </w:rPr>
      </w:pPr>
      <w:bookmarkStart w:id="86" w:name="_Toc254970544"/>
      <w:bookmarkStart w:id="87" w:name="_Toc254970685"/>
      <w:r>
        <w:rPr>
          <w:rFonts w:hint="eastAsia" w:ascii="宋体" w:hAnsi="宋体" w:eastAsia="宋体" w:cs="宋体"/>
          <w:b/>
          <w:bCs/>
          <w:color w:val="auto"/>
          <w:szCs w:val="21"/>
          <w:highlight w:val="none"/>
        </w:rPr>
        <w:t>2、在符合性审查时，如发现下列情形之一的，投标文件将被视为无效：</w:t>
      </w:r>
    </w:p>
    <w:p w14:paraId="47D947FD">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（1）未按照招标文件的规定提交投标保证金的；</w:t>
      </w:r>
    </w:p>
    <w:p w14:paraId="6053ECE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（2）投标文件未按招标文件要求签署、盖章的；</w:t>
      </w:r>
    </w:p>
    <w:p w14:paraId="7470A0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投标代表人未能出具身份证明或与法定代表人授权委托人身份不符的；</w:t>
      </w:r>
    </w:p>
    <w:p w14:paraId="0ABD10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7391F3E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75860980">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投标有效期、交货时间、质保期等商务条款不能满足招标文件要求的；</w:t>
      </w:r>
    </w:p>
    <w:p w14:paraId="12EB937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19C4900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1590543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B80C6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0BDEB89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630E12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）投标技术方案不明确，存在一个或一个以上备选（替代）投标方案的；</w:t>
      </w:r>
    </w:p>
    <w:p w14:paraId="13ECA7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4701A61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）报价超过招标文件中规定的预算金额或者最高限价的；</w:t>
      </w:r>
    </w:p>
    <w:p w14:paraId="2219A8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D3F43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7EC26AC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eastAsia="宋体" w:cs="宋体"/>
          <w:bCs/>
          <w:color w:val="auto"/>
          <w:highlight w:val="none"/>
        </w:rPr>
        <w:t>修正后的报价，投标人不确认的；</w:t>
      </w:r>
    </w:p>
    <w:p w14:paraId="47B46B7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）属于投标人须知正文（八）特别说明第6点情形的；</w:t>
      </w:r>
    </w:p>
    <w:p w14:paraId="226E4F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）法律、法规和招标文件规定的其他无效情形。</w:t>
      </w:r>
    </w:p>
    <w:p w14:paraId="43FE699D">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3、被拒绝的投标文件为无效；</w:t>
      </w:r>
    </w:p>
    <w:p w14:paraId="32B49E42">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firstLine="551" w:firstLineChars="196"/>
        <w:textAlignment w:val="auto"/>
        <w:rPr>
          <w:rFonts w:hint="eastAsia" w:ascii="宋体" w:hAnsi="宋体" w:eastAsia="宋体" w:cs="宋体"/>
          <w:b/>
          <w:snapToGrid w:val="0"/>
          <w:color w:val="auto"/>
          <w:sz w:val="28"/>
          <w:szCs w:val="28"/>
          <w:highlight w:val="none"/>
        </w:rPr>
      </w:pPr>
      <w:r>
        <w:rPr>
          <w:rFonts w:hint="eastAsia" w:ascii="宋体" w:hAnsi="宋体" w:eastAsia="宋体" w:cs="宋体"/>
          <w:b/>
          <w:color w:val="auto"/>
          <w:sz w:val="28"/>
          <w:szCs w:val="28"/>
          <w:highlight w:val="none"/>
        </w:rPr>
        <w:t>四、开标</w:t>
      </w:r>
      <w:bookmarkEnd w:id="86"/>
      <w:bookmarkEnd w:id="87"/>
    </w:p>
    <w:p w14:paraId="4F41DF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（一）开标时间和地点</w:t>
      </w:r>
    </w:p>
    <w:p w14:paraId="0A5E56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1.开标时间及地点详见“投标人须知前附表”</w:t>
      </w:r>
    </w:p>
    <w:p w14:paraId="7AA1FD1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3134B7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（二）开标准备</w:t>
      </w:r>
    </w:p>
    <w:p w14:paraId="5FFB29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30E15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 开标程序：</w:t>
      </w:r>
    </w:p>
    <w:p w14:paraId="3B36070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ascii="宋体" w:hAnsi="宋体" w:eastAsia="宋体" w:cs="宋体"/>
          <w:color w:val="auto"/>
          <w:szCs w:val="24"/>
          <w:highlight w:val="none"/>
        </w:rPr>
        <w:t>非代理机构原因导致代理机构无法联系到供应商进行解密的</w:t>
      </w:r>
      <w:r>
        <w:rPr>
          <w:rFonts w:hint="eastAsia" w:ascii="宋体" w:hAnsi="宋体" w:eastAsia="宋体" w:cs="宋体"/>
          <w:bCs/>
          <w:color w:val="auto"/>
          <w:highlight w:val="none"/>
        </w:rPr>
        <w:t>，均视为无效投标。</w:t>
      </w:r>
    </w:p>
    <w:p w14:paraId="2341A03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（解密异常情况处理：详见本章第五点（九）电子交易活动的中止。）</w:t>
      </w:r>
    </w:p>
    <w:p w14:paraId="728AB39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（2）电子唱标。投标文件解密结束，各投标人报价均在广西政府采购云平台远程不见面开标大厅展示；</w:t>
      </w:r>
    </w:p>
    <w:p w14:paraId="33DB2B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（3）签署电子《政府采购活动现场确认声明书》。通过邮件形式在远程不见面开标大厅发送各投标人签署电子《政府采购活动现场确认声明书》。</w:t>
      </w:r>
    </w:p>
    <w:p w14:paraId="4258C24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7DC10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146755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（6）开标结束。</w:t>
      </w:r>
    </w:p>
    <w:p w14:paraId="7E47E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特别说明：如遇广西政府采购云平台电子化开标或评审程序调整的，按调整后执行。</w:t>
      </w:r>
    </w:p>
    <w:p w14:paraId="71370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81" w:leftChars="0" w:hanging="281" w:hangingChars="100"/>
        <w:textAlignment w:val="auto"/>
        <w:rPr>
          <w:rFonts w:hint="eastAsia" w:ascii="宋体" w:hAnsi="宋体" w:eastAsia="宋体" w:cs="宋体"/>
          <w:b/>
          <w:color w:val="auto"/>
          <w:sz w:val="28"/>
          <w:szCs w:val="28"/>
          <w:highlight w:val="none"/>
        </w:rPr>
      </w:pPr>
      <w:bookmarkStart w:id="88" w:name="_Toc254970545"/>
      <w:bookmarkStart w:id="89" w:name="_Toc254970686"/>
      <w:r>
        <w:rPr>
          <w:rFonts w:hint="eastAsia" w:ascii="宋体" w:hAnsi="宋体" w:eastAsia="宋体" w:cs="宋体"/>
          <w:b/>
          <w:color w:val="auto"/>
          <w:sz w:val="28"/>
          <w:szCs w:val="28"/>
          <w:highlight w:val="none"/>
        </w:rPr>
        <w:t>五、评标</w:t>
      </w:r>
      <w:bookmarkEnd w:id="88"/>
      <w:bookmarkEnd w:id="89"/>
    </w:p>
    <w:p w14:paraId="4F921D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（一）组建评标委员会</w:t>
      </w:r>
    </w:p>
    <w:p w14:paraId="41032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本项目评标委员会由政府采购评审专家</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人和采购人代表</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人，共</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人组成。</w:t>
      </w:r>
    </w:p>
    <w:p w14:paraId="1850DF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（二）评标的方式</w:t>
      </w:r>
    </w:p>
    <w:p w14:paraId="66065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本项目采用不公开方式评标，评标的依据为招标文件和投标文件。</w:t>
      </w:r>
    </w:p>
    <w:p w14:paraId="1A5B43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bCs/>
          <w:color w:val="auto"/>
          <w:highlight w:val="none"/>
        </w:rPr>
        <w:t>评标程序</w:t>
      </w:r>
    </w:p>
    <w:p w14:paraId="0529AE1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7" w:firstLineChars="24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1.资格审查</w:t>
      </w:r>
    </w:p>
    <w:p w14:paraId="1F9B3E7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采购人依法通过电子投标文件对投标人的资格进行线上审查</w:t>
      </w:r>
      <w:r>
        <w:rPr>
          <w:rFonts w:hint="eastAsia" w:ascii="宋体" w:hAnsi="宋体" w:eastAsia="宋体" w:cs="宋体"/>
          <w:color w:val="auto"/>
          <w:szCs w:val="21"/>
          <w:highlight w:val="none"/>
        </w:rPr>
        <w:t>。合格投标人不足3家的，不得评标。</w:t>
      </w:r>
    </w:p>
    <w:p w14:paraId="7B8616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523" w:firstLineChars="24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01D022F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1E55632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w:t>
      </w:r>
      <w:r>
        <w:rPr>
          <w:rFonts w:hint="eastAsia" w:ascii="宋体" w:hAnsi="宋体" w:eastAsia="宋体" w:cs="宋体"/>
          <w:color w:val="auto"/>
          <w:highlight w:val="none"/>
        </w:rPr>
        <w:t>评标委员会将通过广西政府采购云平台，以询标函的方式要求投标人在线对相关问题进行澄清或者说明。</w:t>
      </w:r>
    </w:p>
    <w:p w14:paraId="4113E0E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（3）评标委员会按照招标文件中规定的评标方法和标准，对符合性审查合格的投标文件进行商务、技术和报价评估，综合比较与评价。</w:t>
      </w:r>
    </w:p>
    <w:p w14:paraId="12437A4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评标委员会独立对每个投标人的投标文件进行评价，并汇总每个投标人的得分。对畸高、畸低的重大差异评分提示评标委员会复核或书面说明理由。</w:t>
      </w:r>
    </w:p>
    <w:p w14:paraId="055E22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（5）评标委员会按照招标文件中规定的评标方法和标准计算各投标人的报价得分。在计算过程中，不得去掉最高报价或者最低报价。</w:t>
      </w:r>
    </w:p>
    <w:p w14:paraId="27C6A6C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（6）各投标人的得分为所有评委的有效评分的算术平均数。</w:t>
      </w:r>
    </w:p>
    <w:p w14:paraId="50CAF9D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（7）评标委员会按评标原则推荐中标候选人同时起草评标报告。</w:t>
      </w:r>
    </w:p>
    <w:p w14:paraId="7010A5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3.起草并签署评标报告。</w:t>
      </w:r>
      <w:r>
        <w:rPr>
          <w:rFonts w:hint="eastAsia" w:ascii="宋体" w:hAnsi="宋体" w:eastAsia="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087EB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（四）澄清问题的形式</w:t>
      </w:r>
    </w:p>
    <w:p w14:paraId="0004CD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C21A2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66CDB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（五）错误修正</w:t>
      </w:r>
    </w:p>
    <w:p w14:paraId="0922CD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投标文件如果出现计算上的错误，修正错误的原则如下：</w:t>
      </w:r>
    </w:p>
    <w:p w14:paraId="0845118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14:paraId="6499A5E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9A6AB6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3795CBD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53A9D1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同时出现两种以上不一致的，按照前款规定的顺序修正。</w:t>
      </w:r>
      <w:r>
        <w:rPr>
          <w:rFonts w:hint="eastAsia" w:ascii="宋体" w:hAnsi="宋体" w:eastAsia="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eastAsia="宋体" w:cs="宋体"/>
          <w:b/>
          <w:color w:val="auto"/>
          <w:highlight w:val="none"/>
        </w:rPr>
        <w:t>修正后的报价经投标人确认并加盖</w:t>
      </w:r>
      <w:r>
        <w:rPr>
          <w:rFonts w:hint="eastAsia" w:ascii="宋体" w:hAnsi="宋体" w:eastAsia="宋体" w:cs="宋体"/>
          <w:b/>
          <w:bCs/>
          <w:color w:val="auto"/>
          <w:highlight w:val="none"/>
        </w:rPr>
        <w:t>CA电子签章</w:t>
      </w:r>
      <w:r>
        <w:rPr>
          <w:rFonts w:hint="eastAsia" w:ascii="宋体" w:hAnsi="宋体" w:eastAsia="宋体" w:cs="宋体"/>
          <w:b/>
          <w:color w:val="auto"/>
          <w:highlight w:val="none"/>
        </w:rPr>
        <w:t>后产生约束力，投标人不确认的，其投标无效。</w:t>
      </w:r>
    </w:p>
    <w:p w14:paraId="23948B3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（六）评委表决</w:t>
      </w:r>
    </w:p>
    <w:p w14:paraId="72FE81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在评标过程中出现法律法规和招标文件均没有明确规定的情形时，由评标委员会现场协商解决，协</w:t>
      </w:r>
    </w:p>
    <w:p w14:paraId="78D901F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688" w:leftChars="0" w:hanging="688" w:hangingChars="328"/>
        <w:textAlignment w:val="auto"/>
        <w:rPr>
          <w:rFonts w:hint="eastAsia" w:ascii="宋体" w:hAnsi="宋体" w:eastAsia="宋体" w:cs="宋体"/>
          <w:color w:val="auto"/>
          <w:highlight w:val="none"/>
        </w:rPr>
      </w:pPr>
      <w:r>
        <w:rPr>
          <w:rFonts w:hint="eastAsia" w:ascii="宋体" w:hAnsi="宋体" w:eastAsia="宋体" w:cs="宋体"/>
          <w:color w:val="auto"/>
          <w:highlight w:val="none"/>
        </w:rPr>
        <w:t>商不一致的，由全体评委投票表决，以得票率二分之一以上专家的意见为准。</w:t>
      </w:r>
    </w:p>
    <w:p w14:paraId="4DE3B692">
      <w:pPr>
        <w:pStyle w:val="27"/>
        <w:keepNext w:val="0"/>
        <w:keepLines w:val="0"/>
        <w:pageBreakBefore w:val="0"/>
        <w:tabs>
          <w:tab w:val="left" w:pos="630"/>
        </w:tabs>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（七）评标原则和评标办法</w:t>
      </w:r>
    </w:p>
    <w:p w14:paraId="784C8C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ascii="宋体" w:hAnsi="宋体" w:eastAsia="宋体" w:cs="宋体"/>
          <w:color w:val="auto"/>
          <w:kern w:val="0"/>
          <w:highlight w:val="none"/>
        </w:rPr>
        <w:t>不得收受利害关系人的财物或者其他好处</w:t>
      </w:r>
      <w:r>
        <w:rPr>
          <w:rFonts w:hint="eastAsia" w:ascii="宋体" w:hAnsi="宋体" w:eastAsia="宋体" w:cs="宋体"/>
          <w:color w:val="auto"/>
          <w:highlight w:val="none"/>
        </w:rPr>
        <w:t>。</w:t>
      </w:r>
    </w:p>
    <w:p w14:paraId="0670C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2.评标办法。本项目评标办法是</w:t>
      </w:r>
      <w:r>
        <w:rPr>
          <w:rFonts w:hint="eastAsia" w:ascii="宋体" w:hAnsi="宋体" w:eastAsia="宋体" w:cs="宋体"/>
          <w:b/>
          <w:bCs/>
          <w:color w:val="auto"/>
          <w:highlight w:val="none"/>
          <w:u w:val="single"/>
        </w:rPr>
        <w:t>综合评分法</w:t>
      </w:r>
      <w:r>
        <w:rPr>
          <w:rFonts w:hint="eastAsia" w:ascii="宋体" w:hAnsi="宋体" w:eastAsia="宋体" w:cs="宋体"/>
          <w:color w:val="auto"/>
          <w:highlight w:val="none"/>
        </w:rPr>
        <w:t>，具体评标内容及评分标准等详见《第四章：评标办法及评分标准》。</w:t>
      </w:r>
    </w:p>
    <w:p w14:paraId="23E876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ascii="宋体" w:hAnsi="宋体" w:eastAsia="宋体" w:cs="宋体"/>
          <w:color w:val="auto"/>
          <w:kern w:val="0"/>
          <w:highlight w:val="none"/>
        </w:rPr>
        <w:t>得进入评标现场。有关人员对评标情况以及在评标过程中获悉的国家秘密、商业秘密负有保密责任。</w:t>
      </w:r>
    </w:p>
    <w:p w14:paraId="66246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（八）评标过程的监控</w:t>
      </w:r>
    </w:p>
    <w:p w14:paraId="72CA6B8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本项目电子评标过程实行网上留痕、全程录音、录像监控，投标人在评标过程中所进行的试图影响评标结果的不公正活动，可能导致其投标按无效处理。</w:t>
      </w:r>
    </w:p>
    <w:p w14:paraId="72F4DB8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（九）电子交易活动的中止</w:t>
      </w:r>
    </w:p>
    <w:p w14:paraId="5367BD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1.采购过程中出现以下情形，导致电子交易平台无法正常运行，或者无法保证电子交易的公平、公正和安全时，采购机构可中止电子交易活动：</w:t>
      </w:r>
    </w:p>
    <w:p w14:paraId="4DEA52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617D99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08711B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0FB3C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90BB7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FACF56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D99316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0" w:name="_Toc254970687"/>
      <w:bookmarkStart w:id="91" w:name="_Toc254970546"/>
      <w:r>
        <w:rPr>
          <w:rFonts w:hint="eastAsia" w:ascii="宋体" w:hAnsi="宋体" w:eastAsia="宋体" w:cs="宋体"/>
          <w:b/>
          <w:color w:val="auto"/>
          <w:highlight w:val="none"/>
        </w:rPr>
        <w:t>六、</w:t>
      </w:r>
      <w:bookmarkEnd w:id="90"/>
      <w:bookmarkEnd w:id="91"/>
      <w:r>
        <w:rPr>
          <w:rFonts w:hint="eastAsia" w:ascii="宋体" w:hAnsi="宋体" w:eastAsia="宋体" w:cs="宋体"/>
          <w:b/>
          <w:color w:val="auto"/>
          <w:highlight w:val="none"/>
        </w:rPr>
        <w:t>评标结果</w:t>
      </w:r>
    </w:p>
    <w:p w14:paraId="297E7F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2F9AC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（二）中标供应商确定后二个工作日内，采购代理机构或采购人</w:t>
      </w:r>
      <w:r>
        <w:rPr>
          <w:rFonts w:hint="eastAsia" w:ascii="宋体" w:hAnsi="宋体" w:eastAsia="宋体" w:cs="宋体"/>
          <w:color w:val="auto"/>
          <w:kern w:val="0"/>
          <w:highlight w:val="none"/>
        </w:rPr>
        <w:t>应当对中标人信用进行核实</w:t>
      </w:r>
      <w:r>
        <w:rPr>
          <w:rFonts w:hint="eastAsia" w:ascii="宋体" w:hAnsi="宋体" w:eastAsia="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ascii="宋体" w:hAnsi="宋体" w:eastAsia="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eastAsia="宋体" w:cs="宋体"/>
          <w:color w:val="auto"/>
          <w:highlight w:val="none"/>
        </w:rPr>
        <w:t>及相关证据与采购文件一并保存。</w:t>
      </w:r>
    </w:p>
    <w:p w14:paraId="2BD63A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（三）在发布中标公告的同时，</w:t>
      </w:r>
      <w:r>
        <w:rPr>
          <w:rFonts w:hint="eastAsia" w:ascii="宋体" w:hAnsi="宋体" w:eastAsia="宋体" w:cs="宋体"/>
          <w:color w:val="auto"/>
          <w:kern w:val="0"/>
          <w:highlight w:val="none"/>
        </w:rPr>
        <w:t>采购代理机构向中标人通过广西政府采购云平台发出电子中标通知书</w:t>
      </w:r>
      <w:r>
        <w:rPr>
          <w:rFonts w:hint="eastAsia" w:ascii="宋体" w:hAnsi="宋体" w:eastAsia="宋体" w:cs="宋体"/>
          <w:color w:val="auto"/>
          <w:highlight w:val="none"/>
        </w:rPr>
        <w:t>。</w:t>
      </w:r>
    </w:p>
    <w:p w14:paraId="058F20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1F8A0B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42CAD6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（六）采购代理机构应当按照有关规定就采购人委托范围内的事项在收到投标人的书面质疑后七个工作日内做出答复，但答复的内容不得涉及商业秘密。</w:t>
      </w:r>
    </w:p>
    <w:p w14:paraId="32EFE95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2" w:name="_Toc254970688"/>
      <w:bookmarkStart w:id="93" w:name="_Toc254970547"/>
      <w:r>
        <w:rPr>
          <w:rFonts w:hint="eastAsia" w:ascii="宋体" w:hAnsi="宋体" w:eastAsia="宋体" w:cs="宋体"/>
          <w:b/>
          <w:color w:val="auto"/>
          <w:highlight w:val="none"/>
        </w:rPr>
        <w:t>七、</w:t>
      </w:r>
      <w:bookmarkEnd w:id="92"/>
      <w:bookmarkEnd w:id="93"/>
      <w:r>
        <w:rPr>
          <w:rFonts w:hint="eastAsia" w:ascii="宋体" w:hAnsi="宋体" w:eastAsia="宋体" w:cs="宋体"/>
          <w:b/>
          <w:color w:val="auto"/>
          <w:highlight w:val="none"/>
        </w:rPr>
        <w:t>签订合同</w:t>
      </w:r>
    </w:p>
    <w:p w14:paraId="47B609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（一）合同授予标准</w:t>
      </w:r>
    </w:p>
    <w:p w14:paraId="08AE69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合同将授予被确定实质上响应招标文件要求，具备履行合同能力，综合评分排名第一的投标人。</w:t>
      </w:r>
    </w:p>
    <w:p w14:paraId="68A244D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（二）签订合同、合同存档及合同公告</w:t>
      </w:r>
    </w:p>
    <w:p w14:paraId="0C4FAC2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（1）投标人领取电子中标通知书后，应按中标通知书规定的时间、地点与采购人签订电子采购合同。</w:t>
      </w:r>
      <w:r>
        <w:rPr>
          <w:rFonts w:hint="eastAsia" w:ascii="宋体" w:hAnsi="宋体" w:eastAsia="宋体" w:cs="宋体"/>
          <w:color w:val="auto"/>
          <w:kern w:val="0"/>
          <w:highlight w:val="none"/>
        </w:rPr>
        <w:t>电子采购合同需要供应商通过有效CA证书进行电子签名与签章。</w:t>
      </w:r>
    </w:p>
    <w:p w14:paraId="6E64B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（2）如中标供应商不按中标通知书的规定签订合同，则按中标供应商违约处理，采购代理机构将没收中标供应商投标的全部投标保证金并上缴同级财政国库。</w:t>
      </w:r>
    </w:p>
    <w:p w14:paraId="0C2788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28C123D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76E9CE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（三）履约保证金</w:t>
      </w:r>
    </w:p>
    <w:p w14:paraId="1249FA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1.履约保证金金额：详见投标人须知前附</w:t>
      </w:r>
      <w:r>
        <w:rPr>
          <w:rFonts w:hint="eastAsia" w:ascii="宋体" w:hAnsi="宋体" w:eastAsia="宋体" w:cs="宋体"/>
          <w:color w:val="auto"/>
          <w:szCs w:val="21"/>
          <w:highlight w:val="none"/>
        </w:rPr>
        <w:t>表</w:t>
      </w:r>
      <w:r>
        <w:rPr>
          <w:rFonts w:hint="eastAsia" w:ascii="宋体" w:hAnsi="宋体" w:eastAsia="宋体" w:cs="宋体"/>
          <w:color w:val="auto"/>
          <w:kern w:val="0"/>
          <w:szCs w:val="21"/>
          <w:highlight w:val="none"/>
        </w:rPr>
        <w:t>。</w:t>
      </w:r>
    </w:p>
    <w:p w14:paraId="01DF4E2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2.履约保证金递交时间：详见投标人须知前附</w:t>
      </w:r>
      <w:r>
        <w:rPr>
          <w:rFonts w:hint="eastAsia" w:ascii="宋体" w:hAnsi="宋体" w:eastAsia="宋体" w:cs="宋体"/>
          <w:color w:val="auto"/>
          <w:szCs w:val="21"/>
          <w:highlight w:val="none"/>
        </w:rPr>
        <w:t>表，未在规定时间内足额缴纳履约保证金的，不予签订合同</w:t>
      </w:r>
      <w:r>
        <w:rPr>
          <w:rFonts w:hint="eastAsia" w:ascii="宋体" w:hAnsi="宋体" w:eastAsia="宋体" w:cs="宋体"/>
          <w:color w:val="auto"/>
          <w:kern w:val="0"/>
          <w:szCs w:val="21"/>
          <w:highlight w:val="none"/>
        </w:rPr>
        <w:t>。</w:t>
      </w:r>
    </w:p>
    <w:p w14:paraId="15FA12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3.在履约保证金退还日期前，若中标供应商的开户名称、开户银行、帐号有变动的，请以书面形式通知保证金收取单位，否则由此产生的后果由中标供应商自负。</w:t>
      </w:r>
    </w:p>
    <w:p w14:paraId="1F55ED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八、验收</w:t>
      </w:r>
    </w:p>
    <w:p w14:paraId="2ACC3D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9CB7E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2.采购人可以邀请参加本项目的其他投标人或者第三方机构参与验收。参与验收的投标人或者第三方机构的意见作为验收书的参考资料一并存档。</w:t>
      </w:r>
    </w:p>
    <w:p w14:paraId="11C7EB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3.严格按照采购合同开展履约验收。采购人成立验收小组，按照采购合同的约定对供应商履约情况进行验收。验收时，按照采购合同的约定对每一项技术、</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6EAD3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D9AB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 项目验收完毕，中标供应商将壹份《广西壮族自治区政府采购项目合同验收书》（格式详见附件）送采购代理机构存档。</w:t>
      </w:r>
    </w:p>
    <w:p w14:paraId="45B1401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九、其他事项</w:t>
      </w:r>
    </w:p>
    <w:p w14:paraId="768BC6C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（一）需要补充的其他内容</w:t>
      </w:r>
    </w:p>
    <w:p w14:paraId="5745AC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1.本招标文件解释规则详见“投标人须知前附表”。</w:t>
      </w:r>
    </w:p>
    <w:p w14:paraId="0D8A1D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2.其他事项详见“投标人须知前附表”。</w:t>
      </w:r>
    </w:p>
    <w:p w14:paraId="51A300C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（二）代理服务费</w:t>
      </w:r>
    </w:p>
    <w:p w14:paraId="6331E1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1.代理服务费以</w:t>
      </w:r>
      <w:r>
        <w:rPr>
          <w:rFonts w:hint="eastAsia" w:hAnsi="宋体" w:cs="宋体"/>
          <w:color w:val="auto"/>
          <w:highlight w:val="none"/>
          <w:lang w:eastAsia="zh-CN"/>
        </w:rPr>
        <w:t>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向中标人收取。领取中标通知书时，中标人应向采购代理机构一次付清代理服务费。</w:t>
      </w:r>
    </w:p>
    <w:p w14:paraId="5130E1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17E1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5B70A4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服</w:t>
            </w:r>
          </w:p>
          <w:p w14:paraId="31BAFE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6" w:firstLineChars="246"/>
              <w:textAlignment w:val="auto"/>
              <w:rPr>
                <w:rFonts w:hint="eastAsia" w:ascii="宋体" w:hAnsi="宋体" w:eastAsia="宋体" w:cs="宋体"/>
                <w:color w:val="auto"/>
                <w:highlight w:val="none"/>
              </w:rPr>
            </w:pPr>
            <w:r>
              <w:rPr>
                <w:rFonts w:hint="eastAsia" w:ascii="宋体" w:hAnsi="宋体" w:eastAsia="宋体" w:cs="宋体"/>
                <w:color w:val="auto"/>
                <w:highlight w:val="none"/>
              </w:rPr>
              <w:t>费　　　　　   务</w:t>
            </w:r>
          </w:p>
          <w:p w14:paraId="189232E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041" w:firstLineChars="4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率           类</w:t>
            </w:r>
          </w:p>
          <w:p w14:paraId="14FF13F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w:t>型        型</w:t>
            </w:r>
          </w:p>
          <w:p w14:paraId="787342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中标金额（万元）</w:t>
            </w:r>
          </w:p>
        </w:tc>
        <w:tc>
          <w:tcPr>
            <w:tcW w:w="1715" w:type="dxa"/>
            <w:vAlign w:val="center"/>
          </w:tcPr>
          <w:p w14:paraId="41B8B40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55" w:type="dxa"/>
            <w:vAlign w:val="center"/>
          </w:tcPr>
          <w:p w14:paraId="755FAD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1910" w:type="dxa"/>
            <w:vAlign w:val="center"/>
          </w:tcPr>
          <w:p w14:paraId="63FC587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69E8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A7372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15" w:type="dxa"/>
            <w:vAlign w:val="center"/>
          </w:tcPr>
          <w:p w14:paraId="189FDE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55" w:type="dxa"/>
            <w:vAlign w:val="center"/>
          </w:tcPr>
          <w:p w14:paraId="7A8A2D2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10" w:type="dxa"/>
            <w:vAlign w:val="center"/>
          </w:tcPr>
          <w:p w14:paraId="1A1B94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197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64199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15" w:type="dxa"/>
            <w:vAlign w:val="center"/>
          </w:tcPr>
          <w:p w14:paraId="16CC47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55" w:type="dxa"/>
            <w:vAlign w:val="center"/>
          </w:tcPr>
          <w:p w14:paraId="465E543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10" w:type="dxa"/>
            <w:vAlign w:val="center"/>
          </w:tcPr>
          <w:p w14:paraId="5CE9F0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62A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F556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15" w:type="dxa"/>
            <w:vAlign w:val="center"/>
          </w:tcPr>
          <w:p w14:paraId="62CFDF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55" w:type="dxa"/>
            <w:vAlign w:val="center"/>
          </w:tcPr>
          <w:p w14:paraId="5BE687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910" w:type="dxa"/>
            <w:vAlign w:val="center"/>
          </w:tcPr>
          <w:p w14:paraId="6E7EDA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7CBB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05B7F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15" w:type="dxa"/>
            <w:vAlign w:val="center"/>
          </w:tcPr>
          <w:p w14:paraId="5B2D94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55" w:type="dxa"/>
            <w:vAlign w:val="center"/>
          </w:tcPr>
          <w:p w14:paraId="4C5E064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10" w:type="dxa"/>
            <w:vAlign w:val="center"/>
          </w:tcPr>
          <w:p w14:paraId="72C8A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6EC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EDFCD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15" w:type="dxa"/>
            <w:vAlign w:val="center"/>
          </w:tcPr>
          <w:p w14:paraId="79055B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55" w:type="dxa"/>
            <w:vAlign w:val="center"/>
          </w:tcPr>
          <w:p w14:paraId="5E98E8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910" w:type="dxa"/>
            <w:vAlign w:val="center"/>
          </w:tcPr>
          <w:p w14:paraId="3F9EA00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0EFF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6917C37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15" w:type="dxa"/>
            <w:vAlign w:val="center"/>
          </w:tcPr>
          <w:p w14:paraId="3B78BB2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55" w:type="dxa"/>
            <w:vAlign w:val="center"/>
          </w:tcPr>
          <w:p w14:paraId="6F1A36B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10" w:type="dxa"/>
            <w:vAlign w:val="center"/>
          </w:tcPr>
          <w:p w14:paraId="205CD01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6469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F2A8D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15" w:type="dxa"/>
            <w:vAlign w:val="center"/>
          </w:tcPr>
          <w:p w14:paraId="60FDDF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55" w:type="dxa"/>
            <w:vAlign w:val="center"/>
          </w:tcPr>
          <w:p w14:paraId="26DDB7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10" w:type="dxa"/>
            <w:vAlign w:val="center"/>
          </w:tcPr>
          <w:p w14:paraId="14B2C2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C3858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注：招标代理服务费收费按差额定率累进法计算。</w:t>
      </w:r>
    </w:p>
    <w:p w14:paraId="433508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（三）投标人信用查询相关规定：</w:t>
      </w:r>
    </w:p>
    <w:p w14:paraId="086C57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1.信用查询渠道：“信用中国”网站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5A1C17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2.信用查询截止时点：资格审查时。</w:t>
      </w:r>
    </w:p>
    <w:p w14:paraId="044A7C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3.信用信息查询记录：“列入失信被执行人”、“ 重大税收违法案件当事人名单”、“政府采购严重违法失信行为记录名单”。</w:t>
      </w:r>
    </w:p>
    <w:p w14:paraId="2CCA63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4BFB08D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5.证据留存方式：在查询网站中直接截图查询记录，截图作为在广西政府采购云平台作为附件上传保存。</w:t>
      </w:r>
    </w:p>
    <w:p w14:paraId="4893A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（四）关于中小企业的相关规定</w:t>
      </w:r>
    </w:p>
    <w:p w14:paraId="22C87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3628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4CB3F1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3.在货物采购项目中，供应商提供的货物既有中小企业制造货物，也有大型企业制造货物的，不享受中小企业扶持政策。</w:t>
      </w:r>
    </w:p>
    <w:p w14:paraId="658B0F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4.以联合体形式参加政府采购活动，联合体各方均为中小企业的，联合体视同中小企业。其中，联合体各方均为小微企业的，联合体视同小微企业。</w:t>
      </w:r>
    </w:p>
    <w:p w14:paraId="4FFC204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563CA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5.享受中小企业扶持政策获得政府采购合同的，小微企业不得将合同分包给大中型企业，中型企业不得将合同分包给大型企业。</w:t>
      </w:r>
    </w:p>
    <w:p w14:paraId="0B1E8F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577E67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C9621C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14C2193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6F3F7E9">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附件1：</w:t>
      </w:r>
    </w:p>
    <w:p w14:paraId="1A81DB08">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广西壮族自治区政府采购项目</w:t>
      </w:r>
      <w:r>
        <w:rPr>
          <w:rFonts w:hint="eastAsia" w:ascii="宋体" w:hAnsi="宋体" w:eastAsia="宋体" w:cs="宋体"/>
          <w:b/>
          <w:color w:val="auto"/>
          <w:kern w:val="0"/>
          <w:szCs w:val="21"/>
          <w:highlight w:val="none"/>
        </w:rPr>
        <w:t>合同验收书（格式）</w:t>
      </w:r>
    </w:p>
    <w:p w14:paraId="5E3781D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4F1DBCC">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4A5EA25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F06458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04488E4">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6F69D3E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1317D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524E439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118AE58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17DF23F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71FFB6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62AF1E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908B66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DF5B27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902981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11B8FC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1B7E0C0">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E99DE9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22570E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44FC83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7D7857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3B3CC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0E94B86">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BA06AE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371DA0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6D39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058606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5387FE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CBEA84">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70D809B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59D7765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7443C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7D3CDC">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CD6E78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DE35003">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7515AB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2FE8572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63EC4D9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6"/>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7773DD7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FADBDA2">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7FBCC67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5D23D5A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7014C0D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1C21093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FE555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20508C">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54B3BBF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33700EF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86649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61EA36C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p w14:paraId="110627C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8AD3A82">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24B45EC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7BDFF4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810717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1F2D18B6">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AA82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FC07AF3">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45FEC6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5865EF99">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74"/>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324F8575">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01103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负责人签字或盖章：</w:t>
            </w:r>
          </w:p>
          <w:p w14:paraId="6845637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171DE62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26FA0DA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739BD09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37919D3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655F0C71">
      <w:pPr>
        <w:widowControl/>
        <w:spacing w:line="360" w:lineRule="exact"/>
        <w:ind w:left="480"/>
        <w:jc w:val="center"/>
        <w:outlineLvl w:val="0"/>
        <w:rPr>
          <w:rFonts w:hint="eastAsia" w:ascii="宋体" w:hAnsi="宋体" w:eastAsia="宋体" w:cs="宋体"/>
          <w:b/>
          <w:color w:val="auto"/>
          <w:sz w:val="28"/>
          <w:szCs w:val="28"/>
          <w:highlight w:val="none"/>
        </w:rPr>
      </w:pPr>
    </w:p>
    <w:p w14:paraId="7E85E8C1">
      <w:pPr>
        <w:widowControl/>
        <w:spacing w:line="360" w:lineRule="exact"/>
        <w:ind w:left="480"/>
        <w:jc w:val="center"/>
        <w:outlineLvl w:val="0"/>
        <w:rPr>
          <w:rFonts w:hint="eastAsia" w:ascii="宋体" w:hAnsi="宋体" w:eastAsia="宋体" w:cs="宋体"/>
          <w:b/>
          <w:color w:val="auto"/>
          <w:sz w:val="28"/>
          <w:szCs w:val="28"/>
          <w:highlight w:val="none"/>
        </w:rPr>
      </w:pPr>
    </w:p>
    <w:p w14:paraId="322B7BA5">
      <w:pPr>
        <w:widowControl/>
        <w:spacing w:line="360" w:lineRule="exact"/>
        <w:ind w:left="480"/>
        <w:jc w:val="center"/>
        <w:outlineLvl w:val="0"/>
        <w:rPr>
          <w:rFonts w:hint="eastAsia" w:ascii="宋体" w:hAnsi="宋体" w:eastAsia="宋体" w:cs="宋体"/>
          <w:b/>
          <w:color w:val="auto"/>
          <w:sz w:val="28"/>
          <w:szCs w:val="28"/>
          <w:highlight w:val="none"/>
        </w:rPr>
      </w:pPr>
      <w:bookmarkStart w:id="94" w:name="_Toc29000"/>
      <w:r>
        <w:rPr>
          <w:rFonts w:hint="eastAsia" w:ascii="宋体" w:hAnsi="宋体" w:eastAsia="宋体" w:cs="宋体"/>
          <w:b/>
          <w:color w:val="auto"/>
          <w:sz w:val="28"/>
          <w:szCs w:val="28"/>
          <w:highlight w:val="none"/>
        </w:rPr>
        <w:t>第四章 评标办法及评分标准</w:t>
      </w:r>
      <w:bookmarkEnd w:id="94"/>
    </w:p>
    <w:p w14:paraId="09AEA38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一、评标原则</w:t>
      </w:r>
    </w:p>
    <w:p w14:paraId="6CF3E634">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(一)评委构成：评标委员会由采购人代表和评审专家组成，成员人数应当为</w:t>
      </w:r>
      <w:r>
        <w:rPr>
          <w:rFonts w:hint="eastAsia"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4682154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(二)评标依据：</w:t>
      </w:r>
    </w:p>
    <w:p w14:paraId="45C079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1、评委将以招投标文件为评标依据，对投标人的投标报价、</w:t>
      </w: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商务分、政策功能分</w:t>
      </w:r>
      <w:r>
        <w:rPr>
          <w:rFonts w:hint="eastAsia" w:ascii="宋体" w:hAnsi="宋体" w:eastAsia="宋体" w:cs="宋体"/>
          <w:color w:val="auto"/>
          <w:highlight w:val="none"/>
        </w:rPr>
        <w:t>等方面内容按百分制打分。</w:t>
      </w:r>
    </w:p>
    <w:p w14:paraId="107BC173">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评标报价为投标人的投标报价进行政策性扣除后的价格，评标报价只是作为评标时使用。最终中标人的中标金额等于投标报价。</w:t>
      </w:r>
    </w:p>
    <w:p w14:paraId="231106EB">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按照《政府采购促进中小企业发展管理办法》（财库〔2020〕46号）的规定，投标人在其投标文件中按照格式要求提供《中小企业声明函》，且其投标产品均为小型企业</w:t>
      </w:r>
      <w:r>
        <w:rPr>
          <w:rFonts w:hint="eastAsia" w:ascii="宋体" w:hAnsi="宋体" w:eastAsia="宋体" w:cs="宋体"/>
          <w:b/>
          <w:bCs/>
          <w:color w:val="auto"/>
          <w:highlight w:val="none"/>
          <w:lang w:val="en-US" w:eastAsia="zh-CN"/>
        </w:rPr>
        <w:t>或</w:t>
      </w:r>
      <w:r>
        <w:rPr>
          <w:rFonts w:hint="eastAsia" w:ascii="宋体" w:hAnsi="宋体" w:eastAsia="宋体" w:cs="宋体"/>
          <w:b/>
          <w:bCs/>
          <w:color w:val="auto"/>
          <w:highlight w:val="none"/>
        </w:rPr>
        <w:t>微型企业制造的产品，对其最后报价给予</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0%的扣除。</w:t>
      </w:r>
    </w:p>
    <w:p w14:paraId="0BAFDA1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B1CB111">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030EB1">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在货物采购项目中，投标人投标全部货物（除招标文件明确的配件及辅材不做为主要标的物外）由小型企业</w:t>
      </w:r>
      <w:r>
        <w:rPr>
          <w:rFonts w:hint="eastAsia" w:hAnsi="宋体" w:cs="宋体"/>
          <w:b/>
          <w:bCs/>
          <w:color w:val="auto"/>
          <w:highlight w:val="none"/>
          <w:lang w:val="en-US" w:eastAsia="zh-CN"/>
        </w:rPr>
        <w:t>或</w:t>
      </w:r>
      <w:r>
        <w:rPr>
          <w:rFonts w:hint="eastAsia" w:ascii="宋体" w:hAnsi="宋体" w:eastAsia="宋体" w:cs="宋体"/>
          <w:b/>
          <w:bCs/>
          <w:color w:val="auto"/>
          <w:highlight w:val="none"/>
        </w:rPr>
        <w:t>微型企业制造；对符合上述要求的投标人的投标报价给予</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%的扣除，扣除后的价格为评标报价，即评标报价=投标报价×（1-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w:t>
      </w:r>
    </w:p>
    <w:p w14:paraId="4D2B6F4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%（范围为4%-6%）的扣除，用扣除后的价格参加评审，扣除后的价格为评标报价，即评标报价=投标报价×（1-</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%）。除上述情况外，评标报价=投标报价。</w:t>
      </w:r>
    </w:p>
    <w:p w14:paraId="30DAE8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满足招标文件要求且评标报价最低的评标报价为评标基准价，其价格分为满分。</w:t>
      </w:r>
    </w:p>
    <w:p w14:paraId="59B8D4CC">
      <w:pPr>
        <w:pStyle w:val="27"/>
        <w:snapToGrid w:val="0"/>
        <w:spacing w:line="36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、评标委员会认为投标人的报价明显低于其他通过符合性审查投标人的报价，有可能影响产品质量或者不能诚信履约的，可要求其在评标现场合理的时间</w:t>
      </w:r>
      <w:r>
        <w:rPr>
          <w:rFonts w:hint="eastAsia" w:ascii="宋体" w:hAnsi="宋体" w:eastAsia="宋体" w:cs="宋体"/>
          <w:b/>
          <w:bCs/>
          <w:color w:val="auto"/>
          <w:szCs w:val="21"/>
          <w:highlight w:val="none"/>
        </w:rPr>
        <w:t>（30分钟）</w:t>
      </w:r>
      <w:r>
        <w:rPr>
          <w:rFonts w:hint="eastAsia" w:ascii="宋体" w:hAnsi="宋体" w:eastAsia="宋体" w:cs="宋体"/>
          <w:b/>
          <w:color w:val="auto"/>
          <w:szCs w:val="21"/>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07E3D9A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(三)评标方式：以封闭方式进行。</w:t>
      </w:r>
    </w:p>
    <w:p w14:paraId="5B86482A">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二、评定方法</w:t>
      </w:r>
    </w:p>
    <w:p w14:paraId="6BD8C5E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（一）资格审查</w:t>
      </w:r>
    </w:p>
    <w:p w14:paraId="338F2CA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3A0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F6D878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FBB57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CBDFE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检查内容</w:t>
            </w:r>
          </w:p>
        </w:tc>
      </w:tr>
      <w:tr w14:paraId="626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40124C0D">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5CFAF877">
            <w:pPr>
              <w:pStyle w:val="27"/>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0E07D05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493C877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ADB2E7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2.如为分支机构投标的，须提供其总公司“营业执照”副本复印件和总公司对投标人参与本项目投标的授权书原件。</w:t>
            </w:r>
          </w:p>
        </w:tc>
      </w:tr>
      <w:tr w14:paraId="48A1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10144A1D">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55674017">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5926A19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A837E0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highlight w:val="none"/>
              </w:rPr>
              <w:t>。</w:t>
            </w:r>
          </w:p>
        </w:tc>
      </w:tr>
      <w:tr w14:paraId="38BF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6365E96">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0997A210">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61BE5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6B446E35">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1.提供参加政府采购活动前三年内在经营活动中没有重大违法记录和不良信用记录的书面声明书。</w:t>
            </w:r>
          </w:p>
          <w:p w14:paraId="307378D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0ACD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2136FA6A">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26A593E">
            <w:pPr>
              <w:widowControl/>
              <w:jc w:val="left"/>
              <w:rPr>
                <w:rFonts w:hint="eastAsia" w:ascii="宋体" w:hAnsi="宋体" w:eastAsia="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6D3A73D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09370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1.单位负责人为同一人或者存在直接控股、管理关系的不同供应商，不得参加同一合同项下的政府采购活动。提供投标人直接控股、管理关系信息表。</w:t>
            </w:r>
          </w:p>
        </w:tc>
      </w:tr>
      <w:tr w14:paraId="3201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02BBB77">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458A3EF">
            <w:pPr>
              <w:widowControl/>
              <w:jc w:val="left"/>
              <w:rPr>
                <w:rFonts w:hint="eastAsia" w:ascii="宋体" w:hAnsi="宋体" w:eastAsia="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41552ED3">
            <w:pPr>
              <w:widowControl/>
              <w:jc w:val="left"/>
              <w:rPr>
                <w:rFonts w:hint="eastAsia" w:ascii="宋体" w:hAnsi="宋体" w:eastAsia="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137070C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2.为本项目提供过整体设计、规范编制或者项目管理、监理、检测等服务的供应商，不得再参加本项目上述服务以外的其他采购活动。提供投标声明书。</w:t>
            </w:r>
          </w:p>
        </w:tc>
      </w:tr>
      <w:tr w14:paraId="0E07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2DA94C9">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9BDAE4E">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F9DD9E3">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w:t>
            </w:r>
          </w:p>
        </w:tc>
      </w:tr>
      <w:tr w14:paraId="1C09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03F7E8">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C412B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5F640BF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按招标公告“二、申请人的资格要求3.本项目的特定资格要求”的要求提交（如有）。</w:t>
            </w:r>
          </w:p>
        </w:tc>
      </w:tr>
    </w:tbl>
    <w:p w14:paraId="12CD814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（二）符合性审查</w:t>
      </w:r>
    </w:p>
    <w:p w14:paraId="5CE4973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581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FE7A9D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49B3924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40EF883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61AB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tcBorders>
              <w:top w:val="single" w:color="auto" w:sz="4" w:space="0"/>
              <w:left w:val="single" w:color="auto" w:sz="4" w:space="0"/>
              <w:bottom w:val="single" w:color="auto" w:sz="4" w:space="0"/>
              <w:right w:val="single" w:color="auto" w:sz="4" w:space="0"/>
            </w:tcBorders>
            <w:vAlign w:val="center"/>
          </w:tcPr>
          <w:p w14:paraId="218E4035">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235148FD">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29EB11D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未按照招标文件的规定提交投标保证金的；</w:t>
            </w:r>
          </w:p>
          <w:p w14:paraId="74B300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投标文件未按招标文件要求签署、盖章的；</w:t>
            </w:r>
          </w:p>
          <w:p w14:paraId="312B08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Cs w:val="21"/>
                <w:highlight w:val="none"/>
              </w:rPr>
              <w:t>投标代表人未能出具身份证明或与法定代表人授权委托人身份不符的；</w:t>
            </w:r>
          </w:p>
          <w:p w14:paraId="2ACBD0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0C4B82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04503D5D">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color w:val="auto"/>
                <w:szCs w:val="21"/>
                <w:highlight w:val="none"/>
              </w:rPr>
              <w:t>投标有效期、交货时间、质保期等商务条款不能满足招标文件要求的；</w:t>
            </w:r>
          </w:p>
          <w:p w14:paraId="67846CC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0FF1558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4FDCE5F4">
            <w:pPr>
              <w:pStyle w:val="27"/>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属于投标人须知正文（八）特别说明第6点情形的；</w:t>
            </w:r>
          </w:p>
          <w:p w14:paraId="58433A45">
            <w:pPr>
              <w:pStyle w:val="27"/>
              <w:snapToGrid w:val="0"/>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10</w:t>
            </w:r>
            <w:r>
              <w:rPr>
                <w:rFonts w:hint="eastAsia" w:ascii="宋体" w:hAnsi="宋体" w:eastAsia="宋体" w:cs="宋体"/>
                <w:color w:val="auto"/>
                <w:highlight w:val="none"/>
              </w:rPr>
              <w:t>.法律、法规和招标文件规定的其他无效情形。</w:t>
            </w:r>
          </w:p>
        </w:tc>
      </w:tr>
      <w:tr w14:paraId="2C92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535E3BC3">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367A7B5D">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08B8DD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F21734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4625F32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7CC7F2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投标技术方案不明确，存在一个或一个以上备选（替代）投标方案的；</w:t>
            </w:r>
          </w:p>
        </w:tc>
      </w:tr>
      <w:tr w14:paraId="0381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61C51612">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48FB78E0">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报价文件</w:t>
            </w:r>
            <w:r>
              <w:rPr>
                <w:rFonts w:hint="eastAsia" w:ascii="宋体" w:hAnsi="宋体" w:eastAsia="宋体" w:cs="宋体"/>
                <w:color w:val="auto"/>
                <w:highlight w:val="none"/>
              </w:rPr>
              <w:t>审查</w:t>
            </w:r>
          </w:p>
        </w:tc>
        <w:tc>
          <w:tcPr>
            <w:tcW w:w="6663" w:type="dxa"/>
            <w:tcBorders>
              <w:top w:val="single" w:color="auto" w:sz="4" w:space="0"/>
              <w:left w:val="single" w:color="auto" w:sz="4" w:space="0"/>
              <w:bottom w:val="single" w:color="auto" w:sz="4" w:space="0"/>
              <w:right w:val="single" w:color="auto" w:sz="4" w:space="0"/>
            </w:tcBorders>
            <w:vAlign w:val="center"/>
          </w:tcPr>
          <w:p w14:paraId="75CAD04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5DDB0F4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报价超过招标文件中规定的预算金额或者最高限价的；</w:t>
            </w:r>
          </w:p>
          <w:p w14:paraId="3E1A2E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2666CD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16CF31B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highlight w:val="none"/>
              </w:rPr>
              <w:t>修正后的报价，投标人不确认的；</w:t>
            </w:r>
          </w:p>
          <w:p w14:paraId="74A06AD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法律、法规和招标文件规定的其他无效情形。</w:t>
            </w:r>
          </w:p>
        </w:tc>
      </w:tr>
    </w:tbl>
    <w:p w14:paraId="2E1BE45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（三）详细评审</w:t>
      </w:r>
    </w:p>
    <w:p w14:paraId="62AD262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对进入详评的，采用百分制综合评分法，计分办法（按四舍五入取至百分位）：</w:t>
      </w:r>
    </w:p>
    <w:tbl>
      <w:tblPr>
        <w:tblStyle w:val="48"/>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402"/>
        <w:gridCol w:w="7019"/>
      </w:tblGrid>
      <w:tr w14:paraId="5C60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57469C2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402" w:type="dxa"/>
            <w:tcBorders>
              <w:top w:val="single" w:color="auto" w:sz="4" w:space="0"/>
              <w:left w:val="single" w:color="auto" w:sz="4" w:space="0"/>
              <w:bottom w:val="single" w:color="auto" w:sz="4" w:space="0"/>
              <w:right w:val="single" w:color="auto" w:sz="4" w:space="0"/>
            </w:tcBorders>
            <w:vAlign w:val="center"/>
          </w:tcPr>
          <w:p w14:paraId="7EF97CD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7019" w:type="dxa"/>
            <w:tcBorders>
              <w:top w:val="single" w:color="auto" w:sz="4" w:space="0"/>
              <w:left w:val="single" w:color="auto" w:sz="4" w:space="0"/>
              <w:bottom w:val="single" w:color="auto" w:sz="4" w:space="0"/>
              <w:right w:val="single" w:color="auto" w:sz="4" w:space="0"/>
            </w:tcBorders>
            <w:vAlign w:val="center"/>
          </w:tcPr>
          <w:p w14:paraId="1FAE94F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评标方法描述</w:t>
            </w:r>
          </w:p>
        </w:tc>
      </w:tr>
      <w:tr w14:paraId="3F3D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tcBorders>
            <w:vAlign w:val="center"/>
          </w:tcPr>
          <w:p w14:paraId="217B34A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lang w:eastAsia="zh-CN"/>
              </w:rPr>
            </w:pPr>
            <w:r>
              <w:rPr>
                <w:rStyle w:val="209"/>
                <w:rFonts w:hint="eastAsia" w:ascii="宋体" w:hAnsi="宋体" w:eastAsia="宋体" w:cs="宋体"/>
                <w:b w:val="0"/>
                <w:bCs w:val="0"/>
                <w:color w:val="auto"/>
                <w:szCs w:val="21"/>
                <w:highlight w:val="none"/>
                <w:lang w:val="en-US" w:eastAsia="zh-CN"/>
              </w:rPr>
              <w:t>1.</w:t>
            </w:r>
            <w:r>
              <w:rPr>
                <w:rStyle w:val="209"/>
                <w:rFonts w:hint="eastAsia" w:ascii="宋体" w:hAnsi="宋体" w:eastAsia="宋体" w:cs="宋体"/>
                <w:b w:val="0"/>
                <w:bCs w:val="0"/>
                <w:color w:val="auto"/>
                <w:szCs w:val="21"/>
                <w:highlight w:val="none"/>
              </w:rPr>
              <w:t>价格分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Style w:val="209"/>
                <w:rFonts w:hint="eastAsia" w:ascii="宋体" w:hAnsi="宋体" w:eastAsia="宋体" w:cs="宋体"/>
                <w:b w:val="0"/>
                <w:bCs w:val="0"/>
                <w:color w:val="auto"/>
                <w:szCs w:val="21"/>
                <w:highlight w:val="none"/>
              </w:rPr>
              <w:t>30分</w:t>
            </w:r>
            <w:r>
              <w:rPr>
                <w:rStyle w:val="209"/>
                <w:rFonts w:hint="eastAsia" w:ascii="宋体" w:hAnsi="宋体" w:eastAsia="宋体" w:cs="宋体"/>
                <w:b w:val="0"/>
                <w:bCs w:val="0"/>
                <w:color w:val="auto"/>
                <w:szCs w:val="21"/>
                <w:highlight w:val="none"/>
                <w:lang w:eastAsia="zh-CN"/>
              </w:rPr>
              <w:t>）</w:t>
            </w:r>
          </w:p>
        </w:tc>
        <w:tc>
          <w:tcPr>
            <w:tcW w:w="1402" w:type="dxa"/>
            <w:tcBorders>
              <w:top w:val="single" w:color="auto" w:sz="4" w:space="0"/>
            </w:tcBorders>
            <w:vAlign w:val="center"/>
          </w:tcPr>
          <w:p w14:paraId="080C3BF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Style w:val="209"/>
                <w:rFonts w:hint="eastAsia" w:ascii="宋体" w:hAnsi="宋体" w:eastAsia="宋体" w:cs="宋体"/>
                <w:b w:val="0"/>
                <w:bCs w:val="0"/>
                <w:color w:val="auto"/>
                <w:szCs w:val="21"/>
                <w:highlight w:val="none"/>
                <w:lang w:eastAsia="zh-CN"/>
              </w:rPr>
              <w:t>投标报价</w:t>
            </w:r>
          </w:p>
        </w:tc>
        <w:tc>
          <w:tcPr>
            <w:tcW w:w="7019" w:type="dxa"/>
            <w:tcBorders>
              <w:top w:val="single" w:color="auto" w:sz="4" w:space="0"/>
            </w:tcBorders>
            <w:vAlign w:val="center"/>
          </w:tcPr>
          <w:p w14:paraId="2BAAE27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shd w:val="clear" w:color="auto" w:fill="FFFFFF"/>
              </w:rPr>
              <w:t>价格分采用低价优先法计算，即满足招标文件要求且报价最低的投标人的投标报价为评标基准价，其价格分为满分。</w:t>
            </w:r>
          </w:p>
          <w:p w14:paraId="741A714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（2）价格分计算公式：</w:t>
            </w:r>
            <w:r>
              <w:rPr>
                <w:rFonts w:hint="eastAsia" w:ascii="宋体" w:hAnsi="宋体" w:eastAsia="宋体" w:cs="宋体"/>
                <w:color w:val="auto"/>
                <w:szCs w:val="21"/>
                <w:highlight w:val="none"/>
              </w:rPr>
              <w:t>某投标人的价格</w:t>
            </w:r>
            <w:r>
              <w:rPr>
                <w:rFonts w:hint="eastAsia" w:ascii="宋体" w:hAnsi="宋体" w:eastAsia="宋体" w:cs="宋体"/>
                <w:color w:val="auto"/>
                <w:szCs w:val="21"/>
                <w:highlight w:val="none"/>
                <w:lang w:val="en-US" w:eastAsia="zh-CN"/>
              </w:rPr>
              <w:t>得分=</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评标基准价/某投标人的投标报价）×</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p w14:paraId="5813E0DB">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kern w:val="2"/>
                <w:sz w:val="21"/>
                <w:highlight w:val="none"/>
              </w:rPr>
              <w:t>按照《政府采购促进中小企业发展管理办法》（财库〔2020〕46号）的规定，供应商在其</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中按照格式要求提供《中小企业声明函》，且其提供的全部货物（除招标文件明确的配件及辅材不做为主要标的物外）由小型企业</w:t>
            </w:r>
            <w:r>
              <w:rPr>
                <w:rFonts w:hint="eastAsia" w:hAnsi="宋体" w:cs="宋体"/>
                <w:color w:val="auto"/>
                <w:kern w:val="2"/>
                <w:sz w:val="21"/>
                <w:highlight w:val="none"/>
                <w:lang w:val="en-US" w:eastAsia="zh-CN"/>
              </w:rPr>
              <w:t>或</w:t>
            </w:r>
            <w:r>
              <w:rPr>
                <w:rFonts w:hint="eastAsia" w:ascii="宋体" w:hAnsi="宋体" w:eastAsia="宋体" w:cs="宋体"/>
                <w:color w:val="auto"/>
                <w:kern w:val="2"/>
                <w:sz w:val="21"/>
                <w:highlight w:val="none"/>
              </w:rPr>
              <w:t>微型企业制造，对其最后报价给予10%的扣除，扣除后的价格为评标报价，即评标报价=</w:t>
            </w:r>
            <w:r>
              <w:rPr>
                <w:rFonts w:hint="eastAsia" w:ascii="宋体" w:hAnsi="宋体" w:eastAsia="宋体" w:cs="宋体"/>
                <w:color w:val="auto"/>
                <w:kern w:val="2"/>
                <w:sz w:val="21"/>
                <w:highlight w:val="none"/>
                <w:lang w:val="en-US" w:eastAsia="zh-CN"/>
              </w:rPr>
              <w:t>投标</w:t>
            </w:r>
            <w:r>
              <w:rPr>
                <w:rFonts w:hint="eastAsia" w:ascii="宋体" w:hAnsi="宋体" w:eastAsia="宋体" w:cs="宋体"/>
                <w:color w:val="auto"/>
                <w:kern w:val="2"/>
                <w:sz w:val="21"/>
                <w:highlight w:val="none"/>
              </w:rPr>
              <w:t>报价×（1-10%）。</w:t>
            </w:r>
          </w:p>
        </w:tc>
      </w:tr>
      <w:tr w14:paraId="6A23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6" w:hRule="atLeast"/>
          <w:jc w:val="center"/>
        </w:trPr>
        <w:tc>
          <w:tcPr>
            <w:tcW w:w="1200" w:type="dxa"/>
            <w:vMerge w:val="restart"/>
            <w:vAlign w:val="center"/>
          </w:tcPr>
          <w:p w14:paraId="5C4A3E83">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Style w:val="209"/>
                <w:rFonts w:hint="eastAsia" w:ascii="宋体" w:hAnsi="宋体" w:eastAsia="宋体" w:cs="宋体"/>
                <w:b w:val="0"/>
                <w:bCs w:val="0"/>
                <w:color w:val="auto"/>
                <w:szCs w:val="21"/>
                <w:highlight w:val="none"/>
                <w:lang w:val="en-US" w:eastAsia="zh-CN"/>
              </w:rPr>
              <w:t>2.</w:t>
            </w:r>
            <w:r>
              <w:rPr>
                <w:rStyle w:val="209"/>
                <w:rFonts w:hint="eastAsia" w:ascii="宋体" w:hAnsi="宋体" w:eastAsia="宋体" w:cs="宋体"/>
                <w:b w:val="0"/>
                <w:bCs w:val="0"/>
                <w:color w:val="auto"/>
                <w:szCs w:val="21"/>
                <w:highlight w:val="none"/>
              </w:rPr>
              <w:t>技术分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u w:val="none"/>
                <w:lang w:val="en-US" w:eastAsia="zh-CN"/>
              </w:rPr>
              <w:t>40</w:t>
            </w:r>
            <w:r>
              <w:rPr>
                <w:rFonts w:hint="eastAsia" w:ascii="宋体" w:hAnsi="宋体" w:eastAsia="宋体" w:cs="宋体"/>
                <w:b w:val="0"/>
                <w:bCs w:val="0"/>
                <w:color w:val="auto"/>
                <w:szCs w:val="21"/>
                <w:highlight w:val="none"/>
              </w:rPr>
              <w:t>分</w:t>
            </w:r>
            <w:r>
              <w:rPr>
                <w:rStyle w:val="209"/>
                <w:rFonts w:hint="eastAsia" w:ascii="宋体" w:hAnsi="宋体" w:eastAsia="宋体" w:cs="宋体"/>
                <w:b w:val="0"/>
                <w:bCs w:val="0"/>
                <w:color w:val="auto"/>
                <w:szCs w:val="21"/>
                <w:highlight w:val="none"/>
                <w:lang w:eastAsia="zh-CN"/>
              </w:rPr>
              <w:t>）</w:t>
            </w:r>
          </w:p>
        </w:tc>
        <w:tc>
          <w:tcPr>
            <w:tcW w:w="1402" w:type="dxa"/>
            <w:vAlign w:val="center"/>
          </w:tcPr>
          <w:p w14:paraId="66DE79C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rPr>
              <w:t>技术性能分</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p w14:paraId="2647545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p>
        </w:tc>
        <w:tc>
          <w:tcPr>
            <w:tcW w:w="7019" w:type="dxa"/>
            <w:vAlign w:val="center"/>
          </w:tcPr>
          <w:p w14:paraId="69DDA5FA">
            <w:pPr>
              <w:pStyle w:val="27"/>
              <w:snapToGrid w:val="0"/>
              <w:spacing w:line="360" w:lineRule="exact"/>
              <w:ind w:firstLine="420" w:firstLineChars="200"/>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未标注“</w:t>
            </w:r>
            <w:bookmarkStart w:id="95" w:name="OLE_LINK1"/>
            <w:r>
              <w:rPr>
                <w:rFonts w:hint="eastAsia" w:hAnsi="宋体"/>
                <w:color w:val="auto"/>
                <w:highlight w:val="none"/>
              </w:rPr>
              <w:t>▲</w:t>
            </w:r>
            <w:bookmarkEnd w:id="95"/>
            <w:r>
              <w:rPr>
                <w:rFonts w:hint="eastAsia" w:hAnsi="宋体"/>
                <w:color w:val="auto"/>
                <w:highlight w:val="none"/>
              </w:rPr>
              <w:t>”号</w:t>
            </w:r>
            <w:r>
              <w:rPr>
                <w:rFonts w:hint="eastAsia" w:hAnsi="宋体"/>
                <w:color w:val="auto"/>
                <w:highlight w:val="none"/>
                <w:lang w:val="en-US" w:eastAsia="zh-CN"/>
              </w:rPr>
              <w:t>的</w:t>
            </w:r>
            <w:r>
              <w:rPr>
                <w:rFonts w:hint="eastAsia" w:hAnsi="宋体"/>
                <w:color w:val="auto"/>
                <w:highlight w:val="none"/>
              </w:rPr>
              <w:t>技术参数及其性能（配置）无负偏离的，得</w:t>
            </w:r>
            <w:r>
              <w:rPr>
                <w:rFonts w:hint="eastAsia" w:hAnsi="宋体"/>
                <w:color w:val="auto"/>
                <w:highlight w:val="none"/>
                <w:lang w:val="en-US" w:eastAsia="zh-CN"/>
              </w:rPr>
              <w:t>15</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lang w:val="en-US" w:eastAsia="zh-CN"/>
              </w:rPr>
              <w:t>若有任何一项负偏离的</w:t>
            </w:r>
            <w:r>
              <w:rPr>
                <w:rFonts w:hint="eastAsia" w:hAnsi="宋体"/>
                <w:color w:val="auto"/>
                <w:highlight w:val="none"/>
              </w:rPr>
              <w:t>，则</w:t>
            </w:r>
            <w:r>
              <w:rPr>
                <w:rFonts w:hint="eastAsia" w:hAnsi="宋体"/>
                <w:color w:val="auto"/>
                <w:highlight w:val="none"/>
                <w:lang w:eastAsia="zh-CN"/>
              </w:rPr>
              <w:t>“</w:t>
            </w:r>
            <w:r>
              <w:rPr>
                <w:rFonts w:hint="eastAsia" w:hAnsi="宋体"/>
                <w:color w:val="auto"/>
                <w:highlight w:val="none"/>
              </w:rPr>
              <w:t>技术性能分</w:t>
            </w:r>
            <w:r>
              <w:rPr>
                <w:rFonts w:hint="eastAsia" w:hAnsi="宋体"/>
                <w:color w:val="auto"/>
                <w:highlight w:val="none"/>
                <w:lang w:eastAsia="zh-CN"/>
              </w:rPr>
              <w:t>”</w:t>
            </w:r>
            <w:r>
              <w:rPr>
                <w:rFonts w:hint="eastAsia" w:hAnsi="宋体"/>
                <w:color w:val="auto"/>
                <w:highlight w:val="none"/>
                <w:lang w:val="en-US" w:eastAsia="zh-CN"/>
              </w:rPr>
              <w:t>得分为0分</w:t>
            </w:r>
            <w:r>
              <w:rPr>
                <w:rFonts w:hint="eastAsia" w:hAnsi="宋体"/>
                <w:color w:val="auto"/>
                <w:highlight w:val="none"/>
              </w:rPr>
              <w:t>。</w:t>
            </w:r>
          </w:p>
          <w:p w14:paraId="3B6E7147">
            <w:pPr>
              <w:pStyle w:val="27"/>
              <w:snapToGrid w:val="0"/>
              <w:spacing w:line="360" w:lineRule="exact"/>
              <w:ind w:firstLine="420" w:firstLineChars="200"/>
              <w:rPr>
                <w:rFonts w:hint="eastAsia" w:ascii="宋体" w:hAnsi="宋体" w:eastAsia="宋体"/>
                <w:color w:val="auto"/>
                <w:highlight w:val="none"/>
                <w:lang w:eastAsia="zh-CN"/>
              </w:rPr>
            </w:pPr>
            <w:r>
              <w:rPr>
                <w:rFonts w:hint="eastAsia" w:hAnsi="宋体"/>
                <w:color w:val="auto"/>
                <w:highlight w:val="none"/>
              </w:rPr>
              <w:t>注：</w:t>
            </w:r>
            <w:r>
              <w:rPr>
                <w:rFonts w:hint="eastAsia" w:hAnsi="宋体"/>
                <w:color w:val="auto"/>
                <w:highlight w:val="none"/>
                <w:lang w:val="en-US" w:eastAsia="zh-CN"/>
              </w:rPr>
              <w:t>（1）</w:t>
            </w:r>
            <w:r>
              <w:rPr>
                <w:rFonts w:hint="eastAsia" w:ascii="宋体" w:hAnsi="宋体" w:eastAsia="宋体"/>
                <w:color w:val="auto"/>
                <w:highlight w:val="none"/>
              </w:rPr>
              <w:t>对于偏离</w:t>
            </w:r>
            <w:r>
              <w:rPr>
                <w:rFonts w:hint="eastAsia" w:hAnsi="宋体"/>
                <w:color w:val="auto"/>
                <w:highlight w:val="none"/>
                <w:lang w:val="en-US" w:eastAsia="zh-CN"/>
              </w:rPr>
              <w:t>情况</w:t>
            </w:r>
            <w:r>
              <w:rPr>
                <w:rFonts w:hint="eastAsia" w:ascii="宋体" w:hAnsi="宋体" w:eastAsia="宋体"/>
                <w:color w:val="auto"/>
                <w:highlight w:val="none"/>
              </w:rPr>
              <w:t>的</w:t>
            </w:r>
            <w:r>
              <w:rPr>
                <w:rFonts w:hint="eastAsia" w:hAnsi="宋体"/>
                <w:color w:val="auto"/>
                <w:highlight w:val="none"/>
                <w:lang w:val="en-US" w:eastAsia="zh-CN"/>
              </w:rPr>
              <w:t>定义</w:t>
            </w:r>
            <w:r>
              <w:rPr>
                <w:rFonts w:hint="eastAsia" w:ascii="宋体" w:hAnsi="宋体" w:eastAsia="宋体"/>
                <w:color w:val="auto"/>
                <w:highlight w:val="none"/>
              </w:rPr>
              <w:t>，例“长度≥50cm”，若响应为50cm</w:t>
            </w:r>
            <w:r>
              <w:rPr>
                <w:rFonts w:hint="eastAsia" w:ascii="宋体" w:hAnsi="宋体" w:eastAsia="宋体"/>
                <w:color w:val="auto"/>
                <w:highlight w:val="none"/>
                <w:lang w:eastAsia="zh-CN"/>
              </w:rPr>
              <w:t>的</w:t>
            </w:r>
            <w:r>
              <w:rPr>
                <w:rFonts w:hint="eastAsia" w:ascii="宋体" w:hAnsi="宋体" w:eastAsia="宋体"/>
                <w:color w:val="auto"/>
                <w:highlight w:val="none"/>
              </w:rPr>
              <w:t>视为无偏离</w:t>
            </w:r>
            <w:r>
              <w:rPr>
                <w:rFonts w:hint="eastAsia" w:ascii="宋体" w:hAnsi="宋体" w:eastAsia="宋体"/>
                <w:color w:val="auto"/>
                <w:highlight w:val="none"/>
                <w:lang w:eastAsia="zh-CN"/>
              </w:rPr>
              <w:t>，</w:t>
            </w:r>
            <w:r>
              <w:rPr>
                <w:rFonts w:hint="eastAsia" w:ascii="宋体" w:hAnsi="宋体" w:eastAsia="宋体"/>
                <w:color w:val="auto"/>
                <w:highlight w:val="none"/>
              </w:rPr>
              <w:t>若响应为50cm</w:t>
            </w:r>
            <w:r>
              <w:rPr>
                <w:rFonts w:hint="eastAsia" w:ascii="宋体" w:hAnsi="宋体" w:eastAsia="宋体"/>
                <w:color w:val="auto"/>
                <w:highlight w:val="none"/>
                <w:lang w:val="en-US" w:eastAsia="zh-CN"/>
              </w:rPr>
              <w:t>以上</w:t>
            </w:r>
            <w:r>
              <w:rPr>
                <w:rFonts w:hint="eastAsia" w:ascii="宋体" w:hAnsi="宋体" w:eastAsia="宋体"/>
                <w:color w:val="auto"/>
                <w:highlight w:val="none"/>
              </w:rPr>
              <w:t>任意一个数值</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ascii="宋体" w:hAnsi="宋体" w:eastAsia="宋体"/>
                <w:color w:val="auto"/>
                <w:highlight w:val="none"/>
                <w:lang w:val="en-US" w:eastAsia="zh-CN"/>
              </w:rPr>
              <w:t>正</w:t>
            </w:r>
            <w:r>
              <w:rPr>
                <w:rFonts w:hint="eastAsia" w:ascii="宋体" w:hAnsi="宋体" w:eastAsia="宋体"/>
                <w:color w:val="auto"/>
                <w:highlight w:val="none"/>
              </w:rPr>
              <w:t>偏离</w:t>
            </w:r>
            <w:r>
              <w:rPr>
                <w:rFonts w:hint="eastAsia" w:hAnsi="宋体"/>
                <w:color w:val="auto"/>
                <w:highlight w:val="none"/>
                <w:lang w:eastAsia="zh-CN"/>
              </w:rPr>
              <w:t>，</w:t>
            </w:r>
            <w:r>
              <w:rPr>
                <w:rFonts w:hint="eastAsia" w:ascii="宋体" w:hAnsi="宋体" w:eastAsia="宋体"/>
                <w:color w:val="auto"/>
                <w:highlight w:val="none"/>
              </w:rPr>
              <w:t>若响应</w:t>
            </w:r>
            <w:r>
              <w:rPr>
                <w:rFonts w:hint="eastAsia" w:hAnsi="宋体"/>
                <w:color w:val="auto"/>
                <w:highlight w:val="none"/>
                <w:lang w:val="en-US" w:eastAsia="zh-CN"/>
              </w:rPr>
              <w:t>小于</w:t>
            </w:r>
            <w:r>
              <w:rPr>
                <w:rFonts w:hint="eastAsia" w:ascii="宋体" w:hAnsi="宋体" w:eastAsia="宋体"/>
                <w:color w:val="auto"/>
                <w:highlight w:val="none"/>
              </w:rPr>
              <w:t>50cm</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hAnsi="宋体"/>
                <w:color w:val="auto"/>
                <w:highlight w:val="none"/>
                <w:lang w:val="en-US" w:eastAsia="zh-CN"/>
              </w:rPr>
              <w:t>负</w:t>
            </w:r>
            <w:r>
              <w:rPr>
                <w:rFonts w:hint="eastAsia" w:ascii="宋体" w:hAnsi="宋体" w:eastAsia="宋体"/>
                <w:color w:val="auto"/>
                <w:highlight w:val="none"/>
              </w:rPr>
              <w:t>偏离</w:t>
            </w:r>
            <w:r>
              <w:rPr>
                <w:rFonts w:hint="eastAsia" w:ascii="宋体" w:hAnsi="宋体" w:eastAsia="宋体"/>
                <w:color w:val="auto"/>
                <w:highlight w:val="none"/>
                <w:lang w:eastAsia="zh-CN"/>
              </w:rPr>
              <w:t>。</w:t>
            </w:r>
          </w:p>
          <w:p w14:paraId="7CC07F66">
            <w:pPr>
              <w:pStyle w:val="27"/>
              <w:snapToGrid w:val="0"/>
              <w:spacing w:line="360" w:lineRule="exact"/>
              <w:ind w:firstLine="420" w:firstLineChars="200"/>
              <w:rPr>
                <w:rFonts w:hint="eastAsia" w:ascii="宋体" w:hAnsi="宋体" w:eastAsia="宋体"/>
                <w:color w:val="auto"/>
                <w:highlight w:val="none"/>
              </w:rPr>
            </w:pPr>
            <w:r>
              <w:rPr>
                <w:rFonts w:hint="eastAsia" w:hAnsi="宋体"/>
                <w:color w:val="auto"/>
                <w:highlight w:val="none"/>
                <w:lang w:val="en-US" w:eastAsia="zh-CN"/>
              </w:rPr>
              <w:t>（2）</w:t>
            </w:r>
            <w:r>
              <w:rPr>
                <w:rFonts w:hint="eastAsia" w:ascii="宋体" w:hAnsi="宋体" w:eastAsia="宋体"/>
                <w:color w:val="auto"/>
                <w:highlight w:val="none"/>
              </w:rPr>
              <w:t>对于固定参数，响应与采购需求中技术参数一致，视为无偏离，其他均视为负偏离。</w:t>
            </w:r>
          </w:p>
          <w:p w14:paraId="098FF0BE">
            <w:pPr>
              <w:pStyle w:val="27"/>
              <w:snapToGrid w:val="0"/>
              <w:spacing w:line="360" w:lineRule="exact"/>
              <w:ind w:firstLine="420" w:firstLineChars="200"/>
              <w:rPr>
                <w:rFonts w:hint="default" w:ascii="宋体" w:hAnsi="宋体" w:eastAsia="宋体"/>
                <w:color w:val="auto"/>
                <w:highlight w:val="none"/>
                <w:lang w:val="en-US" w:eastAsia="zh-CN"/>
              </w:rPr>
            </w:pPr>
            <w:r>
              <w:rPr>
                <w:rFonts w:hint="eastAsia" w:hAnsi="宋体"/>
                <w:color w:val="auto"/>
                <w:highlight w:val="none"/>
                <w:lang w:val="en-US" w:eastAsia="zh-CN"/>
              </w:rPr>
              <w:t>（3）</w:t>
            </w:r>
            <w:r>
              <w:rPr>
                <w:rFonts w:hint="eastAsia" w:ascii="宋体" w:hAnsi="宋体" w:eastAsia="宋体"/>
                <w:color w:val="auto"/>
                <w:highlight w:val="none"/>
                <w:lang w:val="en-US" w:eastAsia="zh-CN"/>
              </w:rPr>
              <w:t>对于区间任意值参数，例“5mm≤间距≤10mm”或“间距7.5±2.5mm”，若间距响应值为5mm-10mm中任意区间值或任意一个数值（含本数）时为无偏离，例：“6mm≤间距≤8mm”、“8±2mm”、“8mm”。超过区间范围视为负偏离，例：“3mm≤间距≤12mm”、“8±4mm”、“3-12mm”、“3mm”。</w:t>
            </w:r>
          </w:p>
        </w:tc>
      </w:tr>
      <w:tr w14:paraId="01699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60391B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1BA7952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val="en-US" w:eastAsia="zh-CN"/>
              </w:rPr>
              <w:t>（2）项目</w:t>
            </w:r>
            <w:r>
              <w:rPr>
                <w:rFonts w:hint="eastAsia" w:ascii="宋体" w:hAnsi="宋体" w:eastAsia="宋体" w:cs="宋体"/>
                <w:b w:val="0"/>
                <w:bCs w:val="0"/>
                <w:color w:val="auto"/>
                <w:szCs w:val="21"/>
                <w:highlight w:val="none"/>
                <w:u w:val="none"/>
                <w:lang w:eastAsia="zh-CN"/>
              </w:rPr>
              <w:t>实施方案（满分</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lang w:eastAsia="zh-CN"/>
              </w:rPr>
              <w:t>分）</w:t>
            </w:r>
          </w:p>
        </w:tc>
        <w:tc>
          <w:tcPr>
            <w:tcW w:w="7019" w:type="dxa"/>
            <w:vAlign w:val="center"/>
          </w:tcPr>
          <w:p w14:paraId="7104F24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项目实施方案进行评审，方案包括但不限于以下各项内容：①实施步骤与流程规划、②整体计划与风险应对、③组织架构与职责分工、④人员配备方案、⑤安装调试与技术服务培训方案、⑥质量保障方案、⑦交货期承诺与保障计划。投标人每提供一项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77678F2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（2）加分项评审细则（满分11.5分）</w:t>
            </w:r>
          </w:p>
          <w:p w14:paraId="28E710F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default"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①实施步骤与流程规划</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：投标人提供的实施步骤每个环节都有时间节点和操作规范的，时间节点有5个以上且有操作规范的，得2分</w:t>
            </w:r>
            <w:r>
              <w:rPr>
                <w:rFonts w:hint="eastAsia" w:hAnsi="宋体" w:cs="宋体"/>
                <w:color w:val="auto"/>
                <w:sz w:val="21"/>
                <w:szCs w:val="21"/>
                <w:highlight w:val="none"/>
                <w:lang w:val="en-US" w:eastAsia="zh-CN"/>
              </w:rPr>
              <w:t>；时间节点有3个以上且有操作规范的，得1分；时间节点有1个以上且有操作规范的，得0.5分。</w:t>
            </w:r>
          </w:p>
          <w:p w14:paraId="36104E48">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②整体计划与风险应对（满分1分）</w:t>
            </w:r>
            <w:r>
              <w:rPr>
                <w:rFonts w:hint="eastAsia" w:ascii="宋体" w:hAnsi="宋体" w:eastAsia="宋体" w:cs="宋体"/>
                <w:color w:val="auto"/>
                <w:sz w:val="21"/>
                <w:szCs w:val="21"/>
                <w:highlight w:val="none"/>
                <w:lang w:val="en-US" w:eastAsia="zh-CN"/>
              </w:rPr>
              <w:t>：整体计划包含“启动-执行-验收-交付”全流程，识别潜在风险</w:t>
            </w:r>
            <w:r>
              <w:rPr>
                <w:rFonts w:hint="eastAsia" w:hAnsi="宋体" w:cs="宋体"/>
                <w:color w:val="auto"/>
                <w:sz w:val="21"/>
                <w:szCs w:val="21"/>
                <w:highlight w:val="none"/>
                <w:lang w:val="en-US" w:eastAsia="zh-CN"/>
              </w:rPr>
              <w:t>有5个以上且有</w:t>
            </w:r>
            <w:r>
              <w:rPr>
                <w:rFonts w:hint="eastAsia" w:ascii="宋体" w:hAnsi="宋体" w:eastAsia="宋体" w:cs="宋体"/>
                <w:color w:val="auto"/>
                <w:sz w:val="21"/>
                <w:szCs w:val="21"/>
                <w:highlight w:val="none"/>
                <w:lang w:val="en-US" w:eastAsia="zh-CN"/>
              </w:rPr>
              <w:t>应对措施的，得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p>
          <w:p w14:paraId="65CEDBE1">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③组织架构与职责分工（满分1分）</w:t>
            </w:r>
            <w:r>
              <w:rPr>
                <w:rFonts w:hint="eastAsia" w:ascii="宋体" w:hAnsi="宋体" w:eastAsia="宋体" w:cs="宋体"/>
                <w:color w:val="auto"/>
                <w:sz w:val="21"/>
                <w:szCs w:val="21"/>
                <w:highlight w:val="none"/>
                <w:lang w:val="en-US" w:eastAsia="zh-CN"/>
              </w:rPr>
              <w:t>：架构含“项目组-技术组-质控组-交付组”等核心部门，职责分工无重叠/遗漏，协作流程含各个时间节点的，得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969557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④人员配备方案（满分</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8人以上，且有岗位设置清单、职责说明书、协作流程的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各岗位人员分工无重叠的，得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17C7EB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⑤安装调试与技术服务培训方案（满分</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：安装调试步骤≥5步，培训含“理论+ 实操”，且有培训考核标准的，得1分；</w:t>
            </w:r>
          </w:p>
          <w:p w14:paraId="5B4007D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⑥质量保障方案</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：涵盖“采购-生产-安装-验收”全周期，质量控制节点≥5个且每个节点有质量保证措施、检测标准与责任人的，得2分；</w:t>
            </w:r>
          </w:p>
          <w:p w14:paraId="0D45115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⑦交货期承诺与保障计划</w:t>
            </w:r>
            <w:r>
              <w:rPr>
                <w:rFonts w:hint="eastAsia" w:hAnsi="宋体" w:cs="宋体"/>
                <w:b/>
                <w:bCs/>
                <w:color w:val="auto"/>
                <w:sz w:val="21"/>
                <w:szCs w:val="21"/>
                <w:highlight w:val="none"/>
                <w:lang w:val="en-US" w:eastAsia="zh-CN"/>
              </w:rPr>
              <w:t>（满分2.5分）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交货期比采购文件要求提前≥30%，保障计划含“资源调配-进度监控-应急补位”等3项及以上具体措施的，得</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交货期比采购文件要求提前≥20%，保障计划含“资源调配-进度监控-应急补位”等3项及以上措施的，得2分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交货期比采购文件要求提前≥10%，保障计划含“资源调配-进度监控-应急补位”等3项及以上措施的，得1分。</w:t>
            </w:r>
          </w:p>
          <w:p w14:paraId="1FDB50B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77AA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548ED80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7F2D706D">
            <w:pPr>
              <w:spacing w:line="360" w:lineRule="exact"/>
              <w:jc w:val="center"/>
              <w:outlineLvl w:val="0"/>
              <w:rPr>
                <w:rStyle w:val="209"/>
                <w:rFonts w:hint="eastAsia" w:ascii="宋体" w:hAnsi="宋体" w:eastAsia="宋体" w:cs="宋体"/>
                <w:b w:val="0"/>
                <w:bCs w:val="0"/>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应急方案（满分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19" w:type="dxa"/>
            <w:vAlign w:val="center"/>
          </w:tcPr>
          <w:p w14:paraId="3072A1D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基本分（满分2.5分）</w:t>
            </w:r>
            <w:r>
              <w:rPr>
                <w:rFonts w:hint="eastAsia" w:hAnsi="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u w:val="none"/>
                <w:lang w:val="en-US" w:eastAsia="zh-CN"/>
              </w:rPr>
              <w:t>根据投标人提供的针对本项目的应急方案进行评审，方案包括但不限于以下各项内容：①应急响应方式及时间、②应急处理措施、③应急团队配置、</w:t>
            </w:r>
            <w:r>
              <w:rPr>
                <w:rFonts w:hint="eastAsia" w:ascii="宋体" w:hAnsi="宋体" w:eastAsia="宋体" w:cs="宋体"/>
                <w:color w:val="auto"/>
                <w:sz w:val="21"/>
                <w:szCs w:val="21"/>
                <w:highlight w:val="none"/>
                <w:lang w:val="en-US" w:eastAsia="zh-CN"/>
              </w:rPr>
              <w:t>④</w:t>
            </w:r>
            <w:r>
              <w:rPr>
                <w:rFonts w:hint="eastAsia" w:ascii="宋体" w:hAnsi="宋体" w:eastAsia="宋体" w:cs="宋体"/>
                <w:b w:val="0"/>
                <w:bCs w:val="0"/>
                <w:color w:val="auto"/>
                <w:sz w:val="21"/>
                <w:szCs w:val="21"/>
                <w:highlight w:val="none"/>
                <w:u w:val="none"/>
                <w:lang w:val="en-US" w:eastAsia="zh-CN"/>
              </w:rPr>
              <w:t>供货出现异常情况的应急预案、</w:t>
            </w:r>
            <w:r>
              <w:rPr>
                <w:rFonts w:hint="eastAsia" w:ascii="宋体" w:hAnsi="宋体" w:eastAsia="宋体" w:cs="宋体"/>
                <w:color w:val="auto"/>
                <w:sz w:val="21"/>
                <w:szCs w:val="21"/>
                <w:highlight w:val="none"/>
                <w:lang w:val="en-US" w:eastAsia="zh-CN"/>
              </w:rPr>
              <w:t>⑤</w:t>
            </w:r>
            <w:r>
              <w:rPr>
                <w:rFonts w:hint="eastAsia" w:ascii="宋体" w:hAnsi="宋体" w:eastAsia="宋体" w:cs="宋体"/>
                <w:b w:val="0"/>
                <w:bCs w:val="0"/>
                <w:color w:val="auto"/>
                <w:sz w:val="21"/>
                <w:szCs w:val="21"/>
                <w:highlight w:val="none"/>
                <w:u w:val="none"/>
                <w:lang w:val="en-US" w:eastAsia="zh-CN"/>
              </w:rPr>
              <w:t>产品出现质量问题时的应急预案。投标人每提供一项得</w:t>
            </w:r>
            <w:r>
              <w:rPr>
                <w:rFonts w:hint="eastAsia" w:ascii="宋体" w:hAnsi="宋体" w:cs="宋体"/>
                <w:b w:val="0"/>
                <w:bCs w:val="0"/>
                <w:color w:val="auto"/>
                <w:sz w:val="21"/>
                <w:szCs w:val="21"/>
                <w:highlight w:val="none"/>
                <w:u w:val="none"/>
                <w:lang w:val="en-US" w:eastAsia="zh-CN"/>
              </w:rPr>
              <w:t>0.5</w:t>
            </w:r>
            <w:r>
              <w:rPr>
                <w:rFonts w:hint="eastAsia" w:ascii="宋体" w:hAnsi="宋体" w:eastAsia="宋体" w:cs="宋体"/>
                <w:b w:val="0"/>
                <w:bCs w:val="0"/>
                <w:color w:val="auto"/>
                <w:sz w:val="21"/>
                <w:szCs w:val="21"/>
                <w:highlight w:val="none"/>
                <w:u w:val="none"/>
                <w:lang w:val="en-US" w:eastAsia="zh-CN"/>
              </w:rPr>
              <w:t>分，满分</w:t>
            </w:r>
            <w:r>
              <w:rPr>
                <w:rFonts w:hint="eastAsia" w:ascii="宋体" w:hAnsi="宋体" w:cs="宋体"/>
                <w:b w:val="0"/>
                <w:bCs w:val="0"/>
                <w:color w:val="auto"/>
                <w:sz w:val="21"/>
                <w:szCs w:val="21"/>
                <w:highlight w:val="none"/>
                <w:u w:val="none"/>
                <w:lang w:val="en-US" w:eastAsia="zh-CN"/>
              </w:rPr>
              <w:t>2.5</w:t>
            </w:r>
            <w:r>
              <w:rPr>
                <w:rFonts w:hint="eastAsia" w:ascii="宋体" w:hAnsi="宋体" w:eastAsia="宋体" w:cs="宋体"/>
                <w:b w:val="0"/>
                <w:bCs w:val="0"/>
                <w:color w:val="auto"/>
                <w:sz w:val="21"/>
                <w:szCs w:val="21"/>
                <w:highlight w:val="none"/>
                <w:u w:val="none"/>
                <w:lang w:val="en-US" w:eastAsia="zh-CN"/>
              </w:rPr>
              <w:t>分。</w:t>
            </w:r>
          </w:p>
          <w:p w14:paraId="49BF9187">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w:t>
            </w:r>
            <w:r>
              <w:rPr>
                <w:rFonts w:hint="eastAsia"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lang w:val="en-US" w:eastAsia="zh-CN"/>
              </w:rPr>
              <w:t>分）</w:t>
            </w:r>
          </w:p>
          <w:p w14:paraId="2B0E796D">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①应急响应方式及时间</w:t>
            </w:r>
            <w:r>
              <w:rPr>
                <w:rFonts w:hint="eastAsia" w:ascii="宋体" w:hAnsi="宋体" w:cs="宋体"/>
                <w:b/>
                <w:bCs/>
                <w:color w:val="auto"/>
                <w:sz w:val="21"/>
                <w:szCs w:val="21"/>
                <w:highlight w:val="none"/>
                <w:u w:val="none"/>
                <w:lang w:val="en-US" w:eastAsia="zh-CN"/>
              </w:rPr>
              <w:t>（满分1分）</w:t>
            </w:r>
            <w:r>
              <w:rPr>
                <w:rFonts w:hint="eastAsia" w:ascii="宋体" w:hAnsi="宋体" w:eastAsia="宋体" w:cs="宋体"/>
                <w:b w:val="0"/>
                <w:bCs w:val="0"/>
                <w:color w:val="auto"/>
                <w:sz w:val="21"/>
                <w:szCs w:val="21"/>
                <w:highlight w:val="none"/>
                <w:u w:val="none"/>
                <w:lang w:val="en-US" w:eastAsia="zh-CN"/>
              </w:rPr>
              <w:t>：响应渠道≥</w:t>
            </w: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种（含固定电话、24小时应急热线</w:t>
            </w:r>
            <w:r>
              <w:rPr>
                <w:rFonts w:hint="eastAsia" w:ascii="宋体" w:hAnsi="宋体" w:cs="宋体"/>
                <w:b w:val="0"/>
                <w:bCs w:val="0"/>
                <w:color w:val="auto"/>
                <w:sz w:val="21"/>
                <w:szCs w:val="21"/>
                <w:highlight w:val="none"/>
                <w:u w:val="none"/>
                <w:lang w:val="en-US" w:eastAsia="zh-CN"/>
              </w:rPr>
              <w:t>等</w:t>
            </w:r>
            <w:r>
              <w:rPr>
                <w:rFonts w:hint="eastAsia" w:ascii="宋体" w:hAnsi="宋体" w:eastAsia="宋体" w:cs="宋体"/>
                <w:b w:val="0"/>
                <w:bCs w:val="0"/>
                <w:color w:val="auto"/>
                <w:sz w:val="21"/>
                <w:szCs w:val="21"/>
                <w:highlight w:val="none"/>
                <w:u w:val="none"/>
                <w:lang w:val="en-US" w:eastAsia="zh-CN"/>
              </w:rPr>
              <w:t>）；渠道联系方式标注完整（含号码、责任人姓名）的，应急响应时间为30分钟以内的，得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61A3DF8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②应急处理措施（满分2分）</w:t>
            </w:r>
            <w:r>
              <w:rPr>
                <w:rFonts w:hint="eastAsia" w:ascii="宋体" w:hAnsi="宋体" w:eastAsia="宋体" w:cs="宋体"/>
                <w:b w:val="0"/>
                <w:bCs w:val="0"/>
                <w:color w:val="auto"/>
                <w:sz w:val="21"/>
                <w:szCs w:val="21"/>
                <w:highlight w:val="none"/>
                <w:u w:val="none"/>
                <w:lang w:val="en-US" w:eastAsia="zh-CN"/>
              </w:rPr>
              <w:t>：覆盖场景≥4类（含设备突发故障、供货延迟、运输受阻、现场安装异常等）</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每类场景处理步骤≥4步（如设备故障：接报→定位问题→调配备用设备→现场维修→验收）</w:t>
            </w:r>
            <w:r>
              <w:rPr>
                <w:rFonts w:hint="eastAsia" w:ascii="宋体" w:hAnsi="宋体" w:cs="宋体"/>
                <w:b w:val="0"/>
                <w:bCs w:val="0"/>
                <w:color w:val="auto"/>
                <w:sz w:val="21"/>
                <w:szCs w:val="21"/>
                <w:highlight w:val="none"/>
                <w:u w:val="none"/>
                <w:lang w:val="en-US" w:eastAsia="zh-CN"/>
              </w:rPr>
              <w:t>，故障处理时间＜12小时，且有故障处理流程，有备用设备≥2台的，得2分；故障处理时间＜24小时，且有故障处理流程，有备用设备≥1台的，得1分。</w:t>
            </w:r>
          </w:p>
          <w:p w14:paraId="2D01DEF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③应急团队配置</w:t>
            </w:r>
            <w:r>
              <w:rPr>
                <w:rFonts w:hint="eastAsia" w:ascii="宋体" w:hAnsi="宋体" w:cs="宋体"/>
                <w:b/>
                <w:bCs/>
                <w:color w:val="auto"/>
                <w:sz w:val="21"/>
                <w:szCs w:val="21"/>
                <w:highlight w:val="none"/>
                <w:u w:val="none"/>
                <w:lang w:val="en-US" w:eastAsia="zh-CN"/>
              </w:rPr>
              <w:t>（满分2分）</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附有人员姓名与联系方式的，得2分；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附有人员姓名与联系方式的，得1分；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附有人员姓名与联系方式的，得0.5分。</w:t>
            </w:r>
          </w:p>
          <w:p w14:paraId="4279E5C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④供货出现异常情况的应急预案（满分1分）</w:t>
            </w:r>
            <w:r>
              <w:rPr>
                <w:rFonts w:hint="eastAsia" w:ascii="宋体" w:hAnsi="宋体" w:eastAsia="宋体" w:cs="宋体"/>
                <w:b w:val="0"/>
                <w:bCs w:val="0"/>
                <w:color w:val="auto"/>
                <w:sz w:val="21"/>
                <w:szCs w:val="21"/>
                <w:highlight w:val="none"/>
                <w:u w:val="none"/>
                <w:lang w:val="en-US" w:eastAsia="zh-CN"/>
              </w:rPr>
              <w:t>：覆盖异常类型</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3种（含零部件短缺、生产延误等），每种类型对应</w:t>
            </w:r>
            <w:r>
              <w:rPr>
                <w:rFonts w:hint="eastAsia" w:ascii="宋体" w:hAnsi="宋体" w:cs="宋体"/>
                <w:b w:val="0"/>
                <w:bCs w:val="0"/>
                <w:color w:val="auto"/>
                <w:sz w:val="21"/>
                <w:szCs w:val="21"/>
                <w:highlight w:val="none"/>
                <w:u w:val="none"/>
                <w:lang w:val="en-US" w:eastAsia="zh-CN"/>
              </w:rPr>
              <w:t>大≥</w:t>
            </w:r>
            <w:r>
              <w:rPr>
                <w:rFonts w:hint="eastAsia" w:ascii="宋体" w:hAnsi="宋体" w:eastAsia="宋体" w:cs="宋体"/>
                <w:b w:val="0"/>
                <w:bCs w:val="0"/>
                <w:color w:val="auto"/>
                <w:sz w:val="21"/>
                <w:szCs w:val="21"/>
                <w:highlight w:val="none"/>
                <w:u w:val="none"/>
                <w:lang w:val="en-US" w:eastAsia="zh-CN"/>
              </w:rPr>
              <w:t>2项解决措施的，得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9DCB51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 = 5 \* GB3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
                <w:bCs/>
                <w:color w:val="auto"/>
                <w:sz w:val="21"/>
                <w:szCs w:val="21"/>
                <w:highlight w:val="none"/>
                <w:u w:val="none"/>
                <w:lang w:val="en-US" w:eastAsia="zh-CN"/>
              </w:rPr>
              <w:t>⑤</w:t>
            </w:r>
            <w:r>
              <w:rPr>
                <w:rFonts w:hint="eastAsia" w:ascii="宋体" w:hAnsi="宋体" w:eastAsia="宋体" w:cs="宋体"/>
                <w:b/>
                <w:bCs/>
                <w:color w:val="auto"/>
                <w:sz w:val="21"/>
                <w:szCs w:val="21"/>
                <w:highlight w:val="none"/>
                <w:u w:val="none"/>
                <w:lang w:val="en-US" w:eastAsia="zh-CN"/>
              </w:rPr>
              <w:fldChar w:fldCharType="end"/>
            </w:r>
            <w:r>
              <w:rPr>
                <w:rFonts w:hint="eastAsia" w:ascii="宋体" w:hAnsi="宋体" w:eastAsia="宋体" w:cs="宋体"/>
                <w:b/>
                <w:bCs/>
                <w:color w:val="auto"/>
                <w:sz w:val="21"/>
                <w:szCs w:val="21"/>
                <w:highlight w:val="none"/>
                <w:u w:val="none"/>
                <w:lang w:val="en-US" w:eastAsia="zh-CN"/>
              </w:rPr>
              <w:t>产品出现质量问题时的应急预案</w:t>
            </w:r>
            <w:r>
              <w:rPr>
                <w:rFonts w:hint="eastAsia" w:ascii="宋体" w:hAnsi="宋体" w:cs="宋体"/>
                <w:b/>
                <w:bCs/>
                <w:color w:val="auto"/>
                <w:sz w:val="21"/>
                <w:szCs w:val="21"/>
                <w:highlight w:val="none"/>
                <w:u w:val="none"/>
                <w:lang w:val="en-US" w:eastAsia="zh-CN"/>
              </w:rPr>
              <w:t>（满分</w:t>
            </w:r>
            <w:r>
              <w:rPr>
                <w:rFonts w:hint="eastAsia" w:hAnsi="宋体" w:cs="宋体"/>
                <w:b/>
                <w:bCs/>
                <w:color w:val="auto"/>
                <w:sz w:val="21"/>
                <w:szCs w:val="21"/>
                <w:highlight w:val="none"/>
                <w:u w:val="none"/>
                <w:lang w:val="en-US" w:eastAsia="zh-CN"/>
              </w:rPr>
              <w:t>1.5</w:t>
            </w:r>
            <w:r>
              <w:rPr>
                <w:rFonts w:hint="eastAsia" w:ascii="宋体" w:hAnsi="宋体" w:cs="宋体"/>
                <w:b/>
                <w:bCs/>
                <w:color w:val="auto"/>
                <w:sz w:val="21"/>
                <w:szCs w:val="21"/>
                <w:highlight w:val="none"/>
                <w:u w:val="none"/>
                <w:lang w:val="en-US" w:eastAsia="zh-CN"/>
              </w:rPr>
              <w:t>分）</w:t>
            </w:r>
            <w:r>
              <w:rPr>
                <w:rFonts w:hint="eastAsia" w:ascii="宋体" w:hAnsi="宋体" w:eastAsia="宋体" w:cs="宋体"/>
                <w:b w:val="0"/>
                <w:bCs w:val="0"/>
                <w:color w:val="auto"/>
                <w:sz w:val="21"/>
                <w:szCs w:val="21"/>
                <w:highlight w:val="none"/>
                <w:u w:val="none"/>
                <w:lang w:val="en-US" w:eastAsia="zh-CN"/>
              </w:rPr>
              <w:t>：覆盖质量问题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且附有售后网点地址与联系方式的，得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，无</w:t>
            </w:r>
            <w:r>
              <w:rPr>
                <w:rFonts w:hint="eastAsia" w:ascii="宋体" w:hAnsi="宋体" w:eastAsia="宋体" w:cs="宋体"/>
                <w:b w:val="0"/>
                <w:bCs w:val="0"/>
                <w:color w:val="auto"/>
                <w:sz w:val="21"/>
                <w:szCs w:val="21"/>
                <w:highlight w:val="none"/>
                <w:u w:val="none"/>
                <w:lang w:val="en-US" w:eastAsia="zh-CN"/>
              </w:rPr>
              <w:t>售后网点地址与联系方式的，得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678B23F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114D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restart"/>
            <w:vAlign w:val="center"/>
          </w:tcPr>
          <w:p w14:paraId="6A09257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3.商务分</w:t>
            </w:r>
          </w:p>
          <w:p w14:paraId="7F12581C">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30</w:t>
            </w:r>
            <w:r>
              <w:rPr>
                <w:rFonts w:hint="eastAsia" w:ascii="宋体" w:hAnsi="宋体" w:eastAsia="宋体" w:cs="宋体"/>
                <w:b w:val="0"/>
                <w:bCs w:val="0"/>
                <w:color w:val="auto"/>
                <w:szCs w:val="21"/>
                <w:highlight w:val="none"/>
                <w:u w:val="none"/>
                <w:lang w:val="en-US" w:eastAsia="zh-CN"/>
              </w:rPr>
              <w:t>分）</w:t>
            </w:r>
          </w:p>
        </w:tc>
        <w:tc>
          <w:tcPr>
            <w:tcW w:w="1402" w:type="dxa"/>
            <w:vAlign w:val="center"/>
          </w:tcPr>
          <w:p w14:paraId="416D46E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（1）售后服务方案（满分1</w:t>
            </w:r>
            <w:r>
              <w:rPr>
                <w:rFonts w:hint="eastAsia" w:ascii="宋体" w:hAnsi="宋体" w:cs="宋体"/>
                <w:b w:val="0"/>
                <w:bCs w:val="0"/>
                <w:color w:val="auto"/>
                <w:szCs w:val="21"/>
                <w:highlight w:val="none"/>
                <w:u w:val="none"/>
                <w:lang w:val="en-US" w:eastAsia="zh-CN"/>
              </w:rPr>
              <w:t>7</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55BEEDF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w:t>
            </w:r>
            <w:r>
              <w:rPr>
                <w:rFonts w:hint="eastAsia" w:ascii="宋体" w:hAnsi="宋体" w:eastAsia="宋体" w:cs="宋体"/>
                <w:b w:val="0"/>
                <w:bCs w:val="0"/>
                <w:color w:val="auto"/>
                <w:sz w:val="21"/>
                <w:szCs w:val="21"/>
                <w:highlight w:val="none"/>
                <w:u w:val="none"/>
                <w:lang w:val="en-US" w:eastAsia="zh-CN"/>
              </w:rPr>
              <w:t>售后服务方案</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b w:val="0"/>
                <w:bCs w:val="0"/>
                <w:color w:val="auto"/>
                <w:sz w:val="21"/>
                <w:szCs w:val="21"/>
                <w:highlight w:val="none"/>
                <w:u w:val="none"/>
                <w:lang w:val="en-US" w:eastAsia="zh-CN"/>
              </w:rPr>
              <w:t>，方案</w:t>
            </w:r>
            <w:r>
              <w:rPr>
                <w:rFonts w:hint="eastAsia" w:ascii="宋体" w:hAnsi="宋体" w:eastAsia="宋体" w:cs="宋体"/>
                <w:color w:val="auto"/>
                <w:sz w:val="21"/>
                <w:szCs w:val="21"/>
                <w:highlight w:val="none"/>
                <w:lang w:val="en-US" w:eastAsia="zh-CN"/>
              </w:rPr>
              <w:t>包含但不限于以下各项内容：</w:t>
            </w:r>
            <w:r>
              <w:rPr>
                <w:rFonts w:hint="eastAsia" w:ascii="宋体" w:hAnsi="宋体" w:eastAsia="宋体" w:cs="宋体"/>
                <w:color w:val="auto"/>
                <w:kern w:val="0"/>
                <w:sz w:val="21"/>
                <w:szCs w:val="21"/>
                <w:highlight w:val="none"/>
                <w:lang w:val="en-US" w:eastAsia="zh-CN"/>
              </w:rPr>
              <w:t>① 售后服务承诺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② 响应时间、③ 到达故障现场时间、④ 故障出现解决方案、⑤ 定期维护承诺、⑥ 技术培训方案、⑦ 保修期内及保修期外维修方案。</w:t>
            </w:r>
            <w:r>
              <w:rPr>
                <w:rFonts w:hint="eastAsia" w:ascii="宋体" w:hAnsi="宋体" w:eastAsia="宋体" w:cs="宋体"/>
                <w:color w:val="auto"/>
                <w:sz w:val="21"/>
                <w:szCs w:val="21"/>
                <w:highlight w:val="none"/>
                <w:lang w:val="en-US" w:eastAsia="zh-CN"/>
              </w:rPr>
              <w:t>投标人每提供一项得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0646812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.5分）</w:t>
            </w:r>
          </w:p>
          <w:p w14:paraId="6F797FA3">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i w:val="0"/>
                <w:iCs w:val="0"/>
                <w:caps w:val="0"/>
                <w:color w:val="auto"/>
                <w:spacing w:val="0"/>
                <w:sz w:val="21"/>
                <w:szCs w:val="21"/>
                <w:highlight w:val="none"/>
                <w:shd w:val="clear" w:color="auto" w:fill="EFF0F1"/>
                <w:lang w:val="en-US" w:eastAsia="zh-CN"/>
              </w:rPr>
            </w:pPr>
            <w:r>
              <w:rPr>
                <w:rFonts w:hint="eastAsia" w:ascii="宋体" w:hAnsi="宋体" w:eastAsia="宋体" w:cs="宋体"/>
                <w:b/>
                <w:bCs/>
                <w:color w:val="auto"/>
                <w:kern w:val="0"/>
                <w:sz w:val="21"/>
                <w:szCs w:val="21"/>
                <w:highlight w:val="none"/>
                <w:lang w:val="en-US" w:eastAsia="zh-CN"/>
              </w:rPr>
              <w:t>①售后服务承诺</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：有“7×24小时全天候服务”、“质保期内免费维修/更换”、“质保期外只收成本费”3项及以上核心承诺的，得1分；</w:t>
            </w:r>
          </w:p>
          <w:p w14:paraId="54E423DC">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 响应时间</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：接到设备报修通知后30分钟内响应的，得1分；</w:t>
            </w:r>
          </w:p>
          <w:p w14:paraId="4F6CABA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 到达故障现场时间</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：自接到采购人故障到场通知起，2小时内到达现场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注：投标人须随投标文件提交能够证明其可在承诺时限内到达现场的</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证明材料（如：服务网点证明、应急交通工具安排到达服务区域的路线与时间测算说明等</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w:t>
            </w:r>
          </w:p>
          <w:p w14:paraId="251D4BD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 故障出现解决方案</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：储备替代品/配件≥3套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521874C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⑤定期维护承诺</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：有定期维护周期（每3个月1次常规检测，每6个月1次深度保养）；每次维护包含“设备性能检测、易损件检查、清洁润滑”等3项及以上内容的，得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0385615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⑥技术培训方案</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：包含培训次数≥2次（设备交付后1周内1次基础操作培训，3个月后1次故障排查培训），每次培训时长≥4小时（含2小时理论 + 2小时实操），培训后组织考核，考核通过率需达100%（未通过者免费复训）的，得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146DBE49">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⑦保修期内及保修期外维修方案（满分1.5分）</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SA"/>
              </w:rPr>
              <w:t>保修期内承诺免费更换所有非人为损坏部件；在投标</w:t>
            </w:r>
            <w:r>
              <w:rPr>
                <w:rFonts w:hint="eastAsia" w:ascii="宋体" w:hAnsi="宋体" w:cs="宋体"/>
                <w:color w:val="auto"/>
                <w:kern w:val="0"/>
                <w:sz w:val="21"/>
                <w:szCs w:val="21"/>
                <w:highlight w:val="none"/>
                <w:lang w:val="en-US" w:eastAsia="zh-CN" w:bidi="ar-SA"/>
              </w:rPr>
              <w:t>文件中有提供</w:t>
            </w:r>
            <w:r>
              <w:rPr>
                <w:rFonts w:hint="eastAsia" w:ascii="宋体" w:hAnsi="宋体" w:eastAsia="宋体" w:cs="宋体"/>
                <w:color w:val="auto"/>
                <w:kern w:val="0"/>
                <w:sz w:val="21"/>
                <w:szCs w:val="21"/>
                <w:highlight w:val="none"/>
                <w:lang w:val="en-US" w:eastAsia="zh-CN" w:bidi="ar-SA"/>
              </w:rPr>
              <w:t>保修期外维修费用明细（含零部件单价、人工单价）</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，维修部件维修后提供质保</w:t>
            </w:r>
            <w:r>
              <w:rPr>
                <w:rFonts w:hint="eastAsia" w:ascii="宋体" w:hAnsi="宋体" w:cs="宋体"/>
                <w:color w:val="auto"/>
                <w:kern w:val="0"/>
                <w:sz w:val="21"/>
                <w:szCs w:val="21"/>
                <w:highlight w:val="none"/>
                <w:lang w:val="en-US" w:eastAsia="zh-CN" w:bidi="ar-SA"/>
              </w:rPr>
              <w:t>≥3个月以上</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w:t>
            </w:r>
          </w:p>
          <w:p w14:paraId="5455D90B">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color w:val="auto"/>
                <w:highlight w:val="none"/>
                <w:lang w:val="en-US" w:eastAsia="zh-CN"/>
              </w:rPr>
            </w:pPr>
            <w:r>
              <w:rPr>
                <w:rFonts w:hint="eastAsia"/>
                <w:b/>
                <w:bCs/>
                <w:color w:val="auto"/>
                <w:sz w:val="21"/>
                <w:szCs w:val="21"/>
                <w:highlight w:val="none"/>
                <w:lang w:val="en-US" w:eastAsia="zh-CN"/>
              </w:rPr>
              <w:t>注：若投标人仅提供基本分对应内容，未提供加分项评审要点，或其加分项评审要点未满足以上加分评审细则规定的评审标准的，则仅得基本分。</w:t>
            </w:r>
          </w:p>
        </w:tc>
      </w:tr>
      <w:tr w14:paraId="3DA4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jc w:val="center"/>
        </w:trPr>
        <w:tc>
          <w:tcPr>
            <w:tcW w:w="1200" w:type="dxa"/>
            <w:vMerge w:val="continue"/>
            <w:vAlign w:val="center"/>
          </w:tcPr>
          <w:p w14:paraId="011FCB4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6C3FDE7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（2）履约能力分（满分3分）</w:t>
            </w:r>
          </w:p>
        </w:tc>
        <w:tc>
          <w:tcPr>
            <w:tcW w:w="7019" w:type="dxa"/>
            <w:vAlign w:val="center"/>
          </w:tcPr>
          <w:p w14:paraId="59E7CBB5">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Cs w:val="24"/>
                <w:highlight w:val="none"/>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宋体"/>
                <w:color w:val="auto"/>
                <w:szCs w:val="24"/>
                <w:highlight w:val="none"/>
                <w:lang w:val="en-US" w:eastAsia="zh-CN"/>
              </w:rPr>
              <w:t>具备</w:t>
            </w:r>
            <w:r>
              <w:rPr>
                <w:rFonts w:hint="eastAsia" w:ascii="宋体" w:hAnsi="宋体" w:eastAsia="宋体" w:cs="宋体"/>
                <w:color w:val="auto"/>
                <w:szCs w:val="24"/>
                <w:highlight w:val="none"/>
              </w:rPr>
              <w:t>ISO9001质量管理体系认证</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ISO</w:t>
            </w:r>
            <w:r>
              <w:rPr>
                <w:rFonts w:hint="eastAsia" w:ascii="宋体" w:hAnsi="宋体" w:eastAsia="宋体" w:cs="宋体"/>
                <w:color w:val="auto"/>
                <w:szCs w:val="24"/>
                <w:highlight w:val="none"/>
                <w:lang w:eastAsia="zh-CN"/>
              </w:rPr>
              <w:t>14001环境管理体系认证证书、</w:t>
            </w:r>
            <w:r>
              <w:rPr>
                <w:rFonts w:hint="eastAsia" w:ascii="宋体" w:hAnsi="宋体" w:eastAsia="宋体" w:cs="宋体"/>
                <w:color w:val="auto"/>
                <w:kern w:val="2"/>
                <w:sz w:val="21"/>
                <w:szCs w:val="24"/>
                <w:highlight w:val="none"/>
                <w:lang w:eastAsia="zh-CN"/>
              </w:rPr>
              <w:t>ISO45001职业健康安全管理体系认证</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每个</w:t>
            </w:r>
            <w:r>
              <w:rPr>
                <w:rFonts w:hint="eastAsia" w:ascii="宋体" w:hAnsi="宋体" w:eastAsia="宋体" w:cs="宋体"/>
                <w:color w:val="auto"/>
                <w:szCs w:val="24"/>
                <w:highlight w:val="none"/>
              </w:rPr>
              <w:t>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满分3分</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eastAsia="宋体" w:cs="宋体"/>
                <w:b/>
                <w:bCs/>
                <w:i w:val="0"/>
                <w:iCs w:val="0"/>
                <w:color w:val="auto"/>
                <w:szCs w:val="24"/>
                <w:highlight w:val="none"/>
              </w:rPr>
              <w:t>以上证</w:t>
            </w:r>
            <w:r>
              <w:rPr>
                <w:rFonts w:hint="eastAsia" w:ascii="宋体" w:hAnsi="宋体" w:eastAsia="宋体" w:cs="宋体"/>
                <w:b/>
                <w:bCs/>
                <w:i w:val="0"/>
                <w:iCs w:val="0"/>
                <w:color w:val="auto"/>
                <w:szCs w:val="24"/>
                <w:highlight w:val="none"/>
                <w:lang w:val="en-US" w:eastAsia="zh-CN"/>
              </w:rPr>
              <w:t>书</w:t>
            </w:r>
            <w:r>
              <w:rPr>
                <w:rFonts w:hint="eastAsia" w:ascii="宋体" w:hAnsi="宋体" w:eastAsia="宋体" w:cs="宋体"/>
                <w:b/>
                <w:bCs/>
                <w:i w:val="0"/>
                <w:iCs w:val="0"/>
                <w:color w:val="auto"/>
                <w:szCs w:val="24"/>
                <w:highlight w:val="none"/>
              </w:rPr>
              <w:t>复印件，并加盖</w:t>
            </w:r>
            <w:r>
              <w:rPr>
                <w:rFonts w:hint="eastAsia" w:ascii="宋体" w:hAnsi="宋体" w:eastAsia="宋体" w:cs="宋体"/>
                <w:b/>
                <w:bCs/>
                <w:i w:val="0"/>
                <w:iCs w:val="0"/>
                <w:color w:val="auto"/>
                <w:highlight w:val="none"/>
              </w:rPr>
              <w:t>投标人</w:t>
            </w:r>
            <w:r>
              <w:rPr>
                <w:rFonts w:hint="eastAsia" w:ascii="宋体" w:hAnsi="宋体" w:eastAsia="宋体" w:cs="宋体"/>
                <w:b/>
                <w:bCs/>
                <w:i w:val="0"/>
                <w:iCs w:val="0"/>
                <w:color w:val="auto"/>
                <w:szCs w:val="24"/>
                <w:highlight w:val="none"/>
                <w:lang w:val="en-US" w:eastAsia="zh-CN"/>
              </w:rPr>
              <w:t>公章</w:t>
            </w:r>
            <w:r>
              <w:rPr>
                <w:rFonts w:hint="eastAsia" w:ascii="宋体" w:hAnsi="宋体" w:eastAsia="宋体" w:cs="宋体"/>
                <w:b/>
                <w:bCs/>
                <w:i w:val="0"/>
                <w:iCs w:val="0"/>
                <w:color w:val="auto"/>
                <w:szCs w:val="24"/>
                <w:highlight w:val="none"/>
              </w:rPr>
              <w:t>，否则不予认可</w:t>
            </w:r>
            <w:r>
              <w:rPr>
                <w:rFonts w:hint="eastAsia" w:ascii="宋体" w:hAnsi="宋体" w:eastAsia="宋体" w:cs="宋体"/>
                <w:b/>
                <w:bCs/>
                <w:color w:val="auto"/>
                <w:szCs w:val="24"/>
                <w:highlight w:val="none"/>
                <w:lang w:eastAsia="zh-CN"/>
              </w:rPr>
              <w:t>）</w:t>
            </w:r>
          </w:p>
        </w:tc>
      </w:tr>
      <w:tr w14:paraId="37F8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210B34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7080940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（3）业绩</w:t>
            </w:r>
            <w:r>
              <w:rPr>
                <w:rFonts w:hint="eastAsia" w:ascii="宋体" w:hAnsi="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5</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192913A1">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Times New Roman"/>
                <w:b w:val="0"/>
                <w:bCs w:val="0"/>
                <w:color w:val="auto"/>
                <w:highlight w:val="none"/>
                <w:lang w:val="en-US" w:eastAsia="zh-CN"/>
              </w:rPr>
              <w:t>自202</w:t>
            </w:r>
            <w:r>
              <w:rPr>
                <w:rFonts w:hint="eastAsia" w:hAnsi="宋体" w:cs="Times New Roman"/>
                <w:b w:val="0"/>
                <w:bCs w:val="0"/>
                <w:color w:val="auto"/>
                <w:highlight w:val="none"/>
                <w:lang w:val="en-US" w:eastAsia="zh-CN"/>
              </w:rPr>
              <w:t>2</w:t>
            </w:r>
            <w:r>
              <w:rPr>
                <w:rFonts w:hint="eastAsia" w:ascii="宋体" w:hAnsi="宋体" w:eastAsia="宋体" w:cs="Times New Roman"/>
                <w:b w:val="0"/>
                <w:bCs w:val="0"/>
                <w:color w:val="auto"/>
                <w:highlight w:val="none"/>
                <w:lang w:val="en-US" w:eastAsia="zh-CN"/>
              </w:rPr>
              <w:t>年1月1日</w:t>
            </w:r>
            <w:r>
              <w:rPr>
                <w:rFonts w:hint="eastAsia" w:ascii="宋体" w:hAnsi="宋体" w:eastAsia="宋体" w:cs="Times New Roman"/>
                <w:b w:val="0"/>
                <w:bCs w:val="0"/>
                <w:color w:val="auto"/>
                <w:highlight w:val="none"/>
                <w:lang w:val="zh-CN" w:eastAsia="zh-CN"/>
              </w:rPr>
              <w:t>至提交投标文件截止时间止，</w:t>
            </w:r>
            <w:r>
              <w:rPr>
                <w:rFonts w:hint="eastAsia" w:ascii="宋体" w:hAnsi="宋体" w:eastAsia="宋体" w:cs="Times New Roman"/>
                <w:b w:val="0"/>
                <w:bCs w:val="0"/>
                <w:color w:val="auto"/>
                <w:highlight w:val="none"/>
                <w:lang w:val="en-US" w:eastAsia="zh-CN"/>
              </w:rPr>
              <w:t>具有</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的（</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指：</w:t>
            </w:r>
            <w:r>
              <w:rPr>
                <w:rFonts w:hint="eastAsia" w:hAnsi="宋体" w:cs="Times New Roman"/>
                <w:b w:val="0"/>
                <w:bCs w:val="0"/>
                <w:color w:val="auto"/>
                <w:highlight w:val="none"/>
                <w:lang w:val="en-US" w:eastAsia="zh-CN"/>
              </w:rPr>
              <w:t>专用车辆</w:t>
            </w:r>
            <w:r>
              <w:rPr>
                <w:rFonts w:hint="eastAsia" w:ascii="宋体" w:hAnsi="宋体" w:eastAsia="宋体" w:cs="Times New Roman"/>
                <w:b w:val="0"/>
                <w:bCs w:val="0"/>
                <w:color w:val="auto"/>
                <w:highlight w:val="none"/>
                <w:lang w:val="en-US" w:eastAsia="zh-CN"/>
              </w:rPr>
              <w:t>），每提供一项业绩得1分，满分</w:t>
            </w:r>
            <w:r>
              <w:rPr>
                <w:rFonts w:hint="eastAsia" w:hAnsi="宋体" w:cs="Times New Roman"/>
                <w:b w:val="0"/>
                <w:bCs w:val="0"/>
                <w:color w:val="auto"/>
                <w:highlight w:val="none"/>
                <w:lang w:val="en-US" w:eastAsia="zh-CN"/>
              </w:rPr>
              <w:t>5</w:t>
            </w:r>
            <w:r>
              <w:rPr>
                <w:rFonts w:hint="eastAsia" w:ascii="宋体" w:hAnsi="宋体" w:eastAsia="宋体" w:cs="Times New Roman"/>
                <w:b w:val="0"/>
                <w:bCs w:val="0"/>
                <w:color w:val="auto"/>
                <w:highlight w:val="none"/>
                <w:lang w:val="en-US" w:eastAsia="zh-CN"/>
              </w:rPr>
              <w:t>分。</w:t>
            </w:r>
          </w:p>
          <w:p w14:paraId="78435D3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注：</w:t>
            </w:r>
            <w:r>
              <w:rPr>
                <w:rFonts w:hint="eastAsia" w:ascii="宋体" w:hAnsi="宋体" w:eastAsia="宋体" w:cs="宋体"/>
                <w:b/>
                <w:bCs/>
                <w:color w:val="auto"/>
                <w:szCs w:val="24"/>
                <w:highlight w:val="none"/>
                <w:lang w:eastAsia="zh-CN"/>
              </w:rPr>
              <w:t>需在投标文件中</w:t>
            </w:r>
            <w:r>
              <w:rPr>
                <w:rFonts w:hint="eastAsia" w:ascii="宋体" w:hAnsi="宋体" w:eastAsia="宋体" w:cs="宋体"/>
                <w:b/>
                <w:bCs/>
                <w:color w:val="auto"/>
                <w:szCs w:val="24"/>
                <w:highlight w:val="none"/>
                <w:lang w:val="en-US" w:eastAsia="zh-CN"/>
              </w:rPr>
              <w:t>提供</w:t>
            </w:r>
            <w:r>
              <w:rPr>
                <w:rFonts w:hint="eastAsia" w:ascii="宋体" w:hAnsi="宋体" w:eastAsia="宋体" w:cs="宋体"/>
                <w:b/>
                <w:bCs/>
                <w:color w:val="auto"/>
                <w:szCs w:val="24"/>
                <w:highlight w:val="none"/>
                <w:lang w:val="zh-CN"/>
              </w:rPr>
              <w:t>同类项目</w:t>
            </w:r>
            <w:r>
              <w:rPr>
                <w:rFonts w:hint="eastAsia" w:ascii="宋体" w:hAnsi="宋体" w:eastAsia="宋体" w:cs="宋体"/>
                <w:b/>
                <w:bCs/>
                <w:color w:val="auto"/>
                <w:szCs w:val="24"/>
                <w:highlight w:val="none"/>
              </w:rPr>
              <w:t>业绩</w:t>
            </w:r>
            <w:r>
              <w:rPr>
                <w:rFonts w:hint="eastAsia" w:ascii="宋体" w:hAnsi="宋体" w:eastAsia="宋体" w:cs="宋体"/>
                <w:b/>
                <w:bCs/>
                <w:color w:val="auto"/>
                <w:szCs w:val="24"/>
                <w:highlight w:val="none"/>
                <w:lang w:eastAsia="zh-CN"/>
              </w:rPr>
              <w:t>的</w:t>
            </w:r>
            <w:r>
              <w:rPr>
                <w:rFonts w:hint="eastAsia" w:ascii="宋体" w:hAnsi="宋体" w:eastAsia="宋体" w:cs="宋体"/>
                <w:b/>
                <w:bCs/>
                <w:color w:val="auto"/>
                <w:szCs w:val="24"/>
                <w:highlight w:val="none"/>
              </w:rPr>
              <w:t>合同复印件</w:t>
            </w:r>
            <w:r>
              <w:rPr>
                <w:rFonts w:hint="eastAsia" w:ascii="宋体" w:hAnsi="宋体" w:eastAsia="宋体" w:cs="宋体"/>
                <w:b/>
                <w:bCs/>
                <w:color w:val="auto"/>
                <w:szCs w:val="24"/>
                <w:highlight w:val="none"/>
                <w:lang w:val="en-US" w:eastAsia="zh-CN"/>
              </w:rPr>
              <w:t>或中标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合同</w:t>
            </w:r>
            <w:r>
              <w:rPr>
                <w:rFonts w:hint="eastAsia" w:ascii="宋体" w:hAnsi="宋体" w:eastAsia="宋体" w:cs="宋体"/>
                <w:b/>
                <w:bCs/>
                <w:color w:val="auto"/>
                <w:szCs w:val="24"/>
                <w:highlight w:val="none"/>
              </w:rPr>
              <w:t>内容能清晰</w:t>
            </w:r>
            <w:r>
              <w:rPr>
                <w:rFonts w:hint="eastAsia" w:ascii="宋体" w:hAnsi="宋体" w:eastAsia="宋体" w:cs="宋体"/>
                <w:b/>
                <w:bCs/>
                <w:color w:val="auto"/>
                <w:szCs w:val="24"/>
                <w:highlight w:val="none"/>
                <w:lang w:val="en-US" w:eastAsia="zh-CN"/>
              </w:rPr>
              <w:t>地</w:t>
            </w:r>
            <w:r>
              <w:rPr>
                <w:rFonts w:hint="eastAsia" w:ascii="宋体" w:hAnsi="宋体" w:eastAsia="宋体" w:cs="宋体"/>
                <w:b/>
                <w:bCs/>
                <w:color w:val="auto"/>
                <w:szCs w:val="24"/>
                <w:highlight w:val="none"/>
              </w:rPr>
              <w:t>反映项目的名称、签订日期，</w:t>
            </w:r>
            <w:r>
              <w:rPr>
                <w:rFonts w:hint="eastAsia" w:ascii="宋体" w:hAnsi="宋体" w:eastAsia="宋体" w:cs="宋体"/>
                <w:b/>
                <w:bCs/>
                <w:color w:val="auto"/>
                <w:szCs w:val="24"/>
                <w:highlight w:val="none"/>
                <w:lang w:val="en-US" w:eastAsia="zh-CN"/>
              </w:rPr>
              <w:t>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通知书能清楚地反映项目名称及落款日期，</w:t>
            </w:r>
            <w:r>
              <w:rPr>
                <w:rFonts w:hint="eastAsia" w:ascii="宋体" w:hAnsi="宋体" w:eastAsia="宋体" w:cs="宋体"/>
                <w:b/>
                <w:bCs/>
                <w:color w:val="auto"/>
                <w:szCs w:val="24"/>
                <w:highlight w:val="none"/>
              </w:rPr>
              <w:t>提供用户名单及联系方式）</w:t>
            </w:r>
            <w:r>
              <w:rPr>
                <w:rFonts w:hint="eastAsia" w:ascii="宋体" w:hAnsi="宋体" w:eastAsia="宋体" w:cs="宋体"/>
                <w:b/>
                <w:bCs/>
                <w:color w:val="auto"/>
                <w:szCs w:val="24"/>
                <w:highlight w:val="none"/>
                <w:lang w:eastAsia="zh-CN"/>
              </w:rPr>
              <w:t>并加盖投标人公章，未按要求提供的不得分。</w:t>
            </w:r>
            <w:r>
              <w:rPr>
                <w:rFonts w:hint="eastAsia" w:ascii="宋体" w:hAnsi="宋体" w:eastAsia="宋体" w:cs="宋体"/>
                <w:b/>
                <w:bCs/>
                <w:color w:val="auto"/>
                <w:szCs w:val="24"/>
                <w:highlight w:val="none"/>
              </w:rPr>
              <w:t>】</w:t>
            </w:r>
          </w:p>
        </w:tc>
      </w:tr>
      <w:tr w14:paraId="5CC5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6A33D60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4257504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（4）</w:t>
            </w:r>
            <w:bookmarkStart w:id="96" w:name="_Toc19652"/>
            <w:r>
              <w:rPr>
                <w:rFonts w:hint="eastAsia" w:eastAsia="宋体" w:cs="宋体" w:asciiTheme="minorEastAsia" w:hAnsiTheme="minorEastAsia"/>
                <w:color w:val="auto"/>
                <w:szCs w:val="21"/>
                <w:highlight w:val="none"/>
              </w:rPr>
              <w:t>质保期</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bookmarkEnd w:id="96"/>
          </w:p>
        </w:tc>
        <w:tc>
          <w:tcPr>
            <w:tcW w:w="7019" w:type="dxa"/>
            <w:vAlign w:val="center"/>
          </w:tcPr>
          <w:p w14:paraId="28565A87">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szCs w:val="24"/>
                <w:highlight w:val="none"/>
              </w:rPr>
            </w:pPr>
            <w:r>
              <w:rPr>
                <w:rFonts w:hint="eastAsia" w:asciiTheme="majorEastAsia" w:hAnsiTheme="majorEastAsia" w:eastAsiaTheme="majorEastAsia" w:cstheme="majorEastAsia"/>
                <w:color w:val="auto"/>
                <w:highlight w:val="none"/>
              </w:rPr>
              <w:t>满足基本质保期的基础上，产品质保期每延长半年增加1分（以投标人或设备生产厂家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或代理商承诺为准，投标文件中提供投标人或生产厂家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w:t>
            </w:r>
            <w:r>
              <w:rPr>
                <w:rFonts w:hint="eastAsia" w:asciiTheme="majorEastAsia" w:hAnsiTheme="majorEastAsia" w:eastAsiaTheme="majorEastAsia" w:cstheme="majorEastAsia"/>
                <w:color w:val="auto"/>
                <w:highlight w:val="none"/>
                <w:lang w:eastAsia="zh-CN"/>
              </w:rPr>
              <w:t>的</w:t>
            </w:r>
            <w:r>
              <w:rPr>
                <w:rFonts w:hint="eastAsia" w:asciiTheme="majorEastAsia" w:hAnsiTheme="majorEastAsia" w:eastAsiaTheme="majorEastAsia" w:cstheme="majorEastAsia"/>
                <w:color w:val="auto"/>
                <w:highlight w:val="none"/>
              </w:rPr>
              <w:t>证明文件），满分5分。</w:t>
            </w:r>
          </w:p>
        </w:tc>
      </w:tr>
      <w:tr w14:paraId="1975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602" w:type="dxa"/>
            <w:gridSpan w:val="2"/>
            <w:vAlign w:val="center"/>
          </w:tcPr>
          <w:p w14:paraId="65A6294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总得分</w:t>
            </w:r>
          </w:p>
        </w:tc>
        <w:tc>
          <w:tcPr>
            <w:tcW w:w="7019" w:type="dxa"/>
            <w:vAlign w:val="center"/>
          </w:tcPr>
          <w:p w14:paraId="0A6505E5">
            <w:pPr>
              <w:pStyle w:val="27"/>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1+2+3</w:t>
            </w:r>
          </w:p>
        </w:tc>
      </w:tr>
    </w:tbl>
    <w:p w14:paraId="454DB4FF">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三、中标候选人推荐原则</w:t>
      </w:r>
    </w:p>
    <w:p w14:paraId="73F6E952">
      <w:pPr>
        <w:pStyle w:val="27"/>
        <w:snapToGrid w:val="0"/>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评标委员会将根据得分由高到低排列次序（得分相同时，以投标报价由低到高顺序排列；得分相同且投标报价相同的，按技术分优劣顺序排列；得分、投标报价、技术分相同的，</w:t>
      </w:r>
      <w:r>
        <w:rPr>
          <w:rFonts w:hint="eastAsia" w:ascii="宋体" w:hAnsi="宋体" w:eastAsia="宋体" w:cs="宋体"/>
          <w:color w:val="auto"/>
          <w:highlight w:val="none"/>
          <w:lang w:val="en-US" w:eastAsia="zh-CN"/>
        </w:rPr>
        <w:t>按</w:t>
      </w:r>
      <w:r>
        <w:rPr>
          <w:rFonts w:hint="eastAsia" w:ascii="宋体" w:hAnsi="宋体" w:eastAsia="宋体" w:cs="宋体"/>
          <w:color w:val="auto"/>
          <w:szCs w:val="21"/>
          <w:highlight w:val="none"/>
          <w:u w:val="none"/>
          <w:lang w:val="en-US" w:eastAsia="zh-CN"/>
        </w:rPr>
        <w:t>商务分</w:t>
      </w:r>
      <w:r>
        <w:rPr>
          <w:rFonts w:hint="eastAsia" w:ascii="宋体" w:hAnsi="宋体" w:eastAsia="宋体" w:cs="宋体"/>
          <w:color w:val="auto"/>
          <w:highlight w:val="none"/>
        </w:rPr>
        <w:t>优劣顺序排列）并推荐</w:t>
      </w:r>
      <w:r>
        <w:rPr>
          <w:rFonts w:hint="eastAsia" w:ascii="宋体" w:hAnsi="宋体" w:eastAsia="宋体" w:cs="宋体"/>
          <w:color w:val="auto"/>
          <w:szCs w:val="21"/>
          <w:highlight w:val="none"/>
        </w:rPr>
        <w:t>综合得分前三名为</w:t>
      </w:r>
      <w:r>
        <w:rPr>
          <w:rFonts w:hint="eastAsia" w:ascii="宋体" w:hAnsi="宋体" w:eastAsia="宋体" w:cs="宋体"/>
          <w:color w:val="auto"/>
          <w:highlight w:val="none"/>
        </w:rPr>
        <w:t>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w:t>
      </w:r>
      <w:r>
        <w:rPr>
          <w:rFonts w:hint="eastAsia" w:ascii="宋体" w:hAnsi="宋体" w:eastAsia="宋体" w:cs="宋体"/>
          <w:color w:val="auto"/>
          <w:highlight w:val="none"/>
          <w:lang w:val="en-US" w:eastAsia="zh-CN"/>
        </w:rPr>
        <w:t xml:space="preserve"> </w:t>
      </w:r>
    </w:p>
    <w:p w14:paraId="625B21DB">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04" w:name="_GoBack"/>
      <w:bookmarkEnd w:id="104"/>
    </w:p>
    <w:p w14:paraId="4A175840">
      <w:pPr>
        <w:pStyle w:val="27"/>
        <w:snapToGrid w:val="0"/>
        <w:spacing w:before="120" w:after="120" w:line="320" w:lineRule="exact"/>
        <w:outlineLvl w:val="0"/>
        <w:rPr>
          <w:rFonts w:hint="eastAsia" w:ascii="宋体" w:hAnsi="宋体" w:eastAsia="宋体" w:cs="宋体"/>
          <w:color w:val="auto"/>
          <w:sz w:val="28"/>
          <w:szCs w:val="28"/>
          <w:highlight w:val="none"/>
        </w:rPr>
      </w:pPr>
    </w:p>
    <w:p w14:paraId="65812F06">
      <w:pPr>
        <w:pStyle w:val="27"/>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bookmarkStart w:id="97" w:name="_Toc14162"/>
      <w:r>
        <w:rPr>
          <w:rFonts w:hint="eastAsia" w:ascii="宋体" w:hAnsi="宋体" w:eastAsia="宋体" w:cs="宋体"/>
          <w:color w:val="auto"/>
          <w:sz w:val="36"/>
          <w:szCs w:val="36"/>
          <w:highlight w:val="none"/>
        </w:rPr>
        <w:t>第五章 合同主要条款格式</w:t>
      </w:r>
      <w:bookmarkEnd w:id="97"/>
    </w:p>
    <w:p w14:paraId="6592531B">
      <w:pPr>
        <w:spacing w:line="360" w:lineRule="auto"/>
        <w:jc w:val="center"/>
        <w:rPr>
          <w:rFonts w:hint="eastAsia" w:ascii="宋体" w:hAnsi="宋体" w:eastAsia="宋体" w:cs="宋体"/>
          <w:color w:val="auto"/>
          <w:sz w:val="24"/>
          <w:highlight w:val="none"/>
        </w:rPr>
      </w:pPr>
    </w:p>
    <w:p w14:paraId="18B51DEF">
      <w:pPr>
        <w:pStyle w:val="210"/>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413D66E5">
      <w:pPr>
        <w:pStyle w:val="210"/>
        <w:adjustRightInd w:val="0"/>
        <w:snapToGrid w:val="0"/>
        <w:spacing w:line="800" w:lineRule="exact"/>
        <w:contextualSpacing/>
        <w:jc w:val="center"/>
        <w:rPr>
          <w:rFonts w:hint="eastAsia" w:ascii="宋体" w:hAnsi="宋体" w:eastAsia="宋体" w:cs="宋体"/>
          <w:b/>
          <w:color w:val="auto"/>
          <w:sz w:val="72"/>
          <w:szCs w:val="72"/>
          <w:highlight w:val="none"/>
        </w:rPr>
      </w:pPr>
      <w:r>
        <w:rPr>
          <w:rFonts w:hint="eastAsia" w:ascii="宋体" w:hAnsi="宋体" w:eastAsia="宋体" w:cs="宋体"/>
          <w:b/>
          <w:bCs/>
          <w:color w:val="auto"/>
          <w:sz w:val="84"/>
          <w:szCs w:val="84"/>
          <w:highlight w:val="none"/>
        </w:rPr>
        <w:t>政府采购合同</w:t>
      </w:r>
    </w:p>
    <w:p w14:paraId="732F7215">
      <w:pPr>
        <w:pStyle w:val="210"/>
        <w:adjustRightInd w:val="0"/>
        <w:snapToGrid w:val="0"/>
        <w:spacing w:line="800" w:lineRule="exact"/>
        <w:contextualSpacing/>
        <w:rPr>
          <w:rFonts w:hint="eastAsia" w:ascii="宋体" w:hAnsi="宋体" w:eastAsia="宋体" w:cs="宋体"/>
          <w:b/>
          <w:color w:val="auto"/>
          <w:sz w:val="32"/>
          <w:szCs w:val="32"/>
          <w:highlight w:val="none"/>
        </w:rPr>
      </w:pPr>
    </w:p>
    <w:p w14:paraId="1B1B7814">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eastAsia="宋体" w:cs="宋体"/>
          <w:b/>
          <w:color w:val="auto"/>
          <w:sz w:val="32"/>
          <w:szCs w:val="32"/>
          <w:highlight w:val="none"/>
          <w:lang w:val="en-US" w:eastAsia="zh-CN"/>
        </w:rPr>
        <w:t xml:space="preserve"> </w:t>
      </w:r>
    </w:p>
    <w:p w14:paraId="2ABD767B">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color w:val="auto"/>
          <w:sz w:val="32"/>
          <w:szCs w:val="32"/>
          <w:highlight w:val="none"/>
        </w:rPr>
      </w:pPr>
    </w:p>
    <w:p w14:paraId="49A392C9">
      <w:pPr>
        <w:keepNext w:val="0"/>
        <w:keepLines w:val="0"/>
        <w:pageBreakBefore w:val="0"/>
        <w:widowControl w:val="0"/>
        <w:kinsoku/>
        <w:wordWrap/>
        <w:overflowPunct/>
        <w:topLinePunct w:val="0"/>
        <w:autoSpaceDE/>
        <w:autoSpaceDN/>
        <w:bidi w:val="0"/>
        <w:adjustRightInd/>
        <w:snapToGrid/>
        <w:spacing w:line="400" w:lineRule="exact"/>
        <w:ind w:right="913"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p>
    <w:p w14:paraId="1F1839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32"/>
          <w:szCs w:val="32"/>
          <w:highlight w:val="none"/>
        </w:rPr>
      </w:pPr>
    </w:p>
    <w:p w14:paraId="6E7A3E0D">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合同编号： </w:t>
      </w:r>
    </w:p>
    <w:p w14:paraId="229462C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28B754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2395F65E">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AA79578">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11B43AC">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合同甲方：</w:t>
      </w:r>
      <w:r>
        <w:rPr>
          <w:rFonts w:hint="eastAsia" w:ascii="宋体" w:hAnsi="宋体" w:eastAsia="宋体" w:cs="宋体"/>
          <w:b/>
          <w:bCs/>
          <w:color w:val="auto"/>
          <w:sz w:val="32"/>
          <w:szCs w:val="32"/>
          <w:highlight w:val="none"/>
          <w:lang w:val="en-US" w:eastAsia="zh-CN"/>
        </w:rPr>
        <w:t xml:space="preserve">  </w:t>
      </w:r>
    </w:p>
    <w:p w14:paraId="7469DF01">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65FC697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合同乙方：  </w:t>
      </w:r>
    </w:p>
    <w:p w14:paraId="36C3B4D4">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91EE63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3482DA2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2025年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日</w:t>
      </w:r>
    </w:p>
    <w:p w14:paraId="37B1B554">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6A850D49">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163CE14C">
      <w:pPr>
        <w:pStyle w:val="210"/>
        <w:adjustRightInd w:val="0"/>
        <w:snapToGrid w:val="0"/>
        <w:spacing w:line="800" w:lineRule="exact"/>
        <w:contextualSpacing/>
        <w:rPr>
          <w:rFonts w:hint="eastAsia" w:ascii="宋体" w:hAnsi="宋体" w:eastAsia="宋体" w:cs="宋体"/>
          <w:b/>
          <w:bCs/>
          <w:color w:val="auto"/>
          <w:sz w:val="28"/>
          <w:szCs w:val="28"/>
          <w:highlight w:val="none"/>
          <w:u w:val="single"/>
        </w:rPr>
      </w:pPr>
    </w:p>
    <w:p w14:paraId="54D57377">
      <w:pPr>
        <w:pStyle w:val="3"/>
        <w:spacing w:line="360" w:lineRule="exact"/>
        <w:rPr>
          <w:rFonts w:hint="eastAsia" w:ascii="宋体" w:hAnsi="宋体" w:eastAsia="宋体" w:cs="宋体"/>
          <w:color w:val="auto"/>
          <w:sz w:val="28"/>
          <w:szCs w:val="28"/>
          <w:highlight w:val="none"/>
        </w:rPr>
      </w:pPr>
    </w:p>
    <w:p w14:paraId="5FD63939">
      <w:pPr>
        <w:rPr>
          <w:rFonts w:hint="eastAsia" w:ascii="宋体" w:hAnsi="宋体" w:eastAsia="宋体" w:cs="宋体"/>
          <w:color w:val="auto"/>
          <w:sz w:val="28"/>
          <w:szCs w:val="28"/>
          <w:highlight w:val="none"/>
        </w:rPr>
      </w:pPr>
    </w:p>
    <w:p w14:paraId="47177D22">
      <w:pPr>
        <w:rPr>
          <w:rFonts w:hint="eastAsia" w:ascii="宋体" w:hAnsi="宋体" w:eastAsia="宋体" w:cs="宋体"/>
          <w:color w:val="auto"/>
          <w:sz w:val="28"/>
          <w:szCs w:val="28"/>
          <w:highlight w:val="none"/>
        </w:rPr>
      </w:pPr>
    </w:p>
    <w:p w14:paraId="3D5D04E5">
      <w:pPr>
        <w:rPr>
          <w:rFonts w:hint="eastAsia" w:ascii="宋体" w:hAnsi="宋体" w:eastAsia="宋体" w:cs="宋体"/>
          <w:color w:val="auto"/>
          <w:sz w:val="28"/>
          <w:szCs w:val="28"/>
          <w:highlight w:val="none"/>
        </w:rPr>
      </w:pPr>
    </w:p>
    <w:p w14:paraId="08A81D1A">
      <w:pPr>
        <w:pStyle w:val="3"/>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 w:val="28"/>
          <w:szCs w:val="28"/>
          <w:highlight w:val="none"/>
        </w:rPr>
      </w:pPr>
      <w:bookmarkStart w:id="98" w:name="_Toc11828"/>
      <w:bookmarkStart w:id="99" w:name="_Toc22007"/>
      <w:r>
        <w:rPr>
          <w:rFonts w:hint="eastAsia" w:ascii="宋体" w:hAnsi="宋体" w:eastAsia="宋体" w:cs="宋体"/>
          <w:color w:val="auto"/>
          <w:sz w:val="28"/>
          <w:szCs w:val="28"/>
          <w:highlight w:val="none"/>
        </w:rPr>
        <w:t>政府采购合同（基本条款）</w:t>
      </w:r>
      <w:bookmarkEnd w:id="98"/>
      <w:bookmarkEnd w:id="99"/>
    </w:p>
    <w:p w14:paraId="5AA68631">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bookmarkStart w:id="100" w:name="_Toc99768080"/>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0D1385">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7689706">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74BDF9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根据《中华人民共和国政府采购法》、《中华人民共和国民法典》等法律、法规规定，按照竞争性</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规定条款和成交供应商竞争性谈判</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及其承诺，甲乙双方签订本合同。</w:t>
      </w:r>
    </w:p>
    <w:p w14:paraId="10BA65FE">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w:t>
      </w:r>
      <w:r>
        <w:rPr>
          <w:rFonts w:hint="eastAsia" w:ascii="宋体" w:hAnsi="宋体" w:eastAsia="宋体" w:cs="宋体"/>
          <w:color w:val="auto"/>
          <w:spacing w:val="-73"/>
          <w:sz w:val="21"/>
          <w:szCs w:val="21"/>
          <w:highlight w:val="none"/>
        </w:rPr>
        <w:t xml:space="preserve"> </w:t>
      </w:r>
      <w:r>
        <w:rPr>
          <w:rFonts w:hint="eastAsia" w:ascii="宋体" w:hAnsi="宋体" w:eastAsia="宋体" w:cs="宋体"/>
          <w:b/>
          <w:bCs/>
          <w:color w:val="auto"/>
          <w:spacing w:val="14"/>
          <w:sz w:val="21"/>
          <w:szCs w:val="21"/>
          <w:highlight w:val="none"/>
        </w:rPr>
        <w:t>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b/>
          <w:bCs/>
          <w:color w:val="auto"/>
          <w:spacing w:val="14"/>
          <w:sz w:val="21"/>
          <w:szCs w:val="21"/>
          <w:highlight w:val="none"/>
        </w:rPr>
        <w:t>条</w:t>
      </w:r>
      <w:r>
        <w:rPr>
          <w:rFonts w:hint="eastAsia" w:ascii="宋体" w:hAnsi="宋体" w:eastAsia="宋体" w:cs="宋体"/>
          <w:color w:val="auto"/>
          <w:spacing w:val="23"/>
          <w:sz w:val="21"/>
          <w:szCs w:val="21"/>
          <w:highlight w:val="none"/>
        </w:rPr>
        <w:t xml:space="preserve"> </w:t>
      </w:r>
      <w:r>
        <w:rPr>
          <w:rFonts w:hint="eastAsia" w:ascii="宋体" w:hAnsi="宋体" w:eastAsia="宋体" w:cs="宋体"/>
          <w:b/>
          <w:bCs/>
          <w:color w:val="auto"/>
          <w:spacing w:val="14"/>
          <w:sz w:val="21"/>
          <w:szCs w:val="21"/>
          <w:highlight w:val="none"/>
        </w:rPr>
        <w:t>合同标的</w:t>
      </w:r>
    </w:p>
    <w:p w14:paraId="6CC9473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340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D468545">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241" w:type="dxa"/>
            <w:vAlign w:val="center"/>
          </w:tcPr>
          <w:p w14:paraId="44DFD000">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标的名称</w:t>
            </w:r>
          </w:p>
        </w:tc>
        <w:tc>
          <w:tcPr>
            <w:tcW w:w="996" w:type="dxa"/>
            <w:vAlign w:val="center"/>
          </w:tcPr>
          <w:p w14:paraId="23CE037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商标品牌</w:t>
            </w:r>
          </w:p>
        </w:tc>
        <w:tc>
          <w:tcPr>
            <w:tcW w:w="989" w:type="dxa"/>
            <w:vAlign w:val="center"/>
          </w:tcPr>
          <w:p w14:paraId="0D608779">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979" w:type="dxa"/>
            <w:vAlign w:val="center"/>
          </w:tcPr>
          <w:p w14:paraId="02EA933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生产厂家</w:t>
            </w:r>
          </w:p>
        </w:tc>
        <w:tc>
          <w:tcPr>
            <w:tcW w:w="888" w:type="dxa"/>
            <w:vAlign w:val="center"/>
          </w:tcPr>
          <w:p w14:paraId="3543FB5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968" w:type="dxa"/>
            <w:vAlign w:val="center"/>
          </w:tcPr>
          <w:p w14:paraId="0EE48A8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04" w:type="dxa"/>
            <w:vAlign w:val="center"/>
          </w:tcPr>
          <w:p w14:paraId="68EA65B8">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单价 (元)</w:t>
            </w:r>
          </w:p>
        </w:tc>
        <w:tc>
          <w:tcPr>
            <w:tcW w:w="1153" w:type="dxa"/>
            <w:vAlign w:val="center"/>
          </w:tcPr>
          <w:p w14:paraId="4868D283">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金额 (元)</w:t>
            </w:r>
          </w:p>
        </w:tc>
      </w:tr>
      <w:tr w14:paraId="4268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64127E66">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241" w:type="dxa"/>
            <w:vAlign w:val="center"/>
          </w:tcPr>
          <w:p w14:paraId="5A1E69C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1CE6B8A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11324A61">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20EA3D4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514C25C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43A4EBC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1957F6FC">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2E85677">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56B3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2D2E3DCB">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241" w:type="dxa"/>
            <w:vAlign w:val="center"/>
          </w:tcPr>
          <w:p w14:paraId="025960E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74ACCA3A">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7EB0ED6E">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356720C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71334FF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5793D730">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6FF345A5">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5A488FA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7E45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6A503CC7">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241" w:type="dxa"/>
            <w:vAlign w:val="center"/>
          </w:tcPr>
          <w:p w14:paraId="79BA58D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464271E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389916A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7A572F8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19B2DB2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6EB0507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013074E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943B32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47A1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3BB5BECE">
            <w:pPr>
              <w:pStyle w:val="21"/>
              <w:keepLines w:val="0"/>
              <w:pageBreakBefore w:val="0"/>
              <w:widowControl w:val="0"/>
              <w:kinsoku/>
              <w:wordWrap/>
              <w:overflowPunct/>
              <w:topLinePunct w:val="0"/>
              <w:bidi w:val="0"/>
              <w:spacing w:after="0"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rPr>
              <w:t>人民币合计金额(大写)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p>
        </w:tc>
      </w:tr>
    </w:tbl>
    <w:p w14:paraId="1BED4CCE">
      <w:pPr>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w:t>
      </w:r>
      <w:r>
        <w:rPr>
          <w:rFonts w:hint="eastAsia" w:ascii="宋体" w:hAnsi="宋体" w:eastAsia="宋体" w:cs="宋体"/>
          <w:color w:val="auto"/>
          <w:kern w:val="0"/>
          <w:szCs w:val="21"/>
          <w:highlight w:val="none"/>
        </w:rPr>
        <w:t>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kern w:val="0"/>
          <w:szCs w:val="21"/>
          <w:highlight w:val="none"/>
        </w:rPr>
        <w:t>所需的一切使本项目完成验收的费用及供货商对业主承诺技术培训、售前、售后质量保证等相关费用等在内的一切可能发生的费用</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对其另有规定的，从其规定。</w:t>
      </w:r>
    </w:p>
    <w:p w14:paraId="4F9A5E8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第二条 质量保证</w:t>
      </w:r>
    </w:p>
    <w:p w14:paraId="0189E76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1.乙方所提供的货物型号、技术规格、技术参数等质量必须与</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和承诺相一致。乙方提供的节能和环保产品必须是列入政府采购清单的产品。</w:t>
      </w:r>
    </w:p>
    <w:p w14:paraId="60ED1B5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2.乙方所提供的货物必须是全新、未经使用的原装产品，且在正常安装、使用和保养条件下，其使用寿命期内各项指标均达到质量要求。</w:t>
      </w:r>
    </w:p>
    <w:p w14:paraId="1B991386">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第三条 权利保证</w:t>
      </w:r>
    </w:p>
    <w:p w14:paraId="54C41C6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1.乙方应保证所提供货物在使用时不会侵犯任何第三方的专利权、商标权、工业设计权或其他权利。</w:t>
      </w:r>
    </w:p>
    <w:p w14:paraId="4C2B704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规定的时间或</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承诺的时间向甲方提供使用货物的有关技术资料。</w:t>
      </w:r>
    </w:p>
    <w:p w14:paraId="0DDCA96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2574030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4.乙方保证所交付的货物的所有权完全属于乙方且无任何抵押、质押、查封等产权瑕疵。</w:t>
      </w:r>
    </w:p>
    <w:p w14:paraId="0981E99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第四条 包装和运输</w:t>
      </w:r>
    </w:p>
    <w:p w14:paraId="1D79EAC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1.乙方提供的货物均应按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要求的包装材料、包装标准、包装方式进行包装，每一包装单元内应附详细的装箱单和质量合格证。</w:t>
      </w:r>
    </w:p>
    <w:p w14:paraId="527D3A5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2.货物的运输方式</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z w:val="21"/>
          <w:szCs w:val="21"/>
          <w:highlight w:val="none"/>
          <w:u w:val="single"/>
        </w:rPr>
        <w:t xml:space="preserve">不限  </w:t>
      </w:r>
      <w:r>
        <w:rPr>
          <w:rFonts w:hint="eastAsia" w:ascii="宋体" w:hAnsi="宋体" w:eastAsia="宋体" w:cs="宋体"/>
          <w:color w:val="auto"/>
          <w:spacing w:val="3"/>
          <w:sz w:val="21"/>
          <w:szCs w:val="21"/>
          <w:highlight w:val="none"/>
          <w:u w:val="single"/>
        </w:rPr>
        <w:t xml:space="preserve">     </w:t>
      </w:r>
    </w:p>
    <w:p w14:paraId="6A1B47F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6"/>
          <w:sz w:val="21"/>
          <w:szCs w:val="21"/>
          <w:highlight w:val="none"/>
          <w:u w:val="single"/>
        </w:rPr>
      </w:pPr>
      <w:r>
        <w:rPr>
          <w:rFonts w:hint="eastAsia" w:ascii="宋体" w:hAnsi="宋体" w:eastAsia="宋体" w:cs="宋体"/>
          <w:color w:val="auto"/>
          <w:kern w:val="2"/>
          <w:sz w:val="21"/>
          <w:szCs w:val="21"/>
          <w:highlight w:val="none"/>
        </w:rPr>
        <w:t>3.乙方负责货物运输</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3"/>
          <w:sz w:val="21"/>
          <w:szCs w:val="21"/>
          <w:highlight w:val="none"/>
        </w:rPr>
        <w:t>货</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物</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输</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合</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3"/>
          <w:sz w:val="21"/>
          <w:szCs w:val="21"/>
          <w:highlight w:val="none"/>
        </w:rPr>
        <w:t>理</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损</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耗</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计</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3"/>
          <w:sz w:val="21"/>
          <w:szCs w:val="21"/>
          <w:highlight w:val="none"/>
        </w:rPr>
        <w:t>算</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方</w:t>
      </w:r>
      <w:r>
        <w:rPr>
          <w:rFonts w:hint="eastAsia" w:ascii="宋体" w:hAnsi="宋体" w:eastAsia="宋体" w:cs="宋体"/>
          <w:color w:val="auto"/>
          <w:spacing w:val="-6"/>
          <w:sz w:val="21"/>
          <w:szCs w:val="21"/>
          <w:highlight w:val="none"/>
        </w:rPr>
        <w:t>法</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z w:val="21"/>
          <w:szCs w:val="21"/>
          <w:highlight w:val="none"/>
          <w:u w:val="single"/>
        </w:rPr>
        <w:t>本合同货物不接受损耗</w:t>
      </w:r>
      <w:r>
        <w:rPr>
          <w:rFonts w:hint="eastAsia" w:ascii="宋体" w:hAnsi="宋体" w:eastAsia="宋体" w:cs="宋体"/>
          <w:color w:val="auto"/>
          <w:spacing w:val="-6"/>
          <w:sz w:val="21"/>
          <w:szCs w:val="21"/>
          <w:highlight w:val="none"/>
          <w:u w:val="single"/>
        </w:rPr>
        <w:t xml:space="preserve">            </w:t>
      </w:r>
    </w:p>
    <w:p w14:paraId="3ACCD037">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第五条  交付和验收</w:t>
      </w:r>
    </w:p>
    <w:p w14:paraId="47C7058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甲方指定地点</w:t>
      </w:r>
      <w:r>
        <w:rPr>
          <w:rFonts w:hint="eastAsia" w:ascii="宋体" w:hAnsi="宋体" w:eastAsia="宋体" w:cs="宋体"/>
          <w:color w:val="auto"/>
          <w:sz w:val="21"/>
          <w:szCs w:val="21"/>
          <w:highlight w:val="none"/>
        </w:rPr>
        <w:t>。</w:t>
      </w:r>
    </w:p>
    <w:p w14:paraId="2C5411E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和本合同规定的货物，甲方有权拒绝接受。</w:t>
      </w:r>
    </w:p>
    <w:p w14:paraId="4EFC947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w:t>
      </w:r>
      <w:r>
        <w:rPr>
          <w:rFonts w:hint="eastAsia" w:ascii="宋体" w:hAnsi="宋体" w:eastAsia="宋体" w:cs="宋体"/>
          <w:color w:val="auto"/>
          <w:spacing w:val="5"/>
          <w:sz w:val="21"/>
          <w:szCs w:val="21"/>
          <w:highlight w:val="none"/>
        </w:rPr>
        <w:t>机资料、工具和备品、备件等交付给甲方，如有缺失应及时补齐，否</w:t>
      </w:r>
      <w:r>
        <w:rPr>
          <w:rFonts w:hint="eastAsia" w:ascii="宋体" w:hAnsi="宋体" w:eastAsia="宋体" w:cs="宋体"/>
          <w:color w:val="auto"/>
          <w:sz w:val="21"/>
          <w:szCs w:val="21"/>
          <w:highlight w:val="none"/>
        </w:rPr>
        <w:t>则视为逾期交货。</w:t>
      </w:r>
    </w:p>
    <w:p w14:paraId="594E238E">
      <w:pPr>
        <w:pStyle w:val="21"/>
        <w:keepLines w:val="0"/>
        <w:pageBreakBefore w:val="0"/>
        <w:widowControl w:val="0"/>
        <w:kinsoku/>
        <w:wordWrap/>
        <w:overflowPunct/>
        <w:topLinePunct w:val="0"/>
        <w:bidi w:val="0"/>
        <w:spacing w:after="0" w:line="340" w:lineRule="exact"/>
        <w:ind w:firstLine="44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4.甲方应当在到货(安装、调试完)后七个工作日内进行验收，</w:t>
      </w:r>
      <w:r>
        <w:rPr>
          <w:rFonts w:hint="eastAsia" w:ascii="宋体" w:hAnsi="宋体" w:eastAsia="宋体" w:cs="宋体"/>
          <w:color w:val="auto"/>
          <w:spacing w:val="6"/>
          <w:sz w:val="21"/>
          <w:szCs w:val="21"/>
          <w:highlight w:val="none"/>
        </w:rPr>
        <w:t>逾期不验收的，乙方可视同验收合格。验收</w:t>
      </w:r>
      <w:r>
        <w:rPr>
          <w:rFonts w:hint="eastAsia" w:ascii="宋体" w:hAnsi="宋体" w:eastAsia="宋体" w:cs="宋体"/>
          <w:color w:val="auto"/>
          <w:spacing w:val="5"/>
          <w:sz w:val="21"/>
          <w:szCs w:val="21"/>
          <w:highlight w:val="none"/>
        </w:rPr>
        <w:t>合格后由甲乙双方签署货</w:t>
      </w:r>
      <w:r>
        <w:rPr>
          <w:rFonts w:hint="eastAsia" w:ascii="宋体" w:hAnsi="宋体" w:eastAsia="宋体" w:cs="宋体"/>
          <w:color w:val="auto"/>
          <w:spacing w:val="-3"/>
          <w:sz w:val="21"/>
          <w:szCs w:val="21"/>
          <w:highlight w:val="none"/>
        </w:rPr>
        <w:t>物验收单并加盖采购人公章，甲乙双方各执一</w:t>
      </w:r>
      <w:r>
        <w:rPr>
          <w:rFonts w:hint="eastAsia" w:ascii="宋体" w:hAnsi="宋体" w:eastAsia="宋体" w:cs="宋体"/>
          <w:color w:val="auto"/>
          <w:spacing w:val="-4"/>
          <w:sz w:val="21"/>
          <w:szCs w:val="21"/>
          <w:highlight w:val="none"/>
        </w:rPr>
        <w:t>份。</w:t>
      </w:r>
    </w:p>
    <w:p w14:paraId="194DE68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044534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spacing w:val="-3"/>
          <w:sz w:val="21"/>
          <w:szCs w:val="21"/>
          <w:highlight w:val="none"/>
        </w:rPr>
        <w:t>.甲方对验收有异议的，在验收后五个工作日内以书面形式向乙方提出，乙方应自收到甲方书面异议后</w:t>
      </w:r>
      <w:r>
        <w:rPr>
          <w:rFonts w:hint="eastAsia" w:ascii="宋体" w:hAnsi="宋体" w:eastAsia="宋体" w:cs="宋体"/>
          <w:color w:val="auto"/>
          <w:spacing w:val="-3"/>
          <w:sz w:val="21"/>
          <w:szCs w:val="21"/>
          <w:highlight w:val="none"/>
          <w:u w:val="single"/>
        </w:rPr>
        <w:t>30</w:t>
      </w:r>
      <w:r>
        <w:rPr>
          <w:rFonts w:hint="eastAsia" w:ascii="宋体" w:hAnsi="宋体" w:eastAsia="宋体" w:cs="宋体"/>
          <w:color w:val="auto"/>
          <w:spacing w:val="-3"/>
          <w:sz w:val="21"/>
          <w:szCs w:val="21"/>
          <w:highlight w:val="none"/>
        </w:rPr>
        <w:t>日内及时予以解决。</w:t>
      </w:r>
    </w:p>
    <w:p w14:paraId="2CB6998F">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第六条  安装和培训</w:t>
      </w:r>
    </w:p>
    <w:p w14:paraId="7DF5EBE1">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1.甲方应提供必要安装条件(如场地、电源、水源等)。</w:t>
      </w:r>
    </w:p>
    <w:p w14:paraId="311C1EBB">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2.乙方负责甲方有关人员的培训。培训时间、地点：</w:t>
      </w:r>
      <w:r>
        <w:rPr>
          <w:rFonts w:hint="eastAsia" w:ascii="宋体" w:hAnsi="宋体" w:eastAsia="宋体" w:cs="宋体"/>
          <w:color w:val="auto"/>
          <w:spacing w:val="55"/>
          <w:sz w:val="21"/>
          <w:szCs w:val="21"/>
          <w:highlight w:val="none"/>
          <w:u w:val="single"/>
        </w:rPr>
        <w:t xml:space="preserve"> </w:t>
      </w:r>
      <w:r>
        <w:rPr>
          <w:rFonts w:hint="eastAsia" w:ascii="宋体" w:hAnsi="宋体" w:eastAsia="宋体" w:cs="宋体"/>
          <w:color w:val="auto"/>
          <w:spacing w:val="-3"/>
          <w:sz w:val="21"/>
          <w:szCs w:val="21"/>
          <w:highlight w:val="none"/>
          <w:u w:val="single"/>
        </w:rPr>
        <w:t xml:space="preserve">  由甲方依据实际情况确定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p>
    <w:p w14:paraId="2371EDAB">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第七条 售后服务、保修期</w:t>
      </w:r>
    </w:p>
    <w:p w14:paraId="20908001">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1.乙方应按照国家有关法律法规和“三包”规定以及</w:t>
      </w:r>
      <w:r>
        <w:rPr>
          <w:rFonts w:hint="eastAsia" w:ascii="宋体" w:hAnsi="宋体" w:eastAsia="宋体" w:cs="宋体"/>
          <w:color w:val="auto"/>
          <w:spacing w:val="-10"/>
          <w:sz w:val="21"/>
          <w:szCs w:val="21"/>
          <w:highlight w:val="none"/>
          <w:lang w:eastAsia="zh-CN"/>
        </w:rPr>
        <w:t>招标文件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投标文件</w:t>
      </w:r>
      <w:r>
        <w:rPr>
          <w:rFonts w:hint="eastAsia" w:ascii="宋体" w:hAnsi="宋体" w:eastAsia="宋体" w:cs="宋体"/>
          <w:color w:val="auto"/>
          <w:spacing w:val="7"/>
          <w:sz w:val="21"/>
          <w:szCs w:val="21"/>
          <w:highlight w:val="none"/>
        </w:rPr>
        <w:t>和本合同所附的《服务承诺》，为甲方提供售后服务。</w:t>
      </w:r>
    </w:p>
    <w:p w14:paraId="585B644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2.货物保修期：</w:t>
      </w:r>
      <w:r>
        <w:rPr>
          <w:rFonts w:hint="eastAsia" w:ascii="宋体" w:hAnsi="宋体" w:eastAsia="宋体" w:cs="宋体"/>
          <w:color w:val="auto"/>
          <w:sz w:val="21"/>
          <w:szCs w:val="21"/>
          <w:highlight w:val="none"/>
          <w:u w:val="single"/>
        </w:rPr>
        <w:t xml:space="preserve">                                           </w:t>
      </w:r>
    </w:p>
    <w:p w14:paraId="1F2045D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3.乙方提供的服务承诺和售后服务及保修期责任等其它具体约</w:t>
      </w:r>
      <w:r>
        <w:rPr>
          <w:rFonts w:hint="eastAsia" w:ascii="宋体" w:hAnsi="宋体" w:eastAsia="宋体" w:cs="宋体"/>
          <w:color w:val="auto"/>
          <w:spacing w:val="3"/>
          <w:sz w:val="21"/>
          <w:szCs w:val="21"/>
          <w:highlight w:val="none"/>
        </w:rPr>
        <w:t>定事项。(见合同附件)</w:t>
      </w:r>
    </w:p>
    <w:p w14:paraId="7E0168E4">
      <w:pPr>
        <w:pStyle w:val="21"/>
        <w:keepLines w:val="0"/>
        <w:pageBreakBefore w:val="0"/>
        <w:widowControl w:val="0"/>
        <w:kinsoku/>
        <w:wordWrap/>
        <w:overflowPunct/>
        <w:topLinePunct w:val="0"/>
        <w:bidi w:val="0"/>
        <w:spacing w:after="0" w:line="340" w:lineRule="exact"/>
        <w:ind w:firstLine="41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第八条  付款方式</w:t>
      </w:r>
    </w:p>
    <w:p w14:paraId="2288F315">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1.资金性质：</w:t>
      </w:r>
      <w:r>
        <w:rPr>
          <w:rFonts w:hint="eastAsia" w:ascii="宋体" w:hAnsi="宋体" w:eastAsia="宋体" w:cs="宋体"/>
          <w:color w:val="auto"/>
          <w:spacing w:val="-3"/>
          <w:sz w:val="21"/>
          <w:szCs w:val="21"/>
          <w:highlight w:val="none"/>
          <w:u w:val="single"/>
        </w:rPr>
        <w:t xml:space="preserve"> 财政性资金</w:t>
      </w:r>
    </w:p>
    <w:p w14:paraId="64F0BE2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2.付款方式</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2"/>
          <w:sz w:val="21"/>
          <w:szCs w:val="21"/>
          <w:highlight w:val="none"/>
        </w:rPr>
        <w:t>合同签订后 10 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支付合同金额的30%；全部货物到货安装调试并验收合格后10个工作日内，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支付合同金额的70%，</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需向</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提供等额正式发票。</w:t>
      </w:r>
    </w:p>
    <w:p w14:paraId="466F9820">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第九条 履约保证金</w:t>
      </w:r>
    </w:p>
    <w:p w14:paraId="2548027A">
      <w:pPr>
        <w:spacing w:line="360" w:lineRule="exact"/>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履约保证金金额：合同金额的5%，若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是中型企业的，则履约保证金按合同金额的2%收取，若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是小微企业的则免收履约保证金。</w:t>
      </w:r>
    </w:p>
    <w:p w14:paraId="5BB360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必须以银行转账、支票、汇票、本票或者金融机构、担保机构出具的保险、保函（含电子保函）等非现金方式向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提交履约保证金。</w:t>
      </w:r>
    </w:p>
    <w:p w14:paraId="6061D70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收到退付履约保证金申请后15个工作日内退还(无息)。</w:t>
      </w:r>
    </w:p>
    <w:p w14:paraId="38BAE8F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w:t>
      </w:r>
    </w:p>
    <w:p w14:paraId="580AB8E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不按合同履行质量保证义务的，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有权对采购标的进行更换、维修维保，所需费用从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承担。同时，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保留起诉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的权利。</w:t>
      </w:r>
    </w:p>
    <w:p w14:paraId="108D54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变更单位名称、联系方式等不及时告知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并提供相关变更材料，造成</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无法通知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自动放弃领回履约保证金权利，</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有权对履约保证金进行另外处置。</w:t>
      </w:r>
    </w:p>
    <w:p w14:paraId="178AA6E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原因导致履约保证金无法按时退回的情形。</w:t>
      </w:r>
    </w:p>
    <w:p w14:paraId="3E7FD45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履约保证金账户:</w:t>
      </w:r>
    </w:p>
    <w:p w14:paraId="25D8F605">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全称:</w:t>
      </w:r>
      <w:r>
        <w:rPr>
          <w:rFonts w:hint="eastAsia" w:ascii="宋体" w:hAnsi="宋体" w:cs="宋体"/>
          <w:color w:val="auto"/>
          <w:szCs w:val="21"/>
          <w:highlight w:val="none"/>
          <w:lang w:val="en-US" w:eastAsia="zh-CN"/>
        </w:rPr>
        <w:t xml:space="preserve">  </w:t>
      </w:r>
    </w:p>
    <w:p w14:paraId="2969376F">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 xml:space="preserve">  </w:t>
      </w:r>
    </w:p>
    <w:p w14:paraId="013B409A">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val="en-US" w:eastAsia="zh-CN"/>
        </w:rPr>
        <w:t xml:space="preserve">   </w:t>
      </w:r>
    </w:p>
    <w:p w14:paraId="5977FAC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转帐时注明:项目名称+项目编号</w:t>
      </w:r>
    </w:p>
    <w:p w14:paraId="619F1EC5">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第十条 税费本合同执行中相关的一切税费均由乙方负担。</w:t>
      </w:r>
    </w:p>
    <w:p w14:paraId="15F768B3">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第十一条 质量保证及售后服务</w:t>
      </w:r>
    </w:p>
    <w:p w14:paraId="0B51B766">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乙方应按</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3"/>
          <w:sz w:val="21"/>
          <w:szCs w:val="21"/>
          <w:highlight w:val="none"/>
        </w:rPr>
        <w:t>规定及</w:t>
      </w:r>
      <w:r>
        <w:rPr>
          <w:rFonts w:hint="eastAsia" w:ascii="宋体" w:hAnsi="宋体" w:eastAsia="宋体" w:cs="宋体"/>
          <w:color w:val="auto"/>
          <w:spacing w:val="-3"/>
          <w:sz w:val="21"/>
          <w:szCs w:val="21"/>
          <w:highlight w:val="none"/>
          <w:lang w:eastAsia="zh-CN"/>
        </w:rPr>
        <w:t>投标文件</w:t>
      </w:r>
      <w:r>
        <w:rPr>
          <w:rFonts w:hint="eastAsia" w:ascii="宋体" w:hAnsi="宋体" w:eastAsia="宋体" w:cs="宋体"/>
          <w:color w:val="auto"/>
          <w:spacing w:val="-3"/>
          <w:sz w:val="21"/>
          <w:szCs w:val="21"/>
          <w:highlight w:val="none"/>
        </w:rPr>
        <w:t>承诺的货物性能、技术要</w:t>
      </w:r>
      <w:r>
        <w:rPr>
          <w:rFonts w:hint="eastAsia" w:ascii="宋体" w:hAnsi="宋体" w:eastAsia="宋体" w:cs="宋体"/>
          <w:color w:val="auto"/>
          <w:spacing w:val="-5"/>
          <w:sz w:val="21"/>
          <w:szCs w:val="21"/>
          <w:highlight w:val="none"/>
        </w:rPr>
        <w:t>求、质量标准向甲方提供未经使用的全新产品。乙方提供货物的质量</w:t>
      </w:r>
      <w:r>
        <w:rPr>
          <w:rFonts w:hint="eastAsia" w:ascii="宋体" w:hAnsi="宋体" w:eastAsia="宋体" w:cs="宋体"/>
          <w:color w:val="auto"/>
          <w:spacing w:val="-1"/>
          <w:sz w:val="21"/>
          <w:szCs w:val="21"/>
          <w:highlight w:val="none"/>
        </w:rPr>
        <w:t>保证期按交货验收合格之日起计(期限见《采购需求》中各分标的要</w:t>
      </w:r>
      <w:r>
        <w:rPr>
          <w:rFonts w:hint="eastAsia" w:ascii="宋体" w:hAnsi="宋体" w:eastAsia="宋体" w:cs="宋体"/>
          <w:color w:val="auto"/>
          <w:sz w:val="21"/>
          <w:szCs w:val="21"/>
          <w:highlight w:val="none"/>
        </w:rPr>
        <w:t>求)。在保证期内因货物本身的质量问题发生故障，乙方应负责免费</w:t>
      </w:r>
      <w:r>
        <w:rPr>
          <w:rFonts w:hint="eastAsia" w:ascii="宋体" w:hAnsi="宋体" w:eastAsia="宋体" w:cs="宋体"/>
          <w:color w:val="auto"/>
          <w:spacing w:val="-5"/>
          <w:sz w:val="21"/>
          <w:szCs w:val="21"/>
          <w:highlight w:val="none"/>
        </w:rPr>
        <w:t>修理和更换零部件。对达不到技术要求者，根据实际情况，经双方协</w:t>
      </w:r>
      <w:r>
        <w:rPr>
          <w:rFonts w:hint="eastAsia" w:ascii="宋体" w:hAnsi="宋体" w:eastAsia="宋体" w:cs="宋体"/>
          <w:color w:val="auto"/>
          <w:spacing w:val="-11"/>
          <w:sz w:val="21"/>
          <w:szCs w:val="21"/>
          <w:highlight w:val="none"/>
        </w:rPr>
        <w:t>商，可按以下办法处理：</w:t>
      </w:r>
    </w:p>
    <w:p w14:paraId="032B644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(1)更换：由乙方承担所发生的全部费用。</w:t>
      </w:r>
    </w:p>
    <w:p w14:paraId="7548B4B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(2)贬值处理：由甲乙双方合议定价。</w:t>
      </w:r>
    </w:p>
    <w:p w14:paraId="6399ADE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(3)退货处理：乙方应退还甲方支付的合同款，同时应承担该货物的直接费用(运输、保险、检验、货款利息及银行手续费等)。</w:t>
      </w:r>
    </w:p>
    <w:p w14:paraId="050EB7B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pacing w:val="-3"/>
          <w:sz w:val="21"/>
          <w:szCs w:val="21"/>
          <w:highlight w:val="none"/>
        </w:rPr>
        <w:t>.如在</w:t>
      </w:r>
      <w:r>
        <w:rPr>
          <w:rFonts w:hint="eastAsia" w:ascii="宋体" w:hAnsi="宋体" w:eastAsia="宋体" w:cs="宋体"/>
          <w:color w:val="auto"/>
          <w:spacing w:val="13"/>
          <w:sz w:val="21"/>
          <w:szCs w:val="21"/>
          <w:highlight w:val="none"/>
        </w:rPr>
        <w:t>使用过程中发生质量问题，乙方在接到甲方通知</w:t>
      </w:r>
      <w:r>
        <w:rPr>
          <w:rFonts w:hint="eastAsia" w:ascii="宋体" w:hAnsi="宋体" w:eastAsia="宋体" w:cs="宋体"/>
          <w:color w:val="auto"/>
          <w:spacing w:val="12"/>
          <w:sz w:val="21"/>
          <w:szCs w:val="21"/>
          <w:highlight w:val="none"/>
        </w:rPr>
        <w:t>后在</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rPr>
        <w:t>小时内到达甲方现场。</w:t>
      </w:r>
      <w:r>
        <w:rPr>
          <w:rFonts w:hint="eastAsia" w:ascii="宋体" w:hAnsi="宋体" w:eastAsia="宋体" w:cs="宋体"/>
          <w:color w:val="auto"/>
          <w:sz w:val="21"/>
          <w:szCs w:val="21"/>
          <w:highlight w:val="none"/>
        </w:rPr>
        <w:t>一般故障处理时限不超过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小时修复，重大故障处理时限不超过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小时修复。如在规定时间内不能完成维修，应提供性能相同或升级型替代设备，以保证用户正常使用。</w:t>
      </w:r>
    </w:p>
    <w:p w14:paraId="6A58ED3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3.在质保期内，乙方应对货物出现的质量及安全问题负责处理解决并承担一切费用。</w:t>
      </w:r>
    </w:p>
    <w:p w14:paraId="2C120D3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4.上述的货物免费保修期为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年，因人为因素出现的故障不在免费保修范围内。超过保修期的机器设备，终生维修，维修时只收部件成本费。</w:t>
      </w:r>
      <w:r>
        <w:rPr>
          <w:rFonts w:hint="eastAsia" w:ascii="宋体" w:hAnsi="宋体" w:eastAsia="宋体" w:cs="宋体"/>
          <w:color w:val="auto"/>
          <w:sz w:val="21"/>
          <w:szCs w:val="21"/>
          <w:highlight w:val="none"/>
        </w:rPr>
        <w:t>保修期自双方代表在产品验收单上签字之日起计算。保修期内保修费用计入本合同总价。</w:t>
      </w:r>
    </w:p>
    <w:p w14:paraId="4041D047">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保修期内，成交供应商负责对其提供的产品整机进行维修，并且保证每年上门检修一次，不再向采购人收取费用。</w:t>
      </w:r>
    </w:p>
    <w:p w14:paraId="52C27CA8">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提供7×24小时热线电话和远程技术支持服务，对于远程无法解决的问题，需安排资深技术人员到现场解决。提供专业维保人员不少于1人。</w:t>
      </w:r>
    </w:p>
    <w:p w14:paraId="5F69F0FF">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第十二条</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调试和验收</w:t>
      </w:r>
    </w:p>
    <w:p w14:paraId="57813B7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负责全部成套设备、配套部件及材料的现场安装、调试直至验收合格投入正常运转。</w:t>
      </w:r>
    </w:p>
    <w:p w14:paraId="21897E24">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2、如设备安装有特殊要求，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应在合同签订后，设备安装之前</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工作日内以书面形式向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提出安装场地环境要求，并对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安装场地环境提供咨询技术支持。</w:t>
      </w:r>
    </w:p>
    <w:p w14:paraId="47F6364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3、产品的到货验收包括：数量、外观质量、随机备件备品、装箱单、随机资料(中文)及产品包装完整无破损。产品验收通过前，外包装数量、质量及外包装内产品数量、质量，均由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p>
    <w:p w14:paraId="47A967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4、产品验收通过前外包装数量、质量及外包装内产品数量、质量出现问题，</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应负责三包(包修、包换、包退)</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费用均由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w:t>
      </w:r>
    </w:p>
    <w:p w14:paraId="73FFABC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、设备到达</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所在地后，在接到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通知后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个工作日内进行安装调试，按供货方合格证书和技术资料中的精度、质量要求和双方签订的合同技术附件所规定的条款进行验收。验收时，由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邀请的行业专家（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如有需要邀请的）共同进行验收，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有权委托有资质的质检部门对货物进行抽检，检验的费用由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承担；对不符合要求的产品，</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有权拒绝验收，由此产生的一切后果，均由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承担。由此造成的不能按时、按质、按量完成项目要求的，将按照政府采购相关法规、</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规定及</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承诺的事项进行处罚。</w:t>
      </w:r>
    </w:p>
    <w:p w14:paraId="5E8BA10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、在安装、调试过程中，</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技术人员所提出的技术问题给予满意的答复，并向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提供安装调试过程中的各种文档资料，以便</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今后能掌握操作方法和维护方法。</w:t>
      </w:r>
    </w:p>
    <w:p w14:paraId="63E197DF">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在完成本合同各阶段交付内容签收后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提交验收申请，</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在收到验收申请后在</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个工作日内组织有关人员进行验收，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根据测试结果提交验收报告，并在验收报告上签字确认。</w:t>
      </w:r>
    </w:p>
    <w:p w14:paraId="34C3DD7C">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第十三条</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货物包装、发运及运输</w:t>
      </w:r>
    </w:p>
    <w:p w14:paraId="65EF7C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乙方应在货物发运前对其进行满足运输距离、防潮、防震、防锈和防破损装卸等要求包装，以保证货物安全运达甲方指定地点。</w:t>
      </w:r>
      <w:r>
        <w:rPr>
          <w:rFonts w:hint="eastAsia" w:ascii="宋体" w:hAnsi="宋体" w:eastAsia="宋体" w:cs="宋体"/>
          <w:color w:val="auto"/>
          <w:kern w:val="0"/>
          <w:sz w:val="21"/>
          <w:szCs w:val="21"/>
          <w:highlight w:val="none"/>
        </w:rPr>
        <w:t>若产品在运输过程中损坏须无偿调换同样产品。</w:t>
      </w:r>
    </w:p>
    <w:p w14:paraId="2A4E8D5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使用说明书、质量检验证明书、随配附件和工具以及清单一并附于货物内。</w:t>
      </w:r>
    </w:p>
    <w:p w14:paraId="0973D9A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乙方在货物发运手续办理完毕后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小时内或货到甲方</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小时前通知甲方，以准备接货。</w:t>
      </w:r>
    </w:p>
    <w:p w14:paraId="29DB193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货物在交付甲方前发生的风险均由乙方负责。</w:t>
      </w:r>
    </w:p>
    <w:p w14:paraId="4F23DDF3">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3"/>
          <w:sz w:val="21"/>
          <w:szCs w:val="21"/>
          <w:highlight w:val="none"/>
        </w:rPr>
        <w:t>货物在规定的交付期限内由乙方送达甲方指定的地点视为交</w:t>
      </w:r>
      <w:r>
        <w:rPr>
          <w:rFonts w:hint="eastAsia" w:ascii="宋体" w:hAnsi="宋体" w:eastAsia="宋体" w:cs="宋体"/>
          <w:color w:val="auto"/>
          <w:spacing w:val="-3"/>
          <w:sz w:val="21"/>
          <w:szCs w:val="21"/>
          <w:highlight w:val="none"/>
        </w:rPr>
        <w:t>付，乙方同时需通知甲方货物已送达。</w:t>
      </w:r>
    </w:p>
    <w:p w14:paraId="6A5C5C9A">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第十四条 违约责任</w:t>
      </w:r>
    </w:p>
    <w:p w14:paraId="532FD39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071C702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2.乙方提供的货物如侵犯了第三方合法权益而引发的任何纠纷 或诉讼，均由乙方负责交涉并承担全部责任。</w:t>
      </w:r>
    </w:p>
    <w:p w14:paraId="65E7782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因包装、运输引起的货物损坏，按质量不合格处罚。</w:t>
      </w:r>
    </w:p>
    <w:p w14:paraId="37794FC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4.甲方无故延期接收货物、乙方逾期交货的，每天向对方偿付违约货款额</w:t>
      </w:r>
      <w:r>
        <w:rPr>
          <w:rFonts w:hint="eastAsia" w:ascii="宋体" w:hAnsi="宋体" w:eastAsia="宋体" w:cs="宋体"/>
          <w:color w:val="auto"/>
          <w:kern w:val="2"/>
          <w:sz w:val="21"/>
          <w:szCs w:val="21"/>
          <w:highlight w:val="none"/>
          <w:u w:val="single"/>
        </w:rPr>
        <w:t>3‰</w:t>
      </w:r>
      <w:r>
        <w:rPr>
          <w:rFonts w:hint="eastAsia" w:ascii="宋体" w:hAnsi="宋体" w:eastAsia="宋体" w:cs="宋体"/>
          <w:color w:val="auto"/>
          <w:kern w:val="2"/>
          <w:sz w:val="21"/>
          <w:szCs w:val="21"/>
          <w:highlight w:val="none"/>
        </w:rPr>
        <w:t>违约金，但违约金累计不</w:t>
      </w:r>
      <w:r>
        <w:rPr>
          <w:rFonts w:hint="eastAsia" w:ascii="宋体" w:hAnsi="宋体" w:eastAsia="宋体" w:cs="宋体"/>
          <w:color w:val="auto"/>
          <w:spacing w:val="19"/>
          <w:sz w:val="21"/>
          <w:szCs w:val="21"/>
          <w:highlight w:val="none"/>
        </w:rPr>
        <w:t>得超过</w:t>
      </w:r>
      <w:r>
        <w:rPr>
          <w:rFonts w:hint="eastAsia" w:ascii="宋体" w:hAnsi="宋体" w:eastAsia="宋体" w:cs="宋体"/>
          <w:color w:val="auto"/>
          <w:spacing w:val="18"/>
          <w:sz w:val="21"/>
          <w:szCs w:val="21"/>
          <w:highlight w:val="none"/>
        </w:rPr>
        <w:t>违约货款额</w:t>
      </w:r>
      <w:r>
        <w:rPr>
          <w:rFonts w:hint="eastAsia" w:ascii="宋体" w:hAnsi="宋体" w:eastAsia="宋体" w:cs="宋体"/>
          <w:color w:val="auto"/>
          <w:spacing w:val="18"/>
          <w:sz w:val="21"/>
          <w:szCs w:val="21"/>
          <w:highlight w:val="none"/>
          <w:u w:val="single"/>
        </w:rPr>
        <w:t>5%</w:t>
      </w:r>
      <w:r>
        <w:rPr>
          <w:rFonts w:hint="eastAsia" w:ascii="宋体" w:hAnsi="宋体" w:eastAsia="宋体" w:cs="宋体"/>
          <w:color w:val="auto"/>
          <w:spacing w:val="18"/>
          <w:sz w:val="21"/>
          <w:szCs w:val="21"/>
          <w:highlight w:val="none"/>
        </w:rPr>
        <w:t>，超</w:t>
      </w:r>
      <w:r>
        <w:rPr>
          <w:rFonts w:hint="eastAsia" w:ascii="宋体" w:hAnsi="宋体" w:eastAsia="宋体" w:cs="宋体"/>
          <w:color w:val="auto"/>
          <w:spacing w:val="2"/>
          <w:sz w:val="21"/>
          <w:szCs w:val="21"/>
          <w:highlight w:val="none"/>
        </w:rPr>
        <w:t>过</w:t>
      </w:r>
      <w:r>
        <w:rPr>
          <w:rFonts w:hint="eastAsia" w:ascii="宋体" w:hAnsi="宋体" w:eastAsia="宋体" w:cs="宋体"/>
          <w:color w:val="auto"/>
          <w:spacing w:val="2"/>
          <w:sz w:val="21"/>
          <w:szCs w:val="21"/>
          <w:highlight w:val="none"/>
          <w:u w:val="single"/>
        </w:rPr>
        <w:t>120</w:t>
      </w:r>
      <w:r>
        <w:rPr>
          <w:rFonts w:hint="eastAsia" w:ascii="宋体" w:hAnsi="宋体" w:eastAsia="宋体" w:cs="宋体"/>
          <w:color w:val="auto"/>
          <w:spacing w:val="2"/>
          <w:sz w:val="21"/>
          <w:szCs w:val="21"/>
          <w:highlight w:val="none"/>
        </w:rPr>
        <w:t>天对方有权解除合同，违约方承担因此给对方造成经济损失</w:t>
      </w:r>
      <w:r>
        <w:rPr>
          <w:rFonts w:hint="eastAsia" w:ascii="宋体" w:hAnsi="宋体" w:eastAsia="宋体" w:cs="宋体"/>
          <w:color w:val="auto"/>
          <w:spacing w:val="-9"/>
          <w:sz w:val="21"/>
          <w:szCs w:val="21"/>
          <w:highlight w:val="none"/>
        </w:rPr>
        <w:t>甲方延期付货款的，每天</w:t>
      </w:r>
      <w:r>
        <w:rPr>
          <w:rFonts w:hint="eastAsia" w:ascii="宋体" w:hAnsi="宋体" w:eastAsia="宋体" w:cs="宋体"/>
          <w:color w:val="auto"/>
          <w:kern w:val="2"/>
          <w:sz w:val="21"/>
          <w:szCs w:val="21"/>
          <w:highlight w:val="none"/>
        </w:rPr>
        <w:t>向乙方偿付延期货款额</w:t>
      </w:r>
      <w:r>
        <w:rPr>
          <w:rFonts w:hint="eastAsia" w:ascii="宋体" w:hAnsi="宋体" w:eastAsia="宋体" w:cs="宋体"/>
          <w:color w:val="auto"/>
          <w:kern w:val="2"/>
          <w:sz w:val="21"/>
          <w:szCs w:val="21"/>
          <w:highlight w:val="none"/>
          <w:u w:val="single"/>
          <w:lang w:val="en-US" w:eastAsia="zh-CN"/>
        </w:rPr>
        <w:t>3‰</w:t>
      </w:r>
      <w:r>
        <w:rPr>
          <w:rFonts w:hint="eastAsia" w:ascii="宋体" w:hAnsi="宋体" w:eastAsia="宋体" w:cs="宋体"/>
          <w:color w:val="auto"/>
          <w:kern w:val="2"/>
          <w:sz w:val="21"/>
          <w:szCs w:val="21"/>
          <w:highlight w:val="none"/>
          <w:lang w:val="en-US" w:eastAsia="zh-CN"/>
        </w:rPr>
        <w:t>滞纳金，</w:t>
      </w:r>
      <w:r>
        <w:rPr>
          <w:rFonts w:hint="eastAsia" w:ascii="宋体" w:hAnsi="宋体" w:eastAsia="宋体" w:cs="宋体"/>
          <w:color w:val="auto"/>
          <w:kern w:val="2"/>
          <w:sz w:val="21"/>
          <w:szCs w:val="21"/>
          <w:highlight w:val="none"/>
        </w:rPr>
        <w:t>但滞纳金累计不得超过延期</w:t>
      </w:r>
      <w:r>
        <w:rPr>
          <w:rFonts w:hint="eastAsia" w:ascii="宋体" w:hAnsi="宋体" w:eastAsia="宋体" w:cs="宋体"/>
          <w:color w:val="auto"/>
          <w:spacing w:val="-4"/>
          <w:sz w:val="21"/>
          <w:szCs w:val="21"/>
          <w:highlight w:val="none"/>
        </w:rPr>
        <w:t>货款额</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24"/>
          <w:sz w:val="21"/>
          <w:szCs w:val="21"/>
          <w:highlight w:val="none"/>
          <w:u w:val="single"/>
        </w:rPr>
        <w:t xml:space="preserve"> </w:t>
      </w:r>
      <w:r>
        <w:rPr>
          <w:rFonts w:hint="eastAsia" w:ascii="宋体" w:hAnsi="宋体" w:eastAsia="宋体" w:cs="宋体"/>
          <w:color w:val="auto"/>
          <w:spacing w:val="-4"/>
          <w:sz w:val="21"/>
          <w:szCs w:val="21"/>
          <w:highlight w:val="none"/>
          <w:u w:val="single"/>
        </w:rPr>
        <w:t>5%</w:t>
      </w:r>
      <w:r>
        <w:rPr>
          <w:rFonts w:hint="eastAsia" w:ascii="宋体" w:hAnsi="宋体" w:eastAsia="宋体" w:cs="宋体"/>
          <w:color w:val="auto"/>
          <w:spacing w:val="-4"/>
          <w:sz w:val="21"/>
          <w:szCs w:val="21"/>
          <w:highlight w:val="none"/>
        </w:rPr>
        <w:t>。</w:t>
      </w:r>
    </w:p>
    <w:p w14:paraId="0E01496F">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5.乙方未按本合同和</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中规定的服务承诺提供售后服务</w:t>
      </w:r>
      <w:r>
        <w:rPr>
          <w:rFonts w:hint="eastAsia" w:ascii="宋体" w:hAnsi="宋体" w:eastAsia="宋体" w:cs="宋体"/>
          <w:color w:val="auto"/>
          <w:spacing w:val="6"/>
          <w:sz w:val="21"/>
          <w:szCs w:val="21"/>
          <w:highlight w:val="none"/>
        </w:rPr>
        <w:t>的，乙方应按本合同合计金额5%向甲方支付违约金。</w:t>
      </w:r>
    </w:p>
    <w:p w14:paraId="4C1A18A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6.乙方提供的货物在质量保证期内，因设</w:t>
      </w:r>
      <w:r>
        <w:rPr>
          <w:rFonts w:hint="eastAsia" w:ascii="宋体" w:hAnsi="宋体" w:eastAsia="宋体" w:cs="宋体"/>
          <w:color w:val="auto"/>
          <w:sz w:val="21"/>
          <w:szCs w:val="21"/>
          <w:highlight w:val="none"/>
        </w:rPr>
        <w:t xml:space="preserve">计、工艺或材料的缺 </w:t>
      </w:r>
      <w:r>
        <w:rPr>
          <w:rFonts w:hint="eastAsia" w:ascii="宋体" w:hAnsi="宋体" w:eastAsia="宋体" w:cs="宋体"/>
          <w:color w:val="auto"/>
          <w:spacing w:val="-4"/>
          <w:sz w:val="21"/>
          <w:szCs w:val="21"/>
          <w:highlight w:val="none"/>
        </w:rPr>
        <w:t>陷和其它质量原因造成的问题，由乙方负责，费用</w:t>
      </w:r>
      <w:r>
        <w:rPr>
          <w:rFonts w:hint="eastAsia" w:ascii="宋体" w:hAnsi="宋体" w:eastAsia="宋体" w:cs="宋体"/>
          <w:color w:val="auto"/>
          <w:spacing w:val="-5"/>
          <w:sz w:val="21"/>
          <w:szCs w:val="21"/>
          <w:highlight w:val="none"/>
        </w:rPr>
        <w:t>从履约保证金中扣</w:t>
      </w:r>
      <w:r>
        <w:rPr>
          <w:rFonts w:hint="eastAsia" w:ascii="宋体" w:hAnsi="宋体" w:eastAsia="宋体" w:cs="宋体"/>
          <w:color w:val="auto"/>
          <w:spacing w:val="-9"/>
          <w:sz w:val="21"/>
          <w:szCs w:val="21"/>
          <w:highlight w:val="none"/>
        </w:rPr>
        <w:t>除，不足另补。</w:t>
      </w:r>
    </w:p>
    <w:p w14:paraId="0437338C">
      <w:pPr>
        <w:pStyle w:val="21"/>
        <w:keepLines w:val="0"/>
        <w:pageBreakBefore w:val="0"/>
        <w:widowControl w:val="0"/>
        <w:kinsoku/>
        <w:wordWrap/>
        <w:overflowPunct/>
        <w:topLinePunct w:val="0"/>
        <w:bidi w:val="0"/>
        <w:spacing w:after="0" w:line="340" w:lineRule="exact"/>
        <w:ind w:firstLine="436" w:firstLineChars="20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7.其它违约行为按违约货款额5%收取违约金并赔偿经济损失。</w:t>
      </w:r>
      <w:r>
        <w:rPr>
          <w:rFonts w:hint="eastAsia" w:ascii="宋体" w:hAnsi="宋体" w:eastAsia="宋体" w:cs="宋体"/>
          <w:color w:val="auto"/>
          <w:spacing w:val="9"/>
          <w:sz w:val="21"/>
          <w:szCs w:val="21"/>
          <w:highlight w:val="none"/>
        </w:rPr>
        <w:t xml:space="preserve"> </w:t>
      </w:r>
    </w:p>
    <w:p w14:paraId="57FDB3A8">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甲乙双方最高罚款总额应不超过货款总额5%。</w:t>
      </w:r>
    </w:p>
    <w:p w14:paraId="6A55684F">
      <w:pPr>
        <w:pStyle w:val="21"/>
        <w:keepLines w:val="0"/>
        <w:pageBreakBefore w:val="0"/>
        <w:widowControl w:val="0"/>
        <w:kinsoku/>
        <w:wordWrap/>
        <w:overflowPunct/>
        <w:topLinePunct w:val="0"/>
        <w:bidi w:val="0"/>
        <w:spacing w:after="0" w:line="340" w:lineRule="exact"/>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第十五条  不可抗力事件处理</w:t>
      </w:r>
    </w:p>
    <w:p w14:paraId="0832E2C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1.在合同有效期内，任何一方因不可抗力事件导致不能履行合同，则合同履行期可延长，其延长期与不可抗力影响期相同。</w:t>
      </w:r>
    </w:p>
    <w:p w14:paraId="56581CF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2.不可抗力事件发生后，应立即通知对方，并寄送有关权威机构出具的证明。</w:t>
      </w:r>
    </w:p>
    <w:p w14:paraId="373973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spacing w:val="-7"/>
          <w:sz w:val="21"/>
          <w:szCs w:val="21"/>
          <w:highlight w:val="none"/>
        </w:rPr>
        <w:t>不可抗力事件延续一百二十天以上，双方应通过友好协商，确</w:t>
      </w:r>
      <w:r>
        <w:rPr>
          <w:rFonts w:hint="eastAsia" w:ascii="宋体" w:hAnsi="宋体" w:eastAsia="宋体" w:cs="宋体"/>
          <w:color w:val="auto"/>
          <w:spacing w:val="-6"/>
          <w:sz w:val="21"/>
          <w:szCs w:val="21"/>
          <w:highlight w:val="none"/>
        </w:rPr>
        <w:t>定是否继续履行合同。</w:t>
      </w:r>
    </w:p>
    <w:p w14:paraId="2C730F68">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第十六条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合同争议解决</w:t>
      </w:r>
    </w:p>
    <w:p w14:paraId="3A4CAE02">
      <w:pPr>
        <w:pStyle w:val="21"/>
        <w:keepLines w:val="0"/>
        <w:pageBreakBefore w:val="0"/>
        <w:widowControl w:val="0"/>
        <w:kinsoku/>
        <w:wordWrap/>
        <w:overflowPunct/>
        <w:topLinePunct w:val="0"/>
        <w:bidi w:val="0"/>
        <w:spacing w:after="0" w:line="340" w:lineRule="exact"/>
        <w:ind w:firstLine="39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1.因货物质量问题发生争议的，应邀请国家认可的质量检测机构</w:t>
      </w:r>
      <w:r>
        <w:rPr>
          <w:rFonts w:hint="eastAsia" w:ascii="宋体" w:hAnsi="宋体" w:eastAsia="宋体" w:cs="宋体"/>
          <w:color w:val="auto"/>
          <w:spacing w:val="-5"/>
          <w:sz w:val="21"/>
          <w:szCs w:val="21"/>
          <w:highlight w:val="none"/>
        </w:rPr>
        <w:t>对货物质量进行鉴定。货物符合标准的，鉴定费由甲方承担；货物不</w:t>
      </w:r>
      <w:r>
        <w:rPr>
          <w:rFonts w:hint="eastAsia" w:ascii="宋体" w:hAnsi="宋体" w:eastAsia="宋体" w:cs="宋体"/>
          <w:color w:val="auto"/>
          <w:spacing w:val="-4"/>
          <w:sz w:val="21"/>
          <w:szCs w:val="21"/>
          <w:highlight w:val="none"/>
        </w:rPr>
        <w:t>符合标准的，鉴定费由乙方承担。</w:t>
      </w:r>
    </w:p>
    <w:p w14:paraId="00FA2DAA">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2.因履行本合同引起的或与本合同有关的争议，甲乙双方应首先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通过友好协商解决，如果协商不能解决，可向</w:t>
      </w:r>
      <w:r>
        <w:rPr>
          <w:rFonts w:hint="eastAsia" w:ascii="宋体" w:hAnsi="宋体" w:eastAsia="宋体" w:cs="宋体"/>
          <w:color w:val="auto"/>
          <w:spacing w:val="-5"/>
          <w:sz w:val="21"/>
          <w:szCs w:val="21"/>
          <w:highlight w:val="none"/>
          <w:lang w:eastAsia="zh-CN"/>
        </w:rPr>
        <w:t>甲方所在地</w:t>
      </w:r>
      <w:r>
        <w:rPr>
          <w:rFonts w:hint="eastAsia" w:ascii="宋体" w:hAnsi="宋体" w:eastAsia="宋体" w:cs="宋体"/>
          <w:color w:val="auto"/>
          <w:spacing w:val="-8"/>
          <w:sz w:val="21"/>
          <w:szCs w:val="21"/>
          <w:highlight w:val="none"/>
        </w:rPr>
        <w:t>人民法院提起诉讼。</w:t>
      </w:r>
    </w:p>
    <w:p w14:paraId="312805F7">
      <w:pPr>
        <w:pStyle w:val="21"/>
        <w:keepLines w:val="0"/>
        <w:pageBreakBefore w:val="0"/>
        <w:widowControl w:val="0"/>
        <w:kinsoku/>
        <w:wordWrap/>
        <w:overflowPunct/>
        <w:topLinePunct w:val="0"/>
        <w:bidi w:val="0"/>
        <w:spacing w:after="0" w:line="340" w:lineRule="exact"/>
        <w:ind w:firstLine="38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3.诉讼期间，本合同继续履行。</w:t>
      </w:r>
    </w:p>
    <w:p w14:paraId="242B1696">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第十七条 合同生效及其它</w:t>
      </w:r>
    </w:p>
    <w:p w14:paraId="7A9A08D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1.合同经双方法定代表人(负责人)或授权代表(委托代理人)签字并加盖单位公章后生效。</w:t>
      </w:r>
    </w:p>
    <w:p w14:paraId="16BAC13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合同执行中涉及采购资金和采购内容修改或补充的，须经</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审批，并签书面补充协议报</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备案，方可作为主合同不可分割的一部分。</w:t>
      </w:r>
    </w:p>
    <w:p w14:paraId="326486E0">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6"/>
          <w:sz w:val="21"/>
          <w:szCs w:val="21"/>
          <w:highlight w:val="none"/>
        </w:rPr>
        <w:t>. 本合同未尽事宜，遵照《中华人民共和国民法典》有关条文执行。</w:t>
      </w:r>
    </w:p>
    <w:p w14:paraId="50536875">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第十八条 合同的变更、终止与转让</w:t>
      </w:r>
    </w:p>
    <w:p w14:paraId="1591712E">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除《中华人民共和国政府采购法》第五十条规定的情形外，本合同一经签订，甲乙双方不得擅自变更、中止或终止。</w:t>
      </w:r>
    </w:p>
    <w:p w14:paraId="38C7C297">
      <w:pPr>
        <w:pStyle w:val="21"/>
        <w:keepLines w:val="0"/>
        <w:pageBreakBefore w:val="0"/>
        <w:widowControl w:val="0"/>
        <w:kinsoku/>
        <w:wordWrap/>
        <w:overflowPunct/>
        <w:topLinePunct w:val="0"/>
        <w:bidi w:val="0"/>
        <w:spacing w:after="0" w:line="340" w:lineRule="exact"/>
        <w:ind w:firstLine="42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2.乙方不得擅自转让(无进口资格的供应商委</w:t>
      </w:r>
      <w:r>
        <w:rPr>
          <w:rFonts w:hint="eastAsia" w:ascii="宋体" w:hAnsi="宋体" w:eastAsia="宋体" w:cs="宋体"/>
          <w:color w:val="auto"/>
          <w:spacing w:val="1"/>
          <w:sz w:val="21"/>
          <w:szCs w:val="21"/>
          <w:highlight w:val="none"/>
        </w:rPr>
        <w:t>托进口货物除外)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其应履行的合同义务。</w:t>
      </w:r>
    </w:p>
    <w:p w14:paraId="4C86AABE">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第十九条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签订本合同依据</w:t>
      </w:r>
    </w:p>
    <w:p w14:paraId="3B8B9086">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spacing w:val="1"/>
          <w:sz w:val="21"/>
          <w:szCs w:val="21"/>
          <w:highlight w:val="none"/>
          <w:lang w:eastAsia="zh-CN"/>
        </w:rPr>
        <w:t>招标文件</w:t>
      </w:r>
      <w:r>
        <w:rPr>
          <w:rFonts w:hint="eastAsia" w:ascii="宋体" w:hAnsi="宋体" w:eastAsia="宋体" w:cs="宋体"/>
          <w:color w:val="auto"/>
          <w:spacing w:val="1"/>
          <w:sz w:val="21"/>
          <w:szCs w:val="21"/>
          <w:highlight w:val="none"/>
        </w:rPr>
        <w:t>；</w:t>
      </w:r>
    </w:p>
    <w:p w14:paraId="4C7F54AE">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乙方提供的</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w:t>
      </w:r>
    </w:p>
    <w:p w14:paraId="134BCB0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3. </w:t>
      </w:r>
      <w:r>
        <w:rPr>
          <w:rFonts w:hint="eastAsia" w:ascii="宋体" w:hAnsi="宋体" w:eastAsia="宋体" w:cs="宋体"/>
          <w:color w:val="auto"/>
          <w:szCs w:val="21"/>
          <w:highlight w:val="none"/>
        </w:rPr>
        <w:t>投标承诺书</w:t>
      </w:r>
      <w:r>
        <w:rPr>
          <w:rFonts w:hint="eastAsia" w:ascii="宋体" w:hAnsi="宋体" w:eastAsia="宋体" w:cs="宋体"/>
          <w:color w:val="auto"/>
          <w:spacing w:val="1"/>
          <w:sz w:val="21"/>
          <w:szCs w:val="21"/>
          <w:highlight w:val="none"/>
        </w:rPr>
        <w:t>；</w:t>
      </w:r>
    </w:p>
    <w:p w14:paraId="18034955">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 </w:t>
      </w:r>
      <w:r>
        <w:rPr>
          <w:rFonts w:hint="eastAsia" w:ascii="宋体" w:hAnsi="宋体" w:eastAsia="宋体" w:cs="宋体"/>
          <w:color w:val="auto"/>
          <w:spacing w:val="-4"/>
          <w:sz w:val="21"/>
          <w:szCs w:val="21"/>
          <w:highlight w:val="none"/>
          <w:lang w:val="en-US" w:eastAsia="zh-CN"/>
        </w:rPr>
        <w:t>中标</w:t>
      </w:r>
      <w:r>
        <w:rPr>
          <w:rFonts w:hint="eastAsia" w:ascii="宋体" w:hAnsi="宋体" w:eastAsia="宋体" w:cs="宋体"/>
          <w:color w:val="auto"/>
          <w:spacing w:val="-4"/>
          <w:sz w:val="21"/>
          <w:szCs w:val="21"/>
          <w:highlight w:val="none"/>
        </w:rPr>
        <w:t>通知书。</w:t>
      </w:r>
    </w:p>
    <w:p w14:paraId="221F7234">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第二</w:t>
      </w:r>
      <w:r>
        <w:rPr>
          <w:rFonts w:hint="eastAsia" w:ascii="宋体" w:hAnsi="宋体" w:eastAsia="宋体" w:cs="宋体"/>
          <w:b/>
          <w:bCs/>
          <w:color w:val="auto"/>
          <w:sz w:val="21"/>
          <w:szCs w:val="21"/>
          <w:highlight w:val="none"/>
        </w:rPr>
        <w:t>十条</w:t>
      </w:r>
      <w:r>
        <w:rPr>
          <w:rFonts w:hint="eastAsia" w:ascii="宋体" w:hAnsi="宋体" w:eastAsia="宋体" w:cs="宋体"/>
          <w:b/>
          <w:color w:val="auto"/>
          <w:sz w:val="21"/>
          <w:szCs w:val="21"/>
          <w:highlight w:val="none"/>
        </w:rPr>
        <w:t>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份，具有同等法律效力，采购代理单位、政府采购监管部门各一份，甲乙双方各</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A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C1CBB4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3C1CAA61">
            <w:pPr>
              <w:keepLines w:val="0"/>
              <w:pageBreakBefore w:val="0"/>
              <w:widowControl w:val="0"/>
              <w:kinsoku/>
              <w:wordWrap/>
              <w:overflowPunct/>
              <w:topLinePunct w:val="0"/>
              <w:bidi w:val="0"/>
              <w:snapToGrid w:val="0"/>
              <w:spacing w:line="3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064BDAC">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B95EFB8">
            <w:pPr>
              <w:keepLines w:val="0"/>
              <w:pageBreakBefore w:val="0"/>
              <w:widowControl w:val="0"/>
              <w:kinsoku/>
              <w:wordWrap/>
              <w:overflowPunct/>
              <w:topLinePunct w:val="0"/>
              <w:bidi w:val="0"/>
              <w:snapToGrid w:val="0"/>
              <w:spacing w:line="3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28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F62CB30">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1291B3B">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5BF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F5B4B1">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6A1B7EA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5546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225D4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7E6D736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048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D4C65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11EFC23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A27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9E734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BF96148">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1AAE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C2151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49AE0FA">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00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139BF0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0C47B93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5A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4B0BEF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15359E8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2C4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2AAD98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                                                            年    月    日</w:t>
            </w:r>
          </w:p>
        </w:tc>
      </w:tr>
      <w:bookmarkEnd w:id="100"/>
    </w:tbl>
    <w:p w14:paraId="54DEEE4A">
      <w:pPr>
        <w:snapToGrid w:val="0"/>
        <w:jc w:val="center"/>
        <w:rPr>
          <w:rFonts w:hint="eastAsia" w:ascii="宋体" w:hAnsi="宋体" w:eastAsia="宋体" w:cs="宋体"/>
          <w:color w:val="auto"/>
          <w:sz w:val="30"/>
          <w:szCs w:val="30"/>
          <w:highlight w:val="none"/>
        </w:rPr>
      </w:pPr>
    </w:p>
    <w:p w14:paraId="25B84A5C">
      <w:pPr>
        <w:snapToGrid w:val="0"/>
        <w:jc w:val="center"/>
        <w:rPr>
          <w:rFonts w:hint="eastAsia" w:ascii="宋体" w:hAnsi="宋体" w:eastAsia="宋体" w:cs="宋体"/>
          <w:color w:val="auto"/>
          <w:sz w:val="30"/>
          <w:szCs w:val="30"/>
          <w:highlight w:val="none"/>
        </w:rPr>
      </w:pPr>
    </w:p>
    <w:p w14:paraId="62803B99">
      <w:pPr>
        <w:snapToGrid w:val="0"/>
        <w:jc w:val="center"/>
        <w:rPr>
          <w:rFonts w:hint="eastAsia" w:ascii="宋体" w:hAnsi="宋体" w:eastAsia="宋体" w:cs="宋体"/>
          <w:color w:val="auto"/>
          <w:sz w:val="30"/>
          <w:szCs w:val="30"/>
          <w:highlight w:val="none"/>
        </w:rPr>
      </w:pPr>
    </w:p>
    <w:p w14:paraId="59A4CAEB">
      <w:pPr>
        <w:snapToGrid w:val="0"/>
        <w:jc w:val="center"/>
        <w:rPr>
          <w:rFonts w:hint="eastAsia" w:ascii="宋体" w:hAnsi="宋体" w:eastAsia="宋体" w:cs="宋体"/>
          <w:color w:val="auto"/>
          <w:sz w:val="30"/>
          <w:szCs w:val="30"/>
          <w:highlight w:val="none"/>
        </w:rPr>
      </w:pPr>
    </w:p>
    <w:p w14:paraId="362E49F0">
      <w:pPr>
        <w:snapToGrid w:val="0"/>
        <w:jc w:val="center"/>
        <w:rPr>
          <w:rFonts w:hint="eastAsia" w:ascii="宋体" w:hAnsi="宋体" w:eastAsia="宋体" w:cs="宋体"/>
          <w:color w:val="auto"/>
          <w:sz w:val="30"/>
          <w:szCs w:val="30"/>
          <w:highlight w:val="none"/>
        </w:rPr>
      </w:pPr>
    </w:p>
    <w:p w14:paraId="2822676E">
      <w:pPr>
        <w:snapToGrid w:val="0"/>
        <w:jc w:val="center"/>
        <w:rPr>
          <w:rFonts w:hint="eastAsia" w:ascii="宋体" w:hAnsi="宋体" w:eastAsia="宋体" w:cs="宋体"/>
          <w:color w:val="auto"/>
          <w:sz w:val="30"/>
          <w:szCs w:val="30"/>
          <w:highlight w:val="none"/>
        </w:rPr>
      </w:pPr>
    </w:p>
    <w:p w14:paraId="22D5198E">
      <w:pPr>
        <w:snapToGrid w:val="0"/>
        <w:jc w:val="center"/>
        <w:rPr>
          <w:rFonts w:hint="eastAsia" w:ascii="宋体" w:hAnsi="宋体" w:eastAsia="宋体" w:cs="宋体"/>
          <w:color w:val="auto"/>
          <w:sz w:val="30"/>
          <w:szCs w:val="30"/>
          <w:highlight w:val="none"/>
        </w:rPr>
      </w:pPr>
    </w:p>
    <w:p w14:paraId="53CF9EDD">
      <w:pPr>
        <w:snapToGrid w:val="0"/>
        <w:jc w:val="center"/>
        <w:rPr>
          <w:rFonts w:hint="eastAsia" w:ascii="宋体" w:hAnsi="宋体" w:eastAsia="宋体" w:cs="宋体"/>
          <w:color w:val="auto"/>
          <w:sz w:val="30"/>
          <w:szCs w:val="30"/>
          <w:highlight w:val="none"/>
        </w:rPr>
      </w:pPr>
    </w:p>
    <w:p w14:paraId="6638C0AF">
      <w:pPr>
        <w:snapToGrid w:val="0"/>
        <w:jc w:val="center"/>
        <w:rPr>
          <w:rFonts w:hint="eastAsia" w:ascii="宋体" w:hAnsi="宋体" w:eastAsia="宋体" w:cs="宋体"/>
          <w:color w:val="auto"/>
          <w:sz w:val="30"/>
          <w:szCs w:val="30"/>
          <w:highlight w:val="none"/>
        </w:rPr>
      </w:pPr>
    </w:p>
    <w:p w14:paraId="165FD616">
      <w:pPr>
        <w:snapToGrid w:val="0"/>
        <w:jc w:val="center"/>
        <w:rPr>
          <w:rFonts w:hint="eastAsia" w:ascii="宋体" w:hAnsi="宋体" w:eastAsia="宋体" w:cs="宋体"/>
          <w:color w:val="auto"/>
          <w:sz w:val="30"/>
          <w:szCs w:val="30"/>
          <w:highlight w:val="none"/>
        </w:rPr>
      </w:pPr>
    </w:p>
    <w:p w14:paraId="6B919CEE">
      <w:pPr>
        <w:snapToGrid w:val="0"/>
        <w:jc w:val="center"/>
        <w:rPr>
          <w:rFonts w:hint="eastAsia" w:ascii="宋体" w:hAnsi="宋体" w:eastAsia="宋体" w:cs="宋体"/>
          <w:color w:val="auto"/>
          <w:sz w:val="30"/>
          <w:szCs w:val="30"/>
          <w:highlight w:val="none"/>
        </w:rPr>
      </w:pPr>
    </w:p>
    <w:p w14:paraId="21EA93D1">
      <w:pPr>
        <w:snapToGrid w:val="0"/>
        <w:jc w:val="center"/>
        <w:rPr>
          <w:rFonts w:hint="eastAsia" w:ascii="宋体" w:hAnsi="宋体" w:eastAsia="宋体" w:cs="宋体"/>
          <w:color w:val="auto"/>
          <w:sz w:val="30"/>
          <w:szCs w:val="30"/>
          <w:highlight w:val="none"/>
        </w:rPr>
      </w:pPr>
    </w:p>
    <w:p w14:paraId="3C6210C0">
      <w:pPr>
        <w:snapToGrid w:val="0"/>
        <w:jc w:val="center"/>
        <w:rPr>
          <w:rFonts w:hint="eastAsia" w:ascii="宋体" w:hAnsi="宋体" w:eastAsia="宋体" w:cs="宋体"/>
          <w:color w:val="auto"/>
          <w:sz w:val="30"/>
          <w:szCs w:val="30"/>
          <w:highlight w:val="none"/>
        </w:rPr>
      </w:pPr>
    </w:p>
    <w:p w14:paraId="3E5A467B">
      <w:pPr>
        <w:snapToGrid w:val="0"/>
        <w:jc w:val="center"/>
        <w:rPr>
          <w:rFonts w:hint="eastAsia" w:ascii="宋体" w:hAnsi="宋体" w:eastAsia="宋体" w:cs="宋体"/>
          <w:color w:val="auto"/>
          <w:sz w:val="30"/>
          <w:szCs w:val="30"/>
          <w:highlight w:val="none"/>
        </w:rPr>
      </w:pPr>
    </w:p>
    <w:p w14:paraId="756B3F31">
      <w:pPr>
        <w:snapToGrid w:val="0"/>
        <w:jc w:val="center"/>
        <w:rPr>
          <w:rFonts w:hint="eastAsia" w:ascii="宋体" w:hAnsi="宋体" w:eastAsia="宋体" w:cs="宋体"/>
          <w:color w:val="auto"/>
          <w:sz w:val="30"/>
          <w:szCs w:val="30"/>
          <w:highlight w:val="none"/>
        </w:rPr>
      </w:pPr>
    </w:p>
    <w:p w14:paraId="591FF014">
      <w:pPr>
        <w:snapToGrid w:val="0"/>
        <w:jc w:val="center"/>
        <w:rPr>
          <w:rFonts w:hint="eastAsia" w:ascii="宋体" w:hAnsi="宋体" w:eastAsia="宋体" w:cs="宋体"/>
          <w:color w:val="auto"/>
          <w:sz w:val="30"/>
          <w:szCs w:val="30"/>
          <w:highlight w:val="none"/>
        </w:rPr>
      </w:pPr>
    </w:p>
    <w:p w14:paraId="22012E0C">
      <w:pPr>
        <w:snapToGrid w:val="0"/>
        <w:jc w:val="center"/>
        <w:rPr>
          <w:rFonts w:hint="eastAsia" w:ascii="宋体" w:hAnsi="宋体" w:eastAsia="宋体" w:cs="宋体"/>
          <w:color w:val="auto"/>
          <w:sz w:val="30"/>
          <w:szCs w:val="30"/>
          <w:highlight w:val="none"/>
        </w:rPr>
      </w:pPr>
    </w:p>
    <w:p w14:paraId="50648484">
      <w:pPr>
        <w:snapToGrid w:val="0"/>
        <w:jc w:val="center"/>
        <w:rPr>
          <w:rFonts w:hint="eastAsia" w:ascii="宋体" w:hAnsi="宋体" w:eastAsia="宋体" w:cs="宋体"/>
          <w:color w:val="auto"/>
          <w:sz w:val="30"/>
          <w:szCs w:val="30"/>
          <w:highlight w:val="none"/>
        </w:rPr>
      </w:pPr>
    </w:p>
    <w:p w14:paraId="0B188F3E">
      <w:pPr>
        <w:snapToGrid w:val="0"/>
        <w:jc w:val="center"/>
        <w:rPr>
          <w:rFonts w:hint="eastAsia" w:ascii="宋体" w:hAnsi="宋体" w:eastAsia="宋体" w:cs="宋体"/>
          <w:color w:val="auto"/>
          <w:sz w:val="30"/>
          <w:szCs w:val="30"/>
          <w:highlight w:val="none"/>
        </w:rPr>
      </w:pPr>
    </w:p>
    <w:p w14:paraId="34167288">
      <w:pPr>
        <w:snapToGrid w:val="0"/>
        <w:jc w:val="center"/>
        <w:rPr>
          <w:rFonts w:hint="eastAsia" w:ascii="宋体" w:hAnsi="宋体" w:eastAsia="宋体" w:cs="宋体"/>
          <w:color w:val="auto"/>
          <w:sz w:val="30"/>
          <w:szCs w:val="30"/>
          <w:highlight w:val="none"/>
        </w:rPr>
      </w:pPr>
    </w:p>
    <w:p w14:paraId="1903991E">
      <w:pPr>
        <w:snapToGrid w:val="0"/>
        <w:jc w:val="center"/>
        <w:rPr>
          <w:rFonts w:hint="eastAsia" w:ascii="宋体" w:hAnsi="宋体" w:eastAsia="宋体" w:cs="宋体"/>
          <w:color w:val="auto"/>
          <w:sz w:val="30"/>
          <w:szCs w:val="30"/>
          <w:highlight w:val="none"/>
        </w:rPr>
      </w:pPr>
    </w:p>
    <w:p w14:paraId="17B423CD">
      <w:pPr>
        <w:snapToGrid w:val="0"/>
        <w:jc w:val="center"/>
        <w:rPr>
          <w:rFonts w:hint="eastAsia" w:ascii="宋体" w:hAnsi="宋体" w:eastAsia="宋体" w:cs="宋体"/>
          <w:color w:val="auto"/>
          <w:sz w:val="30"/>
          <w:szCs w:val="30"/>
          <w:highlight w:val="none"/>
        </w:rPr>
      </w:pPr>
    </w:p>
    <w:p w14:paraId="349937DD">
      <w:pPr>
        <w:snapToGrid w:val="0"/>
        <w:rPr>
          <w:rFonts w:hint="eastAsia" w:ascii="宋体" w:hAnsi="宋体" w:eastAsia="宋体" w:cs="宋体"/>
          <w:color w:val="auto"/>
          <w:sz w:val="30"/>
          <w:szCs w:val="30"/>
          <w:highlight w:val="none"/>
        </w:rPr>
      </w:pPr>
    </w:p>
    <w:p w14:paraId="2F77EC18">
      <w:pPr>
        <w:pStyle w:val="27"/>
        <w:snapToGrid w:val="0"/>
        <w:spacing w:before="120" w:after="120" w:line="320" w:lineRule="exact"/>
        <w:jc w:val="center"/>
        <w:outlineLvl w:val="0"/>
        <w:rPr>
          <w:rFonts w:hint="eastAsia" w:ascii="宋体" w:hAnsi="宋体" w:eastAsia="宋体" w:cs="宋体"/>
          <w:b/>
          <w:color w:val="auto"/>
          <w:sz w:val="30"/>
          <w:szCs w:val="30"/>
          <w:highlight w:val="none"/>
        </w:rPr>
      </w:pPr>
      <w:bookmarkStart w:id="101" w:name="_Toc32317"/>
      <w:r>
        <w:rPr>
          <w:rFonts w:hint="eastAsia" w:ascii="宋体" w:hAnsi="宋体" w:eastAsia="宋体" w:cs="宋体"/>
          <w:b/>
          <w:color w:val="auto"/>
          <w:sz w:val="28"/>
          <w:szCs w:val="28"/>
          <w:highlight w:val="none"/>
        </w:rPr>
        <w:t>第六章 投标文件格式</w:t>
      </w:r>
      <w:bookmarkEnd w:id="101"/>
    </w:p>
    <w:p w14:paraId="24DD15D0">
      <w:pPr>
        <w:snapToGrid w:val="0"/>
        <w:jc w:val="center"/>
        <w:rPr>
          <w:rFonts w:hint="eastAsia" w:ascii="宋体" w:hAnsi="宋体" w:eastAsia="宋体" w:cs="宋体"/>
          <w:color w:val="auto"/>
          <w:sz w:val="30"/>
          <w:szCs w:val="30"/>
          <w:highlight w:val="none"/>
        </w:rPr>
      </w:pPr>
    </w:p>
    <w:p w14:paraId="3B4DD7C0">
      <w:pPr>
        <w:snapToGrid w:val="0"/>
        <w:jc w:val="center"/>
        <w:rPr>
          <w:rFonts w:hint="eastAsia" w:ascii="宋体" w:hAnsi="宋体" w:eastAsia="宋体" w:cs="宋体"/>
          <w:color w:val="auto"/>
          <w:sz w:val="30"/>
          <w:szCs w:val="30"/>
          <w:highlight w:val="none"/>
        </w:rPr>
      </w:pPr>
    </w:p>
    <w:p w14:paraId="18BC919A">
      <w:pPr>
        <w:snapToGrid w:val="0"/>
        <w:jc w:val="center"/>
        <w:rPr>
          <w:rFonts w:hint="eastAsia" w:ascii="宋体" w:hAnsi="宋体" w:eastAsia="宋体" w:cs="宋体"/>
          <w:color w:val="auto"/>
          <w:sz w:val="30"/>
          <w:szCs w:val="30"/>
          <w:highlight w:val="none"/>
        </w:rPr>
      </w:pPr>
    </w:p>
    <w:p w14:paraId="7DBCE6F6">
      <w:pPr>
        <w:snapToGrid w:val="0"/>
        <w:jc w:val="center"/>
        <w:rPr>
          <w:rFonts w:hint="eastAsia" w:ascii="宋体" w:hAnsi="宋体" w:eastAsia="宋体" w:cs="宋体"/>
          <w:color w:val="auto"/>
          <w:sz w:val="30"/>
          <w:szCs w:val="30"/>
          <w:highlight w:val="none"/>
        </w:rPr>
      </w:pPr>
    </w:p>
    <w:p w14:paraId="2A7E369D">
      <w:pPr>
        <w:snapToGrid w:val="0"/>
        <w:jc w:val="left"/>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 xml:space="preserve"> </w:t>
      </w:r>
    </w:p>
    <w:p w14:paraId="4AD8DAFF">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1.资格证明文件格式： </w:t>
      </w:r>
    </w:p>
    <w:p w14:paraId="2D7BD9CD">
      <w:pPr>
        <w:snapToGrid w:val="0"/>
        <w:spacing w:before="50" w:after="50" w:line="400" w:lineRule="exact"/>
        <w:rPr>
          <w:rFonts w:hint="eastAsia" w:ascii="宋体" w:hAnsi="宋体" w:eastAsia="宋体" w:cs="宋体"/>
          <w:b/>
          <w:color w:val="auto"/>
          <w:sz w:val="32"/>
          <w:szCs w:val="32"/>
          <w:highlight w:val="none"/>
        </w:rPr>
      </w:pPr>
    </w:p>
    <w:p w14:paraId="3F9E0C32">
      <w:pPr>
        <w:snapToGrid w:val="0"/>
        <w:spacing w:before="50" w:after="50" w:line="400" w:lineRule="exact"/>
        <w:rPr>
          <w:rFonts w:hint="eastAsia" w:ascii="宋体" w:hAnsi="宋体" w:eastAsia="宋体" w:cs="宋体"/>
          <w:b/>
          <w:color w:val="auto"/>
          <w:sz w:val="32"/>
          <w:szCs w:val="32"/>
          <w:highlight w:val="none"/>
        </w:rPr>
      </w:pPr>
    </w:p>
    <w:p w14:paraId="62E047CC">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08305FDB">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5DE41DF7">
      <w:pPr>
        <w:snapToGrid w:val="0"/>
        <w:spacing w:before="120" w:beforeLines="50" w:after="50" w:line="400" w:lineRule="exact"/>
        <w:rPr>
          <w:rFonts w:hint="eastAsia" w:ascii="宋体" w:hAnsi="宋体" w:eastAsia="宋体" w:cs="宋体"/>
          <w:color w:val="auto"/>
          <w:sz w:val="32"/>
          <w:szCs w:val="32"/>
          <w:highlight w:val="none"/>
        </w:rPr>
      </w:pPr>
    </w:p>
    <w:p w14:paraId="78A9669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（资格文件）</w:t>
      </w:r>
    </w:p>
    <w:p w14:paraId="22BA9EA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1D9FD20">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32520E70">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403AEB63">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3F7318BC">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3837028">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0764032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3CE08F1">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25D50C55">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CE52B0E">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5A0AEE">
      <w:pPr>
        <w:snapToGrid w:val="0"/>
        <w:spacing w:before="120" w:beforeLines="50" w:after="50" w:line="400" w:lineRule="exact"/>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2EDFDA25">
      <w:pPr>
        <w:snapToGrid w:val="0"/>
        <w:spacing w:before="120" w:beforeLines="50" w:after="50" w:line="360" w:lineRule="exact"/>
        <w:rPr>
          <w:rFonts w:hint="eastAsia" w:ascii="宋体" w:hAnsi="宋体" w:eastAsia="宋体" w:cs="宋体"/>
          <w:b/>
          <w:bCs/>
          <w:color w:val="auto"/>
          <w:sz w:val="36"/>
          <w:szCs w:val="36"/>
          <w:highlight w:val="none"/>
        </w:rPr>
      </w:pPr>
    </w:p>
    <w:p w14:paraId="5388881C">
      <w:pPr>
        <w:snapToGrid w:val="0"/>
        <w:spacing w:before="120" w:beforeLines="50" w:after="50" w:line="360" w:lineRule="exact"/>
        <w:rPr>
          <w:rFonts w:hint="eastAsia" w:ascii="宋体" w:hAnsi="宋体" w:eastAsia="宋体" w:cs="宋体"/>
          <w:b/>
          <w:bCs/>
          <w:color w:val="auto"/>
          <w:sz w:val="36"/>
          <w:szCs w:val="36"/>
          <w:highlight w:val="none"/>
        </w:rPr>
      </w:pPr>
    </w:p>
    <w:p w14:paraId="2925A888">
      <w:pPr>
        <w:snapToGrid w:val="0"/>
        <w:spacing w:before="120" w:beforeLines="50" w:after="50" w:line="360" w:lineRule="exact"/>
        <w:rPr>
          <w:rFonts w:hint="eastAsia" w:ascii="宋体" w:hAnsi="宋体" w:eastAsia="宋体" w:cs="宋体"/>
          <w:b/>
          <w:bCs/>
          <w:color w:val="auto"/>
          <w:sz w:val="36"/>
          <w:szCs w:val="36"/>
          <w:highlight w:val="none"/>
        </w:rPr>
      </w:pPr>
    </w:p>
    <w:p w14:paraId="71C513F1">
      <w:pPr>
        <w:snapToGrid w:val="0"/>
        <w:spacing w:before="120" w:beforeLines="50" w:after="50" w:line="360" w:lineRule="exact"/>
        <w:rPr>
          <w:rFonts w:hint="eastAsia" w:ascii="宋体" w:hAnsi="宋体" w:eastAsia="宋体" w:cs="宋体"/>
          <w:b/>
          <w:bCs/>
          <w:color w:val="auto"/>
          <w:sz w:val="36"/>
          <w:szCs w:val="36"/>
          <w:highlight w:val="none"/>
        </w:rPr>
      </w:pPr>
    </w:p>
    <w:p w14:paraId="579B0A6D">
      <w:pPr>
        <w:snapToGrid w:val="0"/>
        <w:spacing w:before="120" w:beforeLines="50" w:after="50" w:line="360" w:lineRule="exact"/>
        <w:rPr>
          <w:rFonts w:hint="eastAsia" w:ascii="宋体" w:hAnsi="宋体" w:eastAsia="宋体" w:cs="宋体"/>
          <w:b/>
          <w:bCs/>
          <w:color w:val="auto"/>
          <w:sz w:val="36"/>
          <w:szCs w:val="36"/>
          <w:highlight w:val="none"/>
        </w:rPr>
      </w:pPr>
    </w:p>
    <w:p w14:paraId="257C2656">
      <w:pPr>
        <w:snapToGrid w:val="0"/>
        <w:spacing w:before="120" w:beforeLines="50" w:after="50" w:line="360" w:lineRule="exact"/>
        <w:rPr>
          <w:rFonts w:hint="eastAsia" w:ascii="宋体" w:hAnsi="宋体" w:eastAsia="宋体" w:cs="宋体"/>
          <w:b/>
          <w:bCs/>
          <w:color w:val="auto"/>
          <w:sz w:val="36"/>
          <w:szCs w:val="36"/>
          <w:highlight w:val="none"/>
        </w:rPr>
      </w:pPr>
    </w:p>
    <w:p w14:paraId="4BEE0691">
      <w:pPr>
        <w:snapToGrid w:val="0"/>
        <w:spacing w:before="120" w:beforeLines="50" w:after="50" w:line="360" w:lineRule="exact"/>
        <w:rPr>
          <w:rFonts w:hint="eastAsia" w:ascii="宋体" w:hAnsi="宋体" w:eastAsia="宋体" w:cs="宋体"/>
          <w:b/>
          <w:bCs/>
          <w:color w:val="auto"/>
          <w:sz w:val="36"/>
          <w:szCs w:val="36"/>
          <w:highlight w:val="none"/>
        </w:rPr>
      </w:pPr>
    </w:p>
    <w:p w14:paraId="20C46BC4">
      <w:pPr>
        <w:snapToGrid w:val="0"/>
        <w:spacing w:before="120" w:beforeLines="50" w:after="50" w:line="360" w:lineRule="exact"/>
        <w:rPr>
          <w:rFonts w:hint="eastAsia" w:ascii="宋体" w:hAnsi="宋体" w:eastAsia="宋体" w:cs="宋体"/>
          <w:b/>
          <w:bCs/>
          <w:color w:val="auto"/>
          <w:sz w:val="36"/>
          <w:szCs w:val="36"/>
          <w:highlight w:val="none"/>
        </w:rPr>
      </w:pPr>
    </w:p>
    <w:p w14:paraId="688F9C34">
      <w:pPr>
        <w:snapToGrid w:val="0"/>
        <w:spacing w:before="120" w:beforeLines="50" w:after="50" w:line="360" w:lineRule="exact"/>
        <w:rPr>
          <w:rFonts w:hint="eastAsia" w:ascii="宋体" w:hAnsi="宋体" w:eastAsia="宋体" w:cs="宋体"/>
          <w:b/>
          <w:bCs/>
          <w:color w:val="auto"/>
          <w:sz w:val="36"/>
          <w:szCs w:val="36"/>
          <w:highlight w:val="none"/>
        </w:rPr>
      </w:pPr>
    </w:p>
    <w:p w14:paraId="1F158CBF">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3512216">
      <w:pPr>
        <w:tabs>
          <w:tab w:val="left" w:pos="1418"/>
        </w:tabs>
        <w:snapToGrid w:val="0"/>
        <w:spacing w:before="50" w:after="50"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CA039D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5814ADA8">
      <w:pPr>
        <w:widowControl/>
        <w:spacing w:line="360" w:lineRule="exact"/>
        <w:rPr>
          <w:rFonts w:hint="eastAsia" w:ascii="宋体" w:hAnsi="宋体" w:eastAsia="宋体" w:cs="宋体"/>
          <w:b/>
          <w:bCs/>
          <w:color w:val="auto"/>
          <w:sz w:val="24"/>
          <w:highlight w:val="none"/>
        </w:rPr>
      </w:pPr>
    </w:p>
    <w:p w14:paraId="56BB7764">
      <w:pPr>
        <w:widowControl/>
        <w:spacing w:line="360" w:lineRule="exact"/>
        <w:rPr>
          <w:rFonts w:hint="eastAsia" w:ascii="宋体" w:hAnsi="宋体" w:eastAsia="宋体" w:cs="宋体"/>
          <w:color w:val="auto"/>
          <w:szCs w:val="21"/>
          <w:highlight w:val="none"/>
        </w:rPr>
      </w:pPr>
    </w:p>
    <w:p w14:paraId="21227B1C">
      <w:pPr>
        <w:widowControl/>
        <w:spacing w:line="360" w:lineRule="exact"/>
        <w:rPr>
          <w:rFonts w:hint="eastAsia" w:ascii="宋体" w:hAnsi="宋体" w:eastAsia="宋体" w:cs="宋体"/>
          <w:color w:val="auto"/>
          <w:szCs w:val="21"/>
          <w:highlight w:val="none"/>
        </w:rPr>
      </w:pPr>
    </w:p>
    <w:p w14:paraId="5AC9C5A4">
      <w:pPr>
        <w:widowControl/>
        <w:spacing w:line="360" w:lineRule="exact"/>
        <w:rPr>
          <w:rFonts w:hint="eastAsia" w:ascii="宋体" w:hAnsi="宋体" w:eastAsia="宋体" w:cs="宋体"/>
          <w:color w:val="auto"/>
          <w:szCs w:val="21"/>
          <w:highlight w:val="none"/>
        </w:rPr>
      </w:pPr>
    </w:p>
    <w:p w14:paraId="1B7CE96C">
      <w:pPr>
        <w:widowControl/>
        <w:spacing w:line="360" w:lineRule="exact"/>
        <w:rPr>
          <w:rFonts w:hint="eastAsia" w:ascii="宋体" w:hAnsi="宋体" w:eastAsia="宋体" w:cs="宋体"/>
          <w:color w:val="auto"/>
          <w:szCs w:val="21"/>
          <w:highlight w:val="none"/>
        </w:rPr>
      </w:pPr>
    </w:p>
    <w:p w14:paraId="37F16929">
      <w:pPr>
        <w:widowControl/>
        <w:spacing w:line="360" w:lineRule="exact"/>
        <w:rPr>
          <w:rFonts w:hint="eastAsia" w:ascii="宋体" w:hAnsi="宋体" w:eastAsia="宋体" w:cs="宋体"/>
          <w:color w:val="auto"/>
          <w:szCs w:val="21"/>
          <w:highlight w:val="none"/>
        </w:rPr>
      </w:pPr>
    </w:p>
    <w:p w14:paraId="2A6F198F">
      <w:pPr>
        <w:widowControl/>
        <w:spacing w:line="360" w:lineRule="exact"/>
        <w:rPr>
          <w:rFonts w:hint="eastAsia" w:ascii="宋体" w:hAnsi="宋体" w:eastAsia="宋体" w:cs="宋体"/>
          <w:color w:val="auto"/>
          <w:szCs w:val="21"/>
          <w:highlight w:val="none"/>
        </w:rPr>
      </w:pPr>
    </w:p>
    <w:p w14:paraId="689745BD">
      <w:pPr>
        <w:widowControl/>
        <w:spacing w:line="360" w:lineRule="exact"/>
        <w:rPr>
          <w:rFonts w:hint="eastAsia" w:ascii="宋体" w:hAnsi="宋体" w:eastAsia="宋体" w:cs="宋体"/>
          <w:color w:val="auto"/>
          <w:szCs w:val="21"/>
          <w:highlight w:val="none"/>
        </w:rPr>
      </w:pPr>
    </w:p>
    <w:p w14:paraId="2F602412">
      <w:pPr>
        <w:widowControl/>
        <w:spacing w:line="360" w:lineRule="exact"/>
        <w:rPr>
          <w:rFonts w:hint="eastAsia" w:ascii="宋体" w:hAnsi="宋体" w:eastAsia="宋体" w:cs="宋体"/>
          <w:color w:val="auto"/>
          <w:szCs w:val="21"/>
          <w:highlight w:val="none"/>
        </w:rPr>
      </w:pPr>
    </w:p>
    <w:p w14:paraId="7DD8E51D">
      <w:pPr>
        <w:widowControl/>
        <w:spacing w:line="360" w:lineRule="exact"/>
        <w:rPr>
          <w:rFonts w:hint="eastAsia" w:ascii="宋体" w:hAnsi="宋体" w:eastAsia="宋体" w:cs="宋体"/>
          <w:color w:val="auto"/>
          <w:szCs w:val="21"/>
          <w:highlight w:val="none"/>
        </w:rPr>
      </w:pPr>
    </w:p>
    <w:p w14:paraId="572B86BC">
      <w:pPr>
        <w:widowControl/>
        <w:spacing w:line="360" w:lineRule="exact"/>
        <w:rPr>
          <w:rFonts w:hint="eastAsia" w:ascii="宋体" w:hAnsi="宋体" w:eastAsia="宋体" w:cs="宋体"/>
          <w:color w:val="auto"/>
          <w:szCs w:val="21"/>
          <w:highlight w:val="none"/>
        </w:rPr>
      </w:pPr>
    </w:p>
    <w:p w14:paraId="38417085">
      <w:pPr>
        <w:widowControl/>
        <w:spacing w:line="360" w:lineRule="exact"/>
        <w:rPr>
          <w:rFonts w:hint="eastAsia" w:ascii="宋体" w:hAnsi="宋体" w:eastAsia="宋体" w:cs="宋体"/>
          <w:color w:val="auto"/>
          <w:szCs w:val="21"/>
          <w:highlight w:val="none"/>
        </w:rPr>
      </w:pPr>
    </w:p>
    <w:p w14:paraId="53FFA0BD">
      <w:pPr>
        <w:widowControl/>
        <w:spacing w:line="360" w:lineRule="exact"/>
        <w:rPr>
          <w:rFonts w:hint="eastAsia" w:ascii="宋体" w:hAnsi="宋体" w:eastAsia="宋体" w:cs="宋体"/>
          <w:b/>
          <w:bCs/>
          <w:color w:val="auto"/>
          <w:sz w:val="24"/>
          <w:highlight w:val="none"/>
        </w:rPr>
      </w:pPr>
    </w:p>
    <w:p w14:paraId="59DF5DDA">
      <w:pPr>
        <w:widowControl/>
        <w:spacing w:line="360" w:lineRule="exact"/>
        <w:rPr>
          <w:rFonts w:hint="eastAsia" w:ascii="宋体" w:hAnsi="宋体" w:eastAsia="宋体" w:cs="宋体"/>
          <w:b/>
          <w:bCs/>
          <w:color w:val="auto"/>
          <w:sz w:val="24"/>
          <w:highlight w:val="none"/>
        </w:rPr>
      </w:pPr>
    </w:p>
    <w:p w14:paraId="493FAA5A">
      <w:pPr>
        <w:widowControl/>
        <w:spacing w:line="360" w:lineRule="exact"/>
        <w:rPr>
          <w:rFonts w:hint="eastAsia" w:ascii="宋体" w:hAnsi="宋体" w:eastAsia="宋体" w:cs="宋体"/>
          <w:b/>
          <w:bCs/>
          <w:color w:val="auto"/>
          <w:sz w:val="24"/>
          <w:highlight w:val="none"/>
        </w:rPr>
      </w:pPr>
    </w:p>
    <w:p w14:paraId="4206DA84">
      <w:pPr>
        <w:widowControl/>
        <w:spacing w:line="360" w:lineRule="exact"/>
        <w:rPr>
          <w:rFonts w:hint="eastAsia" w:ascii="宋体" w:hAnsi="宋体" w:eastAsia="宋体" w:cs="宋体"/>
          <w:b/>
          <w:bCs/>
          <w:color w:val="auto"/>
          <w:sz w:val="24"/>
          <w:highlight w:val="none"/>
        </w:rPr>
      </w:pPr>
    </w:p>
    <w:p w14:paraId="605039F5">
      <w:pPr>
        <w:widowControl/>
        <w:spacing w:line="360" w:lineRule="exact"/>
        <w:rPr>
          <w:rFonts w:hint="eastAsia" w:ascii="宋体" w:hAnsi="宋体" w:eastAsia="宋体" w:cs="宋体"/>
          <w:b/>
          <w:bCs/>
          <w:color w:val="auto"/>
          <w:sz w:val="24"/>
          <w:highlight w:val="none"/>
        </w:rPr>
      </w:pPr>
    </w:p>
    <w:p w14:paraId="43FEFF5F">
      <w:pPr>
        <w:widowControl/>
        <w:spacing w:line="360" w:lineRule="exact"/>
        <w:rPr>
          <w:rFonts w:hint="eastAsia" w:ascii="宋体" w:hAnsi="宋体" w:eastAsia="宋体" w:cs="宋体"/>
          <w:b/>
          <w:bCs/>
          <w:color w:val="auto"/>
          <w:sz w:val="24"/>
          <w:highlight w:val="none"/>
        </w:rPr>
      </w:pPr>
    </w:p>
    <w:p w14:paraId="1B765D67">
      <w:pPr>
        <w:widowControl/>
        <w:spacing w:line="360" w:lineRule="exact"/>
        <w:rPr>
          <w:rFonts w:hint="eastAsia" w:ascii="宋体" w:hAnsi="宋体" w:eastAsia="宋体" w:cs="宋体"/>
          <w:b/>
          <w:bCs/>
          <w:color w:val="auto"/>
          <w:sz w:val="24"/>
          <w:highlight w:val="none"/>
        </w:rPr>
      </w:pPr>
    </w:p>
    <w:p w14:paraId="43B02110">
      <w:pPr>
        <w:widowControl/>
        <w:spacing w:line="360" w:lineRule="exact"/>
        <w:rPr>
          <w:rFonts w:hint="eastAsia" w:ascii="宋体" w:hAnsi="宋体" w:eastAsia="宋体" w:cs="宋体"/>
          <w:b/>
          <w:bCs/>
          <w:color w:val="auto"/>
          <w:sz w:val="24"/>
          <w:highlight w:val="none"/>
        </w:rPr>
      </w:pPr>
    </w:p>
    <w:p w14:paraId="4EAED224">
      <w:pPr>
        <w:widowControl/>
        <w:spacing w:line="360" w:lineRule="exact"/>
        <w:rPr>
          <w:rFonts w:hint="eastAsia" w:ascii="宋体" w:hAnsi="宋体" w:eastAsia="宋体" w:cs="宋体"/>
          <w:b/>
          <w:bCs/>
          <w:color w:val="auto"/>
          <w:sz w:val="24"/>
          <w:highlight w:val="none"/>
        </w:rPr>
      </w:pPr>
    </w:p>
    <w:p w14:paraId="288B9EC1">
      <w:pPr>
        <w:widowControl/>
        <w:spacing w:line="360" w:lineRule="exact"/>
        <w:rPr>
          <w:rFonts w:hint="eastAsia" w:ascii="宋体" w:hAnsi="宋体" w:eastAsia="宋体" w:cs="宋体"/>
          <w:b/>
          <w:bCs/>
          <w:color w:val="auto"/>
          <w:sz w:val="24"/>
          <w:highlight w:val="none"/>
        </w:rPr>
      </w:pPr>
    </w:p>
    <w:p w14:paraId="6560C9FA">
      <w:pPr>
        <w:widowControl/>
        <w:spacing w:line="360" w:lineRule="exact"/>
        <w:rPr>
          <w:rFonts w:hint="eastAsia" w:ascii="宋体" w:hAnsi="宋体" w:eastAsia="宋体" w:cs="宋体"/>
          <w:b/>
          <w:bCs/>
          <w:color w:val="auto"/>
          <w:sz w:val="24"/>
          <w:highlight w:val="none"/>
        </w:rPr>
      </w:pPr>
    </w:p>
    <w:p w14:paraId="1390AC4B">
      <w:pPr>
        <w:widowControl/>
        <w:spacing w:line="360" w:lineRule="exact"/>
        <w:rPr>
          <w:rFonts w:hint="eastAsia" w:ascii="宋体" w:hAnsi="宋体" w:eastAsia="宋体" w:cs="宋体"/>
          <w:b/>
          <w:bCs/>
          <w:color w:val="auto"/>
          <w:sz w:val="24"/>
          <w:highlight w:val="none"/>
        </w:rPr>
      </w:pPr>
    </w:p>
    <w:p w14:paraId="51161F77">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1687C87">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1.投标声明书格式：</w:t>
      </w:r>
    </w:p>
    <w:p w14:paraId="621692FE">
      <w:pPr>
        <w:snapToGrid w:val="0"/>
        <w:spacing w:before="120" w:beforeLines="50" w:after="50" w:line="360" w:lineRule="exact"/>
        <w:jc w:val="center"/>
        <w:rPr>
          <w:rFonts w:hint="eastAsia" w:ascii="宋体" w:hAnsi="宋体" w:eastAsia="宋体" w:cs="宋体"/>
          <w:color w:val="auto"/>
          <w:sz w:val="24"/>
          <w:szCs w:val="20"/>
          <w:highlight w:val="none"/>
        </w:rPr>
      </w:pPr>
      <w:r>
        <w:rPr>
          <w:rFonts w:hint="eastAsia" w:ascii="宋体" w:hAnsi="宋体" w:eastAsia="宋体" w:cs="宋体"/>
          <w:color w:val="auto"/>
          <w:sz w:val="30"/>
          <w:highlight w:val="none"/>
        </w:rPr>
        <w:t>投 标 声 明 书</w:t>
      </w:r>
    </w:p>
    <w:p w14:paraId="1BAB07E6">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15632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）的投标，为便于贵方公正、择优地确定中标供应商及其投标产品和服务，我方就本次投标有关事项郑重声明如下：</w:t>
      </w:r>
    </w:p>
    <w:p w14:paraId="31800EB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7FA454C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BBA73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68361CA6">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（1）将按招标文件的约定履行合同责任和义务；</w:t>
      </w:r>
    </w:p>
    <w:p w14:paraId="6F64A521">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（2）已详细审查全部招标文件，包括澄清或者更正公告（如有）；</w:t>
      </w:r>
    </w:p>
    <w:p w14:paraId="702B6F6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（3）同意提供按照贵方可能要求的与投标有关的一切数据或者资料；</w:t>
      </w:r>
    </w:p>
    <w:p w14:paraId="6663A8A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（4）招标文件规定的投标文件有效期。</w:t>
      </w:r>
    </w:p>
    <w:p w14:paraId="539F5E2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482211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54E24C1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3CA4E17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461FC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22BC312">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05C03B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573E1C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4CB250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A5FAC3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□我方本次投标文件内容中未涉及商业秘密；</w:t>
      </w:r>
    </w:p>
    <w:p w14:paraId="41DFAD9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□我方本次投标文件涉及商业秘密的内容有： </w:t>
      </w:r>
    </w:p>
    <w:p w14:paraId="2BF3024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5290EC1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7FAABC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BEA183">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2A4AB762">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3AFEA08B">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A8C8D">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059B93B0">
      <w:pPr>
        <w:spacing w:line="360" w:lineRule="auto"/>
        <w:ind w:firstLine="363" w:firstLineChars="202"/>
        <w:rPr>
          <w:rFonts w:hint="eastAsia" w:ascii="宋体" w:hAnsi="宋体" w:eastAsia="宋体" w:cs="宋体"/>
          <w:color w:val="auto"/>
          <w:sz w:val="18"/>
          <w:szCs w:val="18"/>
          <w:highlight w:val="none"/>
        </w:rPr>
      </w:pPr>
    </w:p>
    <w:p w14:paraId="0584C6FB">
      <w:pPr>
        <w:spacing w:line="360" w:lineRule="auto"/>
        <w:ind w:firstLine="363" w:firstLineChars="202"/>
        <w:rPr>
          <w:rFonts w:hint="eastAsia" w:ascii="宋体" w:hAnsi="宋体" w:eastAsia="宋体" w:cs="宋体"/>
          <w:color w:val="auto"/>
          <w:sz w:val="18"/>
          <w:szCs w:val="18"/>
          <w:highlight w:val="none"/>
        </w:rPr>
      </w:pPr>
    </w:p>
    <w:p w14:paraId="7231362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投标人合法的主体资格证明（如营业执照、事业单位法人证书、执业许可证、个体工商户营业执照、自然人身份证等）复印件</w:t>
      </w:r>
    </w:p>
    <w:p w14:paraId="3A902653">
      <w:pPr>
        <w:spacing w:line="360" w:lineRule="auto"/>
        <w:rPr>
          <w:rFonts w:hint="eastAsia" w:ascii="宋体" w:hAnsi="宋体" w:eastAsia="宋体" w:cs="宋体"/>
          <w:b/>
          <w:bCs/>
          <w:color w:val="auto"/>
          <w:sz w:val="24"/>
          <w:highlight w:val="none"/>
        </w:rPr>
      </w:pPr>
    </w:p>
    <w:p w14:paraId="28C338C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.政府采购供应商资格信用承诺函格式</w:t>
      </w:r>
    </w:p>
    <w:p w14:paraId="7369121C">
      <w:pPr>
        <w:autoSpaceDE w:val="0"/>
        <w:autoSpaceDN w:val="0"/>
        <w:adjustRightInd w:val="0"/>
        <w:spacing w:line="400" w:lineRule="exact"/>
        <w:jc w:val="left"/>
        <w:rPr>
          <w:rFonts w:hint="eastAsia" w:ascii="宋体" w:hAnsi="宋体" w:eastAsia="宋体" w:cs="宋体"/>
          <w:b/>
          <w:bCs/>
          <w:color w:val="auto"/>
          <w:szCs w:val="21"/>
          <w:highlight w:val="none"/>
        </w:rPr>
      </w:pPr>
    </w:p>
    <w:p w14:paraId="3352713B">
      <w:pPr>
        <w:autoSpaceDE w:val="0"/>
        <w:autoSpaceDN w:val="0"/>
        <w:adjustRightIn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政府采购供应商资格信用承诺函</w:t>
      </w:r>
    </w:p>
    <w:p w14:paraId="0C746F55">
      <w:pPr>
        <w:pStyle w:val="39"/>
        <w:rPr>
          <w:rFonts w:hint="eastAsia" w:ascii="宋体" w:hAnsi="宋体" w:eastAsia="宋体" w:cs="宋体"/>
          <w:color w:val="auto"/>
          <w:sz w:val="21"/>
          <w:szCs w:val="21"/>
          <w:highlight w:val="none"/>
        </w:rPr>
      </w:pPr>
    </w:p>
    <w:p w14:paraId="66EC391A">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37BBE5B8">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标项</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431FCDE6">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6D0F611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5233F99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09626BC1">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0727143B">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16509555">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4AFDE55E">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CA63B0D">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r>
        <w:rPr>
          <w:rFonts w:hint="eastAsia" w:ascii="宋体" w:hAnsi="宋体" w:eastAsia="宋体" w:cs="宋体"/>
          <w:color w:val="auto"/>
          <w:spacing w:val="6"/>
          <w:szCs w:val="21"/>
          <w:highlight w:val="none"/>
        </w:rPr>
        <w:t xml:space="preserve"> </w:t>
      </w:r>
    </w:p>
    <w:p w14:paraId="66874974">
      <w:pPr>
        <w:pStyle w:val="47"/>
        <w:spacing w:line="400" w:lineRule="exact"/>
        <w:ind w:firstLine="444"/>
        <w:rPr>
          <w:rFonts w:hint="eastAsia" w:ascii="宋体" w:hAnsi="宋体" w:eastAsia="宋体" w:cs="宋体"/>
          <w:color w:val="auto"/>
          <w:spacing w:val="6"/>
          <w:szCs w:val="21"/>
          <w:highlight w:val="none"/>
        </w:rPr>
      </w:pPr>
    </w:p>
    <w:p w14:paraId="00DD2791">
      <w:pPr>
        <w:spacing w:line="400" w:lineRule="exact"/>
        <w:rPr>
          <w:rFonts w:hint="eastAsia" w:ascii="宋体" w:hAnsi="宋体" w:eastAsia="宋体" w:cs="宋体"/>
          <w:color w:val="auto"/>
          <w:szCs w:val="21"/>
          <w:highlight w:val="none"/>
        </w:rPr>
      </w:pPr>
    </w:p>
    <w:p w14:paraId="00E1C688">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656D8062">
      <w:pPr>
        <w:spacing w:line="400" w:lineRule="exact"/>
        <w:jc w:val="center"/>
        <w:rPr>
          <w:rFonts w:hint="eastAsia" w:ascii="宋体" w:hAnsi="宋体" w:eastAsia="宋体" w:cs="宋体"/>
          <w:color w:val="auto"/>
          <w:szCs w:val="21"/>
          <w:highlight w:val="none"/>
          <w:u w:val="single"/>
        </w:rPr>
      </w:pPr>
    </w:p>
    <w:p w14:paraId="3A9506AB">
      <w:pPr>
        <w:pStyle w:val="27"/>
        <w:spacing w:line="400" w:lineRule="exact"/>
        <w:ind w:firstLine="357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27EAAFA">
      <w:pPr>
        <w:pStyle w:val="27"/>
        <w:spacing w:line="400" w:lineRule="exact"/>
        <w:rPr>
          <w:rFonts w:hint="eastAsia" w:ascii="宋体" w:hAnsi="宋体" w:eastAsia="宋体" w:cs="宋体"/>
          <w:color w:val="auto"/>
          <w:highlight w:val="none"/>
        </w:rPr>
      </w:pPr>
    </w:p>
    <w:p w14:paraId="632B797C">
      <w:pPr>
        <w:pStyle w:val="27"/>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8CA25AA">
      <w:pPr>
        <w:pStyle w:val="27"/>
        <w:spacing w:line="400" w:lineRule="exact"/>
        <w:rPr>
          <w:rFonts w:hint="eastAsia" w:ascii="宋体" w:hAnsi="宋体" w:eastAsia="宋体" w:cs="宋体"/>
          <w:b/>
          <w:color w:val="auto"/>
          <w:highlight w:val="none"/>
        </w:rPr>
      </w:pPr>
    </w:p>
    <w:p w14:paraId="56F40D1F">
      <w:pPr>
        <w:spacing w:line="360" w:lineRule="auto"/>
        <w:ind w:firstLine="363" w:firstLineChars="202"/>
        <w:rPr>
          <w:rFonts w:hint="eastAsia" w:ascii="宋体" w:hAnsi="宋体" w:eastAsia="宋体" w:cs="宋体"/>
          <w:color w:val="auto"/>
          <w:sz w:val="18"/>
          <w:szCs w:val="18"/>
          <w:highlight w:val="none"/>
        </w:rPr>
      </w:pPr>
    </w:p>
    <w:p w14:paraId="78775782">
      <w:pPr>
        <w:spacing w:line="360" w:lineRule="auto"/>
        <w:ind w:firstLine="363" w:firstLineChars="202"/>
        <w:rPr>
          <w:rFonts w:hint="eastAsia" w:ascii="宋体" w:hAnsi="宋体" w:eastAsia="宋体" w:cs="宋体"/>
          <w:color w:val="auto"/>
          <w:sz w:val="18"/>
          <w:szCs w:val="18"/>
          <w:highlight w:val="none"/>
        </w:rPr>
      </w:pPr>
    </w:p>
    <w:p w14:paraId="18C63F72">
      <w:pPr>
        <w:spacing w:line="360" w:lineRule="auto"/>
        <w:ind w:firstLine="363" w:firstLineChars="202"/>
        <w:rPr>
          <w:rFonts w:hint="eastAsia" w:ascii="宋体" w:hAnsi="宋体" w:eastAsia="宋体" w:cs="宋体"/>
          <w:color w:val="auto"/>
          <w:sz w:val="18"/>
          <w:szCs w:val="18"/>
          <w:highlight w:val="none"/>
        </w:rPr>
      </w:pPr>
    </w:p>
    <w:p w14:paraId="03273535">
      <w:pPr>
        <w:spacing w:line="360" w:lineRule="auto"/>
        <w:ind w:firstLine="363" w:firstLineChars="202"/>
        <w:rPr>
          <w:rFonts w:hint="eastAsia" w:ascii="宋体" w:hAnsi="宋体" w:eastAsia="宋体" w:cs="宋体"/>
          <w:color w:val="auto"/>
          <w:sz w:val="18"/>
          <w:szCs w:val="18"/>
          <w:highlight w:val="none"/>
        </w:rPr>
      </w:pPr>
    </w:p>
    <w:p w14:paraId="1F7D9898">
      <w:pPr>
        <w:spacing w:line="360" w:lineRule="auto"/>
        <w:ind w:firstLine="363" w:firstLineChars="202"/>
        <w:rPr>
          <w:rFonts w:hint="eastAsia" w:ascii="宋体" w:hAnsi="宋体" w:eastAsia="宋体" w:cs="宋体"/>
          <w:color w:val="auto"/>
          <w:sz w:val="18"/>
          <w:szCs w:val="18"/>
          <w:highlight w:val="none"/>
        </w:rPr>
      </w:pPr>
    </w:p>
    <w:p w14:paraId="58D884B6">
      <w:pPr>
        <w:spacing w:line="360" w:lineRule="auto"/>
        <w:ind w:firstLine="363" w:firstLineChars="202"/>
        <w:rPr>
          <w:rFonts w:hint="eastAsia" w:ascii="宋体" w:hAnsi="宋体" w:eastAsia="宋体" w:cs="宋体"/>
          <w:color w:val="auto"/>
          <w:sz w:val="18"/>
          <w:szCs w:val="18"/>
          <w:highlight w:val="none"/>
        </w:rPr>
      </w:pPr>
    </w:p>
    <w:p w14:paraId="72306D45">
      <w:pPr>
        <w:spacing w:line="360" w:lineRule="auto"/>
        <w:ind w:firstLine="363" w:firstLineChars="202"/>
        <w:rPr>
          <w:rFonts w:hint="eastAsia" w:ascii="宋体" w:hAnsi="宋体" w:eastAsia="宋体" w:cs="宋体"/>
          <w:color w:val="auto"/>
          <w:sz w:val="18"/>
          <w:szCs w:val="18"/>
          <w:highlight w:val="none"/>
        </w:rPr>
      </w:pPr>
    </w:p>
    <w:p w14:paraId="524384BF">
      <w:pPr>
        <w:spacing w:line="360" w:lineRule="auto"/>
        <w:ind w:firstLine="363" w:firstLineChars="202"/>
        <w:rPr>
          <w:rFonts w:hint="eastAsia" w:ascii="宋体" w:hAnsi="宋体" w:eastAsia="宋体" w:cs="宋体"/>
          <w:color w:val="auto"/>
          <w:sz w:val="18"/>
          <w:szCs w:val="18"/>
          <w:highlight w:val="none"/>
        </w:rPr>
      </w:pPr>
    </w:p>
    <w:p w14:paraId="33CBB8BD">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参加政府采购活动前三年内在经营活动中没有重大违法记录和不良信用记录的书面声明书（格式自拟）</w:t>
      </w:r>
    </w:p>
    <w:p w14:paraId="662C7BBC">
      <w:pPr>
        <w:widowControl/>
        <w:spacing w:line="360" w:lineRule="exact"/>
        <w:rPr>
          <w:rFonts w:hint="eastAsia" w:ascii="宋体" w:hAnsi="宋体" w:eastAsia="宋体" w:cs="宋体"/>
          <w:b/>
          <w:bCs/>
          <w:color w:val="auto"/>
          <w:sz w:val="24"/>
          <w:highlight w:val="none"/>
          <w:lang w:val="en-US" w:eastAsia="zh-CN"/>
        </w:rPr>
      </w:pPr>
    </w:p>
    <w:p w14:paraId="79BF642D">
      <w:pPr>
        <w:widowControl/>
        <w:spacing w:line="3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5.投标人如为分支机构投标的，须提供其总公司“营业执照”副本复印件和总公司对投标人参与本项目投标的授权书原件</w:t>
      </w:r>
    </w:p>
    <w:p w14:paraId="3B1FE13B">
      <w:pPr>
        <w:spacing w:line="360" w:lineRule="auto"/>
        <w:ind w:firstLine="363" w:firstLineChars="202"/>
        <w:rPr>
          <w:rFonts w:hint="eastAsia" w:ascii="宋体" w:hAnsi="宋体" w:eastAsia="宋体" w:cs="宋体"/>
          <w:color w:val="auto"/>
          <w:sz w:val="18"/>
          <w:szCs w:val="18"/>
          <w:highlight w:val="none"/>
        </w:rPr>
      </w:pPr>
    </w:p>
    <w:p w14:paraId="68BD6532">
      <w:pPr>
        <w:widowControl/>
        <w:spacing w:line="360" w:lineRule="exact"/>
        <w:rPr>
          <w:rFonts w:hint="eastAsia" w:ascii="宋体" w:hAnsi="宋体" w:eastAsia="宋体" w:cs="宋体"/>
          <w:color w:val="auto"/>
          <w:sz w:val="18"/>
          <w:szCs w:val="18"/>
          <w:highlight w:val="none"/>
        </w:rPr>
      </w:pPr>
    </w:p>
    <w:p w14:paraId="0B802033">
      <w:pPr>
        <w:widowControl/>
        <w:spacing w:line="360" w:lineRule="exact"/>
        <w:rPr>
          <w:rFonts w:hint="eastAsia" w:ascii="宋体" w:hAnsi="宋体" w:eastAsia="宋体" w:cs="宋体"/>
          <w:b/>
          <w:bCs/>
          <w:color w:val="auto"/>
          <w:sz w:val="24"/>
          <w:highlight w:val="none"/>
          <w:lang w:val="en-US" w:eastAsia="zh-CN"/>
        </w:rPr>
      </w:pPr>
    </w:p>
    <w:p w14:paraId="62796575">
      <w:pPr>
        <w:widowControl/>
        <w:spacing w:line="360" w:lineRule="exact"/>
        <w:rPr>
          <w:rFonts w:hint="eastAsia" w:ascii="宋体" w:hAnsi="宋体" w:eastAsia="宋体" w:cs="宋体"/>
          <w:b/>
          <w:bCs/>
          <w:color w:val="auto"/>
          <w:sz w:val="24"/>
          <w:highlight w:val="none"/>
          <w:lang w:val="en-US" w:eastAsia="zh-CN"/>
        </w:rPr>
      </w:pPr>
    </w:p>
    <w:p w14:paraId="1FD2F9A7">
      <w:pPr>
        <w:widowControl/>
        <w:spacing w:line="360" w:lineRule="exact"/>
        <w:rPr>
          <w:rFonts w:hint="eastAsia" w:ascii="宋体" w:hAnsi="宋体" w:eastAsia="宋体" w:cs="宋体"/>
          <w:b/>
          <w:bCs/>
          <w:color w:val="auto"/>
          <w:sz w:val="24"/>
          <w:highlight w:val="none"/>
          <w:lang w:val="en-US" w:eastAsia="zh-CN"/>
        </w:rPr>
      </w:pPr>
    </w:p>
    <w:p w14:paraId="09C1BE84">
      <w:pPr>
        <w:widowControl/>
        <w:spacing w:line="360" w:lineRule="exact"/>
        <w:rPr>
          <w:rFonts w:hint="eastAsia" w:ascii="宋体" w:hAnsi="宋体" w:eastAsia="宋体" w:cs="宋体"/>
          <w:b/>
          <w:bCs/>
          <w:color w:val="auto"/>
          <w:sz w:val="24"/>
          <w:highlight w:val="none"/>
          <w:lang w:val="en-US" w:eastAsia="zh-CN"/>
        </w:rPr>
      </w:pPr>
    </w:p>
    <w:p w14:paraId="7441DB96">
      <w:pPr>
        <w:widowControl/>
        <w:spacing w:line="360" w:lineRule="exact"/>
        <w:rPr>
          <w:rFonts w:hint="eastAsia" w:ascii="宋体" w:hAnsi="宋体" w:eastAsia="宋体" w:cs="宋体"/>
          <w:b/>
          <w:bCs/>
          <w:color w:val="auto"/>
          <w:sz w:val="24"/>
          <w:highlight w:val="none"/>
          <w:lang w:val="en-US" w:eastAsia="zh-CN"/>
        </w:rPr>
      </w:pPr>
    </w:p>
    <w:p w14:paraId="01C4770C">
      <w:pPr>
        <w:widowControl/>
        <w:spacing w:line="360" w:lineRule="exact"/>
        <w:rPr>
          <w:rFonts w:hint="eastAsia" w:ascii="宋体" w:hAnsi="宋体" w:eastAsia="宋体" w:cs="宋体"/>
          <w:b/>
          <w:bCs/>
          <w:color w:val="auto"/>
          <w:sz w:val="24"/>
          <w:highlight w:val="none"/>
          <w:lang w:val="en-US" w:eastAsia="zh-CN"/>
        </w:rPr>
      </w:pPr>
    </w:p>
    <w:p w14:paraId="77E8B8E7">
      <w:pPr>
        <w:widowControl/>
        <w:spacing w:line="360" w:lineRule="exact"/>
        <w:rPr>
          <w:rFonts w:hint="eastAsia" w:ascii="宋体" w:hAnsi="宋体" w:eastAsia="宋体" w:cs="宋体"/>
          <w:b/>
          <w:bCs/>
          <w:color w:val="auto"/>
          <w:sz w:val="24"/>
          <w:highlight w:val="none"/>
          <w:lang w:val="en-US" w:eastAsia="zh-CN"/>
        </w:rPr>
      </w:pPr>
    </w:p>
    <w:p w14:paraId="29BC70C1">
      <w:pPr>
        <w:widowControl/>
        <w:spacing w:line="360" w:lineRule="exact"/>
        <w:rPr>
          <w:rFonts w:hint="eastAsia" w:ascii="宋体" w:hAnsi="宋体" w:eastAsia="宋体" w:cs="宋体"/>
          <w:b/>
          <w:bCs/>
          <w:color w:val="auto"/>
          <w:sz w:val="24"/>
          <w:highlight w:val="none"/>
          <w:lang w:val="en-US" w:eastAsia="zh-CN"/>
        </w:rPr>
      </w:pPr>
    </w:p>
    <w:p w14:paraId="6B36A608">
      <w:pPr>
        <w:widowControl/>
        <w:spacing w:line="360" w:lineRule="exact"/>
        <w:rPr>
          <w:rFonts w:hint="eastAsia" w:ascii="宋体" w:hAnsi="宋体" w:eastAsia="宋体" w:cs="宋体"/>
          <w:b/>
          <w:bCs/>
          <w:color w:val="auto"/>
          <w:sz w:val="24"/>
          <w:highlight w:val="none"/>
          <w:lang w:val="en-US" w:eastAsia="zh-CN"/>
        </w:rPr>
      </w:pPr>
    </w:p>
    <w:p w14:paraId="40929D55">
      <w:pPr>
        <w:widowControl/>
        <w:spacing w:line="360" w:lineRule="exact"/>
        <w:rPr>
          <w:rFonts w:hint="eastAsia" w:ascii="宋体" w:hAnsi="宋体" w:eastAsia="宋体" w:cs="宋体"/>
          <w:b/>
          <w:bCs/>
          <w:color w:val="auto"/>
          <w:sz w:val="24"/>
          <w:highlight w:val="none"/>
          <w:lang w:val="en-US" w:eastAsia="zh-CN"/>
        </w:rPr>
      </w:pPr>
    </w:p>
    <w:p w14:paraId="27075F9F">
      <w:pPr>
        <w:widowControl/>
        <w:spacing w:line="360" w:lineRule="exact"/>
        <w:rPr>
          <w:rFonts w:hint="eastAsia" w:ascii="宋体" w:hAnsi="宋体" w:eastAsia="宋体" w:cs="宋体"/>
          <w:b/>
          <w:bCs/>
          <w:color w:val="auto"/>
          <w:sz w:val="24"/>
          <w:highlight w:val="none"/>
          <w:lang w:val="en-US" w:eastAsia="zh-CN"/>
        </w:rPr>
      </w:pPr>
    </w:p>
    <w:p w14:paraId="5D6CF4CD">
      <w:pPr>
        <w:widowControl/>
        <w:spacing w:line="360" w:lineRule="exact"/>
        <w:rPr>
          <w:rFonts w:hint="eastAsia" w:ascii="宋体" w:hAnsi="宋体" w:eastAsia="宋体" w:cs="宋体"/>
          <w:b/>
          <w:bCs/>
          <w:color w:val="auto"/>
          <w:sz w:val="24"/>
          <w:highlight w:val="none"/>
          <w:lang w:val="en-US" w:eastAsia="zh-CN"/>
        </w:rPr>
      </w:pPr>
    </w:p>
    <w:p w14:paraId="782288F2">
      <w:pPr>
        <w:widowControl/>
        <w:spacing w:line="360" w:lineRule="exact"/>
        <w:rPr>
          <w:rFonts w:hint="eastAsia" w:ascii="宋体" w:hAnsi="宋体" w:eastAsia="宋体" w:cs="宋体"/>
          <w:b/>
          <w:bCs/>
          <w:color w:val="auto"/>
          <w:sz w:val="24"/>
          <w:highlight w:val="none"/>
          <w:lang w:val="en-US" w:eastAsia="zh-CN"/>
        </w:rPr>
      </w:pPr>
    </w:p>
    <w:p w14:paraId="4F060F63">
      <w:pPr>
        <w:widowControl/>
        <w:spacing w:line="360" w:lineRule="exact"/>
        <w:rPr>
          <w:rFonts w:hint="eastAsia" w:ascii="宋体" w:hAnsi="宋体" w:eastAsia="宋体" w:cs="宋体"/>
          <w:b/>
          <w:bCs/>
          <w:color w:val="auto"/>
          <w:sz w:val="24"/>
          <w:highlight w:val="none"/>
          <w:lang w:val="en-US" w:eastAsia="zh-CN"/>
        </w:rPr>
      </w:pPr>
    </w:p>
    <w:p w14:paraId="4CC3FCB4">
      <w:pPr>
        <w:widowControl/>
        <w:spacing w:line="360" w:lineRule="exact"/>
        <w:rPr>
          <w:rFonts w:hint="eastAsia" w:ascii="宋体" w:hAnsi="宋体" w:eastAsia="宋体" w:cs="宋体"/>
          <w:b/>
          <w:bCs/>
          <w:color w:val="auto"/>
          <w:sz w:val="24"/>
          <w:highlight w:val="none"/>
          <w:lang w:val="en-US" w:eastAsia="zh-CN"/>
        </w:rPr>
      </w:pPr>
    </w:p>
    <w:p w14:paraId="4CA259EB">
      <w:pPr>
        <w:widowControl/>
        <w:spacing w:line="360" w:lineRule="exact"/>
        <w:rPr>
          <w:rFonts w:hint="eastAsia" w:ascii="宋体" w:hAnsi="宋体" w:eastAsia="宋体" w:cs="宋体"/>
          <w:b/>
          <w:bCs/>
          <w:color w:val="auto"/>
          <w:sz w:val="24"/>
          <w:highlight w:val="none"/>
          <w:lang w:val="en-US" w:eastAsia="zh-CN"/>
        </w:rPr>
      </w:pPr>
    </w:p>
    <w:p w14:paraId="1BB19B23">
      <w:pPr>
        <w:widowControl/>
        <w:spacing w:line="360" w:lineRule="exact"/>
        <w:rPr>
          <w:rFonts w:hint="eastAsia" w:ascii="宋体" w:hAnsi="宋体" w:eastAsia="宋体" w:cs="宋体"/>
          <w:b/>
          <w:bCs/>
          <w:color w:val="auto"/>
          <w:sz w:val="24"/>
          <w:highlight w:val="none"/>
          <w:lang w:val="en-US" w:eastAsia="zh-CN"/>
        </w:rPr>
      </w:pPr>
    </w:p>
    <w:p w14:paraId="4F28782B">
      <w:pPr>
        <w:widowControl/>
        <w:spacing w:line="360" w:lineRule="exact"/>
        <w:rPr>
          <w:rFonts w:hint="eastAsia" w:ascii="宋体" w:hAnsi="宋体" w:eastAsia="宋体" w:cs="宋体"/>
          <w:b/>
          <w:bCs/>
          <w:color w:val="auto"/>
          <w:sz w:val="24"/>
          <w:highlight w:val="none"/>
          <w:lang w:val="en-US" w:eastAsia="zh-CN"/>
        </w:rPr>
      </w:pPr>
    </w:p>
    <w:p w14:paraId="7398B3C8">
      <w:pPr>
        <w:widowControl/>
        <w:spacing w:line="360" w:lineRule="exact"/>
        <w:rPr>
          <w:rFonts w:hint="eastAsia" w:ascii="宋体" w:hAnsi="宋体" w:eastAsia="宋体" w:cs="宋体"/>
          <w:b/>
          <w:bCs/>
          <w:color w:val="auto"/>
          <w:sz w:val="24"/>
          <w:highlight w:val="none"/>
          <w:lang w:val="en-US" w:eastAsia="zh-CN"/>
        </w:rPr>
      </w:pPr>
    </w:p>
    <w:p w14:paraId="753C11CA">
      <w:pPr>
        <w:widowControl/>
        <w:spacing w:line="360" w:lineRule="exact"/>
        <w:rPr>
          <w:rFonts w:hint="eastAsia" w:ascii="宋体" w:hAnsi="宋体" w:eastAsia="宋体" w:cs="宋体"/>
          <w:b/>
          <w:bCs/>
          <w:color w:val="auto"/>
          <w:sz w:val="24"/>
          <w:highlight w:val="none"/>
          <w:lang w:val="en-US" w:eastAsia="zh-CN"/>
        </w:rPr>
      </w:pPr>
    </w:p>
    <w:p w14:paraId="5AE9A53D">
      <w:pPr>
        <w:widowControl/>
        <w:spacing w:line="360" w:lineRule="exact"/>
        <w:rPr>
          <w:rFonts w:hint="eastAsia" w:ascii="宋体" w:hAnsi="宋体" w:eastAsia="宋体" w:cs="宋体"/>
          <w:b/>
          <w:bCs/>
          <w:color w:val="auto"/>
          <w:sz w:val="24"/>
          <w:highlight w:val="none"/>
          <w:lang w:val="en-US" w:eastAsia="zh-CN"/>
        </w:rPr>
      </w:pPr>
    </w:p>
    <w:p w14:paraId="18AEE033">
      <w:pPr>
        <w:widowControl/>
        <w:spacing w:line="360" w:lineRule="exact"/>
        <w:rPr>
          <w:rFonts w:hint="eastAsia" w:ascii="宋体" w:hAnsi="宋体" w:eastAsia="宋体" w:cs="宋体"/>
          <w:b/>
          <w:bCs/>
          <w:color w:val="auto"/>
          <w:sz w:val="24"/>
          <w:highlight w:val="none"/>
          <w:lang w:val="en-US" w:eastAsia="zh-CN"/>
        </w:rPr>
      </w:pPr>
    </w:p>
    <w:p w14:paraId="74B59704">
      <w:pPr>
        <w:widowControl/>
        <w:spacing w:line="360" w:lineRule="exact"/>
        <w:rPr>
          <w:rFonts w:hint="eastAsia" w:ascii="宋体" w:hAnsi="宋体" w:eastAsia="宋体" w:cs="宋体"/>
          <w:b/>
          <w:bCs/>
          <w:color w:val="auto"/>
          <w:sz w:val="24"/>
          <w:highlight w:val="none"/>
          <w:lang w:val="en-US" w:eastAsia="zh-CN"/>
        </w:rPr>
      </w:pPr>
    </w:p>
    <w:p w14:paraId="53FA4B92">
      <w:pPr>
        <w:widowControl/>
        <w:spacing w:line="360" w:lineRule="exact"/>
        <w:rPr>
          <w:rFonts w:hint="eastAsia" w:ascii="宋体" w:hAnsi="宋体" w:eastAsia="宋体" w:cs="宋体"/>
          <w:b/>
          <w:bCs/>
          <w:color w:val="auto"/>
          <w:sz w:val="24"/>
          <w:highlight w:val="none"/>
          <w:lang w:val="en-US" w:eastAsia="zh-CN"/>
        </w:rPr>
      </w:pPr>
    </w:p>
    <w:p w14:paraId="5AECFFE8">
      <w:pPr>
        <w:widowControl/>
        <w:spacing w:line="360" w:lineRule="exact"/>
        <w:rPr>
          <w:rFonts w:hint="eastAsia" w:ascii="宋体" w:hAnsi="宋体" w:eastAsia="宋体" w:cs="宋体"/>
          <w:b/>
          <w:bCs/>
          <w:color w:val="auto"/>
          <w:sz w:val="24"/>
          <w:highlight w:val="none"/>
          <w:lang w:val="en-US" w:eastAsia="zh-CN"/>
        </w:rPr>
      </w:pPr>
    </w:p>
    <w:p w14:paraId="0180ABA7">
      <w:pPr>
        <w:widowControl/>
        <w:spacing w:line="360" w:lineRule="exact"/>
        <w:rPr>
          <w:rFonts w:hint="eastAsia" w:ascii="宋体" w:hAnsi="宋体" w:eastAsia="宋体" w:cs="宋体"/>
          <w:b/>
          <w:bCs/>
          <w:color w:val="auto"/>
          <w:sz w:val="24"/>
          <w:highlight w:val="none"/>
          <w:lang w:val="en-US" w:eastAsia="zh-CN"/>
        </w:rPr>
      </w:pPr>
    </w:p>
    <w:p w14:paraId="7455251C">
      <w:pPr>
        <w:widowControl/>
        <w:spacing w:line="360" w:lineRule="exact"/>
        <w:rPr>
          <w:rFonts w:hint="eastAsia" w:ascii="宋体" w:hAnsi="宋体" w:eastAsia="宋体" w:cs="宋体"/>
          <w:b/>
          <w:bCs/>
          <w:color w:val="auto"/>
          <w:sz w:val="24"/>
          <w:highlight w:val="none"/>
          <w:lang w:val="en-US" w:eastAsia="zh-CN"/>
        </w:rPr>
      </w:pPr>
    </w:p>
    <w:p w14:paraId="5F0C8815">
      <w:pPr>
        <w:widowControl/>
        <w:spacing w:line="360" w:lineRule="exact"/>
        <w:rPr>
          <w:rFonts w:hint="eastAsia" w:ascii="宋体" w:hAnsi="宋体" w:eastAsia="宋体" w:cs="宋体"/>
          <w:b/>
          <w:bCs/>
          <w:color w:val="auto"/>
          <w:sz w:val="24"/>
          <w:highlight w:val="none"/>
          <w:lang w:val="en-US" w:eastAsia="zh-CN"/>
        </w:rPr>
      </w:pPr>
    </w:p>
    <w:p w14:paraId="5A1DA402">
      <w:pPr>
        <w:widowControl/>
        <w:spacing w:line="360" w:lineRule="exact"/>
        <w:rPr>
          <w:rFonts w:hint="eastAsia" w:ascii="宋体" w:hAnsi="宋体" w:eastAsia="宋体" w:cs="宋体"/>
          <w:b/>
          <w:bCs/>
          <w:color w:val="auto"/>
          <w:sz w:val="24"/>
          <w:highlight w:val="none"/>
          <w:lang w:val="en-US" w:eastAsia="zh-CN"/>
        </w:rPr>
      </w:pPr>
    </w:p>
    <w:p w14:paraId="43ED5FBD">
      <w:pPr>
        <w:widowControl/>
        <w:spacing w:line="360" w:lineRule="exact"/>
        <w:rPr>
          <w:rFonts w:hint="eastAsia" w:ascii="宋体" w:hAnsi="宋体" w:eastAsia="宋体" w:cs="宋体"/>
          <w:b/>
          <w:bCs/>
          <w:color w:val="auto"/>
          <w:sz w:val="24"/>
          <w:highlight w:val="none"/>
          <w:lang w:val="en-US" w:eastAsia="zh-CN"/>
        </w:rPr>
      </w:pPr>
    </w:p>
    <w:p w14:paraId="2C838840">
      <w:pPr>
        <w:widowControl/>
        <w:spacing w:line="360" w:lineRule="exact"/>
        <w:rPr>
          <w:rFonts w:hint="eastAsia" w:ascii="宋体" w:hAnsi="宋体" w:eastAsia="宋体" w:cs="宋体"/>
          <w:b/>
          <w:bCs/>
          <w:color w:val="auto"/>
          <w:sz w:val="24"/>
          <w:highlight w:val="none"/>
          <w:lang w:val="en-US" w:eastAsia="zh-CN"/>
        </w:rPr>
      </w:pPr>
    </w:p>
    <w:p w14:paraId="6BFD0568">
      <w:pPr>
        <w:widowControl/>
        <w:spacing w:line="360" w:lineRule="exact"/>
        <w:rPr>
          <w:rFonts w:hint="eastAsia" w:ascii="宋体" w:hAnsi="宋体" w:eastAsia="宋体" w:cs="宋体"/>
          <w:b/>
          <w:bCs/>
          <w:color w:val="auto"/>
          <w:sz w:val="24"/>
          <w:highlight w:val="none"/>
          <w:lang w:val="en-US" w:eastAsia="zh-CN"/>
        </w:rPr>
      </w:pPr>
    </w:p>
    <w:p w14:paraId="03250961">
      <w:pPr>
        <w:widowControl/>
        <w:spacing w:line="360" w:lineRule="exact"/>
        <w:rPr>
          <w:rFonts w:hint="eastAsia" w:ascii="宋体" w:hAnsi="宋体" w:eastAsia="宋体" w:cs="宋体"/>
          <w:b/>
          <w:bCs/>
          <w:color w:val="auto"/>
          <w:sz w:val="24"/>
          <w:highlight w:val="none"/>
          <w:lang w:val="en-US" w:eastAsia="zh-CN"/>
        </w:rPr>
      </w:pPr>
    </w:p>
    <w:p w14:paraId="183C9C06">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投标人直接控股、管理关系信息表格式：</w:t>
      </w:r>
    </w:p>
    <w:p w14:paraId="5FB3174D">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C50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3CC099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16670DB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10CE96A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6FE32A4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01EB204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E79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ACC7D79">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115082B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445FD0E1">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1B5FAEF">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9F59E17">
            <w:pPr>
              <w:widowControl/>
              <w:wordWrap w:val="0"/>
              <w:spacing w:line="360" w:lineRule="auto"/>
              <w:jc w:val="center"/>
              <w:rPr>
                <w:rFonts w:hint="eastAsia" w:ascii="宋体" w:hAnsi="宋体" w:eastAsia="宋体" w:cs="宋体"/>
                <w:color w:val="auto"/>
                <w:szCs w:val="21"/>
                <w:highlight w:val="none"/>
              </w:rPr>
            </w:pPr>
          </w:p>
        </w:tc>
      </w:tr>
      <w:tr w14:paraId="6DF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DE2D9A5">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65B25E26">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E19C04">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DBF3072">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FA9B404">
            <w:pPr>
              <w:widowControl/>
              <w:wordWrap w:val="0"/>
              <w:spacing w:line="360" w:lineRule="auto"/>
              <w:jc w:val="center"/>
              <w:rPr>
                <w:rFonts w:hint="eastAsia" w:ascii="宋体" w:hAnsi="宋体" w:eastAsia="宋体" w:cs="宋体"/>
                <w:color w:val="auto"/>
                <w:szCs w:val="21"/>
                <w:highlight w:val="none"/>
              </w:rPr>
            </w:pPr>
          </w:p>
        </w:tc>
      </w:tr>
      <w:tr w14:paraId="6CDF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9FA3FD8">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4A4E365F">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C240F9">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691E24AC">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3FDA204">
            <w:pPr>
              <w:widowControl/>
              <w:wordWrap w:val="0"/>
              <w:spacing w:line="360" w:lineRule="auto"/>
              <w:jc w:val="center"/>
              <w:rPr>
                <w:rFonts w:hint="eastAsia" w:ascii="宋体" w:hAnsi="宋体" w:eastAsia="宋体" w:cs="宋体"/>
                <w:color w:val="auto"/>
                <w:szCs w:val="21"/>
                <w:highlight w:val="none"/>
              </w:rPr>
            </w:pPr>
          </w:p>
        </w:tc>
      </w:tr>
    </w:tbl>
    <w:p w14:paraId="7B5A4F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FE8DA1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5A222D">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766BC1D1">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3.不存在直接控股股东的，则填“无”。</w:t>
      </w:r>
    </w:p>
    <w:p w14:paraId="570FF771">
      <w:pPr>
        <w:snapToGrid w:val="0"/>
        <w:spacing w:before="50" w:after="120" w:afterLines="50"/>
        <w:jc w:val="center"/>
        <w:rPr>
          <w:rFonts w:hint="eastAsia" w:ascii="宋体" w:hAnsi="宋体" w:eastAsia="宋体" w:cs="宋体"/>
          <w:color w:val="auto"/>
          <w:szCs w:val="21"/>
          <w:highlight w:val="none"/>
        </w:rPr>
      </w:pPr>
    </w:p>
    <w:p w14:paraId="24C69E3B">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D1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FF63F6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0001A6B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A343D8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4491E7C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B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C04222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2C9989FF">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76C89FE4">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0099141A">
            <w:pPr>
              <w:widowControl/>
              <w:spacing w:line="360" w:lineRule="auto"/>
              <w:jc w:val="center"/>
              <w:rPr>
                <w:rFonts w:hint="eastAsia" w:ascii="宋体" w:hAnsi="宋体" w:eastAsia="宋体" w:cs="宋体"/>
                <w:color w:val="auto"/>
                <w:szCs w:val="21"/>
                <w:highlight w:val="none"/>
              </w:rPr>
            </w:pPr>
          </w:p>
        </w:tc>
      </w:tr>
      <w:tr w14:paraId="5A2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ADF2AE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6205ACDB">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682C56F6">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1782F26">
            <w:pPr>
              <w:widowControl/>
              <w:spacing w:line="360" w:lineRule="auto"/>
              <w:jc w:val="center"/>
              <w:rPr>
                <w:rFonts w:hint="eastAsia" w:ascii="宋体" w:hAnsi="宋体" w:eastAsia="宋体" w:cs="宋体"/>
                <w:color w:val="auto"/>
                <w:szCs w:val="21"/>
                <w:highlight w:val="none"/>
              </w:rPr>
            </w:pPr>
          </w:p>
        </w:tc>
      </w:tr>
      <w:tr w14:paraId="6FA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0909AC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1D95DF15">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1E1243E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54953260">
            <w:pPr>
              <w:widowControl/>
              <w:spacing w:line="360" w:lineRule="auto"/>
              <w:jc w:val="center"/>
              <w:rPr>
                <w:rFonts w:hint="eastAsia" w:ascii="宋体" w:hAnsi="宋体" w:eastAsia="宋体" w:cs="宋体"/>
                <w:color w:val="auto"/>
                <w:szCs w:val="21"/>
                <w:highlight w:val="none"/>
              </w:rPr>
            </w:pPr>
          </w:p>
        </w:tc>
      </w:tr>
    </w:tbl>
    <w:p w14:paraId="788E07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4C5050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5ABB9938">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299F154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3.不存在直接管理关系的，则填“无”。</w:t>
      </w:r>
    </w:p>
    <w:p w14:paraId="52EC7A18">
      <w:pPr>
        <w:pStyle w:val="27"/>
        <w:tabs>
          <w:tab w:val="left" w:pos="5529"/>
        </w:tabs>
        <w:wordWrap w:val="0"/>
        <w:ind w:firstLine="3402" w:firstLineChars="1620"/>
        <w:rPr>
          <w:rFonts w:hint="eastAsia" w:ascii="宋体" w:hAnsi="宋体" w:eastAsia="宋体" w:cs="宋体"/>
          <w:color w:val="auto"/>
          <w:highlight w:val="none"/>
        </w:rPr>
      </w:pPr>
    </w:p>
    <w:p w14:paraId="3BDB267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B338F9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9515839">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335B7EEF">
      <w:pPr>
        <w:snapToGrid w:val="0"/>
        <w:spacing w:line="360" w:lineRule="exact"/>
        <w:rPr>
          <w:rFonts w:hint="eastAsia" w:ascii="宋体" w:hAnsi="宋体" w:eastAsia="宋体" w:cs="宋体"/>
          <w:color w:val="auto"/>
          <w:sz w:val="30"/>
          <w:szCs w:val="30"/>
          <w:highlight w:val="none"/>
        </w:rPr>
      </w:pPr>
    </w:p>
    <w:p w14:paraId="304D1107">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37072F0F">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3260B1F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074FBB4C">
      <w:pPr>
        <w:snapToGrid w:val="0"/>
        <w:spacing w:before="120" w:beforeLines="50" w:after="50" w:line="400" w:lineRule="exact"/>
        <w:rPr>
          <w:rFonts w:hint="eastAsia" w:ascii="宋体" w:hAnsi="宋体" w:eastAsia="宋体" w:cs="宋体"/>
          <w:color w:val="auto"/>
          <w:sz w:val="32"/>
          <w:szCs w:val="32"/>
          <w:highlight w:val="none"/>
        </w:rPr>
      </w:pPr>
    </w:p>
    <w:p w14:paraId="6F91F3C5">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lang w:eastAsia="zh-CN"/>
        </w:rPr>
        <w:t>报价文件</w:t>
      </w:r>
      <w:r>
        <w:rPr>
          <w:rFonts w:hint="eastAsia" w:ascii="宋体" w:hAnsi="宋体" w:eastAsia="宋体" w:cs="宋体"/>
          <w:bCs/>
          <w:color w:val="auto"/>
          <w:sz w:val="32"/>
          <w:szCs w:val="32"/>
          <w:highlight w:val="none"/>
        </w:rPr>
        <w:t>）</w:t>
      </w:r>
    </w:p>
    <w:p w14:paraId="34B86C7C">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789A7B7">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7FE7A40E">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3858CAD1">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2697B725">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75D2E4E5">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44F770D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5CCA2B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168B2460">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CE0AB8B">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6DFAECD0">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60E9FC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5EDC33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4D5C4C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C8CBF3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8DDDC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D84C7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6B07B7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1584A5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20293A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8337D4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97FBB5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E42973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7407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AA899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3DD3EA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A9EEB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312AD2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259266C">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4D0B2C83">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05214E77">
      <w:pPr>
        <w:widowControl/>
        <w:spacing w:line="320" w:lineRule="exact"/>
        <w:rPr>
          <w:rFonts w:hint="eastAsia" w:ascii="宋体" w:hAnsi="宋体" w:eastAsia="宋体" w:cs="宋体"/>
          <w:bCs/>
          <w:color w:val="auto"/>
          <w:szCs w:val="21"/>
          <w:highlight w:val="none"/>
        </w:rPr>
      </w:pPr>
    </w:p>
    <w:p w14:paraId="2F56FAA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15A9CD0">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096F84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4E95DE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94E03C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EB66C55">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D76DB3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F3C0F6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4B50ED2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EBC98E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2EAEE34">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EEA7BB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5939F7E">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5F4D0D3">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7AE934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4D512A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3E244C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92FBE7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0A1906">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D686F1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E83E28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64572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045039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192E06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B832A7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4ECC082">
      <w:pPr>
        <w:snapToGrid w:val="0"/>
        <w:spacing w:before="50" w:after="50" w:line="360" w:lineRule="exact"/>
        <w:ind w:left="-3" w:leftChars="-15" w:right="-817" w:rightChars="-389" w:hanging="28" w:hangingChars="12"/>
        <w:rPr>
          <w:rFonts w:hint="eastAsia" w:ascii="宋体" w:hAnsi="宋体" w:eastAsia="宋体" w:cs="宋体"/>
          <w:bCs/>
          <w:color w:val="auto"/>
          <w:sz w:val="24"/>
          <w:highlight w:val="none"/>
        </w:rPr>
      </w:pPr>
    </w:p>
    <w:p w14:paraId="14F1EA6C">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25EE5F4">
      <w:pPr>
        <w:snapToGrid w:val="0"/>
        <w:spacing w:before="120" w:beforeLines="50" w:after="50" w:line="3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 标 函(格式)</w:t>
      </w:r>
    </w:p>
    <w:p w14:paraId="5AF4BADE">
      <w:pPr>
        <w:snapToGrid w:val="0"/>
        <w:spacing w:before="120"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1FFDA392">
      <w:pPr>
        <w:snapToGrid w:val="0"/>
        <w:spacing w:before="120" w:beforeLines="50" w:after="50" w:line="360" w:lineRule="exact"/>
        <w:jc w:val="center"/>
        <w:rPr>
          <w:rFonts w:hint="eastAsia" w:ascii="宋体" w:hAnsi="宋体" w:eastAsia="宋体" w:cs="宋体"/>
          <w:b/>
          <w:color w:val="auto"/>
          <w:sz w:val="24"/>
          <w:szCs w:val="20"/>
          <w:highlight w:val="none"/>
        </w:rPr>
      </w:pPr>
    </w:p>
    <w:p w14:paraId="0E064C8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7E1714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（分标</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现正式递交下述文件参加贵方组织的本次政府采购活动：</w:t>
      </w:r>
    </w:p>
    <w:p w14:paraId="6CAC7B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一、资格文件电子版一份；</w:t>
      </w:r>
    </w:p>
    <w:p w14:paraId="70298FC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电子版一份；</w:t>
      </w:r>
    </w:p>
    <w:p w14:paraId="0AA6539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三、商务技术文件电子版一份；</w:t>
      </w:r>
    </w:p>
    <w:p w14:paraId="2E6BD4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5E06668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C99B8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380721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3.本投标有效期为投标截止日期后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2FFBCDE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6B3A2FF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1EB61C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58741C3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303A67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3B54D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投标人名称(公章):</w:t>
      </w:r>
      <w:r>
        <w:rPr>
          <w:rFonts w:hint="eastAsia" w:ascii="宋体" w:hAnsi="宋体" w:eastAsia="宋体" w:cs="宋体"/>
          <w:color w:val="auto"/>
          <w:szCs w:val="21"/>
          <w:highlight w:val="none"/>
          <w:u w:val="single"/>
        </w:rPr>
        <w:t xml:space="preserve">                    </w:t>
      </w:r>
    </w:p>
    <w:p w14:paraId="16AE018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DFCDF16">
      <w:pPr>
        <w:snapToGrid w:val="0"/>
        <w:spacing w:line="360" w:lineRule="exact"/>
        <w:rPr>
          <w:rFonts w:hint="eastAsia" w:ascii="宋体" w:hAnsi="宋体" w:eastAsia="宋体" w:cs="宋体"/>
          <w:color w:val="auto"/>
          <w:szCs w:val="21"/>
          <w:highlight w:val="none"/>
        </w:rPr>
      </w:pPr>
    </w:p>
    <w:p w14:paraId="2E68A1E3">
      <w:pPr>
        <w:snapToGrid w:val="0"/>
        <w:spacing w:line="360" w:lineRule="exact"/>
        <w:rPr>
          <w:rFonts w:hint="eastAsia" w:ascii="宋体" w:hAnsi="宋体" w:eastAsia="宋体" w:cs="宋体"/>
          <w:color w:val="auto"/>
          <w:szCs w:val="21"/>
          <w:highlight w:val="none"/>
        </w:rPr>
      </w:pPr>
    </w:p>
    <w:p w14:paraId="1378E42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648F823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E99149">
      <w:pPr>
        <w:pStyle w:val="27"/>
        <w:spacing w:line="360" w:lineRule="exact"/>
        <w:rPr>
          <w:rFonts w:hint="eastAsia" w:ascii="宋体" w:hAnsi="宋体" w:eastAsia="宋体" w:cs="宋体"/>
          <w:color w:val="auto"/>
          <w:sz w:val="44"/>
          <w:highlight w:val="none"/>
        </w:rPr>
      </w:pPr>
    </w:p>
    <w:p w14:paraId="76EF4F86">
      <w:pPr>
        <w:pStyle w:val="27"/>
        <w:spacing w:line="360" w:lineRule="exact"/>
        <w:rPr>
          <w:rFonts w:hint="eastAsia" w:ascii="宋体" w:hAnsi="宋体" w:eastAsia="宋体" w:cs="宋体"/>
          <w:color w:val="auto"/>
          <w:sz w:val="44"/>
          <w:highlight w:val="none"/>
        </w:rPr>
      </w:pPr>
    </w:p>
    <w:p w14:paraId="1DB057D3">
      <w:pPr>
        <w:pStyle w:val="27"/>
        <w:spacing w:line="360" w:lineRule="exact"/>
        <w:rPr>
          <w:rFonts w:hint="eastAsia" w:ascii="宋体" w:hAnsi="宋体" w:eastAsia="宋体" w:cs="宋体"/>
          <w:color w:val="auto"/>
          <w:sz w:val="44"/>
          <w:highlight w:val="none"/>
        </w:rPr>
      </w:pPr>
    </w:p>
    <w:p w14:paraId="1418586E">
      <w:pPr>
        <w:pStyle w:val="27"/>
        <w:spacing w:line="360" w:lineRule="exact"/>
        <w:rPr>
          <w:rFonts w:hint="eastAsia" w:ascii="宋体" w:hAnsi="宋体" w:eastAsia="宋体" w:cs="宋体"/>
          <w:color w:val="auto"/>
          <w:sz w:val="44"/>
          <w:highlight w:val="none"/>
        </w:rPr>
      </w:pPr>
    </w:p>
    <w:p w14:paraId="086F4F2B">
      <w:pPr>
        <w:pStyle w:val="27"/>
        <w:spacing w:line="360" w:lineRule="exact"/>
        <w:rPr>
          <w:rFonts w:hint="eastAsia" w:ascii="宋体" w:hAnsi="宋体" w:eastAsia="宋体" w:cs="宋体"/>
          <w:color w:val="auto"/>
          <w:sz w:val="44"/>
          <w:highlight w:val="none"/>
        </w:rPr>
      </w:pPr>
    </w:p>
    <w:p w14:paraId="2FA1F7DB">
      <w:pPr>
        <w:pStyle w:val="27"/>
        <w:spacing w:line="360" w:lineRule="exact"/>
        <w:rPr>
          <w:rFonts w:hint="eastAsia" w:ascii="宋体" w:hAnsi="宋体" w:eastAsia="宋体" w:cs="宋体"/>
          <w:color w:val="auto"/>
          <w:sz w:val="44"/>
          <w:highlight w:val="none"/>
        </w:rPr>
      </w:pPr>
    </w:p>
    <w:p w14:paraId="15CCC85B">
      <w:pPr>
        <w:snapToGrid w:val="0"/>
        <w:spacing w:before="120" w:beforeLines="50" w:after="50" w:line="360" w:lineRule="exact"/>
        <w:rPr>
          <w:rFonts w:hint="eastAsia" w:ascii="宋体" w:hAnsi="宋体" w:eastAsia="宋体" w:cs="宋体"/>
          <w:b/>
          <w:bCs/>
          <w:color w:val="auto"/>
          <w:szCs w:val="21"/>
          <w:highlight w:val="none"/>
        </w:rPr>
      </w:pPr>
    </w:p>
    <w:p w14:paraId="36DAC051">
      <w:pPr>
        <w:snapToGrid w:val="0"/>
        <w:spacing w:before="120" w:beforeLines="50" w:after="50" w:line="360" w:lineRule="exact"/>
        <w:rPr>
          <w:rFonts w:hint="eastAsia" w:ascii="宋体" w:hAnsi="宋体" w:eastAsia="宋体" w:cs="宋体"/>
          <w:b/>
          <w:bCs/>
          <w:color w:val="auto"/>
          <w:szCs w:val="21"/>
          <w:highlight w:val="none"/>
        </w:rPr>
      </w:pPr>
    </w:p>
    <w:p w14:paraId="5A6EEE27">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A647E8D">
      <w:pPr>
        <w:snapToGrid w:val="0"/>
        <w:spacing w:before="50" w:after="50" w:line="360" w:lineRule="exact"/>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color w:val="auto"/>
          <w:sz w:val="30"/>
          <w:highlight w:val="none"/>
        </w:rPr>
        <w:t>开标一览表格式</w:t>
      </w:r>
    </w:p>
    <w:p w14:paraId="5CFA7C70">
      <w:pPr>
        <w:snapToGrid w:val="0"/>
        <w:spacing w:before="50" w:after="50"/>
        <w:rPr>
          <w:rFonts w:hint="eastAsia" w:ascii="宋体" w:hAnsi="宋体" w:eastAsia="宋体" w:cs="宋体"/>
          <w:b/>
          <w:color w:val="auto"/>
          <w:szCs w:val="21"/>
          <w:highlight w:val="none"/>
        </w:rPr>
      </w:pPr>
    </w:p>
    <w:p w14:paraId="650C5C6A">
      <w:pPr>
        <w:snapToGrid w:val="0"/>
        <w:spacing w:before="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tbl>
      <w:tblPr>
        <w:tblStyle w:val="48"/>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1227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vAlign w:val="center"/>
          </w:tcPr>
          <w:p w14:paraId="17940FA7">
            <w:pPr>
              <w:keepNext w:val="0"/>
              <w:keepLines w:val="0"/>
              <w:widowControl/>
              <w:suppressLineNumbers w:val="0"/>
              <w:jc w:val="center"/>
              <w:textAlignment w:val="center"/>
              <w:rPr>
                <w:rFonts w:hint="eastAsia" w:ascii="宋体" w:hAnsi="宋体" w:eastAsia="宋体" w:cs="宋体"/>
                <w:b/>
                <w:color w:val="auto"/>
                <w:sz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03" w:type="dxa"/>
            <w:vAlign w:val="center"/>
          </w:tcPr>
          <w:p w14:paraId="202332A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1639" w:type="dxa"/>
            <w:vAlign w:val="center"/>
          </w:tcPr>
          <w:p w14:paraId="74E38C81">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厂家、品牌 规格型号</w:t>
            </w:r>
          </w:p>
        </w:tc>
        <w:tc>
          <w:tcPr>
            <w:tcW w:w="1229" w:type="dxa"/>
            <w:vAlign w:val="center"/>
          </w:tcPr>
          <w:p w14:paraId="1C04F37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产地</w:t>
            </w:r>
          </w:p>
        </w:tc>
        <w:tc>
          <w:tcPr>
            <w:tcW w:w="1051" w:type="dxa"/>
            <w:vAlign w:val="center"/>
          </w:tcPr>
          <w:p w14:paraId="75E2863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数量①</w:t>
            </w:r>
          </w:p>
        </w:tc>
        <w:tc>
          <w:tcPr>
            <w:tcW w:w="878" w:type="dxa"/>
            <w:vAlign w:val="center"/>
          </w:tcPr>
          <w:p w14:paraId="26ABF88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66" w:type="dxa"/>
            <w:vAlign w:val="center"/>
          </w:tcPr>
          <w:p w14:paraId="08945305">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单价②</w:t>
            </w:r>
          </w:p>
        </w:tc>
        <w:tc>
          <w:tcPr>
            <w:tcW w:w="1404" w:type="dxa"/>
            <w:vAlign w:val="center"/>
          </w:tcPr>
          <w:p w14:paraId="4D0B3706">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投标报价③=①×②</w:t>
            </w:r>
          </w:p>
        </w:tc>
      </w:tr>
      <w:tr w14:paraId="0CE9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vAlign w:val="center"/>
          </w:tcPr>
          <w:p w14:paraId="1F0D876F">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603" w:type="dxa"/>
            <w:vAlign w:val="center"/>
          </w:tcPr>
          <w:p w14:paraId="0985B8F8">
            <w:pPr>
              <w:jc w:val="center"/>
              <w:rPr>
                <w:rFonts w:hint="eastAsia" w:ascii="宋体" w:hAnsi="宋体" w:eastAsia="宋体" w:cs="宋体"/>
                <w:color w:val="auto"/>
                <w:highlight w:val="none"/>
              </w:rPr>
            </w:pPr>
          </w:p>
        </w:tc>
        <w:tc>
          <w:tcPr>
            <w:tcW w:w="1639" w:type="dxa"/>
            <w:vAlign w:val="center"/>
          </w:tcPr>
          <w:p w14:paraId="2D3D0406">
            <w:pPr>
              <w:jc w:val="center"/>
              <w:rPr>
                <w:rFonts w:hint="eastAsia" w:ascii="宋体" w:hAnsi="宋体" w:eastAsia="宋体" w:cs="宋体"/>
                <w:color w:val="auto"/>
                <w:highlight w:val="none"/>
              </w:rPr>
            </w:pPr>
          </w:p>
        </w:tc>
        <w:tc>
          <w:tcPr>
            <w:tcW w:w="1229" w:type="dxa"/>
            <w:vAlign w:val="center"/>
          </w:tcPr>
          <w:p w14:paraId="2EE83900">
            <w:pPr>
              <w:jc w:val="center"/>
              <w:rPr>
                <w:rFonts w:hint="eastAsia" w:ascii="宋体" w:hAnsi="宋体" w:eastAsia="宋体" w:cs="宋体"/>
                <w:color w:val="auto"/>
                <w:highlight w:val="none"/>
              </w:rPr>
            </w:pPr>
          </w:p>
        </w:tc>
        <w:tc>
          <w:tcPr>
            <w:tcW w:w="1051" w:type="dxa"/>
            <w:vAlign w:val="center"/>
          </w:tcPr>
          <w:p w14:paraId="3FD73094">
            <w:pPr>
              <w:jc w:val="center"/>
              <w:rPr>
                <w:rFonts w:hint="eastAsia" w:ascii="宋体" w:hAnsi="宋体" w:eastAsia="宋体" w:cs="宋体"/>
                <w:color w:val="auto"/>
                <w:highlight w:val="none"/>
              </w:rPr>
            </w:pPr>
          </w:p>
        </w:tc>
        <w:tc>
          <w:tcPr>
            <w:tcW w:w="878" w:type="dxa"/>
            <w:vAlign w:val="center"/>
          </w:tcPr>
          <w:p w14:paraId="03BD007C">
            <w:pPr>
              <w:jc w:val="center"/>
              <w:rPr>
                <w:rFonts w:hint="eastAsia" w:ascii="宋体" w:hAnsi="宋体" w:eastAsia="宋体" w:cs="宋体"/>
                <w:color w:val="auto"/>
                <w:highlight w:val="none"/>
              </w:rPr>
            </w:pPr>
          </w:p>
        </w:tc>
        <w:tc>
          <w:tcPr>
            <w:tcW w:w="1066" w:type="dxa"/>
            <w:vAlign w:val="center"/>
          </w:tcPr>
          <w:p w14:paraId="09B101BE">
            <w:pPr>
              <w:jc w:val="center"/>
              <w:rPr>
                <w:rFonts w:hint="eastAsia" w:ascii="宋体" w:hAnsi="宋体" w:eastAsia="宋体" w:cs="宋体"/>
                <w:color w:val="auto"/>
                <w:highlight w:val="none"/>
              </w:rPr>
            </w:pPr>
          </w:p>
        </w:tc>
        <w:tc>
          <w:tcPr>
            <w:tcW w:w="1404" w:type="dxa"/>
            <w:vAlign w:val="center"/>
          </w:tcPr>
          <w:p w14:paraId="4AAD2D4D">
            <w:pPr>
              <w:jc w:val="center"/>
              <w:rPr>
                <w:rFonts w:hint="eastAsia" w:ascii="宋体" w:hAnsi="宋体" w:eastAsia="宋体" w:cs="宋体"/>
                <w:color w:val="auto"/>
                <w:highlight w:val="none"/>
              </w:rPr>
            </w:pPr>
          </w:p>
        </w:tc>
      </w:tr>
      <w:tr w14:paraId="590B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9BF1C38">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603" w:type="dxa"/>
            <w:vAlign w:val="center"/>
          </w:tcPr>
          <w:p w14:paraId="28A83831">
            <w:pPr>
              <w:jc w:val="center"/>
              <w:rPr>
                <w:rFonts w:hint="eastAsia" w:ascii="宋体" w:hAnsi="宋体" w:eastAsia="宋体" w:cs="宋体"/>
                <w:color w:val="auto"/>
                <w:highlight w:val="none"/>
              </w:rPr>
            </w:pPr>
          </w:p>
        </w:tc>
        <w:tc>
          <w:tcPr>
            <w:tcW w:w="1639" w:type="dxa"/>
            <w:vAlign w:val="center"/>
          </w:tcPr>
          <w:p w14:paraId="37161736">
            <w:pPr>
              <w:jc w:val="center"/>
              <w:rPr>
                <w:rFonts w:hint="eastAsia" w:ascii="宋体" w:hAnsi="宋体" w:eastAsia="宋体" w:cs="宋体"/>
                <w:color w:val="auto"/>
                <w:highlight w:val="none"/>
              </w:rPr>
            </w:pPr>
          </w:p>
        </w:tc>
        <w:tc>
          <w:tcPr>
            <w:tcW w:w="1229" w:type="dxa"/>
            <w:vAlign w:val="center"/>
          </w:tcPr>
          <w:p w14:paraId="710263DB">
            <w:pPr>
              <w:jc w:val="center"/>
              <w:rPr>
                <w:rFonts w:hint="eastAsia" w:ascii="宋体" w:hAnsi="宋体" w:eastAsia="宋体" w:cs="宋体"/>
                <w:color w:val="auto"/>
                <w:highlight w:val="none"/>
              </w:rPr>
            </w:pPr>
          </w:p>
        </w:tc>
        <w:tc>
          <w:tcPr>
            <w:tcW w:w="1051" w:type="dxa"/>
            <w:vAlign w:val="center"/>
          </w:tcPr>
          <w:p w14:paraId="2B5CECCD">
            <w:pPr>
              <w:jc w:val="center"/>
              <w:rPr>
                <w:rFonts w:hint="eastAsia" w:ascii="宋体" w:hAnsi="宋体" w:eastAsia="宋体" w:cs="宋体"/>
                <w:color w:val="auto"/>
                <w:highlight w:val="none"/>
              </w:rPr>
            </w:pPr>
          </w:p>
        </w:tc>
        <w:tc>
          <w:tcPr>
            <w:tcW w:w="878" w:type="dxa"/>
            <w:vAlign w:val="center"/>
          </w:tcPr>
          <w:p w14:paraId="6BAD9DF8">
            <w:pPr>
              <w:jc w:val="center"/>
              <w:rPr>
                <w:rFonts w:hint="eastAsia" w:ascii="宋体" w:hAnsi="宋体" w:eastAsia="宋体" w:cs="宋体"/>
                <w:color w:val="auto"/>
                <w:highlight w:val="none"/>
              </w:rPr>
            </w:pPr>
          </w:p>
        </w:tc>
        <w:tc>
          <w:tcPr>
            <w:tcW w:w="1066" w:type="dxa"/>
            <w:vAlign w:val="center"/>
          </w:tcPr>
          <w:p w14:paraId="27F8B457">
            <w:pPr>
              <w:jc w:val="center"/>
              <w:rPr>
                <w:rFonts w:hint="eastAsia" w:ascii="宋体" w:hAnsi="宋体" w:eastAsia="宋体" w:cs="宋体"/>
                <w:color w:val="auto"/>
                <w:highlight w:val="none"/>
              </w:rPr>
            </w:pPr>
          </w:p>
        </w:tc>
        <w:tc>
          <w:tcPr>
            <w:tcW w:w="1404" w:type="dxa"/>
            <w:vAlign w:val="center"/>
          </w:tcPr>
          <w:p w14:paraId="0062A1D0">
            <w:pPr>
              <w:jc w:val="center"/>
              <w:rPr>
                <w:rFonts w:hint="eastAsia" w:ascii="宋体" w:hAnsi="宋体" w:eastAsia="宋体" w:cs="宋体"/>
                <w:color w:val="auto"/>
                <w:highlight w:val="none"/>
              </w:rPr>
            </w:pPr>
          </w:p>
        </w:tc>
      </w:tr>
      <w:tr w14:paraId="64A7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707C1E16">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1603" w:type="dxa"/>
            <w:vAlign w:val="center"/>
          </w:tcPr>
          <w:p w14:paraId="0CAB6585">
            <w:pPr>
              <w:jc w:val="center"/>
              <w:rPr>
                <w:rFonts w:hint="eastAsia" w:ascii="宋体" w:hAnsi="宋体" w:eastAsia="宋体" w:cs="宋体"/>
                <w:color w:val="auto"/>
                <w:highlight w:val="none"/>
              </w:rPr>
            </w:pPr>
          </w:p>
        </w:tc>
        <w:tc>
          <w:tcPr>
            <w:tcW w:w="1639" w:type="dxa"/>
            <w:vAlign w:val="center"/>
          </w:tcPr>
          <w:p w14:paraId="432A8154">
            <w:pPr>
              <w:jc w:val="center"/>
              <w:rPr>
                <w:rFonts w:hint="eastAsia" w:ascii="宋体" w:hAnsi="宋体" w:eastAsia="宋体" w:cs="宋体"/>
                <w:color w:val="auto"/>
                <w:highlight w:val="none"/>
              </w:rPr>
            </w:pPr>
          </w:p>
        </w:tc>
        <w:tc>
          <w:tcPr>
            <w:tcW w:w="1229" w:type="dxa"/>
            <w:vAlign w:val="center"/>
          </w:tcPr>
          <w:p w14:paraId="60EDFFF4">
            <w:pPr>
              <w:jc w:val="center"/>
              <w:rPr>
                <w:rFonts w:hint="eastAsia" w:ascii="宋体" w:hAnsi="宋体" w:eastAsia="宋体" w:cs="宋体"/>
                <w:color w:val="auto"/>
                <w:highlight w:val="none"/>
              </w:rPr>
            </w:pPr>
          </w:p>
        </w:tc>
        <w:tc>
          <w:tcPr>
            <w:tcW w:w="1051" w:type="dxa"/>
            <w:vAlign w:val="center"/>
          </w:tcPr>
          <w:p w14:paraId="4F57C8E3">
            <w:pPr>
              <w:jc w:val="center"/>
              <w:rPr>
                <w:rFonts w:hint="eastAsia" w:ascii="宋体" w:hAnsi="宋体" w:eastAsia="宋体" w:cs="宋体"/>
                <w:color w:val="auto"/>
                <w:highlight w:val="none"/>
              </w:rPr>
            </w:pPr>
          </w:p>
        </w:tc>
        <w:tc>
          <w:tcPr>
            <w:tcW w:w="878" w:type="dxa"/>
            <w:vAlign w:val="center"/>
          </w:tcPr>
          <w:p w14:paraId="047AF878">
            <w:pPr>
              <w:jc w:val="center"/>
              <w:rPr>
                <w:rFonts w:hint="eastAsia" w:ascii="宋体" w:hAnsi="宋体" w:eastAsia="宋体" w:cs="宋体"/>
                <w:color w:val="auto"/>
                <w:highlight w:val="none"/>
              </w:rPr>
            </w:pPr>
          </w:p>
        </w:tc>
        <w:tc>
          <w:tcPr>
            <w:tcW w:w="1066" w:type="dxa"/>
            <w:vAlign w:val="center"/>
          </w:tcPr>
          <w:p w14:paraId="4B86C0AC">
            <w:pPr>
              <w:jc w:val="center"/>
              <w:rPr>
                <w:rFonts w:hint="eastAsia" w:ascii="宋体" w:hAnsi="宋体" w:eastAsia="宋体" w:cs="宋体"/>
                <w:color w:val="auto"/>
                <w:highlight w:val="none"/>
              </w:rPr>
            </w:pPr>
          </w:p>
        </w:tc>
        <w:tc>
          <w:tcPr>
            <w:tcW w:w="1404" w:type="dxa"/>
            <w:vAlign w:val="center"/>
          </w:tcPr>
          <w:p w14:paraId="2C16B6F0">
            <w:pPr>
              <w:jc w:val="center"/>
              <w:rPr>
                <w:rFonts w:hint="eastAsia" w:ascii="宋体" w:hAnsi="宋体" w:eastAsia="宋体" w:cs="宋体"/>
                <w:color w:val="auto"/>
                <w:highlight w:val="none"/>
              </w:rPr>
            </w:pPr>
          </w:p>
        </w:tc>
      </w:tr>
      <w:tr w14:paraId="454B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42B2681">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N</w:t>
            </w:r>
          </w:p>
        </w:tc>
        <w:tc>
          <w:tcPr>
            <w:tcW w:w="1603" w:type="dxa"/>
            <w:vAlign w:val="center"/>
          </w:tcPr>
          <w:p w14:paraId="7A2E3386">
            <w:pPr>
              <w:jc w:val="center"/>
              <w:rPr>
                <w:rFonts w:hint="eastAsia" w:ascii="宋体" w:hAnsi="宋体" w:eastAsia="宋体" w:cs="宋体"/>
                <w:color w:val="auto"/>
                <w:highlight w:val="none"/>
              </w:rPr>
            </w:pPr>
          </w:p>
        </w:tc>
        <w:tc>
          <w:tcPr>
            <w:tcW w:w="1639" w:type="dxa"/>
            <w:vAlign w:val="center"/>
          </w:tcPr>
          <w:p w14:paraId="5BB99D99">
            <w:pPr>
              <w:jc w:val="center"/>
              <w:rPr>
                <w:rFonts w:hint="eastAsia" w:ascii="宋体" w:hAnsi="宋体" w:eastAsia="宋体" w:cs="宋体"/>
                <w:color w:val="auto"/>
                <w:highlight w:val="none"/>
              </w:rPr>
            </w:pPr>
          </w:p>
        </w:tc>
        <w:tc>
          <w:tcPr>
            <w:tcW w:w="1229" w:type="dxa"/>
            <w:vAlign w:val="center"/>
          </w:tcPr>
          <w:p w14:paraId="575D2120">
            <w:pPr>
              <w:jc w:val="center"/>
              <w:rPr>
                <w:rFonts w:hint="eastAsia" w:ascii="宋体" w:hAnsi="宋体" w:eastAsia="宋体" w:cs="宋体"/>
                <w:color w:val="auto"/>
                <w:highlight w:val="none"/>
              </w:rPr>
            </w:pPr>
          </w:p>
        </w:tc>
        <w:tc>
          <w:tcPr>
            <w:tcW w:w="1051" w:type="dxa"/>
            <w:vAlign w:val="center"/>
          </w:tcPr>
          <w:p w14:paraId="175181D7">
            <w:pPr>
              <w:jc w:val="center"/>
              <w:rPr>
                <w:rFonts w:hint="eastAsia" w:ascii="宋体" w:hAnsi="宋体" w:eastAsia="宋体" w:cs="宋体"/>
                <w:color w:val="auto"/>
                <w:highlight w:val="none"/>
              </w:rPr>
            </w:pPr>
          </w:p>
        </w:tc>
        <w:tc>
          <w:tcPr>
            <w:tcW w:w="878" w:type="dxa"/>
            <w:vAlign w:val="center"/>
          </w:tcPr>
          <w:p w14:paraId="14CCAD5E">
            <w:pPr>
              <w:jc w:val="center"/>
              <w:rPr>
                <w:rFonts w:hint="eastAsia" w:ascii="宋体" w:hAnsi="宋体" w:eastAsia="宋体" w:cs="宋体"/>
                <w:color w:val="auto"/>
                <w:highlight w:val="none"/>
              </w:rPr>
            </w:pPr>
          </w:p>
        </w:tc>
        <w:tc>
          <w:tcPr>
            <w:tcW w:w="1066" w:type="dxa"/>
            <w:vAlign w:val="center"/>
          </w:tcPr>
          <w:p w14:paraId="4483B97A">
            <w:pPr>
              <w:jc w:val="center"/>
              <w:rPr>
                <w:rFonts w:hint="eastAsia" w:ascii="宋体" w:hAnsi="宋体" w:eastAsia="宋体" w:cs="宋体"/>
                <w:color w:val="auto"/>
                <w:highlight w:val="none"/>
              </w:rPr>
            </w:pPr>
          </w:p>
        </w:tc>
        <w:tc>
          <w:tcPr>
            <w:tcW w:w="1404" w:type="dxa"/>
            <w:vAlign w:val="center"/>
          </w:tcPr>
          <w:p w14:paraId="7FF471EF">
            <w:pPr>
              <w:jc w:val="center"/>
              <w:rPr>
                <w:rFonts w:hint="eastAsia" w:ascii="宋体" w:hAnsi="宋体" w:eastAsia="宋体" w:cs="宋体"/>
                <w:color w:val="auto"/>
                <w:highlight w:val="none"/>
              </w:rPr>
            </w:pPr>
          </w:p>
        </w:tc>
      </w:tr>
      <w:tr w14:paraId="72C4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vAlign w:val="center"/>
          </w:tcPr>
          <w:p w14:paraId="081E4738">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投标报价（合计金额）大写：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币</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w:t>
            </w:r>
          </w:p>
          <w:p w14:paraId="480D640C">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4"/>
                <w:highlight w:val="none"/>
                <w:lang w:eastAsia="zh-CN"/>
              </w:rPr>
            </w:pPr>
            <w:r>
              <w:rPr>
                <w:rFonts w:hint="eastAsia" w:ascii="宋体" w:hAnsi="宋体" w:eastAsia="宋体" w:cs="宋体"/>
                <w:color w:val="auto"/>
                <w:sz w:val="21"/>
                <w:szCs w:val="21"/>
                <w:highlight w:val="none"/>
                <w:lang w:eastAsia="zh-CN"/>
              </w:rPr>
              <w:t>属于优先采购环境标志产品总值为￥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（具体明细详见附表）， 占本投标报价的比例为</w:t>
            </w:r>
            <w:r>
              <w:rPr>
                <w:rFonts w:hint="eastAsia" w:ascii="宋体" w:hAnsi="宋体" w:eastAsia="宋体" w:cs="宋体"/>
                <w:color w:val="auto"/>
                <w:sz w:val="21"/>
                <w:szCs w:val="21"/>
                <w:highlight w:val="none"/>
                <w:u w:val="single"/>
                <w:lang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4"/>
                <w:highlight w:val="none"/>
                <w:lang w:eastAsia="zh-CN"/>
              </w:rPr>
              <w:t xml:space="preserve"> </w:t>
            </w:r>
          </w:p>
        </w:tc>
      </w:tr>
      <w:tr w14:paraId="563F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3E9AA98D">
            <w:pPr>
              <w:pStyle w:val="199"/>
              <w:tabs>
                <w:tab w:val="left" w:pos="3355"/>
                <w:tab w:val="left" w:pos="4727"/>
                <w:tab w:val="left" w:pos="7454"/>
                <w:tab w:val="left" w:pos="7905"/>
                <w:tab w:val="left" w:pos="8140"/>
              </w:tabs>
              <w:spacing w:before="14" w:line="295" w:lineRule="auto"/>
              <w:ind w:left="105" w:right="-20"/>
              <w:rPr>
                <w:rFonts w:hint="eastAsia" w:ascii="宋体" w:hAnsi="宋体" w:eastAsia="宋体" w:cs="宋体"/>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en-US" w:eastAsia="zh-CN"/>
              </w:rPr>
              <w:t>交货时间</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自合同签订之日起</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天内全部货物安装调试完毕并交付使用。</w:t>
            </w:r>
          </w:p>
        </w:tc>
      </w:tr>
    </w:tbl>
    <w:p w14:paraId="04E863F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1．开标一览表必须加盖投标人公章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否则其投标作无效标处理。</w:t>
      </w:r>
    </w:p>
    <w:p w14:paraId="07E7466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2.投标人必须就“招标项目采购需求”中所投分标的所有内容作完整唯一报价，根据 “招标项目采购需求”中的“货物名称”逐项对应填报“开标一览表”，漏项报价的或有选择的或有条件的报价，其投标将被拒绝；投标文件只允许有一个报价。</w:t>
      </w:r>
    </w:p>
    <w:p w14:paraId="14E6BF2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3．报价一经涂改，应在涂改处加盖投标人公章，否则其投标作无效标处理。</w:t>
      </w:r>
    </w:p>
    <w:p w14:paraId="4CA9764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p w14:paraId="08C7B13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投标费用包括货款、标准附件、备品备件、专用工具、包装、运输、装卸、保险、税金、货到就位以及安装、安装所需辅材、调试、检验、验收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sz w:val="21"/>
          <w:szCs w:val="21"/>
          <w:highlight w:val="none"/>
        </w:rPr>
        <w:t>所需的一切使本项目完成验收的费用及供货商对业主承诺培训、售前、售后质量保证等相关费用等在内的一切可能发生的费用。</w:t>
      </w:r>
    </w:p>
    <w:p w14:paraId="364A8C2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本开标一览表投标产品中如有财政部现行《</w:t>
      </w:r>
      <w:r>
        <w:rPr>
          <w:rFonts w:hint="eastAsia" w:ascii="宋体" w:hAnsi="宋体" w:eastAsia="宋体" w:cs="宋体"/>
          <w:bCs/>
          <w:color w:val="auto"/>
          <w:sz w:val="21"/>
          <w:szCs w:val="21"/>
          <w:highlight w:val="none"/>
        </w:rPr>
        <w:t>环境标志产品政府采购品目清单</w:t>
      </w:r>
      <w:r>
        <w:rPr>
          <w:rFonts w:hint="eastAsia" w:ascii="宋体" w:hAnsi="宋体" w:eastAsia="宋体" w:cs="宋体"/>
          <w:color w:val="auto"/>
          <w:sz w:val="21"/>
          <w:szCs w:val="21"/>
          <w:highlight w:val="none"/>
        </w:rPr>
        <w:t>》目录内优先采购的产品，请在本表后按类别分别附上此类产品明细表，明细表中列明：</w:t>
      </w:r>
      <w:r>
        <w:rPr>
          <w:rFonts w:hint="eastAsia" w:ascii="宋体" w:hAnsi="宋体" w:eastAsia="宋体" w:cs="宋体"/>
          <w:color w:val="auto"/>
          <w:sz w:val="21"/>
          <w:szCs w:val="21"/>
          <w:highlight w:val="none"/>
          <w:lang w:val="en-US" w:eastAsia="zh-CN"/>
        </w:rPr>
        <w:t>序号</w:t>
      </w:r>
      <w:r>
        <w:rPr>
          <w:rFonts w:hint="eastAsia" w:ascii="宋体" w:hAnsi="宋体" w:eastAsia="宋体" w:cs="宋体"/>
          <w:color w:val="auto"/>
          <w:sz w:val="21"/>
          <w:szCs w:val="21"/>
          <w:highlight w:val="none"/>
        </w:rPr>
        <w:t>、货物名称、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2C70753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A7D528">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92B07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8355CE6">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80DC23">
      <w:pPr>
        <w:spacing w:line="360" w:lineRule="exact"/>
        <w:rPr>
          <w:rFonts w:hint="eastAsia" w:ascii="宋体" w:hAnsi="宋体" w:eastAsia="宋体" w:cs="宋体"/>
          <w:b/>
          <w:color w:val="auto"/>
          <w:sz w:val="24"/>
          <w:szCs w:val="20"/>
          <w:highlight w:val="none"/>
        </w:rPr>
      </w:pPr>
    </w:p>
    <w:p w14:paraId="2CAF7709">
      <w:pPr>
        <w:spacing w:line="360" w:lineRule="exact"/>
        <w:rPr>
          <w:rFonts w:hint="eastAsia" w:ascii="宋体" w:hAnsi="宋体" w:eastAsia="宋体" w:cs="宋体"/>
          <w:b/>
          <w:color w:val="auto"/>
          <w:sz w:val="24"/>
          <w:szCs w:val="20"/>
          <w:highlight w:val="none"/>
        </w:rPr>
      </w:pPr>
    </w:p>
    <w:p w14:paraId="27F15C26">
      <w:pPr>
        <w:spacing w:line="360" w:lineRule="exact"/>
        <w:rPr>
          <w:rFonts w:hint="eastAsia" w:ascii="宋体" w:hAnsi="宋体" w:eastAsia="宋体" w:cs="宋体"/>
          <w:b/>
          <w:color w:val="auto"/>
          <w:sz w:val="24"/>
          <w:szCs w:val="20"/>
          <w:highlight w:val="none"/>
        </w:rPr>
      </w:pPr>
    </w:p>
    <w:p w14:paraId="33B4D9E1">
      <w:pPr>
        <w:spacing w:line="360" w:lineRule="exact"/>
        <w:rPr>
          <w:rFonts w:hint="eastAsia" w:ascii="宋体" w:hAnsi="宋体" w:eastAsia="宋体" w:cs="宋体"/>
          <w:b/>
          <w:color w:val="auto"/>
          <w:sz w:val="24"/>
          <w:szCs w:val="20"/>
          <w:highlight w:val="none"/>
        </w:rPr>
      </w:pPr>
    </w:p>
    <w:p w14:paraId="2258628E">
      <w:pPr>
        <w:spacing w:line="360" w:lineRule="exact"/>
        <w:rPr>
          <w:rFonts w:hint="eastAsia" w:ascii="宋体" w:hAnsi="宋体" w:eastAsia="宋体" w:cs="宋体"/>
          <w:b/>
          <w:color w:val="auto"/>
          <w:sz w:val="24"/>
          <w:szCs w:val="20"/>
          <w:highlight w:val="none"/>
        </w:rPr>
      </w:pPr>
    </w:p>
    <w:p w14:paraId="1CDF855D">
      <w:pPr>
        <w:spacing w:line="360" w:lineRule="exact"/>
        <w:rPr>
          <w:rFonts w:hint="eastAsia" w:ascii="宋体" w:hAnsi="宋体" w:eastAsia="宋体" w:cs="宋体"/>
          <w:b/>
          <w:color w:val="auto"/>
          <w:sz w:val="24"/>
          <w:szCs w:val="20"/>
          <w:highlight w:val="none"/>
        </w:rPr>
      </w:pPr>
    </w:p>
    <w:p w14:paraId="65D58024">
      <w:pPr>
        <w:spacing w:line="360" w:lineRule="exact"/>
        <w:rPr>
          <w:rFonts w:hint="eastAsia" w:ascii="宋体" w:hAnsi="宋体" w:eastAsia="宋体" w:cs="宋体"/>
          <w:b/>
          <w:color w:val="auto"/>
          <w:sz w:val="24"/>
          <w:szCs w:val="20"/>
          <w:highlight w:val="none"/>
        </w:rPr>
      </w:pPr>
    </w:p>
    <w:p w14:paraId="42F3A493">
      <w:pPr>
        <w:spacing w:line="360" w:lineRule="exact"/>
        <w:rPr>
          <w:rFonts w:hint="eastAsia" w:ascii="宋体" w:hAnsi="宋体" w:eastAsia="宋体" w:cs="宋体"/>
          <w:b/>
          <w:color w:val="auto"/>
          <w:sz w:val="24"/>
          <w:szCs w:val="20"/>
          <w:highlight w:val="none"/>
        </w:rPr>
      </w:pPr>
    </w:p>
    <w:p w14:paraId="6A26C42B">
      <w:pPr>
        <w:spacing w:line="360" w:lineRule="exac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3.中小企业声明函格式</w:t>
      </w:r>
    </w:p>
    <w:p w14:paraId="37D43DB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p>
    <w:p w14:paraId="296FBD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p>
    <w:p w14:paraId="579061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1DA5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1、本声明函主要供参加政府采购活动的中小企业填写，非中小企业无需填写。</w:t>
      </w:r>
    </w:p>
    <w:p w14:paraId="6DF7853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2、小型、微型企业提供中型企业提供的货物的，视同为中型企业。</w:t>
      </w:r>
    </w:p>
    <w:p w14:paraId="282DA175">
      <w:pPr>
        <w:spacing w:line="360" w:lineRule="exact"/>
        <w:ind w:firstLine="420" w:firstLineChars="200"/>
        <w:rPr>
          <w:rFonts w:hint="eastAsia" w:ascii="宋体" w:hAnsi="宋体" w:eastAsia="宋体" w:cs="宋体"/>
          <w:color w:val="auto"/>
          <w:szCs w:val="21"/>
          <w:highlight w:val="none"/>
        </w:rPr>
      </w:pPr>
    </w:p>
    <w:p w14:paraId="285D961A">
      <w:pPr>
        <w:spacing w:line="360" w:lineRule="exact"/>
        <w:ind w:firstLine="420" w:firstLineChars="200"/>
        <w:rPr>
          <w:rFonts w:hint="eastAsia" w:ascii="宋体" w:hAnsi="宋体" w:eastAsia="宋体" w:cs="宋体"/>
          <w:color w:val="auto"/>
          <w:szCs w:val="21"/>
          <w:highlight w:val="none"/>
        </w:rPr>
      </w:pPr>
    </w:p>
    <w:p w14:paraId="6738EE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32434DB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A44CCE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B8608F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F516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14772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832AED4">
      <w:pPr>
        <w:spacing w:line="360" w:lineRule="exact"/>
        <w:ind w:firstLine="3150" w:firstLineChars="1500"/>
        <w:rPr>
          <w:rFonts w:hint="eastAsia" w:ascii="宋体" w:hAnsi="宋体" w:eastAsia="宋体" w:cs="宋体"/>
          <w:color w:val="auto"/>
          <w:szCs w:val="21"/>
          <w:highlight w:val="none"/>
        </w:rPr>
      </w:pPr>
    </w:p>
    <w:p w14:paraId="5ACE131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4814C8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F10AD25">
      <w:pPr>
        <w:spacing w:line="360" w:lineRule="exact"/>
        <w:ind w:firstLine="420" w:firstLineChars="200"/>
        <w:rPr>
          <w:rFonts w:hint="eastAsia" w:ascii="宋体" w:hAnsi="宋体" w:eastAsia="宋体" w:cs="宋体"/>
          <w:color w:val="auto"/>
          <w:szCs w:val="21"/>
          <w:highlight w:val="none"/>
        </w:rPr>
      </w:pPr>
    </w:p>
    <w:p w14:paraId="2AE51A57">
      <w:pPr>
        <w:spacing w:line="360" w:lineRule="exact"/>
        <w:ind w:firstLine="420" w:firstLineChars="200"/>
        <w:rPr>
          <w:rFonts w:hint="eastAsia" w:ascii="宋体" w:hAnsi="宋体" w:eastAsia="宋体" w:cs="宋体"/>
          <w:color w:val="auto"/>
          <w:szCs w:val="21"/>
          <w:highlight w:val="none"/>
        </w:rPr>
      </w:pPr>
    </w:p>
    <w:p w14:paraId="4652D1DB">
      <w:pPr>
        <w:spacing w:line="360" w:lineRule="exact"/>
        <w:ind w:firstLine="420" w:firstLineChars="200"/>
        <w:rPr>
          <w:rFonts w:hint="eastAsia" w:ascii="宋体" w:hAnsi="宋体" w:eastAsia="宋体" w:cs="宋体"/>
          <w:color w:val="auto"/>
          <w:szCs w:val="21"/>
          <w:highlight w:val="none"/>
        </w:rPr>
      </w:pPr>
    </w:p>
    <w:p w14:paraId="2B63B05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09B2F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2461ADE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8E2E36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26F72A51">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0E35B0">
      <w:pPr>
        <w:snapToGrid w:val="0"/>
        <w:spacing w:before="50" w:after="50" w:line="240" w:lineRule="exact"/>
        <w:jc w:val="left"/>
        <w:rPr>
          <w:rFonts w:hint="eastAsia" w:ascii="宋体" w:hAnsi="宋体" w:eastAsia="宋体" w:cs="宋体"/>
          <w:color w:val="auto"/>
          <w:sz w:val="18"/>
          <w:szCs w:val="18"/>
          <w:highlight w:val="none"/>
        </w:rPr>
      </w:pPr>
    </w:p>
    <w:p w14:paraId="42EACA55">
      <w:pPr>
        <w:snapToGrid w:val="0"/>
        <w:spacing w:before="50" w:after="50" w:line="240" w:lineRule="exact"/>
        <w:jc w:val="left"/>
        <w:rPr>
          <w:rFonts w:hint="eastAsia" w:ascii="宋体" w:hAnsi="宋体" w:eastAsia="宋体" w:cs="宋体"/>
          <w:color w:val="auto"/>
          <w:sz w:val="18"/>
          <w:szCs w:val="18"/>
          <w:highlight w:val="none"/>
        </w:rPr>
      </w:pPr>
    </w:p>
    <w:p w14:paraId="367E4221">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C9B242C">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A78A640">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4B2E2F73">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7C98611E">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321FD017">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25D6194E">
      <w:pPr>
        <w:spacing w:line="588" w:lineRule="exact"/>
        <w:jc w:val="left"/>
        <w:rPr>
          <w:rFonts w:hint="eastAsia" w:ascii="宋体" w:hAnsi="宋体" w:eastAsia="宋体" w:cs="宋体"/>
          <w:b/>
          <w:color w:val="auto"/>
          <w:sz w:val="24"/>
          <w:szCs w:val="20"/>
          <w:highlight w:val="none"/>
        </w:rPr>
      </w:pPr>
      <w:bookmarkStart w:id="102" w:name="OLE_LINK13"/>
      <w:bookmarkStart w:id="103" w:name="OLE_LINK14"/>
      <w:r>
        <w:rPr>
          <w:rFonts w:hint="eastAsia" w:ascii="宋体" w:hAnsi="宋体" w:eastAsia="宋体" w:cs="宋体"/>
          <w:b/>
          <w:color w:val="auto"/>
          <w:sz w:val="24"/>
          <w:szCs w:val="20"/>
          <w:highlight w:val="none"/>
          <w:lang w:val="en-US" w:eastAsia="zh-CN"/>
        </w:rPr>
        <w:t>4.</w:t>
      </w:r>
      <w:r>
        <w:rPr>
          <w:rFonts w:hint="eastAsia" w:ascii="宋体" w:hAnsi="宋体" w:eastAsia="宋体" w:cs="宋体"/>
          <w:b/>
          <w:color w:val="auto"/>
          <w:sz w:val="24"/>
          <w:szCs w:val="20"/>
          <w:highlight w:val="none"/>
        </w:rPr>
        <w:t>监狱企业由省级以上监狱管理局、戒毒管理局（含新疆生产建设兵团）出具的属于监狱企业的证明文件</w:t>
      </w:r>
    </w:p>
    <w:p w14:paraId="7B3B277C">
      <w:pPr>
        <w:spacing w:line="588" w:lineRule="exact"/>
        <w:jc w:val="left"/>
        <w:rPr>
          <w:rFonts w:hint="eastAsia" w:ascii="宋体" w:hAnsi="宋体" w:eastAsia="宋体" w:cs="宋体"/>
          <w:b/>
          <w:color w:val="auto"/>
          <w:sz w:val="24"/>
          <w:szCs w:val="20"/>
          <w:highlight w:val="none"/>
        </w:rPr>
      </w:pPr>
    </w:p>
    <w:p w14:paraId="744B95C3">
      <w:pPr>
        <w:spacing w:line="588" w:lineRule="exact"/>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.残疾人福利性单位声明函格式</w:t>
      </w:r>
    </w:p>
    <w:p w14:paraId="36FB9EBC">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02"/>
    <w:bookmarkEnd w:id="103"/>
    <w:p w14:paraId="4C36B60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67B3C6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E27AE16">
      <w:pPr>
        <w:spacing w:line="360" w:lineRule="exact"/>
        <w:ind w:firstLine="420" w:firstLineChars="200"/>
        <w:rPr>
          <w:rFonts w:hint="eastAsia" w:ascii="宋体" w:hAnsi="宋体" w:eastAsia="宋体" w:cs="宋体"/>
          <w:color w:val="auto"/>
          <w:szCs w:val="21"/>
          <w:highlight w:val="none"/>
        </w:rPr>
      </w:pPr>
    </w:p>
    <w:p w14:paraId="4C882F2C">
      <w:pPr>
        <w:spacing w:line="360" w:lineRule="exact"/>
        <w:ind w:firstLine="420" w:firstLineChars="200"/>
        <w:rPr>
          <w:rFonts w:hint="eastAsia" w:ascii="宋体" w:hAnsi="宋体" w:eastAsia="宋体" w:cs="宋体"/>
          <w:color w:val="auto"/>
          <w:szCs w:val="21"/>
          <w:highlight w:val="none"/>
        </w:rPr>
      </w:pPr>
    </w:p>
    <w:p w14:paraId="1C6469C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C4F421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4298FCD">
      <w:pPr>
        <w:spacing w:line="360" w:lineRule="exact"/>
        <w:ind w:firstLine="420" w:firstLineChars="200"/>
        <w:rPr>
          <w:rFonts w:hint="eastAsia" w:ascii="宋体" w:hAnsi="宋体" w:eastAsia="宋体" w:cs="宋体"/>
          <w:color w:val="auto"/>
          <w:szCs w:val="21"/>
          <w:highlight w:val="none"/>
        </w:rPr>
      </w:pPr>
    </w:p>
    <w:p w14:paraId="558E6A0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47987BCA">
      <w:pPr>
        <w:spacing w:line="360" w:lineRule="exact"/>
        <w:rPr>
          <w:rFonts w:hint="eastAsia" w:ascii="宋体" w:hAnsi="宋体" w:eastAsia="宋体" w:cs="宋体"/>
          <w:b/>
          <w:color w:val="auto"/>
          <w:sz w:val="24"/>
          <w:szCs w:val="20"/>
          <w:highlight w:val="none"/>
        </w:rPr>
      </w:pPr>
    </w:p>
    <w:p w14:paraId="339E6CBF">
      <w:pPr>
        <w:spacing w:line="360" w:lineRule="exact"/>
        <w:rPr>
          <w:rFonts w:hint="eastAsia" w:ascii="宋体" w:hAnsi="宋体" w:eastAsia="宋体" w:cs="宋体"/>
          <w:b/>
          <w:color w:val="auto"/>
          <w:sz w:val="24"/>
          <w:szCs w:val="20"/>
          <w:highlight w:val="none"/>
        </w:rPr>
      </w:pPr>
    </w:p>
    <w:p w14:paraId="7A615218">
      <w:pPr>
        <w:spacing w:line="360" w:lineRule="exact"/>
        <w:rPr>
          <w:rFonts w:hint="eastAsia" w:ascii="宋体" w:hAnsi="宋体" w:eastAsia="宋体" w:cs="宋体"/>
          <w:b/>
          <w:color w:val="auto"/>
          <w:sz w:val="24"/>
          <w:szCs w:val="20"/>
          <w:highlight w:val="none"/>
        </w:rPr>
      </w:pPr>
    </w:p>
    <w:p w14:paraId="016BC6D7">
      <w:pPr>
        <w:spacing w:line="360" w:lineRule="exact"/>
        <w:rPr>
          <w:rFonts w:hint="eastAsia" w:ascii="宋体" w:hAnsi="宋体" w:eastAsia="宋体" w:cs="宋体"/>
          <w:b/>
          <w:color w:val="auto"/>
          <w:sz w:val="24"/>
          <w:szCs w:val="20"/>
          <w:highlight w:val="none"/>
        </w:rPr>
      </w:pPr>
    </w:p>
    <w:p w14:paraId="44F823A0">
      <w:pPr>
        <w:spacing w:line="360" w:lineRule="exact"/>
        <w:rPr>
          <w:rFonts w:hint="eastAsia" w:ascii="宋体" w:hAnsi="宋体" w:eastAsia="宋体" w:cs="宋体"/>
          <w:b/>
          <w:color w:val="auto"/>
          <w:sz w:val="24"/>
          <w:szCs w:val="20"/>
          <w:highlight w:val="none"/>
        </w:rPr>
      </w:pPr>
    </w:p>
    <w:p w14:paraId="2319CEB1">
      <w:pPr>
        <w:spacing w:line="360" w:lineRule="exact"/>
        <w:rPr>
          <w:rFonts w:hint="eastAsia" w:ascii="宋体" w:hAnsi="宋体" w:eastAsia="宋体" w:cs="宋体"/>
          <w:b/>
          <w:color w:val="auto"/>
          <w:sz w:val="24"/>
          <w:szCs w:val="20"/>
          <w:highlight w:val="none"/>
        </w:rPr>
      </w:pPr>
    </w:p>
    <w:p w14:paraId="1CD5E9B0">
      <w:pPr>
        <w:spacing w:line="588"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24"/>
          <w:szCs w:val="20"/>
          <w:highlight w:val="none"/>
          <w:lang w:val="en-US" w:eastAsia="zh-CN"/>
        </w:rPr>
        <w:t>6.</w:t>
      </w:r>
      <w:r>
        <w:rPr>
          <w:rFonts w:hint="eastAsia" w:ascii="宋体" w:hAnsi="宋体" w:eastAsia="宋体" w:cs="宋体"/>
          <w:b/>
          <w:color w:val="auto"/>
          <w:sz w:val="24"/>
          <w:szCs w:val="20"/>
          <w:highlight w:val="none"/>
        </w:rPr>
        <w:t>投标人针对报价需要说明的其他文件和说明</w:t>
      </w:r>
      <w:r>
        <w:rPr>
          <w:rFonts w:hint="eastAsia" w:ascii="宋体" w:hAnsi="宋体" w:cs="宋体"/>
          <w:b/>
          <w:color w:val="auto"/>
          <w:sz w:val="24"/>
          <w:szCs w:val="20"/>
          <w:highlight w:val="none"/>
          <w:lang w:eastAsia="zh-CN"/>
        </w:rPr>
        <w:t>。</w:t>
      </w:r>
      <w:r>
        <w:rPr>
          <w:rFonts w:hint="eastAsia" w:ascii="宋体" w:hAnsi="宋体" w:eastAsia="宋体" w:cs="宋体"/>
          <w:b/>
          <w:color w:val="auto"/>
          <w:sz w:val="32"/>
          <w:szCs w:val="32"/>
          <w:highlight w:val="none"/>
        </w:rPr>
        <w:br w:type="page"/>
      </w:r>
    </w:p>
    <w:p w14:paraId="1A36E316">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3.商务技术文件格式：</w:t>
      </w:r>
    </w:p>
    <w:p w14:paraId="701E8FEB">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59FB8CAC">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391875AC">
      <w:pPr>
        <w:snapToGrid w:val="0"/>
        <w:spacing w:before="120" w:beforeLines="50" w:after="50" w:line="400" w:lineRule="exact"/>
        <w:rPr>
          <w:rFonts w:hint="eastAsia" w:ascii="宋体" w:hAnsi="宋体" w:eastAsia="宋体" w:cs="宋体"/>
          <w:color w:val="auto"/>
          <w:sz w:val="32"/>
          <w:szCs w:val="32"/>
          <w:highlight w:val="none"/>
        </w:rPr>
      </w:pPr>
    </w:p>
    <w:p w14:paraId="0F295B23">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11A120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2957379A">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6555A027">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22693A3A">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72B740AE">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C764F86">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5FC2F917">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09200CA">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366856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399B5EB6">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6B232B5">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4B7015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0A7080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925243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B09B3E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FEBCC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A0DE81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8A4EC9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FDBD57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2B1CB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B64B8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754E72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84000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24455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5C5EEE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C1F590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650C33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2E267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EA81596">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705B03C4">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3B977DB4">
      <w:pPr>
        <w:tabs>
          <w:tab w:val="left" w:pos="1418"/>
        </w:tabs>
        <w:snapToGrid w:val="0"/>
        <w:spacing w:before="50" w:after="50" w:line="360" w:lineRule="exact"/>
        <w:rPr>
          <w:rFonts w:hint="eastAsia" w:ascii="宋体" w:hAnsi="宋体" w:eastAsia="宋体" w:cs="宋体"/>
          <w:b/>
          <w:color w:val="auto"/>
          <w:sz w:val="24"/>
          <w:highlight w:val="none"/>
        </w:rPr>
      </w:pPr>
    </w:p>
    <w:p w14:paraId="693FFB2A">
      <w:pPr>
        <w:tabs>
          <w:tab w:val="left" w:pos="1418"/>
        </w:tabs>
        <w:snapToGrid w:val="0"/>
        <w:spacing w:before="50" w:after="50" w:line="360" w:lineRule="exact"/>
        <w:rPr>
          <w:rFonts w:hint="eastAsia" w:ascii="宋体" w:hAnsi="宋体" w:eastAsia="宋体" w:cs="宋体"/>
          <w:b/>
          <w:color w:val="auto"/>
          <w:sz w:val="24"/>
          <w:highlight w:val="none"/>
        </w:rPr>
      </w:pPr>
    </w:p>
    <w:p w14:paraId="00931F91">
      <w:pPr>
        <w:tabs>
          <w:tab w:val="left" w:pos="1418"/>
        </w:tabs>
        <w:snapToGrid w:val="0"/>
        <w:spacing w:before="50" w:after="50" w:line="360" w:lineRule="exact"/>
        <w:rPr>
          <w:rFonts w:hint="eastAsia" w:ascii="宋体" w:hAnsi="宋体" w:eastAsia="宋体" w:cs="宋体"/>
          <w:b/>
          <w:color w:val="auto"/>
          <w:sz w:val="24"/>
          <w:highlight w:val="none"/>
        </w:rPr>
      </w:pPr>
    </w:p>
    <w:p w14:paraId="6A7977D4">
      <w:pPr>
        <w:tabs>
          <w:tab w:val="left" w:pos="1418"/>
        </w:tabs>
        <w:snapToGrid w:val="0"/>
        <w:spacing w:before="50" w:after="50" w:line="360" w:lineRule="exact"/>
        <w:rPr>
          <w:rFonts w:hint="eastAsia" w:ascii="宋体" w:hAnsi="宋体" w:eastAsia="宋体" w:cs="宋体"/>
          <w:b/>
          <w:color w:val="auto"/>
          <w:sz w:val="24"/>
          <w:highlight w:val="none"/>
        </w:rPr>
      </w:pPr>
    </w:p>
    <w:p w14:paraId="4047D748">
      <w:pPr>
        <w:tabs>
          <w:tab w:val="left" w:pos="1418"/>
        </w:tabs>
        <w:snapToGrid w:val="0"/>
        <w:spacing w:before="50" w:after="50" w:line="360" w:lineRule="exact"/>
        <w:rPr>
          <w:rFonts w:hint="eastAsia" w:ascii="宋体" w:hAnsi="宋体" w:eastAsia="宋体" w:cs="宋体"/>
          <w:b/>
          <w:color w:val="auto"/>
          <w:sz w:val="24"/>
          <w:highlight w:val="none"/>
        </w:rPr>
      </w:pPr>
    </w:p>
    <w:p w14:paraId="572FB288">
      <w:pPr>
        <w:tabs>
          <w:tab w:val="left" w:pos="1418"/>
        </w:tabs>
        <w:snapToGrid w:val="0"/>
        <w:spacing w:before="50" w:after="50" w:line="360" w:lineRule="exact"/>
        <w:rPr>
          <w:rFonts w:hint="eastAsia" w:ascii="宋体" w:hAnsi="宋体" w:eastAsia="宋体" w:cs="宋体"/>
          <w:b/>
          <w:color w:val="auto"/>
          <w:sz w:val="24"/>
          <w:highlight w:val="none"/>
        </w:rPr>
      </w:pPr>
    </w:p>
    <w:p w14:paraId="7F451603">
      <w:pPr>
        <w:tabs>
          <w:tab w:val="left" w:pos="1418"/>
        </w:tabs>
        <w:snapToGrid w:val="0"/>
        <w:spacing w:before="50" w:after="50" w:line="360" w:lineRule="exact"/>
        <w:rPr>
          <w:rFonts w:hint="eastAsia" w:ascii="宋体" w:hAnsi="宋体" w:eastAsia="宋体" w:cs="宋体"/>
          <w:b/>
          <w:color w:val="auto"/>
          <w:sz w:val="24"/>
          <w:highlight w:val="none"/>
        </w:rPr>
      </w:pPr>
    </w:p>
    <w:p w14:paraId="2ADFB154">
      <w:pPr>
        <w:tabs>
          <w:tab w:val="left" w:pos="1418"/>
        </w:tabs>
        <w:snapToGrid w:val="0"/>
        <w:spacing w:before="50" w:after="50" w:line="360" w:lineRule="exact"/>
        <w:rPr>
          <w:rFonts w:hint="eastAsia" w:ascii="宋体" w:hAnsi="宋体" w:eastAsia="宋体" w:cs="宋体"/>
          <w:b/>
          <w:color w:val="auto"/>
          <w:sz w:val="24"/>
          <w:highlight w:val="none"/>
        </w:rPr>
      </w:pPr>
    </w:p>
    <w:p w14:paraId="7A1D531F">
      <w:pPr>
        <w:tabs>
          <w:tab w:val="left" w:pos="1418"/>
        </w:tabs>
        <w:snapToGrid w:val="0"/>
        <w:spacing w:before="50" w:after="50" w:line="360" w:lineRule="exact"/>
        <w:rPr>
          <w:rFonts w:hint="eastAsia" w:ascii="宋体" w:hAnsi="宋体" w:eastAsia="宋体" w:cs="宋体"/>
          <w:b/>
          <w:color w:val="auto"/>
          <w:sz w:val="24"/>
          <w:highlight w:val="none"/>
        </w:rPr>
      </w:pPr>
    </w:p>
    <w:p w14:paraId="3C3621C6">
      <w:pPr>
        <w:tabs>
          <w:tab w:val="left" w:pos="1418"/>
        </w:tabs>
        <w:snapToGrid w:val="0"/>
        <w:spacing w:before="50" w:after="50" w:line="360" w:lineRule="exact"/>
        <w:rPr>
          <w:rFonts w:hint="eastAsia" w:ascii="宋体" w:hAnsi="宋体" w:eastAsia="宋体" w:cs="宋体"/>
          <w:b/>
          <w:color w:val="auto"/>
          <w:sz w:val="24"/>
          <w:highlight w:val="none"/>
        </w:rPr>
      </w:pPr>
    </w:p>
    <w:p w14:paraId="0432CB48">
      <w:pPr>
        <w:tabs>
          <w:tab w:val="left" w:pos="1418"/>
        </w:tabs>
        <w:snapToGrid w:val="0"/>
        <w:spacing w:before="50" w:after="50" w:line="360" w:lineRule="exact"/>
        <w:rPr>
          <w:rFonts w:hint="eastAsia" w:ascii="宋体" w:hAnsi="宋体" w:eastAsia="宋体" w:cs="宋体"/>
          <w:b/>
          <w:color w:val="auto"/>
          <w:sz w:val="24"/>
          <w:highlight w:val="none"/>
        </w:rPr>
      </w:pPr>
    </w:p>
    <w:p w14:paraId="1C37792A">
      <w:pPr>
        <w:tabs>
          <w:tab w:val="left" w:pos="1418"/>
        </w:tabs>
        <w:snapToGrid w:val="0"/>
        <w:spacing w:before="50" w:after="50" w:line="360" w:lineRule="exact"/>
        <w:rPr>
          <w:rFonts w:hint="eastAsia" w:ascii="宋体" w:hAnsi="宋体" w:eastAsia="宋体" w:cs="宋体"/>
          <w:b/>
          <w:color w:val="auto"/>
          <w:sz w:val="24"/>
          <w:highlight w:val="none"/>
        </w:rPr>
      </w:pPr>
    </w:p>
    <w:p w14:paraId="5D8DD361">
      <w:pPr>
        <w:tabs>
          <w:tab w:val="left" w:pos="1418"/>
        </w:tabs>
        <w:snapToGrid w:val="0"/>
        <w:spacing w:before="50" w:after="50" w:line="360" w:lineRule="exact"/>
        <w:rPr>
          <w:rFonts w:hint="eastAsia" w:ascii="宋体" w:hAnsi="宋体" w:eastAsia="宋体" w:cs="宋体"/>
          <w:b/>
          <w:color w:val="auto"/>
          <w:sz w:val="24"/>
          <w:highlight w:val="none"/>
        </w:rPr>
      </w:pPr>
    </w:p>
    <w:p w14:paraId="08C45FB6">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29C1C4C">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商务部分</w:t>
      </w:r>
    </w:p>
    <w:p w14:paraId="28D98149">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1.法定代表人身份证明格式：</w:t>
      </w:r>
    </w:p>
    <w:p w14:paraId="4AD8D48A">
      <w:pPr>
        <w:widowControl/>
        <w:spacing w:line="360" w:lineRule="exact"/>
        <w:jc w:val="center"/>
        <w:rPr>
          <w:rFonts w:hint="eastAsia" w:ascii="宋体" w:hAnsi="宋体" w:eastAsia="宋体" w:cs="宋体"/>
          <w:bCs/>
          <w:color w:val="auto"/>
          <w:sz w:val="30"/>
          <w:szCs w:val="30"/>
          <w:highlight w:val="none"/>
        </w:rPr>
      </w:pPr>
    </w:p>
    <w:p w14:paraId="7FEE1439">
      <w:pPr>
        <w:widowControl/>
        <w:spacing w:line="36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法定代表人身份证明书</w:t>
      </w:r>
    </w:p>
    <w:p w14:paraId="627375F9">
      <w:pPr>
        <w:widowControl/>
        <w:spacing w:line="360" w:lineRule="exact"/>
        <w:rPr>
          <w:rFonts w:hint="eastAsia" w:ascii="宋体" w:hAnsi="宋体" w:eastAsia="宋体" w:cs="宋体"/>
          <w:bCs/>
          <w:color w:val="auto"/>
          <w:szCs w:val="21"/>
          <w:highlight w:val="none"/>
        </w:rPr>
      </w:pPr>
    </w:p>
    <w:p w14:paraId="68AC529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6D61C922">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4A19841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26E815E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7CC444A">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2845CB30">
      <w:pPr>
        <w:widowControl/>
        <w:spacing w:line="36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66F8061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57FDC48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2CEB6709">
      <w:pPr>
        <w:widowControl/>
        <w:spacing w:line="360" w:lineRule="exact"/>
        <w:rPr>
          <w:rFonts w:hint="eastAsia" w:ascii="宋体" w:hAnsi="宋体" w:eastAsia="宋体" w:cs="宋体"/>
          <w:bCs/>
          <w:color w:val="auto"/>
          <w:szCs w:val="21"/>
          <w:highlight w:val="none"/>
        </w:rPr>
      </w:pPr>
    </w:p>
    <w:p w14:paraId="485ACA65">
      <w:pPr>
        <w:widowControl/>
        <w:spacing w:line="360" w:lineRule="exact"/>
        <w:rPr>
          <w:rFonts w:hint="eastAsia" w:ascii="宋体" w:hAnsi="宋体" w:eastAsia="宋体" w:cs="宋体"/>
          <w:bCs/>
          <w:color w:val="auto"/>
          <w:szCs w:val="21"/>
          <w:highlight w:val="none"/>
        </w:rPr>
      </w:pPr>
    </w:p>
    <w:p w14:paraId="58C55E7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投标人名称(电子签章)：</w:t>
      </w:r>
    </w:p>
    <w:p w14:paraId="6B0805E2">
      <w:pPr>
        <w:widowControl/>
        <w:pBdr>
          <w:bottom w:val="single" w:color="auto" w:sz="12" w:space="1"/>
        </w:pBd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时间：年  月  日</w:t>
      </w:r>
    </w:p>
    <w:p w14:paraId="4A4D7952">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507D620">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v:textbox>
              </v:shape>
            </w:pict>
          </mc:Fallback>
        </mc:AlternateContent>
      </w:r>
    </w:p>
    <w:p w14:paraId="3564026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0DC3065">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3F0A280">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143809F8">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3D927EC">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39EF5B">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060142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03F69E">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v:textbox>
                </v:shape>
                <w10:wrap type="none"/>
                <w10:anchorlock/>
              </v:group>
            </w:pict>
          </mc:Fallback>
        </mc:AlternateContent>
      </w:r>
    </w:p>
    <w:p w14:paraId="22D1809A">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E6D1639">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1487D86">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1BDAE27">
      <w:pPr>
        <w:tabs>
          <w:tab w:val="left" w:pos="1418"/>
        </w:tabs>
        <w:snapToGrid w:val="0"/>
        <w:spacing w:before="50" w:after="50" w:line="360" w:lineRule="exact"/>
        <w:rPr>
          <w:rFonts w:hint="eastAsia" w:ascii="宋体" w:hAnsi="宋体" w:eastAsia="宋体" w:cs="宋体"/>
          <w:bCs/>
          <w:color w:val="auto"/>
          <w:szCs w:val="21"/>
          <w:highlight w:val="none"/>
        </w:rPr>
      </w:pPr>
    </w:p>
    <w:p w14:paraId="1A17FFB1">
      <w:pPr>
        <w:tabs>
          <w:tab w:val="left" w:pos="1418"/>
        </w:tabs>
        <w:snapToGrid w:val="0"/>
        <w:spacing w:before="50" w:after="50" w:line="360" w:lineRule="exact"/>
        <w:ind w:firstLine="5880" w:firstLineChars="2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法定代表人签名</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u w:val="single"/>
        </w:rPr>
        <w:t xml:space="preserve">            </w:t>
      </w:r>
    </w:p>
    <w:p w14:paraId="57CEC5B0">
      <w:pPr>
        <w:snapToGrid w:val="0"/>
        <w:spacing w:before="120" w:beforeLines="50" w:after="50" w:line="360" w:lineRule="exact"/>
        <w:ind w:right="315"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2.法定代表人授权委托书格式：</w:t>
      </w:r>
    </w:p>
    <w:p w14:paraId="77BD61DA">
      <w:pPr>
        <w:snapToGrid w:val="0"/>
        <w:spacing w:before="120" w:beforeLines="50" w:after="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法定代表人授权委托书</w:t>
      </w:r>
    </w:p>
    <w:p w14:paraId="03B27C4E">
      <w:pPr>
        <w:snapToGrid w:val="0"/>
        <w:spacing w:before="120" w:beforeLines="50" w:after="50"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108745C6">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3F790678">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2BEA087">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CC4404D">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A083499">
      <w:pPr>
        <w:snapToGrid w:val="0"/>
        <w:spacing w:before="120" w:beforeLines="50" w:after="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1DBD63E3">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EF8C815">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3A5AD13">
      <w:pPr>
        <w:spacing w:line="360" w:lineRule="exact"/>
        <w:ind w:left="6300" w:leftChars="29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0117595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196D912">
      <w:pPr>
        <w:snapToGrid w:val="0"/>
        <w:spacing w:before="120" w:beforeLines="50" w:after="50" w:line="360" w:lineRule="exact"/>
        <w:jc w:val="center"/>
        <w:rPr>
          <w:rFonts w:hint="eastAsia" w:ascii="宋体" w:hAnsi="宋体" w:eastAsia="宋体" w:cs="宋体"/>
          <w:b/>
          <w:bCs/>
          <w:color w:val="auto"/>
          <w:sz w:val="36"/>
          <w:szCs w:val="36"/>
          <w:highlight w:val="none"/>
        </w:rPr>
      </w:pPr>
    </w:p>
    <w:p w14:paraId="60DA5AA1">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v:textbox>
              </v:shape>
            </w:pict>
          </mc:Fallback>
        </mc:AlternateContent>
      </w:r>
    </w:p>
    <w:p w14:paraId="504E87DB">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v:textbox>
              </v:shape>
            </w:pict>
          </mc:Fallback>
        </mc:AlternateContent>
      </w:r>
    </w:p>
    <w:p w14:paraId="27FD8B94">
      <w:pPr>
        <w:snapToGrid w:val="0"/>
        <w:spacing w:before="50" w:line="360" w:lineRule="exact"/>
        <w:jc w:val="left"/>
        <w:rPr>
          <w:rFonts w:hint="eastAsia" w:ascii="宋体" w:hAnsi="宋体" w:eastAsia="宋体" w:cs="宋体"/>
          <w:b/>
          <w:bCs/>
          <w:color w:val="auto"/>
          <w:sz w:val="36"/>
          <w:szCs w:val="36"/>
          <w:highlight w:val="none"/>
        </w:rPr>
      </w:pPr>
    </w:p>
    <w:p w14:paraId="5C82C86E">
      <w:pPr>
        <w:snapToGrid w:val="0"/>
        <w:spacing w:before="50" w:line="360" w:lineRule="exact"/>
        <w:jc w:val="left"/>
        <w:rPr>
          <w:rFonts w:hint="eastAsia" w:ascii="宋体" w:hAnsi="宋体" w:eastAsia="宋体" w:cs="宋体"/>
          <w:b/>
          <w:bCs/>
          <w:color w:val="auto"/>
          <w:sz w:val="36"/>
          <w:szCs w:val="36"/>
          <w:highlight w:val="none"/>
        </w:rPr>
      </w:pPr>
    </w:p>
    <w:p w14:paraId="4BDDBE06">
      <w:pPr>
        <w:snapToGrid w:val="0"/>
        <w:spacing w:before="50" w:line="360" w:lineRule="exact"/>
        <w:jc w:val="left"/>
        <w:rPr>
          <w:rFonts w:hint="eastAsia" w:ascii="宋体" w:hAnsi="宋体" w:eastAsia="宋体" w:cs="宋体"/>
          <w:b/>
          <w:bCs/>
          <w:color w:val="auto"/>
          <w:sz w:val="36"/>
          <w:szCs w:val="36"/>
          <w:highlight w:val="none"/>
        </w:rPr>
      </w:pPr>
    </w:p>
    <w:p w14:paraId="476ACDBE">
      <w:pPr>
        <w:snapToGrid w:val="0"/>
        <w:spacing w:before="50" w:line="360" w:lineRule="exact"/>
        <w:jc w:val="left"/>
        <w:rPr>
          <w:rFonts w:hint="eastAsia" w:ascii="宋体" w:hAnsi="宋体" w:eastAsia="宋体" w:cs="宋体"/>
          <w:b/>
          <w:bCs/>
          <w:color w:val="auto"/>
          <w:sz w:val="36"/>
          <w:szCs w:val="36"/>
          <w:highlight w:val="none"/>
        </w:rPr>
      </w:pPr>
    </w:p>
    <w:p w14:paraId="23BA4F96">
      <w:pPr>
        <w:snapToGrid w:val="0"/>
        <w:spacing w:before="50" w:line="360" w:lineRule="exact"/>
        <w:jc w:val="left"/>
        <w:rPr>
          <w:rFonts w:hint="eastAsia" w:ascii="宋体" w:hAnsi="宋体" w:eastAsia="宋体" w:cs="宋体"/>
          <w:b/>
          <w:bCs/>
          <w:color w:val="auto"/>
          <w:sz w:val="36"/>
          <w:szCs w:val="36"/>
          <w:highlight w:val="none"/>
        </w:rPr>
      </w:pPr>
    </w:p>
    <w:p w14:paraId="09B32E5F">
      <w:pPr>
        <w:snapToGrid w:val="0"/>
        <w:spacing w:before="50" w:line="360" w:lineRule="exact"/>
        <w:jc w:val="left"/>
        <w:rPr>
          <w:rFonts w:hint="eastAsia" w:ascii="宋体" w:hAnsi="宋体" w:eastAsia="宋体" w:cs="宋体"/>
          <w:b/>
          <w:bCs/>
          <w:color w:val="auto"/>
          <w:sz w:val="36"/>
          <w:szCs w:val="36"/>
          <w:highlight w:val="none"/>
        </w:rPr>
      </w:pPr>
    </w:p>
    <w:p w14:paraId="575D3D92">
      <w:pPr>
        <w:snapToGrid w:val="0"/>
        <w:spacing w:before="50" w:line="360" w:lineRule="exact"/>
        <w:jc w:val="left"/>
        <w:rPr>
          <w:rFonts w:hint="eastAsia" w:ascii="宋体" w:hAnsi="宋体" w:eastAsia="宋体" w:cs="宋体"/>
          <w:b/>
          <w:bCs/>
          <w:color w:val="auto"/>
          <w:sz w:val="36"/>
          <w:szCs w:val="36"/>
          <w:highlight w:val="none"/>
        </w:rPr>
      </w:pPr>
    </w:p>
    <w:p w14:paraId="08B8C0ED">
      <w:pPr>
        <w:snapToGrid w:val="0"/>
        <w:spacing w:before="50" w:line="360" w:lineRule="exact"/>
        <w:jc w:val="left"/>
        <w:rPr>
          <w:rFonts w:hint="eastAsia" w:ascii="宋体" w:hAnsi="宋体" w:eastAsia="宋体" w:cs="宋体"/>
          <w:b/>
          <w:bCs/>
          <w:color w:val="auto"/>
          <w:sz w:val="36"/>
          <w:szCs w:val="36"/>
          <w:highlight w:val="none"/>
        </w:rPr>
      </w:pPr>
    </w:p>
    <w:p w14:paraId="76179538">
      <w:pPr>
        <w:snapToGrid w:val="0"/>
        <w:spacing w:before="50" w:line="360" w:lineRule="exact"/>
        <w:jc w:val="left"/>
        <w:rPr>
          <w:rFonts w:hint="eastAsia" w:ascii="宋体" w:hAnsi="宋体" w:eastAsia="宋体" w:cs="宋体"/>
          <w:b/>
          <w:bCs/>
          <w:color w:val="auto"/>
          <w:sz w:val="36"/>
          <w:szCs w:val="36"/>
          <w:highlight w:val="none"/>
        </w:rPr>
      </w:pPr>
    </w:p>
    <w:p w14:paraId="74D4EC15">
      <w:pPr>
        <w:snapToGrid w:val="0"/>
        <w:spacing w:before="50" w:line="360" w:lineRule="exact"/>
        <w:jc w:val="left"/>
        <w:rPr>
          <w:rFonts w:hint="eastAsia" w:ascii="宋体" w:hAnsi="宋体" w:eastAsia="宋体" w:cs="宋体"/>
          <w:b/>
          <w:bCs/>
          <w:color w:val="auto"/>
          <w:sz w:val="36"/>
          <w:szCs w:val="36"/>
          <w:highlight w:val="none"/>
        </w:rPr>
      </w:pPr>
    </w:p>
    <w:p w14:paraId="264CF6AE">
      <w:pPr>
        <w:snapToGrid w:val="0"/>
        <w:spacing w:before="50" w:line="360" w:lineRule="exact"/>
        <w:jc w:val="left"/>
        <w:rPr>
          <w:rFonts w:hint="eastAsia" w:ascii="宋体" w:hAnsi="宋体" w:eastAsia="宋体" w:cs="宋体"/>
          <w:b/>
          <w:bCs/>
          <w:color w:val="auto"/>
          <w:sz w:val="36"/>
          <w:szCs w:val="36"/>
          <w:highlight w:val="none"/>
        </w:rPr>
      </w:pPr>
    </w:p>
    <w:p w14:paraId="4404CE87">
      <w:pPr>
        <w:snapToGrid w:val="0"/>
        <w:spacing w:before="50" w:line="360" w:lineRule="exact"/>
        <w:jc w:val="left"/>
        <w:rPr>
          <w:rFonts w:hint="eastAsia" w:ascii="宋体" w:hAnsi="宋体" w:eastAsia="宋体" w:cs="宋体"/>
          <w:b/>
          <w:bCs/>
          <w:color w:val="auto"/>
          <w:sz w:val="36"/>
          <w:szCs w:val="36"/>
          <w:highlight w:val="none"/>
        </w:rPr>
      </w:pPr>
    </w:p>
    <w:p w14:paraId="522083E9">
      <w:pPr>
        <w:snapToGrid w:val="0"/>
        <w:spacing w:before="50" w:line="360" w:lineRule="exact"/>
        <w:jc w:val="left"/>
        <w:rPr>
          <w:rFonts w:hint="eastAsia" w:ascii="宋体" w:hAnsi="宋体" w:eastAsia="宋体" w:cs="宋体"/>
          <w:b/>
          <w:bCs/>
          <w:color w:val="auto"/>
          <w:sz w:val="36"/>
          <w:szCs w:val="36"/>
          <w:highlight w:val="none"/>
        </w:rPr>
      </w:pPr>
    </w:p>
    <w:p w14:paraId="6170C78A">
      <w:pPr>
        <w:snapToGrid w:val="0"/>
        <w:spacing w:before="50" w:line="360" w:lineRule="exact"/>
        <w:jc w:val="left"/>
        <w:rPr>
          <w:rFonts w:hint="eastAsia" w:ascii="宋体" w:hAnsi="宋体" w:eastAsia="宋体" w:cs="宋体"/>
          <w:b/>
          <w:bCs/>
          <w:color w:val="auto"/>
          <w:sz w:val="36"/>
          <w:szCs w:val="36"/>
          <w:highlight w:val="none"/>
        </w:rPr>
      </w:pPr>
    </w:p>
    <w:p w14:paraId="2D640486">
      <w:pPr>
        <w:widowControl/>
        <w:spacing w:line="360" w:lineRule="exact"/>
        <w:rPr>
          <w:rFonts w:hint="eastAsia" w:ascii="宋体" w:hAnsi="宋体" w:eastAsia="宋体" w:cs="宋体"/>
          <w:b/>
          <w:bCs/>
          <w:color w:val="auto"/>
          <w:sz w:val="24"/>
          <w:highlight w:val="none"/>
        </w:rPr>
      </w:pPr>
    </w:p>
    <w:p w14:paraId="2D93F0B4">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3.投标保证金缴纳证明材料复印件：</w:t>
      </w:r>
    </w:p>
    <w:p w14:paraId="05686EC7">
      <w:pPr>
        <w:pStyle w:val="27"/>
        <w:spacing w:line="360" w:lineRule="exact"/>
        <w:ind w:firstLine="420"/>
        <w:jc w:val="center"/>
        <w:rPr>
          <w:rFonts w:hint="eastAsia" w:ascii="宋体" w:hAnsi="宋体" w:eastAsia="宋体" w:cs="宋体"/>
          <w:b/>
          <w:color w:val="auto"/>
          <w:sz w:val="32"/>
          <w:highlight w:val="none"/>
          <w:lang w:val="en-US" w:eastAsia="zh-CN"/>
        </w:rPr>
      </w:pPr>
    </w:p>
    <w:p w14:paraId="10D64589">
      <w:pPr>
        <w:pStyle w:val="27"/>
        <w:spacing w:line="360" w:lineRule="exact"/>
        <w:ind w:firstLine="42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投标</w:t>
      </w:r>
      <w:r>
        <w:rPr>
          <w:rFonts w:hint="eastAsia" w:ascii="宋体" w:hAnsi="宋体" w:eastAsia="宋体" w:cs="宋体"/>
          <w:b/>
          <w:color w:val="auto"/>
          <w:sz w:val="32"/>
          <w:highlight w:val="none"/>
        </w:rPr>
        <w:t>保证金证明</w:t>
      </w:r>
    </w:p>
    <w:p w14:paraId="685DC833">
      <w:pPr>
        <w:spacing w:line="360" w:lineRule="exact"/>
        <w:ind w:firstLine="420" w:firstLineChars="200"/>
        <w:rPr>
          <w:rFonts w:hint="eastAsia" w:ascii="宋体" w:hAnsi="宋体" w:eastAsia="宋体" w:cs="宋体"/>
          <w:color w:val="auto"/>
          <w:highlight w:val="none"/>
        </w:rPr>
      </w:pPr>
    </w:p>
    <w:p w14:paraId="06FFBAFA">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900367D">
      <w:pPr>
        <w:pStyle w:val="27"/>
        <w:spacing w:line="360" w:lineRule="exact"/>
        <w:rPr>
          <w:rFonts w:hint="eastAsia" w:ascii="宋体" w:hAnsi="宋体" w:eastAsia="宋体" w:cs="宋体"/>
          <w:color w:val="auto"/>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v:textbox>
              </v:rect>
            </w:pict>
          </mc:Fallback>
        </mc:AlternateContent>
      </w:r>
    </w:p>
    <w:p w14:paraId="25BC9F0B">
      <w:pPr>
        <w:pStyle w:val="27"/>
        <w:spacing w:line="360" w:lineRule="exact"/>
        <w:rPr>
          <w:rFonts w:hint="eastAsia" w:ascii="宋体" w:hAnsi="宋体" w:eastAsia="宋体" w:cs="宋体"/>
          <w:color w:val="auto"/>
          <w:highlight w:val="none"/>
        </w:rPr>
      </w:pPr>
    </w:p>
    <w:p w14:paraId="2F1BAC99">
      <w:pPr>
        <w:pStyle w:val="27"/>
        <w:spacing w:line="360" w:lineRule="exact"/>
        <w:rPr>
          <w:rFonts w:hint="eastAsia" w:ascii="宋体" w:hAnsi="宋体" w:eastAsia="宋体" w:cs="宋体"/>
          <w:color w:val="auto"/>
          <w:highlight w:val="none"/>
        </w:rPr>
      </w:pPr>
    </w:p>
    <w:p w14:paraId="7DB7EF05">
      <w:pPr>
        <w:pStyle w:val="27"/>
        <w:spacing w:line="360" w:lineRule="exact"/>
        <w:rPr>
          <w:rFonts w:hint="eastAsia" w:ascii="宋体" w:hAnsi="宋体" w:eastAsia="宋体" w:cs="宋体"/>
          <w:color w:val="auto"/>
          <w:sz w:val="44"/>
          <w:highlight w:val="none"/>
        </w:rPr>
      </w:pPr>
    </w:p>
    <w:p w14:paraId="7BEB7E7F">
      <w:pPr>
        <w:pStyle w:val="27"/>
        <w:spacing w:line="360" w:lineRule="exact"/>
        <w:rPr>
          <w:rFonts w:hint="eastAsia" w:ascii="宋体" w:hAnsi="宋体" w:eastAsia="宋体" w:cs="宋体"/>
          <w:color w:val="auto"/>
          <w:sz w:val="44"/>
          <w:highlight w:val="none"/>
        </w:rPr>
      </w:pPr>
    </w:p>
    <w:p w14:paraId="1D694146">
      <w:pPr>
        <w:pStyle w:val="27"/>
        <w:spacing w:line="360" w:lineRule="exact"/>
        <w:rPr>
          <w:rFonts w:hint="eastAsia" w:ascii="宋体" w:hAnsi="宋体" w:eastAsia="宋体" w:cs="宋体"/>
          <w:color w:val="auto"/>
          <w:sz w:val="44"/>
          <w:highlight w:val="none"/>
        </w:rPr>
      </w:pPr>
    </w:p>
    <w:p w14:paraId="44F12B36">
      <w:pPr>
        <w:pStyle w:val="27"/>
        <w:spacing w:line="360" w:lineRule="exact"/>
        <w:rPr>
          <w:rFonts w:hint="eastAsia" w:ascii="宋体" w:hAnsi="宋体" w:eastAsia="宋体" w:cs="宋体"/>
          <w:color w:val="auto"/>
          <w:sz w:val="44"/>
          <w:highlight w:val="none"/>
        </w:rPr>
      </w:pPr>
    </w:p>
    <w:p w14:paraId="6D869043">
      <w:pPr>
        <w:pStyle w:val="27"/>
        <w:spacing w:line="360" w:lineRule="exact"/>
        <w:rPr>
          <w:rFonts w:hint="eastAsia" w:ascii="宋体" w:hAnsi="宋体" w:eastAsia="宋体" w:cs="宋体"/>
          <w:color w:val="auto"/>
          <w:sz w:val="44"/>
          <w:highlight w:val="none"/>
        </w:rPr>
      </w:pPr>
    </w:p>
    <w:p w14:paraId="07979F64">
      <w:pPr>
        <w:pStyle w:val="27"/>
        <w:spacing w:line="360" w:lineRule="exact"/>
        <w:ind w:firstLine="4830" w:firstLineChars="2300"/>
        <w:rPr>
          <w:rFonts w:hint="eastAsia" w:ascii="宋体" w:hAnsi="宋体" w:eastAsia="宋体" w:cs="宋体"/>
          <w:color w:val="auto"/>
          <w:highlight w:val="none"/>
        </w:rPr>
      </w:pPr>
    </w:p>
    <w:p w14:paraId="6FF34455">
      <w:pPr>
        <w:pStyle w:val="27"/>
        <w:spacing w:line="360" w:lineRule="exact"/>
        <w:ind w:firstLine="4830" w:firstLineChars="2300"/>
        <w:rPr>
          <w:rFonts w:hint="eastAsia" w:ascii="宋体" w:hAnsi="宋体" w:eastAsia="宋体" w:cs="宋体"/>
          <w:color w:val="auto"/>
          <w:highlight w:val="none"/>
        </w:rPr>
      </w:pPr>
    </w:p>
    <w:p w14:paraId="6CE7E880">
      <w:pPr>
        <w:pStyle w:val="27"/>
        <w:spacing w:line="360" w:lineRule="exact"/>
        <w:ind w:firstLine="4830" w:firstLineChars="2300"/>
        <w:rPr>
          <w:rFonts w:hint="eastAsia" w:ascii="宋体" w:hAnsi="宋体" w:eastAsia="宋体" w:cs="宋体"/>
          <w:color w:val="auto"/>
          <w:highlight w:val="none"/>
        </w:rPr>
      </w:pPr>
    </w:p>
    <w:p w14:paraId="15856828">
      <w:pPr>
        <w:pStyle w:val="27"/>
        <w:spacing w:line="360" w:lineRule="exact"/>
        <w:ind w:firstLine="4830" w:firstLineChars="2300"/>
        <w:rPr>
          <w:rFonts w:hint="eastAsia" w:ascii="宋体" w:hAnsi="宋体" w:eastAsia="宋体" w:cs="宋体"/>
          <w:color w:val="auto"/>
          <w:highlight w:val="none"/>
        </w:rPr>
      </w:pPr>
    </w:p>
    <w:p w14:paraId="2CEB8804">
      <w:pPr>
        <w:pStyle w:val="27"/>
        <w:spacing w:line="360" w:lineRule="exact"/>
        <w:ind w:firstLine="4830" w:firstLineChars="2300"/>
        <w:rPr>
          <w:rFonts w:hint="eastAsia" w:ascii="宋体" w:hAnsi="宋体" w:eastAsia="宋体" w:cs="宋体"/>
          <w:color w:val="auto"/>
          <w:highlight w:val="none"/>
        </w:rPr>
      </w:pPr>
    </w:p>
    <w:p w14:paraId="7F183357">
      <w:pPr>
        <w:pStyle w:val="27"/>
        <w:spacing w:line="360" w:lineRule="exact"/>
        <w:ind w:firstLine="4830" w:firstLineChars="2300"/>
        <w:rPr>
          <w:rFonts w:hint="eastAsia" w:ascii="宋体" w:hAnsi="宋体" w:eastAsia="宋体" w:cs="宋体"/>
          <w:color w:val="auto"/>
          <w:highlight w:val="none"/>
        </w:rPr>
      </w:pPr>
    </w:p>
    <w:p w14:paraId="4A9E7064">
      <w:pPr>
        <w:pStyle w:val="27"/>
        <w:spacing w:line="360" w:lineRule="exact"/>
        <w:ind w:firstLine="4830" w:firstLineChars="2300"/>
        <w:rPr>
          <w:rFonts w:hint="eastAsia" w:ascii="宋体" w:hAnsi="宋体" w:eastAsia="宋体" w:cs="宋体"/>
          <w:color w:val="auto"/>
          <w:highlight w:val="none"/>
        </w:rPr>
      </w:pPr>
    </w:p>
    <w:p w14:paraId="14D0C8EB">
      <w:pPr>
        <w:pStyle w:val="27"/>
        <w:spacing w:line="360" w:lineRule="exact"/>
        <w:ind w:firstLine="4830" w:firstLineChars="2300"/>
        <w:rPr>
          <w:rFonts w:hint="eastAsia" w:ascii="宋体" w:hAnsi="宋体" w:eastAsia="宋体" w:cs="宋体"/>
          <w:color w:val="auto"/>
          <w:highlight w:val="none"/>
        </w:rPr>
      </w:pPr>
    </w:p>
    <w:p w14:paraId="45247406">
      <w:pPr>
        <w:pStyle w:val="27"/>
        <w:spacing w:line="360" w:lineRule="exact"/>
        <w:ind w:firstLine="4830" w:firstLineChars="2300"/>
        <w:rPr>
          <w:rFonts w:hint="eastAsia" w:ascii="宋体" w:hAnsi="宋体" w:eastAsia="宋体" w:cs="宋体"/>
          <w:color w:val="auto"/>
          <w:highlight w:val="none"/>
        </w:rPr>
      </w:pPr>
    </w:p>
    <w:p w14:paraId="6B31FB5A">
      <w:pPr>
        <w:pStyle w:val="27"/>
        <w:spacing w:line="360" w:lineRule="exact"/>
        <w:ind w:firstLine="4830" w:firstLineChars="2300"/>
        <w:rPr>
          <w:rFonts w:hint="eastAsia" w:ascii="宋体" w:hAnsi="宋体" w:eastAsia="宋体" w:cs="宋体"/>
          <w:color w:val="auto"/>
          <w:highlight w:val="none"/>
        </w:rPr>
      </w:pPr>
    </w:p>
    <w:p w14:paraId="72EC52F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622601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23FAD0">
      <w:pPr>
        <w:tabs>
          <w:tab w:val="left" w:pos="1418"/>
        </w:tabs>
        <w:snapToGrid w:val="0"/>
        <w:spacing w:before="50" w:after="50" w:line="360" w:lineRule="exact"/>
        <w:rPr>
          <w:rFonts w:hint="eastAsia" w:ascii="宋体" w:hAnsi="宋体" w:eastAsia="宋体" w:cs="宋体"/>
          <w:b/>
          <w:bCs/>
          <w:color w:val="auto"/>
          <w:sz w:val="24"/>
          <w:highlight w:val="none"/>
        </w:rPr>
      </w:pPr>
    </w:p>
    <w:p w14:paraId="17FFC0AF">
      <w:pPr>
        <w:tabs>
          <w:tab w:val="left" w:pos="1418"/>
        </w:tabs>
        <w:snapToGrid w:val="0"/>
        <w:spacing w:before="50" w:after="50" w:line="360" w:lineRule="exact"/>
        <w:rPr>
          <w:rFonts w:hint="eastAsia" w:ascii="宋体" w:hAnsi="宋体" w:eastAsia="宋体" w:cs="宋体"/>
          <w:b/>
          <w:bCs/>
          <w:color w:val="auto"/>
          <w:sz w:val="24"/>
          <w:highlight w:val="none"/>
        </w:rPr>
      </w:pPr>
    </w:p>
    <w:p w14:paraId="453CFFB3">
      <w:pPr>
        <w:tabs>
          <w:tab w:val="left" w:pos="1418"/>
        </w:tabs>
        <w:snapToGrid w:val="0"/>
        <w:spacing w:before="50" w:after="50" w:line="360" w:lineRule="exact"/>
        <w:rPr>
          <w:rFonts w:hint="eastAsia" w:ascii="宋体" w:hAnsi="宋体" w:eastAsia="宋体" w:cs="宋体"/>
          <w:b/>
          <w:bCs/>
          <w:color w:val="auto"/>
          <w:sz w:val="24"/>
          <w:highlight w:val="none"/>
        </w:rPr>
      </w:pPr>
    </w:p>
    <w:p w14:paraId="0CBC23B8">
      <w:pPr>
        <w:tabs>
          <w:tab w:val="left" w:pos="1418"/>
        </w:tabs>
        <w:snapToGrid w:val="0"/>
        <w:spacing w:before="50" w:after="50" w:line="360" w:lineRule="exact"/>
        <w:rPr>
          <w:rFonts w:hint="eastAsia" w:ascii="宋体" w:hAnsi="宋体" w:eastAsia="宋体" w:cs="宋体"/>
          <w:b/>
          <w:bCs/>
          <w:color w:val="auto"/>
          <w:sz w:val="24"/>
          <w:highlight w:val="none"/>
        </w:rPr>
      </w:pPr>
    </w:p>
    <w:p w14:paraId="3F19046E">
      <w:pPr>
        <w:tabs>
          <w:tab w:val="left" w:pos="1418"/>
        </w:tabs>
        <w:snapToGrid w:val="0"/>
        <w:spacing w:before="50" w:after="50" w:line="360" w:lineRule="exact"/>
        <w:rPr>
          <w:rFonts w:hint="eastAsia" w:ascii="宋体" w:hAnsi="宋体" w:eastAsia="宋体" w:cs="宋体"/>
          <w:b/>
          <w:bCs/>
          <w:color w:val="auto"/>
          <w:sz w:val="24"/>
          <w:highlight w:val="none"/>
        </w:rPr>
      </w:pPr>
    </w:p>
    <w:p w14:paraId="346B2A58">
      <w:pPr>
        <w:tabs>
          <w:tab w:val="left" w:pos="1418"/>
        </w:tabs>
        <w:snapToGrid w:val="0"/>
        <w:spacing w:before="50" w:after="50" w:line="360" w:lineRule="exact"/>
        <w:rPr>
          <w:rFonts w:hint="eastAsia" w:ascii="宋体" w:hAnsi="宋体" w:eastAsia="宋体" w:cs="宋体"/>
          <w:b/>
          <w:bCs/>
          <w:color w:val="auto"/>
          <w:sz w:val="24"/>
          <w:highlight w:val="none"/>
        </w:rPr>
      </w:pPr>
    </w:p>
    <w:p w14:paraId="6C2E9CEB">
      <w:pPr>
        <w:tabs>
          <w:tab w:val="left" w:pos="1418"/>
        </w:tabs>
        <w:snapToGrid w:val="0"/>
        <w:spacing w:before="50" w:after="50" w:line="360" w:lineRule="exact"/>
        <w:rPr>
          <w:rFonts w:hint="eastAsia" w:ascii="宋体" w:hAnsi="宋体" w:eastAsia="宋体" w:cs="宋体"/>
          <w:b/>
          <w:bCs/>
          <w:color w:val="auto"/>
          <w:sz w:val="24"/>
          <w:highlight w:val="none"/>
        </w:rPr>
      </w:pPr>
    </w:p>
    <w:p w14:paraId="0D2FA560">
      <w:pPr>
        <w:tabs>
          <w:tab w:val="left" w:pos="1418"/>
        </w:tabs>
        <w:snapToGrid w:val="0"/>
        <w:spacing w:before="50" w:after="50" w:line="360" w:lineRule="exact"/>
        <w:rPr>
          <w:rFonts w:hint="eastAsia" w:ascii="宋体" w:hAnsi="宋体" w:eastAsia="宋体" w:cs="宋体"/>
          <w:b/>
          <w:bCs/>
          <w:color w:val="auto"/>
          <w:sz w:val="24"/>
          <w:highlight w:val="none"/>
        </w:rPr>
      </w:pPr>
    </w:p>
    <w:p w14:paraId="01098E53">
      <w:pPr>
        <w:tabs>
          <w:tab w:val="left" w:pos="1418"/>
        </w:tabs>
        <w:snapToGrid w:val="0"/>
        <w:spacing w:before="50" w:after="50" w:line="360" w:lineRule="exact"/>
        <w:rPr>
          <w:rFonts w:hint="eastAsia" w:ascii="宋体" w:hAnsi="宋体" w:eastAsia="宋体" w:cs="宋体"/>
          <w:b/>
          <w:bCs/>
          <w:color w:val="auto"/>
          <w:sz w:val="24"/>
          <w:highlight w:val="none"/>
        </w:rPr>
      </w:pPr>
    </w:p>
    <w:p w14:paraId="418AA6C4">
      <w:pPr>
        <w:tabs>
          <w:tab w:val="left" w:pos="1418"/>
        </w:tabs>
        <w:snapToGrid w:val="0"/>
        <w:spacing w:before="50" w:after="50" w:line="360" w:lineRule="exact"/>
        <w:rPr>
          <w:rFonts w:hint="eastAsia" w:ascii="宋体" w:hAnsi="宋体" w:eastAsia="宋体" w:cs="宋体"/>
          <w:b/>
          <w:bCs/>
          <w:color w:val="auto"/>
          <w:sz w:val="24"/>
          <w:highlight w:val="none"/>
        </w:rPr>
      </w:pPr>
    </w:p>
    <w:p w14:paraId="19BADCE2">
      <w:pPr>
        <w:tabs>
          <w:tab w:val="left" w:pos="1418"/>
        </w:tabs>
        <w:snapToGrid w:val="0"/>
        <w:spacing w:before="50" w:after="50" w:line="360" w:lineRule="exact"/>
        <w:rPr>
          <w:rFonts w:hint="eastAsia" w:ascii="宋体" w:hAnsi="宋体" w:eastAsia="宋体" w:cs="宋体"/>
          <w:b/>
          <w:bCs/>
          <w:color w:val="auto"/>
          <w:sz w:val="24"/>
          <w:highlight w:val="none"/>
        </w:rPr>
      </w:pPr>
    </w:p>
    <w:p w14:paraId="0752482C">
      <w:pPr>
        <w:tabs>
          <w:tab w:val="left" w:pos="1418"/>
        </w:tabs>
        <w:snapToGrid w:val="0"/>
        <w:spacing w:before="50" w:after="50" w:line="360" w:lineRule="exact"/>
        <w:rPr>
          <w:rFonts w:hint="eastAsia" w:ascii="宋体" w:hAnsi="宋体" w:eastAsia="宋体" w:cs="宋体"/>
          <w:b/>
          <w:bCs/>
          <w:color w:val="auto"/>
          <w:sz w:val="24"/>
          <w:highlight w:val="none"/>
        </w:rPr>
      </w:pPr>
    </w:p>
    <w:p w14:paraId="7B9A5229">
      <w:pPr>
        <w:tabs>
          <w:tab w:val="left" w:pos="1418"/>
        </w:tabs>
        <w:snapToGrid w:val="0"/>
        <w:spacing w:before="50" w:after="50" w:line="360" w:lineRule="exact"/>
        <w:rPr>
          <w:rFonts w:hint="eastAsia" w:ascii="宋体" w:hAnsi="宋体" w:eastAsia="宋体" w:cs="宋体"/>
          <w:b/>
          <w:bCs/>
          <w:color w:val="auto"/>
          <w:sz w:val="24"/>
          <w:highlight w:val="none"/>
        </w:rPr>
      </w:pPr>
    </w:p>
    <w:p w14:paraId="4B57789D">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4.商务响应表格式：</w:t>
      </w:r>
    </w:p>
    <w:p w14:paraId="2C959CB7">
      <w:pPr>
        <w:snapToGrid w:val="0"/>
        <w:spacing w:before="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425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D443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0333C4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C1DB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E24CD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投标人的承诺或说明</w:t>
            </w:r>
          </w:p>
        </w:tc>
      </w:tr>
      <w:tr w14:paraId="79C14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AD502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515A80E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2096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C439C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616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08740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报价要求</w:t>
            </w:r>
          </w:p>
        </w:tc>
        <w:tc>
          <w:tcPr>
            <w:tcW w:w="2700" w:type="dxa"/>
            <w:tcBorders>
              <w:top w:val="single" w:color="auto" w:sz="4" w:space="0"/>
              <w:left w:val="single" w:color="auto" w:sz="4" w:space="0"/>
              <w:bottom w:val="single" w:color="auto" w:sz="4" w:space="0"/>
              <w:right w:val="single" w:color="auto" w:sz="4" w:space="0"/>
            </w:tcBorders>
            <w:vAlign w:val="center"/>
          </w:tcPr>
          <w:p w14:paraId="50A205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1FFF7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82EF9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3E8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55CB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售后服务要求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7E6F87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AB4BB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E284E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51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689A2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质保期</w:t>
            </w:r>
          </w:p>
        </w:tc>
        <w:tc>
          <w:tcPr>
            <w:tcW w:w="2700" w:type="dxa"/>
            <w:tcBorders>
              <w:top w:val="single" w:color="auto" w:sz="4" w:space="0"/>
              <w:left w:val="single" w:color="auto" w:sz="4" w:space="0"/>
              <w:bottom w:val="single" w:color="auto" w:sz="4" w:space="0"/>
              <w:right w:val="single" w:color="auto" w:sz="4" w:space="0"/>
            </w:tcBorders>
            <w:vAlign w:val="center"/>
          </w:tcPr>
          <w:p w14:paraId="36951D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995F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5229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C6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6ABB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14:paraId="57406C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24630C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E822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F62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90C8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合同签订时间</w:t>
            </w:r>
          </w:p>
        </w:tc>
        <w:tc>
          <w:tcPr>
            <w:tcW w:w="2700" w:type="dxa"/>
            <w:tcBorders>
              <w:top w:val="single" w:color="auto" w:sz="4" w:space="0"/>
              <w:left w:val="single" w:color="auto" w:sz="4" w:space="0"/>
              <w:bottom w:val="single" w:color="auto" w:sz="4" w:space="0"/>
              <w:right w:val="single" w:color="auto" w:sz="4" w:space="0"/>
            </w:tcBorders>
            <w:vAlign w:val="center"/>
          </w:tcPr>
          <w:p w14:paraId="58F3FD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0B076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6669E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799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AC1801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33C075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FB8E8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E950B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9A5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AAA2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交货要求</w:t>
            </w:r>
          </w:p>
        </w:tc>
        <w:tc>
          <w:tcPr>
            <w:tcW w:w="2700" w:type="dxa"/>
            <w:tcBorders>
              <w:top w:val="single" w:color="auto" w:sz="4" w:space="0"/>
              <w:left w:val="single" w:color="auto" w:sz="4" w:space="0"/>
              <w:bottom w:val="single" w:color="auto" w:sz="4" w:space="0"/>
              <w:right w:val="single" w:color="auto" w:sz="4" w:space="0"/>
            </w:tcBorders>
            <w:vAlign w:val="center"/>
          </w:tcPr>
          <w:p w14:paraId="72B5F6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3E17C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F8B09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F92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92DA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付款方式</w:t>
            </w:r>
          </w:p>
        </w:tc>
        <w:tc>
          <w:tcPr>
            <w:tcW w:w="2700" w:type="dxa"/>
            <w:tcBorders>
              <w:top w:val="single" w:color="auto" w:sz="4" w:space="0"/>
              <w:left w:val="single" w:color="auto" w:sz="4" w:space="0"/>
              <w:bottom w:val="single" w:color="auto" w:sz="4" w:space="0"/>
              <w:right w:val="single" w:color="auto" w:sz="4" w:space="0"/>
            </w:tcBorders>
            <w:vAlign w:val="center"/>
          </w:tcPr>
          <w:p w14:paraId="36A748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2D6DA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51841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CF8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BD8D4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设备调试与验收标准</w:t>
            </w:r>
          </w:p>
        </w:tc>
        <w:tc>
          <w:tcPr>
            <w:tcW w:w="2700" w:type="dxa"/>
            <w:tcBorders>
              <w:top w:val="single" w:color="auto" w:sz="4" w:space="0"/>
              <w:left w:val="single" w:color="auto" w:sz="4" w:space="0"/>
              <w:bottom w:val="single" w:color="auto" w:sz="4" w:space="0"/>
              <w:right w:val="single" w:color="auto" w:sz="4" w:space="0"/>
            </w:tcBorders>
            <w:vAlign w:val="center"/>
          </w:tcPr>
          <w:p w14:paraId="26F353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EE36C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4B92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9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AA52A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产品质量要求</w:t>
            </w:r>
          </w:p>
        </w:tc>
        <w:tc>
          <w:tcPr>
            <w:tcW w:w="2700" w:type="dxa"/>
            <w:tcBorders>
              <w:top w:val="single" w:color="auto" w:sz="4" w:space="0"/>
              <w:left w:val="single" w:color="auto" w:sz="4" w:space="0"/>
              <w:bottom w:val="single" w:color="auto" w:sz="4" w:space="0"/>
              <w:right w:val="single" w:color="auto" w:sz="4" w:space="0"/>
            </w:tcBorders>
            <w:vAlign w:val="center"/>
          </w:tcPr>
          <w:p w14:paraId="3472D6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6FBE7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F4ED3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64C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27D2C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406354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C4C42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63C306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86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9F4DF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48D0C173">
            <w:pPr>
              <w:snapToGrid w:val="0"/>
              <w:spacing w:before="120" w:beforeLines="50" w:line="360" w:lineRule="exact"/>
              <w:jc w:val="center"/>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255CD">
            <w:pPr>
              <w:snapToGrid w:val="0"/>
              <w:spacing w:before="120" w:beforeLines="50" w:line="360" w:lineRule="exact"/>
              <w:jc w:val="center"/>
              <w:rPr>
                <w:rFonts w:hint="eastAsia" w:ascii="宋体" w:hAnsi="宋体" w:eastAsia="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7C51032">
            <w:pPr>
              <w:snapToGrid w:val="0"/>
              <w:spacing w:before="120" w:beforeLines="50" w:line="360" w:lineRule="exact"/>
              <w:jc w:val="center"/>
              <w:rPr>
                <w:rFonts w:hint="eastAsia" w:ascii="宋体" w:hAnsi="宋体" w:eastAsia="宋体" w:cs="宋体"/>
                <w:color w:val="auto"/>
                <w:szCs w:val="21"/>
                <w:highlight w:val="none"/>
              </w:rPr>
            </w:pPr>
          </w:p>
        </w:tc>
      </w:tr>
    </w:tbl>
    <w:p w14:paraId="7033C7B8">
      <w:pPr>
        <w:snapToGrid w:val="0"/>
        <w:spacing w:before="50" w:after="120" w:afterLines="50" w:line="360" w:lineRule="exact"/>
        <w:jc w:val="left"/>
        <w:rPr>
          <w:rFonts w:hint="eastAsia" w:ascii="宋体" w:hAnsi="宋体" w:eastAsia="宋体" w:cs="宋体"/>
          <w:b/>
          <w:color w:val="auto"/>
          <w:sz w:val="24"/>
          <w:highlight w:val="none"/>
        </w:rPr>
      </w:pPr>
    </w:p>
    <w:p w14:paraId="7C69AA38">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1C2D452A">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0BA633">
      <w:pPr>
        <w:snapToGrid w:val="0"/>
        <w:rPr>
          <w:rFonts w:hint="eastAsia" w:ascii="宋体" w:hAnsi="宋体" w:eastAsia="宋体" w:cs="宋体"/>
          <w:color w:val="auto"/>
          <w:sz w:val="30"/>
          <w:szCs w:val="30"/>
          <w:highlight w:val="none"/>
        </w:rPr>
      </w:pPr>
    </w:p>
    <w:p w14:paraId="205F4E3B">
      <w:pPr>
        <w:snapToGrid w:val="0"/>
        <w:rPr>
          <w:rFonts w:hint="eastAsia" w:ascii="宋体" w:hAnsi="宋体" w:eastAsia="宋体" w:cs="宋体"/>
          <w:color w:val="auto"/>
          <w:sz w:val="30"/>
          <w:szCs w:val="30"/>
          <w:highlight w:val="none"/>
        </w:rPr>
      </w:pPr>
    </w:p>
    <w:p w14:paraId="27314006">
      <w:pPr>
        <w:snapToGrid w:val="0"/>
        <w:rPr>
          <w:rFonts w:hint="eastAsia" w:ascii="宋体" w:hAnsi="宋体" w:eastAsia="宋体" w:cs="宋体"/>
          <w:color w:val="auto"/>
          <w:sz w:val="30"/>
          <w:szCs w:val="30"/>
          <w:highlight w:val="none"/>
        </w:rPr>
      </w:pPr>
    </w:p>
    <w:p w14:paraId="15DF99BA">
      <w:pPr>
        <w:snapToGrid w:val="0"/>
        <w:rPr>
          <w:rFonts w:hint="eastAsia" w:ascii="宋体" w:hAnsi="宋体" w:eastAsia="宋体" w:cs="宋体"/>
          <w:color w:val="auto"/>
          <w:sz w:val="30"/>
          <w:szCs w:val="30"/>
          <w:highlight w:val="none"/>
        </w:rPr>
      </w:pPr>
    </w:p>
    <w:p w14:paraId="2F141974">
      <w:pPr>
        <w:snapToGrid w:val="0"/>
        <w:rPr>
          <w:rFonts w:hint="eastAsia" w:ascii="宋体" w:hAnsi="宋体" w:eastAsia="宋体" w:cs="宋体"/>
          <w:color w:val="auto"/>
          <w:sz w:val="30"/>
          <w:szCs w:val="30"/>
          <w:highlight w:val="none"/>
        </w:rPr>
      </w:pPr>
    </w:p>
    <w:p w14:paraId="14F91599">
      <w:pPr>
        <w:snapToGrid w:val="0"/>
        <w:rPr>
          <w:rFonts w:hint="eastAsia" w:ascii="宋体" w:hAnsi="宋体" w:eastAsia="宋体" w:cs="宋体"/>
          <w:color w:val="auto"/>
          <w:sz w:val="30"/>
          <w:szCs w:val="30"/>
          <w:highlight w:val="none"/>
        </w:rPr>
      </w:pPr>
    </w:p>
    <w:p w14:paraId="3E27F244">
      <w:pPr>
        <w:snapToGrid w:val="0"/>
        <w:rPr>
          <w:rFonts w:hint="eastAsia" w:ascii="宋体" w:hAnsi="宋体" w:eastAsia="宋体" w:cs="宋体"/>
          <w:color w:val="auto"/>
          <w:sz w:val="30"/>
          <w:szCs w:val="30"/>
          <w:highlight w:val="none"/>
        </w:rPr>
      </w:pPr>
    </w:p>
    <w:p w14:paraId="1C98A82E">
      <w:pPr>
        <w:snapToGrid w:val="0"/>
        <w:rPr>
          <w:rFonts w:hint="eastAsia" w:ascii="宋体" w:hAnsi="宋体" w:eastAsia="宋体" w:cs="宋体"/>
          <w:color w:val="auto"/>
          <w:sz w:val="30"/>
          <w:szCs w:val="30"/>
          <w:highlight w:val="none"/>
        </w:rPr>
      </w:pPr>
    </w:p>
    <w:p w14:paraId="0263879D">
      <w:pPr>
        <w:snapToGrid w:val="0"/>
        <w:rPr>
          <w:rFonts w:hint="eastAsia" w:ascii="宋体" w:hAnsi="宋体" w:eastAsia="宋体" w:cs="宋体"/>
          <w:color w:val="auto"/>
          <w:sz w:val="30"/>
          <w:szCs w:val="30"/>
          <w:highlight w:val="none"/>
        </w:rPr>
      </w:pPr>
    </w:p>
    <w:p w14:paraId="72255AFA">
      <w:pPr>
        <w:snapToGrid w:val="0"/>
        <w:rPr>
          <w:rFonts w:hint="eastAsia" w:ascii="宋体" w:hAnsi="宋体" w:eastAsia="宋体" w:cs="宋体"/>
          <w:color w:val="auto"/>
          <w:sz w:val="30"/>
          <w:szCs w:val="30"/>
          <w:highlight w:val="none"/>
        </w:rPr>
      </w:pPr>
    </w:p>
    <w:p w14:paraId="6143467D">
      <w:pPr>
        <w:snapToGrid w:val="0"/>
        <w:rPr>
          <w:rFonts w:hint="eastAsia" w:ascii="宋体" w:hAnsi="宋体" w:eastAsia="宋体" w:cs="宋体"/>
          <w:color w:val="auto"/>
          <w:sz w:val="30"/>
          <w:szCs w:val="30"/>
          <w:highlight w:val="none"/>
        </w:rPr>
      </w:pPr>
    </w:p>
    <w:p w14:paraId="4745C85D">
      <w:pPr>
        <w:snapToGrid w:val="0"/>
        <w:rPr>
          <w:rFonts w:hint="eastAsia" w:ascii="宋体" w:hAnsi="宋体" w:eastAsia="宋体" w:cs="宋体"/>
          <w:color w:val="auto"/>
          <w:sz w:val="30"/>
          <w:szCs w:val="30"/>
          <w:highlight w:val="none"/>
        </w:rPr>
      </w:pPr>
    </w:p>
    <w:p w14:paraId="047E0303">
      <w:pPr>
        <w:snapToGrid w:val="0"/>
        <w:rPr>
          <w:rFonts w:hint="eastAsia" w:ascii="宋体" w:hAnsi="宋体" w:eastAsia="宋体" w:cs="宋体"/>
          <w:color w:val="auto"/>
          <w:sz w:val="30"/>
          <w:szCs w:val="30"/>
          <w:highlight w:val="none"/>
        </w:rPr>
      </w:pPr>
    </w:p>
    <w:p w14:paraId="401D5C6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20C8DC4">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代理服务费承诺书格式</w:t>
      </w:r>
    </w:p>
    <w:p w14:paraId="63FBBC7A">
      <w:pPr>
        <w:snapToGrid w:val="0"/>
        <w:spacing w:beforeLines="50" w:after="50" w:line="3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代理服务费承诺书</w:t>
      </w:r>
    </w:p>
    <w:p w14:paraId="791A0D7E">
      <w:pPr>
        <w:snapToGrid w:val="0"/>
        <w:spacing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致：广西德元工程项目管理有限责任公司</w:t>
      </w:r>
    </w:p>
    <w:p w14:paraId="4B82BB5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我单位参加了贵方组织的采购项目编号为（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）的投标，并递交了投标保证金（¥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），在此我方说明如下：</w:t>
      </w:r>
    </w:p>
    <w:p w14:paraId="4EB7F96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464FB0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3B05374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1C2F9E86">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保证金中抵扣代理服务费，不足部分补交。</w:t>
      </w:r>
    </w:p>
    <w:p w14:paraId="22BA079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10E63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2093" w:type="dxa"/>
          </w:tcPr>
          <w:p w14:paraId="11AB241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4814" w:type="dxa"/>
          </w:tcPr>
          <w:p w14:paraId="769E05A3">
            <w:pPr>
              <w:snapToGrid w:val="0"/>
              <w:spacing w:before="50" w:afterLines="50" w:line="360" w:lineRule="exact"/>
              <w:jc w:val="left"/>
              <w:rPr>
                <w:rFonts w:hint="eastAsia" w:ascii="宋体" w:hAnsi="宋体" w:eastAsia="宋体" w:cs="宋体"/>
                <w:b/>
                <w:color w:val="auto"/>
                <w:szCs w:val="21"/>
                <w:highlight w:val="none"/>
              </w:rPr>
            </w:pPr>
          </w:p>
        </w:tc>
      </w:tr>
      <w:tr w14:paraId="6AD64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E52DB5D">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4814" w:type="dxa"/>
          </w:tcPr>
          <w:p w14:paraId="18F8E26D">
            <w:pPr>
              <w:snapToGrid w:val="0"/>
              <w:spacing w:before="50" w:afterLines="50" w:line="360" w:lineRule="exact"/>
              <w:jc w:val="left"/>
              <w:rPr>
                <w:rFonts w:hint="eastAsia" w:ascii="宋体" w:hAnsi="宋体" w:eastAsia="宋体" w:cs="宋体"/>
                <w:b/>
                <w:color w:val="auto"/>
                <w:szCs w:val="21"/>
                <w:highlight w:val="none"/>
              </w:rPr>
            </w:pPr>
          </w:p>
        </w:tc>
      </w:tr>
      <w:tr w14:paraId="4DDEB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4E317CC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14" w:type="dxa"/>
          </w:tcPr>
          <w:p w14:paraId="26785E2E">
            <w:pPr>
              <w:snapToGrid w:val="0"/>
              <w:spacing w:before="50" w:afterLines="50" w:line="360" w:lineRule="exact"/>
              <w:jc w:val="left"/>
              <w:rPr>
                <w:rFonts w:hint="eastAsia" w:ascii="宋体" w:hAnsi="宋体" w:eastAsia="宋体" w:cs="宋体"/>
                <w:b/>
                <w:color w:val="auto"/>
                <w:szCs w:val="21"/>
                <w:highlight w:val="none"/>
              </w:rPr>
            </w:pPr>
          </w:p>
        </w:tc>
      </w:tr>
      <w:tr w14:paraId="6251B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6F85483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4814" w:type="dxa"/>
          </w:tcPr>
          <w:p w14:paraId="32EEF7B2">
            <w:pPr>
              <w:snapToGrid w:val="0"/>
              <w:spacing w:before="50" w:afterLines="50" w:line="360" w:lineRule="exact"/>
              <w:jc w:val="left"/>
              <w:rPr>
                <w:rFonts w:hint="eastAsia" w:ascii="宋体" w:hAnsi="宋体" w:eastAsia="宋体" w:cs="宋体"/>
                <w:b/>
                <w:color w:val="auto"/>
                <w:szCs w:val="21"/>
                <w:highlight w:val="none"/>
              </w:rPr>
            </w:pPr>
          </w:p>
        </w:tc>
      </w:tr>
    </w:tbl>
    <w:p w14:paraId="73FD99FC">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3．如果我单位未遵守有关招标文件关于投标保证金的规定，贵方可以没收我单位投标保证金。</w:t>
      </w:r>
    </w:p>
    <w:p w14:paraId="0C3CF03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7938CF3D">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05C8A3C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753D17">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9145FE">
      <w:pPr>
        <w:snapToGrid w:val="0"/>
        <w:spacing w:before="50" w:afterLines="50" w:line="360" w:lineRule="exact"/>
        <w:jc w:val="left"/>
        <w:rPr>
          <w:rFonts w:hint="eastAsia" w:ascii="宋体" w:hAnsi="宋体" w:eastAsia="宋体" w:cs="宋体"/>
          <w:b/>
          <w:color w:val="auto"/>
          <w:sz w:val="24"/>
          <w:highlight w:val="none"/>
        </w:rPr>
      </w:pPr>
    </w:p>
    <w:p w14:paraId="2CB3332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0F0D598">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5AFEB54">
      <w:pPr>
        <w:tabs>
          <w:tab w:val="left" w:pos="1418"/>
        </w:tabs>
        <w:snapToGrid w:val="0"/>
        <w:spacing w:before="50" w:after="50" w:line="360" w:lineRule="exact"/>
        <w:rPr>
          <w:rFonts w:hint="eastAsia" w:ascii="宋体" w:hAnsi="宋体" w:eastAsia="宋体" w:cs="宋体"/>
          <w:b/>
          <w:bCs/>
          <w:color w:val="auto"/>
          <w:sz w:val="24"/>
          <w:highlight w:val="none"/>
        </w:rPr>
      </w:pPr>
    </w:p>
    <w:p w14:paraId="0CCB726A">
      <w:pPr>
        <w:tabs>
          <w:tab w:val="left" w:pos="1418"/>
        </w:tabs>
        <w:snapToGrid w:val="0"/>
        <w:spacing w:before="50" w:after="50" w:line="360" w:lineRule="exact"/>
        <w:rPr>
          <w:rFonts w:hint="eastAsia" w:ascii="宋体" w:hAnsi="宋体" w:eastAsia="宋体" w:cs="宋体"/>
          <w:b/>
          <w:bCs/>
          <w:color w:val="auto"/>
          <w:sz w:val="24"/>
          <w:highlight w:val="none"/>
        </w:rPr>
      </w:pPr>
    </w:p>
    <w:p w14:paraId="5CDFCE9F">
      <w:pPr>
        <w:tabs>
          <w:tab w:val="left" w:pos="1418"/>
        </w:tabs>
        <w:snapToGrid w:val="0"/>
        <w:spacing w:before="50" w:after="50" w:line="360" w:lineRule="exact"/>
        <w:rPr>
          <w:rFonts w:hint="eastAsia" w:ascii="宋体" w:hAnsi="宋体" w:eastAsia="宋体" w:cs="宋体"/>
          <w:b/>
          <w:bCs/>
          <w:color w:val="auto"/>
          <w:sz w:val="24"/>
          <w:highlight w:val="none"/>
        </w:rPr>
      </w:pPr>
    </w:p>
    <w:p w14:paraId="4A248069">
      <w:pPr>
        <w:tabs>
          <w:tab w:val="left" w:pos="1418"/>
        </w:tabs>
        <w:snapToGrid w:val="0"/>
        <w:spacing w:before="50" w:after="50" w:line="360" w:lineRule="exact"/>
        <w:rPr>
          <w:rFonts w:hint="eastAsia" w:ascii="宋体" w:hAnsi="宋体" w:eastAsia="宋体" w:cs="宋体"/>
          <w:b/>
          <w:bCs/>
          <w:color w:val="auto"/>
          <w:sz w:val="24"/>
          <w:highlight w:val="none"/>
        </w:rPr>
      </w:pPr>
    </w:p>
    <w:p w14:paraId="51EBA628">
      <w:pPr>
        <w:tabs>
          <w:tab w:val="left" w:pos="1418"/>
        </w:tabs>
        <w:snapToGrid w:val="0"/>
        <w:spacing w:before="50" w:after="50" w:line="360" w:lineRule="exact"/>
        <w:rPr>
          <w:rFonts w:hint="eastAsia" w:ascii="宋体" w:hAnsi="宋体" w:eastAsia="宋体" w:cs="宋体"/>
          <w:b/>
          <w:bCs/>
          <w:color w:val="auto"/>
          <w:sz w:val="24"/>
          <w:highlight w:val="none"/>
        </w:rPr>
      </w:pPr>
    </w:p>
    <w:p w14:paraId="027CDE59">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cs="宋体"/>
          <w:b/>
          <w:color w:val="auto"/>
          <w:sz w:val="24"/>
          <w:highlight w:val="none"/>
          <w:lang w:eastAsia="zh-CN"/>
        </w:rPr>
        <w:t>投标人同类项目业绩一览表</w:t>
      </w:r>
      <w:r>
        <w:rPr>
          <w:rFonts w:hint="eastAsia" w:ascii="宋体" w:hAnsi="宋体" w:eastAsia="宋体" w:cs="宋体"/>
          <w:b/>
          <w:color w:val="auto"/>
          <w:sz w:val="24"/>
          <w:highlight w:val="none"/>
        </w:rPr>
        <w:t>格式：</w:t>
      </w:r>
    </w:p>
    <w:p w14:paraId="18C642A7">
      <w:pPr>
        <w:pStyle w:val="36"/>
        <w:snapToGrid w:val="0"/>
        <w:spacing w:line="360" w:lineRule="exact"/>
        <w:ind w:left="420" w:hanging="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w:t>
      </w:r>
    </w:p>
    <w:p w14:paraId="6F8B118E">
      <w:pPr>
        <w:pStyle w:val="36"/>
        <w:snapToGrid w:val="0"/>
        <w:spacing w:line="360" w:lineRule="exact"/>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12245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A7679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09A63D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CA7791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3B40E4A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B87CAF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A7787E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DB732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5B9CD5F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1A2CE15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C6FAE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19C617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1F33C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1A43EDD">
            <w:pPr>
              <w:widowControl/>
              <w:spacing w:line="360" w:lineRule="exact"/>
              <w:jc w:val="left"/>
              <w:rPr>
                <w:rFonts w:hint="eastAsia" w:ascii="宋体" w:hAnsi="宋体" w:eastAsia="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4713DF">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8F0496">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413C9D">
            <w:pPr>
              <w:widowControl/>
              <w:spacing w:line="360" w:lineRule="exact"/>
              <w:jc w:val="left"/>
              <w:rPr>
                <w:rFonts w:hint="eastAsia" w:ascii="宋体" w:hAnsi="宋体" w:eastAsia="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4D53C1F6">
            <w:pPr>
              <w:widowControl/>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317C43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1C6724B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717BC14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47321E51">
            <w:pPr>
              <w:widowControl/>
              <w:spacing w:line="360" w:lineRule="exact"/>
              <w:jc w:val="left"/>
              <w:rPr>
                <w:rFonts w:hint="eastAsia" w:ascii="宋体" w:hAnsi="宋体" w:eastAsia="宋体" w:cs="宋体"/>
                <w:color w:val="auto"/>
                <w:szCs w:val="21"/>
                <w:highlight w:val="none"/>
              </w:rPr>
            </w:pPr>
          </w:p>
        </w:tc>
      </w:tr>
      <w:tr w14:paraId="41AAC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7351AC73">
            <w:pPr>
              <w:snapToGrid w:val="0"/>
              <w:spacing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2AEB3F9">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4FE617D">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A0E084A">
            <w:pPr>
              <w:snapToGrid w:val="0"/>
              <w:spacing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E4C93F2">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5D93638">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09E4BA">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D07479">
            <w:pPr>
              <w:snapToGrid w:val="0"/>
              <w:spacing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79E62F9">
            <w:pPr>
              <w:snapToGrid w:val="0"/>
              <w:spacing w:line="360" w:lineRule="exact"/>
              <w:jc w:val="left"/>
              <w:rPr>
                <w:rFonts w:hint="eastAsia" w:ascii="宋体" w:hAnsi="宋体" w:eastAsia="宋体" w:cs="宋体"/>
                <w:color w:val="auto"/>
                <w:szCs w:val="21"/>
                <w:highlight w:val="none"/>
              </w:rPr>
            </w:pPr>
          </w:p>
        </w:tc>
      </w:tr>
      <w:tr w14:paraId="4A912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3FFD040D">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5D58DDB">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E99EBD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18B93AC">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BA3503E">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8F51F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E71CDC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BEFB80E">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67E11B4">
            <w:pPr>
              <w:snapToGrid w:val="0"/>
              <w:spacing w:before="50" w:afterLines="50" w:line="360" w:lineRule="exact"/>
              <w:jc w:val="left"/>
              <w:rPr>
                <w:rFonts w:hint="eastAsia" w:ascii="宋体" w:hAnsi="宋体" w:eastAsia="宋体" w:cs="宋体"/>
                <w:color w:val="auto"/>
                <w:szCs w:val="21"/>
                <w:highlight w:val="none"/>
              </w:rPr>
            </w:pPr>
          </w:p>
        </w:tc>
      </w:tr>
      <w:tr w14:paraId="24327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156E977">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899A32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E483D4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EAA1E0">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5F4C1B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8884E8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D4CEB2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A3050B4">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620A934">
            <w:pPr>
              <w:snapToGrid w:val="0"/>
              <w:spacing w:before="50" w:afterLines="50" w:line="360" w:lineRule="exact"/>
              <w:jc w:val="left"/>
              <w:rPr>
                <w:rFonts w:hint="eastAsia" w:ascii="宋体" w:hAnsi="宋体" w:eastAsia="宋体" w:cs="宋体"/>
                <w:color w:val="auto"/>
                <w:szCs w:val="21"/>
                <w:highlight w:val="none"/>
              </w:rPr>
            </w:pPr>
          </w:p>
        </w:tc>
      </w:tr>
      <w:tr w14:paraId="3109E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72CC353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A191761">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A82280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4C65182">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3B2C40C">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84531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8464B8">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C3FC43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14C341E">
            <w:pPr>
              <w:snapToGrid w:val="0"/>
              <w:spacing w:before="50" w:afterLines="50" w:line="360" w:lineRule="exact"/>
              <w:jc w:val="left"/>
              <w:rPr>
                <w:rFonts w:hint="eastAsia" w:ascii="宋体" w:hAnsi="宋体" w:eastAsia="宋体" w:cs="宋体"/>
                <w:color w:val="auto"/>
                <w:szCs w:val="21"/>
                <w:highlight w:val="none"/>
              </w:rPr>
            </w:pPr>
          </w:p>
        </w:tc>
      </w:tr>
      <w:tr w14:paraId="0BD8A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E84470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083D1B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25D182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8744BA3">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C929F6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994F7D6">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2027C0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A36CAB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8920449">
            <w:pPr>
              <w:snapToGrid w:val="0"/>
              <w:spacing w:before="50" w:afterLines="50" w:line="360" w:lineRule="exact"/>
              <w:jc w:val="left"/>
              <w:rPr>
                <w:rFonts w:hint="eastAsia" w:ascii="宋体" w:hAnsi="宋体" w:eastAsia="宋体" w:cs="宋体"/>
                <w:color w:val="auto"/>
                <w:szCs w:val="21"/>
                <w:highlight w:val="none"/>
              </w:rPr>
            </w:pPr>
          </w:p>
        </w:tc>
      </w:tr>
    </w:tbl>
    <w:p w14:paraId="3452F034">
      <w:pPr>
        <w:pStyle w:val="16"/>
        <w:snapToGrid w:val="0"/>
        <w:spacing w:line="360" w:lineRule="exact"/>
        <w:rPr>
          <w:rFonts w:hint="eastAsia" w:ascii="宋体" w:hAnsi="宋体" w:eastAsia="宋体" w:cs="宋体"/>
          <w:color w:val="auto"/>
          <w:sz w:val="21"/>
          <w:szCs w:val="21"/>
          <w:highlight w:val="none"/>
        </w:rPr>
      </w:pPr>
    </w:p>
    <w:p w14:paraId="6C0A3CF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6C7AA9C">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9FDBD53">
      <w:pPr>
        <w:tabs>
          <w:tab w:val="left" w:pos="1418"/>
        </w:tabs>
        <w:snapToGrid w:val="0"/>
        <w:spacing w:before="50" w:after="50" w:line="360" w:lineRule="exact"/>
        <w:rPr>
          <w:rFonts w:hint="eastAsia" w:ascii="宋体" w:hAnsi="宋体" w:eastAsia="宋体" w:cs="宋体"/>
          <w:b/>
          <w:bCs/>
          <w:color w:val="auto"/>
          <w:sz w:val="24"/>
          <w:highlight w:val="none"/>
        </w:rPr>
      </w:pPr>
    </w:p>
    <w:p w14:paraId="04448ECB">
      <w:pPr>
        <w:tabs>
          <w:tab w:val="left" w:pos="1418"/>
        </w:tabs>
        <w:snapToGrid w:val="0"/>
        <w:spacing w:before="50" w:after="50" w:line="360" w:lineRule="exact"/>
        <w:rPr>
          <w:rFonts w:hint="eastAsia" w:ascii="宋体" w:hAnsi="宋体" w:eastAsia="宋体" w:cs="宋体"/>
          <w:b/>
          <w:bCs/>
          <w:color w:val="auto"/>
          <w:sz w:val="24"/>
          <w:highlight w:val="none"/>
        </w:rPr>
      </w:pPr>
    </w:p>
    <w:p w14:paraId="09D61728">
      <w:pPr>
        <w:tabs>
          <w:tab w:val="left" w:pos="1418"/>
        </w:tabs>
        <w:snapToGrid w:val="0"/>
        <w:spacing w:before="50" w:after="50" w:line="360" w:lineRule="exact"/>
        <w:rPr>
          <w:rFonts w:hint="eastAsia" w:ascii="宋体" w:hAnsi="宋体" w:eastAsia="宋体" w:cs="宋体"/>
          <w:b/>
          <w:bCs/>
          <w:color w:val="auto"/>
          <w:sz w:val="24"/>
          <w:highlight w:val="none"/>
        </w:rPr>
      </w:pPr>
    </w:p>
    <w:p w14:paraId="3F466ACC">
      <w:pPr>
        <w:tabs>
          <w:tab w:val="left" w:pos="1418"/>
        </w:tabs>
        <w:snapToGrid w:val="0"/>
        <w:spacing w:before="50" w:after="50" w:line="360" w:lineRule="exact"/>
        <w:rPr>
          <w:rFonts w:hint="eastAsia" w:ascii="宋体" w:hAnsi="宋体" w:eastAsia="宋体" w:cs="宋体"/>
          <w:b/>
          <w:bCs/>
          <w:color w:val="auto"/>
          <w:sz w:val="24"/>
          <w:highlight w:val="none"/>
        </w:rPr>
      </w:pPr>
    </w:p>
    <w:p w14:paraId="127B83B7">
      <w:pPr>
        <w:tabs>
          <w:tab w:val="left" w:pos="1418"/>
        </w:tabs>
        <w:snapToGrid w:val="0"/>
        <w:spacing w:before="50" w:after="50" w:line="360" w:lineRule="exact"/>
        <w:rPr>
          <w:rFonts w:hint="eastAsia" w:ascii="宋体" w:hAnsi="宋体" w:eastAsia="宋体" w:cs="宋体"/>
          <w:b/>
          <w:bCs/>
          <w:color w:val="auto"/>
          <w:sz w:val="24"/>
          <w:highlight w:val="none"/>
        </w:rPr>
      </w:pPr>
    </w:p>
    <w:p w14:paraId="07F91E26">
      <w:pPr>
        <w:tabs>
          <w:tab w:val="left" w:pos="1418"/>
        </w:tabs>
        <w:snapToGrid w:val="0"/>
        <w:spacing w:before="50" w:after="50" w:line="360" w:lineRule="exact"/>
        <w:rPr>
          <w:rFonts w:hint="eastAsia" w:ascii="宋体" w:hAnsi="宋体" w:eastAsia="宋体" w:cs="宋体"/>
          <w:b/>
          <w:bCs/>
          <w:color w:val="auto"/>
          <w:sz w:val="24"/>
          <w:highlight w:val="none"/>
        </w:rPr>
      </w:pPr>
    </w:p>
    <w:p w14:paraId="692A1D88">
      <w:pPr>
        <w:tabs>
          <w:tab w:val="left" w:pos="1418"/>
        </w:tabs>
        <w:snapToGrid w:val="0"/>
        <w:spacing w:before="50" w:after="50" w:line="360" w:lineRule="exact"/>
        <w:rPr>
          <w:rFonts w:hint="eastAsia" w:ascii="宋体" w:hAnsi="宋体" w:eastAsia="宋体" w:cs="宋体"/>
          <w:b/>
          <w:bCs/>
          <w:color w:val="auto"/>
          <w:sz w:val="24"/>
          <w:highlight w:val="none"/>
        </w:rPr>
      </w:pPr>
    </w:p>
    <w:p w14:paraId="0966C44A">
      <w:pPr>
        <w:tabs>
          <w:tab w:val="left" w:pos="1418"/>
        </w:tabs>
        <w:snapToGrid w:val="0"/>
        <w:spacing w:before="50" w:after="50" w:line="360" w:lineRule="exact"/>
        <w:rPr>
          <w:rFonts w:hint="eastAsia" w:ascii="宋体" w:hAnsi="宋体" w:eastAsia="宋体" w:cs="宋体"/>
          <w:b/>
          <w:bCs/>
          <w:color w:val="auto"/>
          <w:sz w:val="24"/>
          <w:highlight w:val="none"/>
        </w:rPr>
      </w:pPr>
    </w:p>
    <w:p w14:paraId="194C257C">
      <w:pPr>
        <w:tabs>
          <w:tab w:val="left" w:pos="1418"/>
        </w:tabs>
        <w:snapToGrid w:val="0"/>
        <w:spacing w:before="50" w:after="50" w:line="360" w:lineRule="exact"/>
        <w:rPr>
          <w:rFonts w:hint="eastAsia" w:ascii="宋体" w:hAnsi="宋体" w:eastAsia="宋体" w:cs="宋体"/>
          <w:b/>
          <w:bCs/>
          <w:color w:val="auto"/>
          <w:sz w:val="24"/>
          <w:highlight w:val="none"/>
        </w:rPr>
      </w:pPr>
    </w:p>
    <w:p w14:paraId="4778E746">
      <w:pPr>
        <w:tabs>
          <w:tab w:val="left" w:pos="1418"/>
        </w:tabs>
        <w:snapToGrid w:val="0"/>
        <w:spacing w:before="50" w:after="50" w:line="360" w:lineRule="exact"/>
        <w:rPr>
          <w:rFonts w:hint="eastAsia" w:ascii="宋体" w:hAnsi="宋体" w:eastAsia="宋体" w:cs="宋体"/>
          <w:b/>
          <w:bCs/>
          <w:color w:val="auto"/>
          <w:sz w:val="24"/>
          <w:highlight w:val="none"/>
        </w:rPr>
      </w:pPr>
    </w:p>
    <w:p w14:paraId="1D0DFC35">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9C3BFD6">
      <w:pPr>
        <w:snapToGrid w:val="0"/>
        <w:spacing w:before="50" w:after="120" w:afterLines="50" w:line="3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技术部分</w:t>
      </w:r>
    </w:p>
    <w:p w14:paraId="574FFC67">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1.设备配置清单格式：</w:t>
      </w:r>
    </w:p>
    <w:p w14:paraId="2A3639F3">
      <w:pPr>
        <w:snapToGrid w:val="0"/>
        <w:spacing w:before="50" w:afterLines="50"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tblGrid>
      <w:tr w14:paraId="36F8A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21DD5E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960C3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839" w:type="dxa"/>
            <w:tcBorders>
              <w:top w:val="single" w:color="auto" w:sz="4" w:space="0"/>
              <w:left w:val="single" w:color="auto" w:sz="4" w:space="0"/>
              <w:bottom w:val="single" w:color="auto" w:sz="4" w:space="0"/>
              <w:right w:val="single" w:color="auto" w:sz="4" w:space="0"/>
            </w:tcBorders>
            <w:vAlign w:val="center"/>
          </w:tcPr>
          <w:p w14:paraId="7373585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4208BC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193439B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690B0D19">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94A006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3692E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BDA4D29">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76F6E44">
            <w:pPr>
              <w:snapToGrid w:val="0"/>
              <w:spacing w:before="50" w:after="50" w:line="360" w:lineRule="exact"/>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27CE34C">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E2CD534">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9046E97">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CA8D47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F04EF08">
            <w:pPr>
              <w:snapToGrid w:val="0"/>
              <w:spacing w:before="50" w:after="50" w:line="360" w:lineRule="exact"/>
              <w:jc w:val="center"/>
              <w:rPr>
                <w:rFonts w:hint="eastAsia" w:ascii="宋体" w:hAnsi="宋体" w:eastAsia="宋体" w:cs="宋体"/>
                <w:color w:val="auto"/>
                <w:szCs w:val="21"/>
                <w:highlight w:val="none"/>
              </w:rPr>
            </w:pPr>
          </w:p>
        </w:tc>
      </w:tr>
      <w:tr w14:paraId="59A00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19F17E1">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C4CB675">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1EE56BE">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E31883F">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732E15B">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46EA71AD">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786C9A">
            <w:pPr>
              <w:snapToGrid w:val="0"/>
              <w:spacing w:before="50" w:after="50" w:line="360" w:lineRule="exact"/>
              <w:jc w:val="center"/>
              <w:rPr>
                <w:rFonts w:hint="eastAsia" w:ascii="宋体" w:hAnsi="宋体" w:eastAsia="宋体" w:cs="宋体"/>
                <w:color w:val="auto"/>
                <w:szCs w:val="21"/>
                <w:highlight w:val="none"/>
              </w:rPr>
            </w:pPr>
          </w:p>
        </w:tc>
      </w:tr>
      <w:tr w14:paraId="60CA8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306C226">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34B50ED">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F169BA">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4A3FF83">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40B345C">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E02219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52DCB89">
            <w:pPr>
              <w:snapToGrid w:val="0"/>
              <w:spacing w:before="50" w:after="50" w:line="360" w:lineRule="exact"/>
              <w:jc w:val="center"/>
              <w:rPr>
                <w:rFonts w:hint="eastAsia" w:ascii="宋体" w:hAnsi="宋体" w:eastAsia="宋体" w:cs="宋体"/>
                <w:color w:val="auto"/>
                <w:szCs w:val="21"/>
                <w:highlight w:val="none"/>
              </w:rPr>
            </w:pPr>
          </w:p>
        </w:tc>
      </w:tr>
    </w:tbl>
    <w:p w14:paraId="7A507C0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7F7F8A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817EFD0">
      <w:pPr>
        <w:snapToGrid w:val="0"/>
        <w:spacing w:before="50" w:line="360" w:lineRule="exact"/>
        <w:jc w:val="left"/>
        <w:rPr>
          <w:rFonts w:hint="eastAsia" w:ascii="宋体" w:hAnsi="宋体" w:eastAsia="宋体" w:cs="宋体"/>
          <w:b/>
          <w:color w:val="auto"/>
          <w:sz w:val="24"/>
          <w:szCs w:val="20"/>
          <w:highlight w:val="none"/>
        </w:rPr>
      </w:pPr>
      <w:r>
        <w:rPr>
          <w:rFonts w:hint="eastAsia" w:ascii="宋体" w:hAnsi="宋体" w:eastAsia="宋体" w:cs="宋体"/>
          <w:color w:val="auto"/>
          <w:spacing w:val="20"/>
          <w:szCs w:val="21"/>
          <w:highlight w:val="none"/>
        </w:rPr>
        <w:br w:type="page"/>
      </w:r>
      <w:r>
        <w:rPr>
          <w:rFonts w:hint="eastAsia" w:ascii="宋体" w:hAnsi="宋体" w:eastAsia="宋体" w:cs="宋体"/>
          <w:b/>
          <w:color w:val="auto"/>
          <w:sz w:val="24"/>
          <w:highlight w:val="none"/>
        </w:rPr>
        <w:t>2.技术响应表格式：</w:t>
      </w:r>
    </w:p>
    <w:p w14:paraId="42E84BAF">
      <w:pPr>
        <w:spacing w:before="1" w:line="404" w:lineRule="exact"/>
        <w:ind w:left="-1" w:leftChars="-1889" w:right="56" w:hanging="3966" w:hangingChars="1646"/>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373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789D9C3C">
            <w:pPr>
              <w:snapToGrid w:val="0"/>
              <w:spacing w:before="50" w:after="50"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363" w:type="dxa"/>
            <w:vAlign w:val="center"/>
          </w:tcPr>
          <w:p w14:paraId="25E21D46">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680" w:type="dxa"/>
            <w:tcBorders>
              <w:right w:val="single" w:color="auto" w:sz="4" w:space="0"/>
            </w:tcBorders>
            <w:vAlign w:val="center"/>
          </w:tcPr>
          <w:p w14:paraId="6C82B73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118" w:type="dxa"/>
            <w:tcBorders>
              <w:left w:val="single" w:color="auto" w:sz="4" w:space="0"/>
            </w:tcBorders>
            <w:vAlign w:val="center"/>
          </w:tcPr>
          <w:p w14:paraId="57E2992B">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2976" w:type="dxa"/>
            <w:vAlign w:val="center"/>
          </w:tcPr>
          <w:p w14:paraId="6A969368">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偏离情况说明</w:t>
            </w:r>
          </w:p>
        </w:tc>
      </w:tr>
      <w:tr w14:paraId="053F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6CDFF03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3" w:type="dxa"/>
            <w:vAlign w:val="center"/>
          </w:tcPr>
          <w:p w14:paraId="108D12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1815130C">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0A55EAD">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1B4BD5F2">
            <w:pPr>
              <w:snapToGrid w:val="0"/>
              <w:spacing w:before="50" w:after="50" w:line="360" w:lineRule="exact"/>
              <w:jc w:val="center"/>
              <w:rPr>
                <w:rFonts w:hint="eastAsia" w:ascii="宋体" w:hAnsi="宋体" w:eastAsia="宋体" w:cs="宋体"/>
                <w:color w:val="auto"/>
                <w:szCs w:val="21"/>
                <w:highlight w:val="none"/>
              </w:rPr>
            </w:pPr>
          </w:p>
        </w:tc>
      </w:tr>
      <w:tr w14:paraId="135E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0E5D53D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63" w:type="dxa"/>
            <w:vAlign w:val="center"/>
          </w:tcPr>
          <w:p w14:paraId="384DC54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DDE2C1E">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C948A59">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6D1D0A4D">
            <w:pPr>
              <w:snapToGrid w:val="0"/>
              <w:spacing w:before="50" w:after="50" w:line="360" w:lineRule="exact"/>
              <w:jc w:val="center"/>
              <w:rPr>
                <w:rFonts w:hint="eastAsia" w:ascii="宋体" w:hAnsi="宋体" w:eastAsia="宋体" w:cs="宋体"/>
                <w:color w:val="auto"/>
                <w:szCs w:val="21"/>
                <w:highlight w:val="none"/>
              </w:rPr>
            </w:pPr>
          </w:p>
        </w:tc>
      </w:tr>
      <w:tr w14:paraId="5FED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4FE6723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3" w:type="dxa"/>
            <w:vAlign w:val="center"/>
          </w:tcPr>
          <w:p w14:paraId="569C18E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76A3AC98">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243E3518">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3EFDB9B7">
            <w:pPr>
              <w:snapToGrid w:val="0"/>
              <w:spacing w:before="50" w:after="50" w:line="360" w:lineRule="exact"/>
              <w:jc w:val="center"/>
              <w:rPr>
                <w:rFonts w:hint="eastAsia" w:ascii="宋体" w:hAnsi="宋体" w:eastAsia="宋体" w:cs="宋体"/>
                <w:color w:val="auto"/>
                <w:szCs w:val="21"/>
                <w:highlight w:val="none"/>
              </w:rPr>
            </w:pPr>
          </w:p>
        </w:tc>
      </w:tr>
      <w:tr w14:paraId="397F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F328C8A">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1363" w:type="dxa"/>
            <w:vAlign w:val="center"/>
          </w:tcPr>
          <w:p w14:paraId="77C677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B497679">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2111D5F">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032A48B3">
            <w:pPr>
              <w:snapToGrid w:val="0"/>
              <w:spacing w:before="50" w:after="50" w:line="360" w:lineRule="exact"/>
              <w:jc w:val="center"/>
              <w:rPr>
                <w:rFonts w:hint="eastAsia" w:ascii="宋体" w:hAnsi="宋体" w:eastAsia="宋体" w:cs="宋体"/>
                <w:color w:val="auto"/>
                <w:szCs w:val="21"/>
                <w:highlight w:val="none"/>
              </w:rPr>
            </w:pPr>
          </w:p>
        </w:tc>
      </w:tr>
    </w:tbl>
    <w:p w14:paraId="74293F0D">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注：1、投标人应根据投标货物技术参数及其性能（配置）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对照招标文件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要求在“偏离情况”栏注明“正偏离”、“负偏离”或“无偏离”。</w:t>
      </w:r>
    </w:p>
    <w:p w14:paraId="265D8D00">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577FDA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1AF08E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819569">
      <w:pPr>
        <w:snapToGrid w:val="0"/>
        <w:spacing w:before="50" w:after="50" w:line="360" w:lineRule="exact"/>
        <w:rPr>
          <w:rFonts w:hint="eastAsia" w:ascii="宋体" w:hAnsi="宋体" w:eastAsia="宋体" w:cs="宋体"/>
          <w:color w:val="auto"/>
          <w:spacing w:val="20"/>
          <w:szCs w:val="21"/>
          <w:highlight w:val="none"/>
        </w:rPr>
      </w:pPr>
    </w:p>
    <w:p w14:paraId="02A9A828">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技术响应表附件</w:t>
      </w:r>
      <w:r>
        <w:rPr>
          <w:rFonts w:hint="eastAsia" w:ascii="宋体" w:hAnsi="宋体" w:eastAsia="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DB1D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77DF93C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附件资料汇总表</w:t>
            </w:r>
          </w:p>
        </w:tc>
      </w:tr>
      <w:tr w14:paraId="2D8BD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D3B85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57CDAA8">
            <w:pPr>
              <w:snapToGrid w:val="0"/>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2551" w:type="dxa"/>
            <w:tcBorders>
              <w:top w:val="single" w:color="auto" w:sz="4" w:space="0"/>
              <w:left w:val="single" w:color="auto" w:sz="4" w:space="0"/>
              <w:bottom w:val="single" w:color="auto" w:sz="4" w:space="0"/>
              <w:right w:val="single" w:color="auto" w:sz="4" w:space="0"/>
            </w:tcBorders>
            <w:vAlign w:val="center"/>
          </w:tcPr>
          <w:p w14:paraId="374E8BAA">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413303C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r>
      <w:tr w14:paraId="27F6E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0C2155E8">
            <w:pPr>
              <w:snapToGrid w:val="0"/>
              <w:spacing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1ED1EA5">
            <w:pPr>
              <w:snapToGrid w:val="0"/>
              <w:spacing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C439B68">
            <w:pPr>
              <w:snapToGrid w:val="0"/>
              <w:spacing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9C3D3F3">
            <w:pPr>
              <w:snapToGrid w:val="0"/>
              <w:spacing w:line="360" w:lineRule="exact"/>
              <w:jc w:val="left"/>
              <w:rPr>
                <w:rFonts w:hint="eastAsia" w:ascii="宋体" w:hAnsi="宋体" w:eastAsia="宋体" w:cs="宋体"/>
                <w:color w:val="auto"/>
                <w:szCs w:val="21"/>
                <w:highlight w:val="none"/>
              </w:rPr>
            </w:pPr>
          </w:p>
        </w:tc>
      </w:tr>
      <w:tr w14:paraId="6B041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626BA86">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49072D0">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11ED43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C432C3E">
            <w:pPr>
              <w:snapToGrid w:val="0"/>
              <w:spacing w:before="50" w:afterLines="50" w:line="360" w:lineRule="exact"/>
              <w:jc w:val="left"/>
              <w:rPr>
                <w:rFonts w:hint="eastAsia" w:ascii="宋体" w:hAnsi="宋体" w:eastAsia="宋体" w:cs="宋体"/>
                <w:color w:val="auto"/>
                <w:szCs w:val="21"/>
                <w:highlight w:val="none"/>
              </w:rPr>
            </w:pPr>
          </w:p>
        </w:tc>
      </w:tr>
      <w:tr w14:paraId="2EC8C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25DA4622">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AD1DDE4">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BB3CFD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55FBF2F7">
            <w:pPr>
              <w:snapToGrid w:val="0"/>
              <w:spacing w:before="50" w:afterLines="50" w:line="360" w:lineRule="exact"/>
              <w:jc w:val="left"/>
              <w:rPr>
                <w:rFonts w:hint="eastAsia" w:ascii="宋体" w:hAnsi="宋体" w:eastAsia="宋体" w:cs="宋体"/>
                <w:color w:val="auto"/>
                <w:szCs w:val="21"/>
                <w:highlight w:val="none"/>
              </w:rPr>
            </w:pPr>
          </w:p>
        </w:tc>
      </w:tr>
      <w:tr w14:paraId="37EDC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952136A">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1A81B2B">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A79DBE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D143D77">
            <w:pPr>
              <w:snapToGrid w:val="0"/>
              <w:spacing w:before="50" w:afterLines="50" w:line="360" w:lineRule="exact"/>
              <w:jc w:val="left"/>
              <w:rPr>
                <w:rFonts w:hint="eastAsia" w:ascii="宋体" w:hAnsi="宋体" w:eastAsia="宋体" w:cs="宋体"/>
                <w:color w:val="auto"/>
                <w:szCs w:val="21"/>
                <w:highlight w:val="none"/>
              </w:rPr>
            </w:pPr>
          </w:p>
        </w:tc>
      </w:tr>
      <w:tr w14:paraId="063B5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E8FAF94">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96AED01">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926AB3F">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49CDEE7">
            <w:pPr>
              <w:snapToGrid w:val="0"/>
              <w:spacing w:before="50" w:afterLines="50" w:line="360" w:lineRule="exact"/>
              <w:jc w:val="left"/>
              <w:rPr>
                <w:rFonts w:hint="eastAsia" w:ascii="宋体" w:hAnsi="宋体" w:eastAsia="宋体" w:cs="宋体"/>
                <w:color w:val="auto"/>
                <w:szCs w:val="21"/>
                <w:highlight w:val="none"/>
              </w:rPr>
            </w:pPr>
          </w:p>
        </w:tc>
      </w:tr>
    </w:tbl>
    <w:p w14:paraId="1EA12BB1">
      <w:pPr>
        <w:snapToGrid w:val="0"/>
        <w:spacing w:beforeLines="50" w:after="50" w:line="36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注：此表后附“第</w:t>
      </w: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章</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招标项目采购需求”中要求必须提供的资料，也可附供应商认为需要提供的投标货物相关资料。</w:t>
      </w:r>
    </w:p>
    <w:p w14:paraId="0AEFCD42">
      <w:pPr>
        <w:pStyle w:val="27"/>
        <w:spacing w:line="400" w:lineRule="exact"/>
        <w:jc w:val="left"/>
        <w:rPr>
          <w:rFonts w:hint="eastAsia" w:ascii="宋体" w:hAnsi="宋体" w:eastAsia="宋体" w:cs="宋体"/>
          <w:b/>
          <w:color w:val="auto"/>
          <w:sz w:val="24"/>
          <w:highlight w:val="none"/>
        </w:rPr>
      </w:pPr>
    </w:p>
    <w:p w14:paraId="12ECA152">
      <w:pPr>
        <w:pStyle w:val="27"/>
        <w:spacing w:line="400" w:lineRule="exact"/>
        <w:jc w:val="left"/>
        <w:rPr>
          <w:rFonts w:hint="eastAsia" w:ascii="宋体" w:hAnsi="宋体" w:eastAsia="宋体" w:cs="宋体"/>
          <w:b/>
          <w:color w:val="auto"/>
          <w:sz w:val="24"/>
          <w:highlight w:val="none"/>
        </w:rPr>
      </w:pPr>
    </w:p>
    <w:p w14:paraId="4E96E059">
      <w:pPr>
        <w:pStyle w:val="14"/>
        <w:rPr>
          <w:rFonts w:hint="eastAsia" w:ascii="宋体" w:hAnsi="宋体" w:eastAsia="宋体" w:cs="宋体"/>
          <w:b/>
          <w:color w:val="auto"/>
          <w:sz w:val="24"/>
          <w:highlight w:val="none"/>
        </w:rPr>
      </w:pPr>
    </w:p>
    <w:p w14:paraId="78EF7BCD">
      <w:pPr>
        <w:rPr>
          <w:rFonts w:hint="eastAsia" w:ascii="宋体" w:hAnsi="宋体" w:eastAsia="宋体" w:cs="宋体"/>
          <w:b/>
          <w:color w:val="auto"/>
          <w:sz w:val="24"/>
          <w:highlight w:val="none"/>
        </w:rPr>
      </w:pPr>
    </w:p>
    <w:p w14:paraId="51F99732">
      <w:pPr>
        <w:rPr>
          <w:rFonts w:hint="eastAsia" w:ascii="宋体" w:hAnsi="宋体" w:eastAsia="宋体" w:cs="宋体"/>
          <w:b/>
          <w:color w:val="auto"/>
          <w:sz w:val="24"/>
          <w:highlight w:val="none"/>
        </w:rPr>
      </w:pPr>
    </w:p>
    <w:p w14:paraId="6A1B7C9E">
      <w:pPr>
        <w:rPr>
          <w:rFonts w:hint="eastAsia"/>
          <w:color w:val="auto"/>
          <w:highlight w:val="none"/>
        </w:rPr>
      </w:pPr>
    </w:p>
    <w:p w14:paraId="11BE31F0">
      <w:pPr>
        <w:pStyle w:val="27"/>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3. 项目实施方案格式：</w:t>
      </w:r>
    </w:p>
    <w:p w14:paraId="45642EC3">
      <w:pPr>
        <w:pStyle w:val="27"/>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项目实施方案</w:t>
      </w:r>
    </w:p>
    <w:p w14:paraId="15C4CCDA">
      <w:pPr>
        <w:pStyle w:val="2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由供应商按第</w:t>
      </w:r>
      <w:r>
        <w:rPr>
          <w:rFonts w:hint="eastAsia" w:hAnsi="宋体" w:cs="宋体"/>
          <w:color w:val="auto"/>
          <w:highlight w:val="none"/>
          <w:lang w:val="en-US" w:eastAsia="zh-CN"/>
        </w:rPr>
        <w:t>二</w:t>
      </w:r>
      <w:r>
        <w:rPr>
          <w:rFonts w:hint="eastAsia" w:ascii="宋体" w:hAnsi="宋体" w:eastAsia="宋体" w:cs="宋体"/>
          <w:color w:val="auto"/>
          <w:highlight w:val="none"/>
        </w:rPr>
        <w:t>章《招标项目采购需求》所投采购需求自行填写，所作的项目实施方案作为构成合同不可分割的部分，必须真实、诚信。</w:t>
      </w:r>
    </w:p>
    <w:p w14:paraId="3AE6498E">
      <w:pPr>
        <w:pStyle w:val="27"/>
        <w:spacing w:line="440" w:lineRule="exact"/>
        <w:ind w:firstLine="402" w:firstLineChars="200"/>
        <w:rPr>
          <w:rFonts w:hint="eastAsia" w:ascii="宋体" w:hAnsi="宋体" w:eastAsia="宋体" w:cs="宋体"/>
          <w:b/>
          <w:bCs/>
          <w:color w:val="auto"/>
          <w:sz w:val="20"/>
          <w:highlight w:val="none"/>
        </w:rPr>
      </w:pPr>
    </w:p>
    <w:p w14:paraId="5ECACEA2">
      <w:pPr>
        <w:pStyle w:val="27"/>
        <w:spacing w:line="440" w:lineRule="exact"/>
        <w:ind w:firstLine="422" w:firstLineChars="200"/>
        <w:rPr>
          <w:rFonts w:hint="eastAsia" w:ascii="宋体" w:hAnsi="宋体" w:eastAsia="宋体" w:cs="宋体"/>
          <w:b/>
          <w:bCs/>
          <w:color w:val="auto"/>
          <w:highlight w:val="none"/>
        </w:rPr>
      </w:pPr>
    </w:p>
    <w:p w14:paraId="6047ABD9">
      <w:pPr>
        <w:pStyle w:val="27"/>
        <w:rPr>
          <w:rFonts w:hint="eastAsia" w:ascii="宋体" w:hAnsi="宋体" w:eastAsia="宋体" w:cs="宋体"/>
          <w:color w:val="auto"/>
          <w:highlight w:val="none"/>
        </w:rPr>
      </w:pPr>
    </w:p>
    <w:p w14:paraId="6A468D7A">
      <w:pPr>
        <w:pStyle w:val="27"/>
        <w:rPr>
          <w:rFonts w:hint="eastAsia" w:ascii="宋体" w:hAnsi="宋体" w:eastAsia="宋体" w:cs="宋体"/>
          <w:color w:val="auto"/>
          <w:highlight w:val="none"/>
        </w:rPr>
      </w:pPr>
    </w:p>
    <w:p w14:paraId="0466C1F6">
      <w:pPr>
        <w:pStyle w:val="27"/>
        <w:rPr>
          <w:rFonts w:hint="eastAsia" w:ascii="宋体" w:hAnsi="宋体" w:eastAsia="宋体" w:cs="宋体"/>
          <w:color w:val="auto"/>
          <w:highlight w:val="none"/>
        </w:rPr>
      </w:pPr>
    </w:p>
    <w:p w14:paraId="18BBBC76">
      <w:pPr>
        <w:pStyle w:val="27"/>
        <w:rPr>
          <w:rFonts w:hint="eastAsia" w:ascii="宋体" w:hAnsi="宋体" w:eastAsia="宋体" w:cs="宋体"/>
          <w:color w:val="auto"/>
          <w:highlight w:val="none"/>
        </w:rPr>
      </w:pPr>
    </w:p>
    <w:p w14:paraId="06CD9229">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937E6E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543EA47">
      <w:pPr>
        <w:pStyle w:val="27"/>
        <w:rPr>
          <w:rFonts w:hint="eastAsia" w:ascii="宋体" w:hAnsi="宋体" w:eastAsia="宋体" w:cs="宋体"/>
          <w:color w:val="auto"/>
          <w:highlight w:val="none"/>
        </w:rPr>
      </w:pPr>
    </w:p>
    <w:p w14:paraId="21782C22">
      <w:pPr>
        <w:pStyle w:val="27"/>
        <w:rPr>
          <w:rFonts w:hint="eastAsia" w:ascii="宋体" w:hAnsi="宋体" w:eastAsia="宋体" w:cs="宋体"/>
          <w:color w:val="auto"/>
          <w:highlight w:val="none"/>
        </w:rPr>
      </w:pPr>
    </w:p>
    <w:p w14:paraId="097B6C2B">
      <w:pPr>
        <w:pStyle w:val="27"/>
        <w:rPr>
          <w:rFonts w:hint="eastAsia" w:ascii="宋体" w:hAnsi="宋体" w:eastAsia="宋体" w:cs="宋体"/>
          <w:color w:val="auto"/>
          <w:highlight w:val="none"/>
        </w:rPr>
      </w:pPr>
    </w:p>
    <w:p w14:paraId="3B9AFD40">
      <w:pPr>
        <w:pStyle w:val="27"/>
        <w:rPr>
          <w:rFonts w:hint="eastAsia" w:ascii="宋体" w:hAnsi="宋体" w:eastAsia="宋体" w:cs="宋体"/>
          <w:color w:val="auto"/>
          <w:highlight w:val="none"/>
        </w:rPr>
      </w:pPr>
    </w:p>
    <w:p w14:paraId="2EE49801">
      <w:pPr>
        <w:pStyle w:val="27"/>
        <w:rPr>
          <w:rFonts w:hint="eastAsia" w:ascii="宋体" w:hAnsi="宋体" w:eastAsia="宋体" w:cs="宋体"/>
          <w:color w:val="auto"/>
          <w:highlight w:val="none"/>
        </w:rPr>
      </w:pPr>
    </w:p>
    <w:p w14:paraId="36D4E5A9">
      <w:pPr>
        <w:pStyle w:val="27"/>
        <w:rPr>
          <w:rFonts w:hint="eastAsia" w:ascii="宋体" w:hAnsi="宋体" w:eastAsia="宋体" w:cs="宋体"/>
          <w:color w:val="auto"/>
          <w:highlight w:val="none"/>
        </w:rPr>
      </w:pPr>
    </w:p>
    <w:p w14:paraId="6BFE3426">
      <w:pPr>
        <w:pStyle w:val="27"/>
        <w:rPr>
          <w:rFonts w:hint="eastAsia" w:ascii="宋体" w:hAnsi="宋体" w:eastAsia="宋体" w:cs="宋体"/>
          <w:color w:val="auto"/>
          <w:highlight w:val="none"/>
        </w:rPr>
      </w:pPr>
    </w:p>
    <w:p w14:paraId="04B5DF43">
      <w:pPr>
        <w:pStyle w:val="27"/>
        <w:rPr>
          <w:rFonts w:hint="eastAsia" w:ascii="宋体" w:hAnsi="宋体" w:eastAsia="宋体" w:cs="宋体"/>
          <w:color w:val="auto"/>
          <w:highlight w:val="none"/>
        </w:rPr>
      </w:pPr>
    </w:p>
    <w:p w14:paraId="68E51088">
      <w:pPr>
        <w:pStyle w:val="27"/>
        <w:rPr>
          <w:rFonts w:hint="eastAsia" w:ascii="宋体" w:hAnsi="宋体" w:eastAsia="宋体" w:cs="宋体"/>
          <w:color w:val="auto"/>
          <w:highlight w:val="none"/>
        </w:rPr>
      </w:pPr>
    </w:p>
    <w:p w14:paraId="2641AA76">
      <w:pPr>
        <w:snapToGrid w:val="0"/>
        <w:spacing w:before="50" w:after="50" w:line="360" w:lineRule="exact"/>
        <w:rPr>
          <w:rFonts w:hint="eastAsia" w:ascii="宋体" w:hAnsi="宋体" w:eastAsia="宋体" w:cs="宋体"/>
          <w:b/>
          <w:color w:val="auto"/>
          <w:sz w:val="24"/>
          <w:highlight w:val="none"/>
        </w:rPr>
      </w:pPr>
    </w:p>
    <w:p w14:paraId="4231451B">
      <w:pPr>
        <w:snapToGrid w:val="0"/>
        <w:spacing w:before="50" w:after="50" w:line="360" w:lineRule="exact"/>
        <w:rPr>
          <w:rFonts w:hint="eastAsia" w:ascii="宋体" w:hAnsi="宋体" w:eastAsia="宋体" w:cs="宋体"/>
          <w:b/>
          <w:color w:val="auto"/>
          <w:sz w:val="24"/>
          <w:highlight w:val="none"/>
        </w:rPr>
      </w:pPr>
    </w:p>
    <w:p w14:paraId="049B85E6">
      <w:pPr>
        <w:snapToGrid w:val="0"/>
        <w:spacing w:before="50" w:after="50" w:line="360" w:lineRule="exact"/>
        <w:rPr>
          <w:rFonts w:hint="eastAsia" w:ascii="宋体" w:hAnsi="宋体" w:eastAsia="宋体" w:cs="宋体"/>
          <w:b/>
          <w:color w:val="auto"/>
          <w:sz w:val="24"/>
          <w:highlight w:val="none"/>
        </w:rPr>
      </w:pPr>
    </w:p>
    <w:p w14:paraId="14DF72C6">
      <w:pPr>
        <w:snapToGrid w:val="0"/>
        <w:spacing w:before="50" w:after="50" w:line="360" w:lineRule="exact"/>
        <w:rPr>
          <w:rFonts w:hint="eastAsia" w:ascii="宋体" w:hAnsi="宋体" w:eastAsia="宋体" w:cs="宋体"/>
          <w:b/>
          <w:color w:val="auto"/>
          <w:sz w:val="24"/>
          <w:highlight w:val="none"/>
        </w:rPr>
      </w:pPr>
    </w:p>
    <w:p w14:paraId="7C71C764">
      <w:pPr>
        <w:snapToGrid w:val="0"/>
        <w:spacing w:before="50" w:after="50" w:line="360" w:lineRule="exact"/>
        <w:rPr>
          <w:rFonts w:hint="eastAsia" w:ascii="宋体" w:hAnsi="宋体" w:eastAsia="宋体" w:cs="宋体"/>
          <w:b/>
          <w:color w:val="auto"/>
          <w:sz w:val="24"/>
          <w:highlight w:val="none"/>
        </w:rPr>
      </w:pPr>
    </w:p>
    <w:p w14:paraId="6A92ADFD">
      <w:pPr>
        <w:snapToGrid w:val="0"/>
        <w:spacing w:before="50" w:after="50" w:line="360" w:lineRule="exact"/>
        <w:rPr>
          <w:rFonts w:hint="eastAsia" w:ascii="宋体" w:hAnsi="宋体" w:eastAsia="宋体" w:cs="宋体"/>
          <w:b/>
          <w:color w:val="auto"/>
          <w:sz w:val="24"/>
          <w:highlight w:val="none"/>
        </w:rPr>
      </w:pPr>
    </w:p>
    <w:p w14:paraId="74003B74">
      <w:pPr>
        <w:snapToGrid w:val="0"/>
        <w:spacing w:before="50" w:after="50" w:line="360" w:lineRule="exact"/>
        <w:rPr>
          <w:rFonts w:hint="eastAsia" w:ascii="宋体" w:hAnsi="宋体" w:eastAsia="宋体" w:cs="宋体"/>
          <w:b/>
          <w:color w:val="auto"/>
          <w:sz w:val="24"/>
          <w:highlight w:val="none"/>
        </w:rPr>
      </w:pPr>
    </w:p>
    <w:p w14:paraId="34B5EB84">
      <w:pPr>
        <w:snapToGrid w:val="0"/>
        <w:spacing w:before="50" w:after="50" w:line="360" w:lineRule="exact"/>
        <w:rPr>
          <w:rFonts w:hint="eastAsia" w:ascii="宋体" w:hAnsi="宋体" w:eastAsia="宋体" w:cs="宋体"/>
          <w:b/>
          <w:color w:val="auto"/>
          <w:sz w:val="24"/>
          <w:highlight w:val="none"/>
        </w:rPr>
      </w:pPr>
    </w:p>
    <w:p w14:paraId="57095FA7">
      <w:pPr>
        <w:snapToGrid w:val="0"/>
        <w:spacing w:before="50" w:after="50" w:line="360" w:lineRule="exact"/>
        <w:rPr>
          <w:rFonts w:hint="eastAsia" w:ascii="宋体" w:hAnsi="宋体" w:eastAsia="宋体" w:cs="宋体"/>
          <w:b/>
          <w:color w:val="auto"/>
          <w:sz w:val="24"/>
          <w:highlight w:val="none"/>
        </w:rPr>
      </w:pPr>
    </w:p>
    <w:p w14:paraId="0B43F4A9">
      <w:pPr>
        <w:snapToGrid w:val="0"/>
        <w:spacing w:before="50" w:after="50" w:line="360" w:lineRule="exact"/>
        <w:rPr>
          <w:rFonts w:hint="eastAsia" w:ascii="宋体" w:hAnsi="宋体" w:eastAsia="宋体" w:cs="宋体"/>
          <w:b/>
          <w:color w:val="auto"/>
          <w:sz w:val="24"/>
          <w:highlight w:val="none"/>
        </w:rPr>
      </w:pPr>
    </w:p>
    <w:p w14:paraId="4D2B9CBE">
      <w:pPr>
        <w:snapToGrid w:val="0"/>
        <w:spacing w:before="50" w:after="50" w:line="360" w:lineRule="exact"/>
        <w:rPr>
          <w:rFonts w:hint="eastAsia" w:ascii="宋体" w:hAnsi="宋体" w:eastAsia="宋体" w:cs="宋体"/>
          <w:b/>
          <w:color w:val="auto"/>
          <w:sz w:val="24"/>
          <w:highlight w:val="none"/>
        </w:rPr>
      </w:pPr>
    </w:p>
    <w:p w14:paraId="72EEFFA6">
      <w:pPr>
        <w:snapToGrid w:val="0"/>
        <w:spacing w:before="50" w:after="50" w:line="360" w:lineRule="exact"/>
        <w:rPr>
          <w:rFonts w:hint="eastAsia" w:ascii="宋体" w:hAnsi="宋体" w:eastAsia="宋体" w:cs="宋体"/>
          <w:b/>
          <w:color w:val="auto"/>
          <w:sz w:val="24"/>
          <w:highlight w:val="none"/>
        </w:rPr>
      </w:pPr>
    </w:p>
    <w:p w14:paraId="4DD4B5EA">
      <w:pPr>
        <w:snapToGrid w:val="0"/>
        <w:spacing w:before="50" w:after="50" w:line="360" w:lineRule="exact"/>
        <w:rPr>
          <w:rFonts w:hint="eastAsia" w:ascii="宋体" w:hAnsi="宋体" w:eastAsia="宋体" w:cs="宋体"/>
          <w:b/>
          <w:color w:val="auto"/>
          <w:sz w:val="24"/>
          <w:highlight w:val="none"/>
        </w:rPr>
      </w:pPr>
    </w:p>
    <w:p w14:paraId="257CF469">
      <w:pPr>
        <w:snapToGrid w:val="0"/>
        <w:spacing w:before="50" w:after="50" w:line="360" w:lineRule="exact"/>
        <w:rPr>
          <w:rFonts w:hint="eastAsia" w:ascii="宋体" w:hAnsi="宋体" w:eastAsia="宋体" w:cs="宋体"/>
          <w:b/>
          <w:color w:val="auto"/>
          <w:sz w:val="24"/>
          <w:highlight w:val="none"/>
        </w:rPr>
      </w:pPr>
    </w:p>
    <w:p w14:paraId="475DC2E2">
      <w:pPr>
        <w:snapToGrid w:val="0"/>
        <w:spacing w:before="50" w:after="50" w:line="360" w:lineRule="exact"/>
        <w:rPr>
          <w:rFonts w:hint="eastAsia" w:ascii="宋体" w:hAnsi="宋体" w:eastAsia="宋体" w:cs="宋体"/>
          <w:b/>
          <w:color w:val="auto"/>
          <w:sz w:val="24"/>
          <w:highlight w:val="none"/>
        </w:rPr>
      </w:pPr>
    </w:p>
    <w:p w14:paraId="3AB74249">
      <w:pPr>
        <w:snapToGrid w:val="0"/>
        <w:spacing w:before="50" w:after="50" w:line="360" w:lineRule="exact"/>
        <w:rPr>
          <w:rFonts w:hint="eastAsia" w:ascii="宋体" w:hAnsi="宋体" w:eastAsia="宋体" w:cs="宋体"/>
          <w:b/>
          <w:color w:val="auto"/>
          <w:sz w:val="24"/>
          <w:highlight w:val="none"/>
        </w:rPr>
      </w:pPr>
    </w:p>
    <w:p w14:paraId="1FC88C5E">
      <w:pPr>
        <w:snapToGrid w:val="0"/>
        <w:spacing w:before="50" w:after="50" w:line="360" w:lineRule="exact"/>
        <w:rPr>
          <w:rFonts w:hint="eastAsia" w:ascii="宋体" w:hAnsi="宋体" w:eastAsia="宋体" w:cs="宋体"/>
          <w:b/>
          <w:color w:val="auto"/>
          <w:sz w:val="24"/>
          <w:highlight w:val="none"/>
        </w:rPr>
      </w:pPr>
    </w:p>
    <w:p w14:paraId="5D7556C9">
      <w:pPr>
        <w:snapToGrid w:val="0"/>
        <w:spacing w:before="50" w:after="50" w:line="360" w:lineRule="exact"/>
        <w:rPr>
          <w:rFonts w:hint="eastAsia" w:ascii="宋体" w:hAnsi="宋体" w:eastAsia="宋体" w:cs="宋体"/>
          <w:b/>
          <w:color w:val="auto"/>
          <w:sz w:val="24"/>
          <w:highlight w:val="none"/>
        </w:rPr>
      </w:pPr>
    </w:p>
    <w:p w14:paraId="09B8165B">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b/>
          <w:color w:val="auto"/>
          <w:sz w:val="24"/>
          <w:highlight w:val="none"/>
        </w:rPr>
        <w:t>4.售后服务方案及承诺书格式：</w:t>
      </w:r>
    </w:p>
    <w:p w14:paraId="1917B1AA">
      <w:pPr>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售后服务方案及承诺书</w:t>
      </w:r>
    </w:p>
    <w:p w14:paraId="0616F690">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第1条</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08C25295">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第2条</w:t>
      </w:r>
    </w:p>
    <w:p w14:paraId="41CD9560">
      <w:pPr>
        <w:snapToGrid w:val="0"/>
        <w:spacing w:before="50" w:after="50" w:line="360" w:lineRule="exact"/>
        <w:ind w:firstLine="210" w:firstLineChars="100"/>
        <w:rPr>
          <w:rFonts w:hint="eastAsia" w:ascii="宋体" w:hAnsi="宋体" w:eastAsia="宋体" w:cs="宋体"/>
          <w:color w:val="auto"/>
          <w:szCs w:val="21"/>
          <w:highlight w:val="none"/>
        </w:rPr>
      </w:pPr>
    </w:p>
    <w:p w14:paraId="5956FD5F">
      <w:pPr>
        <w:snapToGrid w:val="0"/>
        <w:spacing w:before="50" w:after="50" w:line="360" w:lineRule="exact"/>
        <w:ind w:firstLine="210" w:firstLineChars="100"/>
        <w:rPr>
          <w:rFonts w:hint="eastAsia" w:ascii="宋体" w:hAnsi="宋体" w:eastAsia="宋体" w:cs="宋体"/>
          <w:color w:val="auto"/>
          <w:szCs w:val="21"/>
          <w:highlight w:val="none"/>
        </w:rPr>
      </w:pPr>
    </w:p>
    <w:p w14:paraId="65C905D9">
      <w:pPr>
        <w:snapToGrid w:val="0"/>
        <w:spacing w:before="50" w:after="50" w:line="360" w:lineRule="exact"/>
        <w:ind w:firstLine="210" w:firstLineChars="100"/>
        <w:rPr>
          <w:rFonts w:hint="eastAsia" w:ascii="宋体" w:hAnsi="宋体" w:eastAsia="宋体" w:cs="宋体"/>
          <w:color w:val="auto"/>
          <w:szCs w:val="21"/>
          <w:highlight w:val="none"/>
        </w:rPr>
      </w:pPr>
    </w:p>
    <w:p w14:paraId="5DF68426">
      <w:pPr>
        <w:snapToGrid w:val="0"/>
        <w:spacing w:before="50" w:after="50" w:line="360" w:lineRule="exact"/>
        <w:ind w:firstLine="210" w:firstLineChars="100"/>
        <w:rPr>
          <w:rFonts w:hint="eastAsia" w:ascii="宋体" w:hAnsi="宋体" w:eastAsia="宋体" w:cs="宋体"/>
          <w:color w:val="auto"/>
          <w:szCs w:val="21"/>
          <w:highlight w:val="none"/>
        </w:rPr>
      </w:pPr>
    </w:p>
    <w:p w14:paraId="1645FACA">
      <w:pPr>
        <w:snapToGrid w:val="0"/>
        <w:spacing w:before="50" w:after="50" w:line="360" w:lineRule="exact"/>
        <w:ind w:firstLine="210" w:firstLineChars="100"/>
        <w:rPr>
          <w:rFonts w:hint="eastAsia" w:ascii="宋体" w:hAnsi="宋体" w:eastAsia="宋体" w:cs="宋体"/>
          <w:color w:val="auto"/>
          <w:szCs w:val="21"/>
          <w:highlight w:val="none"/>
        </w:rPr>
      </w:pPr>
    </w:p>
    <w:p w14:paraId="348CC54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4C6E2A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81DEF49">
      <w:pPr>
        <w:spacing w:line="360" w:lineRule="exact"/>
        <w:ind w:firstLine="6300" w:firstLineChars="3000"/>
        <w:rPr>
          <w:rFonts w:hint="eastAsia" w:ascii="宋体" w:hAnsi="宋体" w:eastAsia="宋体" w:cs="宋体"/>
          <w:color w:val="auto"/>
          <w:szCs w:val="21"/>
          <w:highlight w:val="none"/>
        </w:rPr>
      </w:pPr>
    </w:p>
    <w:p w14:paraId="00BE512A">
      <w:pPr>
        <w:spacing w:line="360" w:lineRule="exact"/>
        <w:ind w:firstLine="6300" w:firstLineChars="3000"/>
        <w:rPr>
          <w:rFonts w:hint="eastAsia" w:ascii="宋体" w:hAnsi="宋体" w:eastAsia="宋体" w:cs="宋体"/>
          <w:color w:val="auto"/>
          <w:szCs w:val="21"/>
          <w:highlight w:val="none"/>
        </w:rPr>
      </w:pPr>
    </w:p>
    <w:p w14:paraId="07FFDCA6">
      <w:pPr>
        <w:spacing w:line="360" w:lineRule="exact"/>
        <w:ind w:firstLine="6300" w:firstLineChars="3000"/>
        <w:rPr>
          <w:rFonts w:hint="eastAsia" w:ascii="宋体" w:hAnsi="宋体" w:eastAsia="宋体" w:cs="宋体"/>
          <w:color w:val="auto"/>
          <w:szCs w:val="21"/>
          <w:highlight w:val="none"/>
        </w:rPr>
      </w:pPr>
    </w:p>
    <w:p w14:paraId="38CA47E1">
      <w:pPr>
        <w:spacing w:line="360" w:lineRule="exact"/>
        <w:ind w:firstLine="6300" w:firstLineChars="3000"/>
        <w:rPr>
          <w:rFonts w:hint="eastAsia" w:ascii="宋体" w:hAnsi="宋体" w:eastAsia="宋体" w:cs="宋体"/>
          <w:color w:val="auto"/>
          <w:szCs w:val="21"/>
          <w:highlight w:val="none"/>
        </w:rPr>
      </w:pPr>
    </w:p>
    <w:p w14:paraId="152148CC">
      <w:pPr>
        <w:spacing w:line="360" w:lineRule="exact"/>
        <w:ind w:firstLine="6300" w:firstLineChars="3000"/>
        <w:rPr>
          <w:rFonts w:hint="eastAsia" w:ascii="宋体" w:hAnsi="宋体" w:eastAsia="宋体" w:cs="宋体"/>
          <w:color w:val="auto"/>
          <w:szCs w:val="21"/>
          <w:highlight w:val="none"/>
        </w:rPr>
      </w:pPr>
    </w:p>
    <w:p w14:paraId="26828CFD">
      <w:pPr>
        <w:spacing w:line="360" w:lineRule="exact"/>
        <w:ind w:firstLine="6300" w:firstLineChars="3000"/>
        <w:rPr>
          <w:rFonts w:hint="eastAsia" w:ascii="宋体" w:hAnsi="宋体" w:eastAsia="宋体" w:cs="宋体"/>
          <w:color w:val="auto"/>
          <w:szCs w:val="21"/>
          <w:highlight w:val="none"/>
        </w:rPr>
      </w:pPr>
    </w:p>
    <w:p w14:paraId="56BDA3A4">
      <w:pPr>
        <w:spacing w:line="360" w:lineRule="exact"/>
        <w:ind w:firstLine="6300" w:firstLineChars="3000"/>
        <w:rPr>
          <w:rFonts w:hint="eastAsia" w:ascii="宋体" w:hAnsi="宋体" w:eastAsia="宋体" w:cs="宋体"/>
          <w:color w:val="auto"/>
          <w:szCs w:val="21"/>
          <w:highlight w:val="none"/>
        </w:rPr>
      </w:pPr>
    </w:p>
    <w:p w14:paraId="7D62C800">
      <w:pPr>
        <w:spacing w:line="360" w:lineRule="exact"/>
        <w:ind w:firstLine="6300" w:firstLineChars="3000"/>
        <w:rPr>
          <w:rFonts w:hint="eastAsia" w:ascii="宋体" w:hAnsi="宋体" w:eastAsia="宋体" w:cs="宋体"/>
          <w:color w:val="auto"/>
          <w:szCs w:val="21"/>
          <w:highlight w:val="none"/>
        </w:rPr>
      </w:pPr>
    </w:p>
    <w:p w14:paraId="3937E925">
      <w:pPr>
        <w:spacing w:line="360" w:lineRule="exact"/>
        <w:ind w:firstLine="6300" w:firstLineChars="3000"/>
        <w:rPr>
          <w:rFonts w:hint="eastAsia" w:ascii="宋体" w:hAnsi="宋体" w:eastAsia="宋体" w:cs="宋体"/>
          <w:color w:val="auto"/>
          <w:szCs w:val="21"/>
          <w:highlight w:val="none"/>
        </w:rPr>
      </w:pPr>
    </w:p>
    <w:p w14:paraId="5813E23D">
      <w:pPr>
        <w:spacing w:line="360" w:lineRule="exact"/>
        <w:ind w:firstLine="6300" w:firstLineChars="3000"/>
        <w:rPr>
          <w:rFonts w:hint="eastAsia" w:ascii="宋体" w:hAnsi="宋体" w:eastAsia="宋体" w:cs="宋体"/>
          <w:color w:val="auto"/>
          <w:szCs w:val="21"/>
          <w:highlight w:val="none"/>
        </w:rPr>
      </w:pPr>
    </w:p>
    <w:p w14:paraId="78DC7848">
      <w:pPr>
        <w:spacing w:line="360" w:lineRule="exact"/>
        <w:ind w:firstLine="6300" w:firstLineChars="3000"/>
        <w:rPr>
          <w:rFonts w:hint="eastAsia" w:ascii="宋体" w:hAnsi="宋体" w:eastAsia="宋体" w:cs="宋体"/>
          <w:color w:val="auto"/>
          <w:szCs w:val="21"/>
          <w:highlight w:val="none"/>
        </w:rPr>
      </w:pPr>
    </w:p>
    <w:p w14:paraId="03850063">
      <w:pPr>
        <w:spacing w:line="360" w:lineRule="exact"/>
        <w:ind w:firstLine="6300" w:firstLineChars="3000"/>
        <w:rPr>
          <w:rFonts w:hint="eastAsia" w:ascii="宋体" w:hAnsi="宋体" w:eastAsia="宋体" w:cs="宋体"/>
          <w:color w:val="auto"/>
          <w:szCs w:val="21"/>
          <w:highlight w:val="none"/>
        </w:rPr>
      </w:pPr>
    </w:p>
    <w:p w14:paraId="249999B1">
      <w:pPr>
        <w:spacing w:line="360" w:lineRule="exact"/>
        <w:ind w:firstLine="6300" w:firstLineChars="3000"/>
        <w:rPr>
          <w:rFonts w:hint="eastAsia" w:ascii="宋体" w:hAnsi="宋体" w:eastAsia="宋体" w:cs="宋体"/>
          <w:color w:val="auto"/>
          <w:szCs w:val="21"/>
          <w:highlight w:val="none"/>
        </w:rPr>
      </w:pPr>
    </w:p>
    <w:p w14:paraId="21631702">
      <w:pPr>
        <w:spacing w:line="360" w:lineRule="exact"/>
        <w:ind w:firstLine="6300" w:firstLineChars="3000"/>
        <w:rPr>
          <w:rFonts w:hint="eastAsia" w:ascii="宋体" w:hAnsi="宋体" w:eastAsia="宋体" w:cs="宋体"/>
          <w:color w:val="auto"/>
          <w:szCs w:val="21"/>
          <w:highlight w:val="none"/>
        </w:rPr>
      </w:pPr>
    </w:p>
    <w:p w14:paraId="17ADCD35">
      <w:pPr>
        <w:spacing w:line="360" w:lineRule="exact"/>
        <w:ind w:firstLine="6300" w:firstLineChars="3000"/>
        <w:rPr>
          <w:rFonts w:hint="eastAsia" w:ascii="宋体" w:hAnsi="宋体" w:eastAsia="宋体" w:cs="宋体"/>
          <w:color w:val="auto"/>
          <w:szCs w:val="21"/>
          <w:highlight w:val="none"/>
        </w:rPr>
      </w:pPr>
    </w:p>
    <w:p w14:paraId="56CF63DC">
      <w:pPr>
        <w:spacing w:line="360" w:lineRule="exact"/>
        <w:ind w:firstLine="6300" w:firstLineChars="3000"/>
        <w:rPr>
          <w:rFonts w:hint="eastAsia" w:ascii="宋体" w:hAnsi="宋体" w:eastAsia="宋体" w:cs="宋体"/>
          <w:color w:val="auto"/>
          <w:szCs w:val="21"/>
          <w:highlight w:val="none"/>
        </w:rPr>
      </w:pPr>
    </w:p>
    <w:p w14:paraId="36B36E1E">
      <w:pPr>
        <w:spacing w:line="360" w:lineRule="exact"/>
        <w:ind w:firstLine="6300" w:firstLineChars="3000"/>
        <w:rPr>
          <w:rFonts w:hint="eastAsia" w:ascii="宋体" w:hAnsi="宋体" w:eastAsia="宋体" w:cs="宋体"/>
          <w:color w:val="auto"/>
          <w:szCs w:val="21"/>
          <w:highlight w:val="none"/>
        </w:rPr>
      </w:pPr>
    </w:p>
    <w:p w14:paraId="5A4DA769">
      <w:pPr>
        <w:spacing w:line="360" w:lineRule="exact"/>
        <w:ind w:firstLine="6300" w:firstLineChars="3000"/>
        <w:rPr>
          <w:rFonts w:hint="eastAsia" w:ascii="宋体" w:hAnsi="宋体" w:eastAsia="宋体" w:cs="宋体"/>
          <w:color w:val="auto"/>
          <w:szCs w:val="21"/>
          <w:highlight w:val="none"/>
        </w:rPr>
      </w:pPr>
    </w:p>
    <w:p w14:paraId="3076C487">
      <w:pPr>
        <w:spacing w:line="360" w:lineRule="exact"/>
        <w:ind w:firstLine="6300" w:firstLineChars="3000"/>
        <w:rPr>
          <w:rFonts w:hint="eastAsia" w:ascii="宋体" w:hAnsi="宋体" w:eastAsia="宋体" w:cs="宋体"/>
          <w:color w:val="auto"/>
          <w:szCs w:val="21"/>
          <w:highlight w:val="none"/>
        </w:rPr>
      </w:pPr>
    </w:p>
    <w:p w14:paraId="65E9E252">
      <w:pPr>
        <w:spacing w:line="360" w:lineRule="exact"/>
        <w:ind w:firstLine="6300" w:firstLineChars="3000"/>
        <w:rPr>
          <w:rFonts w:hint="eastAsia" w:ascii="宋体" w:hAnsi="宋体" w:eastAsia="宋体" w:cs="宋体"/>
          <w:color w:val="auto"/>
          <w:szCs w:val="21"/>
          <w:highlight w:val="none"/>
        </w:rPr>
      </w:pPr>
    </w:p>
    <w:p w14:paraId="74B3ACC4">
      <w:pPr>
        <w:spacing w:line="360" w:lineRule="exact"/>
        <w:ind w:firstLine="6300" w:firstLineChars="3000"/>
        <w:rPr>
          <w:rFonts w:hint="eastAsia" w:ascii="宋体" w:hAnsi="宋体" w:eastAsia="宋体" w:cs="宋体"/>
          <w:color w:val="auto"/>
          <w:szCs w:val="21"/>
          <w:highlight w:val="none"/>
        </w:rPr>
      </w:pPr>
    </w:p>
    <w:p w14:paraId="02ABF4EF">
      <w:pPr>
        <w:spacing w:line="360" w:lineRule="exact"/>
        <w:ind w:firstLine="6300" w:firstLineChars="3000"/>
        <w:rPr>
          <w:rFonts w:hint="eastAsia" w:ascii="宋体" w:hAnsi="宋体" w:eastAsia="宋体" w:cs="宋体"/>
          <w:color w:val="auto"/>
          <w:szCs w:val="21"/>
          <w:highlight w:val="none"/>
        </w:rPr>
      </w:pPr>
    </w:p>
    <w:p w14:paraId="74857F32">
      <w:pPr>
        <w:spacing w:line="360" w:lineRule="exact"/>
        <w:ind w:firstLine="6300" w:firstLineChars="3000"/>
        <w:rPr>
          <w:rFonts w:hint="eastAsia" w:ascii="宋体" w:hAnsi="宋体" w:eastAsia="宋体" w:cs="宋体"/>
          <w:color w:val="auto"/>
          <w:szCs w:val="21"/>
          <w:highlight w:val="none"/>
        </w:rPr>
      </w:pPr>
    </w:p>
    <w:p w14:paraId="00A1840A">
      <w:pPr>
        <w:spacing w:line="360" w:lineRule="exact"/>
        <w:ind w:firstLine="6300" w:firstLineChars="3000"/>
        <w:rPr>
          <w:rFonts w:hint="eastAsia" w:ascii="宋体" w:hAnsi="宋体" w:eastAsia="宋体" w:cs="宋体"/>
          <w:color w:val="auto"/>
          <w:szCs w:val="21"/>
          <w:highlight w:val="none"/>
        </w:rPr>
      </w:pPr>
    </w:p>
    <w:p w14:paraId="6F823CBD">
      <w:pPr>
        <w:spacing w:line="360" w:lineRule="exact"/>
        <w:ind w:firstLine="6300" w:firstLineChars="3000"/>
        <w:rPr>
          <w:rFonts w:hint="eastAsia" w:ascii="宋体" w:hAnsi="宋体" w:eastAsia="宋体" w:cs="宋体"/>
          <w:color w:val="auto"/>
          <w:szCs w:val="21"/>
          <w:highlight w:val="none"/>
        </w:rPr>
      </w:pPr>
    </w:p>
    <w:p w14:paraId="2FBF1705">
      <w:pPr>
        <w:snapToGrid w:val="0"/>
        <w:spacing w:before="50" w:afterLines="50" w:line="360" w:lineRule="exact"/>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5.选配件、专用耗材、售后服务优惠表格式：</w:t>
      </w:r>
    </w:p>
    <w:p w14:paraId="186DC8CB">
      <w:pPr>
        <w:tabs>
          <w:tab w:val="left" w:pos="315"/>
        </w:tabs>
        <w:snapToGrid w:val="0"/>
        <w:spacing w:before="50" w:after="50" w:line="360" w:lineRule="exact"/>
        <w:rPr>
          <w:rFonts w:hint="eastAsia" w:ascii="宋体" w:hAnsi="宋体" w:eastAsia="宋体" w:cs="宋体"/>
          <w:color w:val="auto"/>
          <w:sz w:val="24"/>
          <w:highlight w:val="none"/>
        </w:rPr>
      </w:pPr>
    </w:p>
    <w:p w14:paraId="3C05B4DA">
      <w:pPr>
        <w:tabs>
          <w:tab w:val="left" w:pos="315"/>
        </w:tabs>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8B10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F8CB7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CC9EFF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0B9719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FC7E5E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8778BF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比投标报价优惠率</w:t>
            </w:r>
          </w:p>
        </w:tc>
      </w:tr>
      <w:tr w14:paraId="30CB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EF03A50">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749A033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5ADF0183">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27ECA5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5BD3008B">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0949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5D2C1606">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3CB0066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19CAFE12">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FA51F09">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04E06A8">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546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C7F459E">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3EB1158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39FEF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02BCBD1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3497B69F">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56C7C3AB">
      <w:pPr>
        <w:snapToGrid w:val="0"/>
        <w:spacing w:before="50" w:after="50" w:line="360" w:lineRule="exact"/>
        <w:ind w:firstLine="210" w:firstLineChars="100"/>
        <w:rPr>
          <w:rFonts w:hint="eastAsia" w:ascii="宋体" w:hAnsi="宋体" w:eastAsia="宋体" w:cs="宋体"/>
          <w:color w:val="auto"/>
          <w:szCs w:val="21"/>
          <w:highlight w:val="none"/>
        </w:rPr>
      </w:pPr>
    </w:p>
    <w:p w14:paraId="489C729E">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23FCC587">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9870E3E">
      <w:pPr>
        <w:spacing w:line="360" w:lineRule="exact"/>
        <w:ind w:firstLine="6300" w:firstLineChars="3000"/>
        <w:rPr>
          <w:rFonts w:hint="eastAsia" w:ascii="宋体" w:hAnsi="宋体" w:eastAsia="宋体" w:cs="宋体"/>
          <w:color w:val="auto"/>
          <w:szCs w:val="21"/>
          <w:highlight w:val="none"/>
        </w:rPr>
      </w:pPr>
    </w:p>
    <w:p w14:paraId="31FE8996">
      <w:pPr>
        <w:spacing w:line="360" w:lineRule="exact"/>
        <w:ind w:firstLine="6300" w:firstLineChars="3000"/>
        <w:rPr>
          <w:rFonts w:hint="eastAsia" w:ascii="宋体" w:hAnsi="宋体" w:eastAsia="宋体" w:cs="宋体"/>
          <w:color w:val="auto"/>
          <w:szCs w:val="21"/>
          <w:highlight w:val="none"/>
        </w:rPr>
      </w:pPr>
    </w:p>
    <w:p w14:paraId="7A54A4FB">
      <w:pPr>
        <w:spacing w:line="360" w:lineRule="exact"/>
        <w:ind w:firstLine="6300" w:firstLineChars="3000"/>
        <w:rPr>
          <w:rFonts w:hint="eastAsia" w:ascii="宋体" w:hAnsi="宋体" w:eastAsia="宋体" w:cs="宋体"/>
          <w:color w:val="auto"/>
          <w:szCs w:val="21"/>
          <w:highlight w:val="none"/>
        </w:rPr>
      </w:pPr>
    </w:p>
    <w:p w14:paraId="1B1E84D9">
      <w:pPr>
        <w:spacing w:line="360" w:lineRule="exact"/>
        <w:ind w:firstLine="6300" w:firstLineChars="3000"/>
        <w:rPr>
          <w:rFonts w:hint="eastAsia" w:ascii="宋体" w:hAnsi="宋体" w:eastAsia="宋体" w:cs="宋体"/>
          <w:color w:val="auto"/>
          <w:szCs w:val="21"/>
          <w:highlight w:val="none"/>
        </w:rPr>
      </w:pPr>
    </w:p>
    <w:p w14:paraId="14943313">
      <w:pPr>
        <w:spacing w:line="360" w:lineRule="exact"/>
        <w:ind w:firstLine="6300" w:firstLineChars="3000"/>
        <w:rPr>
          <w:rFonts w:hint="eastAsia" w:ascii="宋体" w:hAnsi="宋体" w:eastAsia="宋体" w:cs="宋体"/>
          <w:color w:val="auto"/>
          <w:szCs w:val="21"/>
          <w:highlight w:val="none"/>
        </w:rPr>
      </w:pPr>
    </w:p>
    <w:p w14:paraId="34082A26">
      <w:pPr>
        <w:spacing w:line="360" w:lineRule="exact"/>
        <w:ind w:firstLine="6300" w:firstLineChars="3000"/>
        <w:rPr>
          <w:rFonts w:hint="eastAsia" w:ascii="宋体" w:hAnsi="宋体" w:eastAsia="宋体" w:cs="宋体"/>
          <w:color w:val="auto"/>
          <w:szCs w:val="21"/>
          <w:highlight w:val="none"/>
        </w:rPr>
      </w:pPr>
    </w:p>
    <w:p w14:paraId="6F159641">
      <w:pPr>
        <w:spacing w:line="360" w:lineRule="exact"/>
        <w:ind w:firstLine="6300" w:firstLineChars="3000"/>
        <w:rPr>
          <w:rFonts w:hint="eastAsia" w:ascii="宋体" w:hAnsi="宋体" w:eastAsia="宋体" w:cs="宋体"/>
          <w:color w:val="auto"/>
          <w:szCs w:val="21"/>
          <w:highlight w:val="none"/>
        </w:rPr>
      </w:pPr>
    </w:p>
    <w:p w14:paraId="76300BEF">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投标人对本项目的合理化建议和改进措施（格式自拟）；</w:t>
      </w:r>
    </w:p>
    <w:p w14:paraId="6E82769D">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投标人需要说明的其他文件和说明（格式自拟）。</w:t>
      </w:r>
    </w:p>
    <w:p w14:paraId="63A7BD98">
      <w:pPr>
        <w:spacing w:line="360" w:lineRule="exact"/>
        <w:ind w:firstLine="6300" w:firstLineChars="3000"/>
        <w:rPr>
          <w:rFonts w:hint="eastAsia" w:ascii="宋体" w:hAnsi="宋体" w:eastAsia="宋体" w:cs="宋体"/>
          <w:color w:val="auto"/>
          <w:szCs w:val="21"/>
          <w:highlight w:val="none"/>
        </w:rPr>
      </w:pPr>
    </w:p>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pgNumType w:chapStyle="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ED6E">
    <w:pPr>
      <w:pStyle w:val="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62C3C95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EBC8">
    <w:pPr>
      <w:pStyle w:val="2"/>
      <w:framePr w:wrap="around" w:vAnchor="text" w:hAnchor="margin" w:xAlign="center" w:y="1"/>
      <w:rPr>
        <w:rStyle w:val="53"/>
      </w:rPr>
    </w:pPr>
    <w:r>
      <w:fldChar w:fldCharType="begin"/>
    </w:r>
    <w:r>
      <w:rPr>
        <w:rStyle w:val="53"/>
      </w:rPr>
      <w:instrText xml:space="preserve">PAGE  </w:instrText>
    </w:r>
    <w:r>
      <w:fldChar w:fldCharType="end"/>
    </w:r>
  </w:p>
  <w:p w14:paraId="3639267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FDED">
    <w:pPr>
      <w:pStyle w:val="2"/>
      <w:framePr w:wrap="around" w:vAnchor="text" w:hAnchor="margin" w:xAlign="right" w:y="1"/>
      <w:rPr>
        <w:rStyle w:val="53"/>
      </w:rPr>
    </w:pPr>
  </w:p>
  <w:p w14:paraId="52513756">
    <w:pPr>
      <w:pStyle w:val="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576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375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AEB2AD"/>
    <w:multiLevelType w:val="singleLevel"/>
    <w:tmpl w:val="0FAEB2A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WM5Njk2NzhmNDBkMDcwYTM0OGUzMzBiYmFhZGE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5351"/>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7046"/>
    <w:rsid w:val="00207B9E"/>
    <w:rsid w:val="00210328"/>
    <w:rsid w:val="0021062C"/>
    <w:rsid w:val="00210D04"/>
    <w:rsid w:val="00212523"/>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0FB6"/>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8C519F"/>
    <w:rsid w:val="024C0DD3"/>
    <w:rsid w:val="027A149C"/>
    <w:rsid w:val="02D662BE"/>
    <w:rsid w:val="02F0095C"/>
    <w:rsid w:val="03357A55"/>
    <w:rsid w:val="03AD58A1"/>
    <w:rsid w:val="04A14B9C"/>
    <w:rsid w:val="04C035DB"/>
    <w:rsid w:val="04C42EA2"/>
    <w:rsid w:val="05672BE1"/>
    <w:rsid w:val="06224324"/>
    <w:rsid w:val="06DF2215"/>
    <w:rsid w:val="06F7755F"/>
    <w:rsid w:val="0729334D"/>
    <w:rsid w:val="07916304"/>
    <w:rsid w:val="07A37044"/>
    <w:rsid w:val="08E23539"/>
    <w:rsid w:val="09E518F1"/>
    <w:rsid w:val="0A201949"/>
    <w:rsid w:val="0A2D14EA"/>
    <w:rsid w:val="0A71587A"/>
    <w:rsid w:val="0B163D2C"/>
    <w:rsid w:val="0BF24799"/>
    <w:rsid w:val="0C040028"/>
    <w:rsid w:val="0D222E5C"/>
    <w:rsid w:val="0D366907"/>
    <w:rsid w:val="0D64051D"/>
    <w:rsid w:val="0DE96DD3"/>
    <w:rsid w:val="0DFF4B25"/>
    <w:rsid w:val="0E911D24"/>
    <w:rsid w:val="0E9658AF"/>
    <w:rsid w:val="0E9F0171"/>
    <w:rsid w:val="0EDA7CFD"/>
    <w:rsid w:val="0EE42FBA"/>
    <w:rsid w:val="0FB0057C"/>
    <w:rsid w:val="0FDF66DA"/>
    <w:rsid w:val="0FF7412C"/>
    <w:rsid w:val="101E3DAE"/>
    <w:rsid w:val="10615A49"/>
    <w:rsid w:val="10D91A83"/>
    <w:rsid w:val="113E5D8A"/>
    <w:rsid w:val="11D0732A"/>
    <w:rsid w:val="126741BF"/>
    <w:rsid w:val="12906AB9"/>
    <w:rsid w:val="135B0E75"/>
    <w:rsid w:val="1499024C"/>
    <w:rsid w:val="1545589A"/>
    <w:rsid w:val="15D97AC8"/>
    <w:rsid w:val="163F4A7E"/>
    <w:rsid w:val="17400AAE"/>
    <w:rsid w:val="17DE3219"/>
    <w:rsid w:val="17F01CF9"/>
    <w:rsid w:val="1871243F"/>
    <w:rsid w:val="18B21538"/>
    <w:rsid w:val="19B47531"/>
    <w:rsid w:val="1A0E7548"/>
    <w:rsid w:val="1AEF6A73"/>
    <w:rsid w:val="1B140288"/>
    <w:rsid w:val="1B492FD4"/>
    <w:rsid w:val="1B543E96"/>
    <w:rsid w:val="1BEF4498"/>
    <w:rsid w:val="1C5A015C"/>
    <w:rsid w:val="1C6D6618"/>
    <w:rsid w:val="1CD27605"/>
    <w:rsid w:val="1D282AA3"/>
    <w:rsid w:val="1D5844D6"/>
    <w:rsid w:val="1D5B1BD3"/>
    <w:rsid w:val="1DB25842"/>
    <w:rsid w:val="1DC25EB6"/>
    <w:rsid w:val="1DCD0BC2"/>
    <w:rsid w:val="1E320A25"/>
    <w:rsid w:val="1E8615AD"/>
    <w:rsid w:val="1F2E4567"/>
    <w:rsid w:val="1FA0658E"/>
    <w:rsid w:val="20AC2D10"/>
    <w:rsid w:val="20CF69FF"/>
    <w:rsid w:val="212D20A3"/>
    <w:rsid w:val="21613AFB"/>
    <w:rsid w:val="21C334FA"/>
    <w:rsid w:val="22552F34"/>
    <w:rsid w:val="22A60967"/>
    <w:rsid w:val="22F8223D"/>
    <w:rsid w:val="230C5CE8"/>
    <w:rsid w:val="23BC14BC"/>
    <w:rsid w:val="24577437"/>
    <w:rsid w:val="246A53BC"/>
    <w:rsid w:val="24C22B02"/>
    <w:rsid w:val="25284930"/>
    <w:rsid w:val="25B763DF"/>
    <w:rsid w:val="260976EA"/>
    <w:rsid w:val="263B5A87"/>
    <w:rsid w:val="269B7AAF"/>
    <w:rsid w:val="26D0702D"/>
    <w:rsid w:val="27897A90"/>
    <w:rsid w:val="27F5541C"/>
    <w:rsid w:val="280F3F39"/>
    <w:rsid w:val="28A6273B"/>
    <w:rsid w:val="295878DB"/>
    <w:rsid w:val="29AE5D4B"/>
    <w:rsid w:val="2A043BBD"/>
    <w:rsid w:val="2A2E2822"/>
    <w:rsid w:val="2A820921"/>
    <w:rsid w:val="2AA1705C"/>
    <w:rsid w:val="2AD417E1"/>
    <w:rsid w:val="2AE158AB"/>
    <w:rsid w:val="2B457601"/>
    <w:rsid w:val="2B916962"/>
    <w:rsid w:val="2C1240C1"/>
    <w:rsid w:val="2C673F8F"/>
    <w:rsid w:val="2C6C129F"/>
    <w:rsid w:val="2D776454"/>
    <w:rsid w:val="2DD52F4B"/>
    <w:rsid w:val="2E436043"/>
    <w:rsid w:val="2E61338C"/>
    <w:rsid w:val="2E797721"/>
    <w:rsid w:val="2E8C44DC"/>
    <w:rsid w:val="2F566C69"/>
    <w:rsid w:val="2FF87D20"/>
    <w:rsid w:val="30182170"/>
    <w:rsid w:val="301D1535"/>
    <w:rsid w:val="30735515"/>
    <w:rsid w:val="31FB42D0"/>
    <w:rsid w:val="322D17D7"/>
    <w:rsid w:val="34034EE6"/>
    <w:rsid w:val="3532556B"/>
    <w:rsid w:val="35747E49"/>
    <w:rsid w:val="35E850DC"/>
    <w:rsid w:val="36C614F9"/>
    <w:rsid w:val="370E1BD7"/>
    <w:rsid w:val="380A1955"/>
    <w:rsid w:val="389E0383"/>
    <w:rsid w:val="39396CB4"/>
    <w:rsid w:val="3A52002D"/>
    <w:rsid w:val="3A6F50F3"/>
    <w:rsid w:val="3ADD023E"/>
    <w:rsid w:val="3B0F4170"/>
    <w:rsid w:val="3B230732"/>
    <w:rsid w:val="3B9E4D0E"/>
    <w:rsid w:val="3BB149FB"/>
    <w:rsid w:val="3BC558F4"/>
    <w:rsid w:val="3D8C258A"/>
    <w:rsid w:val="3E3F4D6C"/>
    <w:rsid w:val="3E734A16"/>
    <w:rsid w:val="3F081602"/>
    <w:rsid w:val="3F1614DA"/>
    <w:rsid w:val="3F696545"/>
    <w:rsid w:val="3FB672B0"/>
    <w:rsid w:val="3FC306F2"/>
    <w:rsid w:val="41313092"/>
    <w:rsid w:val="4170499D"/>
    <w:rsid w:val="424A4A6E"/>
    <w:rsid w:val="42AB29D0"/>
    <w:rsid w:val="44102D4B"/>
    <w:rsid w:val="44110F59"/>
    <w:rsid w:val="44472BCC"/>
    <w:rsid w:val="444F02BA"/>
    <w:rsid w:val="44DD1BBC"/>
    <w:rsid w:val="44EF3FD1"/>
    <w:rsid w:val="466435C2"/>
    <w:rsid w:val="468A4D8B"/>
    <w:rsid w:val="479B74B7"/>
    <w:rsid w:val="48315726"/>
    <w:rsid w:val="48504A3E"/>
    <w:rsid w:val="48945F96"/>
    <w:rsid w:val="494B6CBB"/>
    <w:rsid w:val="49B06B1E"/>
    <w:rsid w:val="4A253068"/>
    <w:rsid w:val="4A2F2139"/>
    <w:rsid w:val="4AFB4960"/>
    <w:rsid w:val="4B074E64"/>
    <w:rsid w:val="4B386DCB"/>
    <w:rsid w:val="4B5A7CCA"/>
    <w:rsid w:val="4BDB2578"/>
    <w:rsid w:val="4BE3142D"/>
    <w:rsid w:val="4C0C0983"/>
    <w:rsid w:val="4C3D3D8C"/>
    <w:rsid w:val="4CB30CB8"/>
    <w:rsid w:val="4D447CA9"/>
    <w:rsid w:val="4D6E52CC"/>
    <w:rsid w:val="4E577481"/>
    <w:rsid w:val="4E720846"/>
    <w:rsid w:val="4FC11A85"/>
    <w:rsid w:val="503C110B"/>
    <w:rsid w:val="505E7BDE"/>
    <w:rsid w:val="50836D3A"/>
    <w:rsid w:val="50E023DF"/>
    <w:rsid w:val="510D2AA8"/>
    <w:rsid w:val="51954F77"/>
    <w:rsid w:val="51FE4AA2"/>
    <w:rsid w:val="52922741"/>
    <w:rsid w:val="52DA04DA"/>
    <w:rsid w:val="53A45945"/>
    <w:rsid w:val="53BE75EE"/>
    <w:rsid w:val="54D97FCB"/>
    <w:rsid w:val="55516632"/>
    <w:rsid w:val="55D32512"/>
    <w:rsid w:val="55D71F4A"/>
    <w:rsid w:val="5619741D"/>
    <w:rsid w:val="561C5C67"/>
    <w:rsid w:val="56711136"/>
    <w:rsid w:val="56AB0D99"/>
    <w:rsid w:val="56C63E25"/>
    <w:rsid w:val="5798756F"/>
    <w:rsid w:val="57F746C5"/>
    <w:rsid w:val="58A321B7"/>
    <w:rsid w:val="58AD0DF8"/>
    <w:rsid w:val="591F10CD"/>
    <w:rsid w:val="595E16BC"/>
    <w:rsid w:val="59CC781C"/>
    <w:rsid w:val="59F11964"/>
    <w:rsid w:val="5ADF1399"/>
    <w:rsid w:val="5AF26F96"/>
    <w:rsid w:val="5B24736C"/>
    <w:rsid w:val="5BA139FB"/>
    <w:rsid w:val="5CED0783"/>
    <w:rsid w:val="5D5E6B65"/>
    <w:rsid w:val="5DEB2CDC"/>
    <w:rsid w:val="5E554891"/>
    <w:rsid w:val="5E6301AB"/>
    <w:rsid w:val="5F2C2601"/>
    <w:rsid w:val="5FD21144"/>
    <w:rsid w:val="6057503D"/>
    <w:rsid w:val="605E50CE"/>
    <w:rsid w:val="608169E5"/>
    <w:rsid w:val="60D938AF"/>
    <w:rsid w:val="60E9469A"/>
    <w:rsid w:val="61330309"/>
    <w:rsid w:val="628C5F22"/>
    <w:rsid w:val="62BA2508"/>
    <w:rsid w:val="62D81168"/>
    <w:rsid w:val="62D84CC4"/>
    <w:rsid w:val="63026109"/>
    <w:rsid w:val="6315416A"/>
    <w:rsid w:val="633F11E7"/>
    <w:rsid w:val="635F7193"/>
    <w:rsid w:val="63F332F0"/>
    <w:rsid w:val="640A35A3"/>
    <w:rsid w:val="641E704E"/>
    <w:rsid w:val="6444200F"/>
    <w:rsid w:val="64656A2B"/>
    <w:rsid w:val="646C0089"/>
    <w:rsid w:val="65CF1B4C"/>
    <w:rsid w:val="66576847"/>
    <w:rsid w:val="67650AF0"/>
    <w:rsid w:val="68AB2E7A"/>
    <w:rsid w:val="69A049DA"/>
    <w:rsid w:val="69A2427D"/>
    <w:rsid w:val="6A114F5F"/>
    <w:rsid w:val="6B39476E"/>
    <w:rsid w:val="6B621F16"/>
    <w:rsid w:val="6B9419A4"/>
    <w:rsid w:val="6C6972D4"/>
    <w:rsid w:val="6C7034F3"/>
    <w:rsid w:val="6C9F4AA4"/>
    <w:rsid w:val="6D1C60F5"/>
    <w:rsid w:val="6D2F407A"/>
    <w:rsid w:val="6D433682"/>
    <w:rsid w:val="6DD93FE6"/>
    <w:rsid w:val="6E0E771E"/>
    <w:rsid w:val="6E1E2DBD"/>
    <w:rsid w:val="6F0E7932"/>
    <w:rsid w:val="6F4433A9"/>
    <w:rsid w:val="702718C6"/>
    <w:rsid w:val="70A703CB"/>
    <w:rsid w:val="70BC27CE"/>
    <w:rsid w:val="71754026"/>
    <w:rsid w:val="71844269"/>
    <w:rsid w:val="71AA0173"/>
    <w:rsid w:val="72457E9C"/>
    <w:rsid w:val="725D3437"/>
    <w:rsid w:val="729E4018"/>
    <w:rsid w:val="72E04F19"/>
    <w:rsid w:val="7374237F"/>
    <w:rsid w:val="7386251A"/>
    <w:rsid w:val="73F2195D"/>
    <w:rsid w:val="74241413"/>
    <w:rsid w:val="7446602D"/>
    <w:rsid w:val="744E17E0"/>
    <w:rsid w:val="746740F9"/>
    <w:rsid w:val="74741194"/>
    <w:rsid w:val="74A975F5"/>
    <w:rsid w:val="74C94DB4"/>
    <w:rsid w:val="74CE5F27"/>
    <w:rsid w:val="74F70241"/>
    <w:rsid w:val="7580193D"/>
    <w:rsid w:val="763C15B6"/>
    <w:rsid w:val="76961B0D"/>
    <w:rsid w:val="76BD44A5"/>
    <w:rsid w:val="77D47397"/>
    <w:rsid w:val="79B502CC"/>
    <w:rsid w:val="7A290AB6"/>
    <w:rsid w:val="7AC2650A"/>
    <w:rsid w:val="7B5B428C"/>
    <w:rsid w:val="7B7C65DB"/>
    <w:rsid w:val="7BE81FC4"/>
    <w:rsid w:val="7C5A4544"/>
    <w:rsid w:val="7CB31F25"/>
    <w:rsid w:val="7CC75BC3"/>
    <w:rsid w:val="7CE24C65"/>
    <w:rsid w:val="7DA20B57"/>
    <w:rsid w:val="7DD702DE"/>
    <w:rsid w:val="7EF7564F"/>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tabs>
        <w:tab w:val="left" w:pos="2580"/>
      </w:tabs>
      <w:spacing w:before="280" w:after="290" w:line="376" w:lineRule="auto"/>
      <w:ind w:left="2580" w:hanging="420"/>
      <w:outlineLvl w:val="4"/>
    </w:pPr>
    <w:rPr>
      <w:b/>
      <w:sz w:val="28"/>
    </w:rPr>
  </w:style>
  <w:style w:type="paragraph" w:styleId="9">
    <w:name w:val="heading 6"/>
    <w:basedOn w:val="1"/>
    <w:next w:val="8"/>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10">
    <w:name w:val="heading 7"/>
    <w:basedOn w:val="1"/>
    <w:next w:val="8"/>
    <w:link w:val="67"/>
    <w:qFormat/>
    <w:uiPriority w:val="0"/>
    <w:pPr>
      <w:keepNext/>
      <w:keepLines/>
      <w:tabs>
        <w:tab w:val="left" w:pos="3420"/>
      </w:tabs>
      <w:spacing w:before="240" w:after="64" w:line="320" w:lineRule="auto"/>
      <w:ind w:left="3420" w:hanging="420"/>
      <w:outlineLvl w:val="6"/>
    </w:pPr>
    <w:rPr>
      <w:b/>
      <w:sz w:val="24"/>
    </w:rPr>
  </w:style>
  <w:style w:type="paragraph" w:styleId="11">
    <w:name w:val="heading 8"/>
    <w:basedOn w:val="1"/>
    <w:next w:val="8"/>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2">
    <w:name w:val="heading 9"/>
    <w:basedOn w:val="1"/>
    <w:next w:val="8"/>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1"/>
    <w:qFormat/>
    <w:uiPriority w:val="0"/>
    <w:pPr>
      <w:tabs>
        <w:tab w:val="center" w:pos="4153"/>
        <w:tab w:val="right" w:pos="8306"/>
      </w:tabs>
      <w:snapToGrid w:val="0"/>
      <w:jc w:val="left"/>
    </w:pPr>
    <w:rPr>
      <w:sz w:val="18"/>
      <w:szCs w:val="18"/>
    </w:rPr>
  </w:style>
  <w:style w:type="paragraph" w:styleId="8">
    <w:name w:val="Normal Indent"/>
    <w:basedOn w:val="1"/>
    <w:link w:val="64"/>
    <w:qFormat/>
    <w:uiPriority w:val="0"/>
    <w:pPr>
      <w:ind w:firstLine="420"/>
    </w:pPr>
    <w:rPr>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8">
    <w:name w:val="Document Map"/>
    <w:basedOn w:val="1"/>
    <w:link w:val="71"/>
    <w:qFormat/>
    <w:uiPriority w:val="0"/>
    <w:pPr>
      <w:shd w:val="clear" w:color="auto" w:fill="000080"/>
    </w:pPr>
  </w:style>
  <w:style w:type="paragraph" w:styleId="19">
    <w:name w:val="annotation text"/>
    <w:basedOn w:val="1"/>
    <w:link w:val="100"/>
    <w:qFormat/>
    <w:uiPriority w:val="0"/>
    <w:pPr>
      <w:jc w:val="left"/>
    </w:pPr>
  </w:style>
  <w:style w:type="paragraph" w:styleId="20">
    <w:name w:val="Body Text 3"/>
    <w:basedOn w:val="1"/>
    <w:qFormat/>
    <w:uiPriority w:val="0"/>
    <w:pPr>
      <w:spacing w:after="120"/>
    </w:pPr>
    <w:rPr>
      <w:sz w:val="16"/>
      <w:szCs w:val="16"/>
    </w:rPr>
  </w:style>
  <w:style w:type="paragraph" w:styleId="21">
    <w:name w:val="Body Text"/>
    <w:basedOn w:val="1"/>
    <w:link w:val="83"/>
    <w:qFormat/>
    <w:uiPriority w:val="99"/>
    <w:pPr>
      <w:spacing w:after="120"/>
    </w:pPr>
  </w:style>
  <w:style w:type="paragraph" w:styleId="22">
    <w:name w:val="Body Text Indent"/>
    <w:basedOn w:val="1"/>
    <w:link w:val="85"/>
    <w:qFormat/>
    <w:uiPriority w:val="0"/>
    <w:pPr>
      <w:spacing w:after="120"/>
      <w:ind w:left="420" w:leftChars="200"/>
    </w:pPr>
  </w:style>
  <w:style w:type="paragraph" w:styleId="23">
    <w:name w:val="List Number 3"/>
    <w:basedOn w:val="1"/>
    <w:qFormat/>
    <w:uiPriority w:val="0"/>
    <w:pPr>
      <w:tabs>
        <w:tab w:val="left" w:pos="900"/>
        <w:tab w:val="left" w:pos="1200"/>
      </w:tabs>
      <w:ind w:left="900" w:hanging="420"/>
    </w:pPr>
  </w:style>
  <w:style w:type="paragraph" w:styleId="24">
    <w:name w:val="List 2"/>
    <w:basedOn w:val="1"/>
    <w:qFormat/>
    <w:uiPriority w:val="0"/>
    <w:pPr>
      <w:ind w:left="100" w:leftChars="200" w:hanging="200" w:hangingChars="200"/>
    </w:pPr>
  </w:style>
  <w:style w:type="paragraph" w:styleId="2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6">
    <w:name w:val="toc 3"/>
    <w:basedOn w:val="1"/>
    <w:next w:val="1"/>
    <w:qFormat/>
    <w:uiPriority w:val="39"/>
    <w:pPr>
      <w:ind w:left="840" w:leftChars="400"/>
    </w:pPr>
  </w:style>
  <w:style w:type="paragraph" w:styleId="27">
    <w:name w:val="Plain Text"/>
    <w:basedOn w:val="1"/>
    <w:next w:val="1"/>
    <w:link w:val="84"/>
    <w:qFormat/>
    <w:uiPriority w:val="0"/>
    <w:rPr>
      <w:rFonts w:ascii="宋体" w:hAnsi="Courier New" w:cs="Courier New"/>
      <w:szCs w:val="21"/>
    </w:rPr>
  </w:style>
  <w:style w:type="paragraph" w:styleId="2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9">
    <w:name w:val="Date"/>
    <w:basedOn w:val="1"/>
    <w:next w:val="1"/>
    <w:link w:val="104"/>
    <w:qFormat/>
    <w:uiPriority w:val="0"/>
    <w:pPr>
      <w:ind w:left="100" w:leftChars="2500"/>
    </w:pPr>
    <w:rPr>
      <w:rFonts w:ascii="宋体" w:hAnsi="Courier New" w:cs="Courier New"/>
      <w:szCs w:val="21"/>
    </w:rPr>
  </w:style>
  <w:style w:type="paragraph" w:styleId="30">
    <w:name w:val="Body Text Indent 2"/>
    <w:basedOn w:val="1"/>
    <w:qFormat/>
    <w:uiPriority w:val="0"/>
    <w:pPr>
      <w:ind w:firstLine="630"/>
    </w:pPr>
    <w:rPr>
      <w:sz w:val="32"/>
      <w:szCs w:val="20"/>
    </w:rPr>
  </w:style>
  <w:style w:type="paragraph" w:styleId="31">
    <w:name w:val="endnote text"/>
    <w:basedOn w:val="1"/>
    <w:qFormat/>
    <w:uiPriority w:val="0"/>
    <w:pPr>
      <w:snapToGrid w:val="0"/>
      <w:jc w:val="left"/>
    </w:pPr>
  </w:style>
  <w:style w:type="paragraph" w:styleId="32">
    <w:name w:val="Balloon Text"/>
    <w:basedOn w:val="1"/>
    <w:qFormat/>
    <w:uiPriority w:val="0"/>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9"/>
    <w:next w:val="19"/>
    <w:link w:val="101"/>
    <w:semiHidden/>
    <w:qFormat/>
    <w:uiPriority w:val="0"/>
    <w:rPr>
      <w:b/>
      <w:bCs/>
    </w:rPr>
  </w:style>
  <w:style w:type="paragraph" w:styleId="46">
    <w:name w:val="Body Text First Indent"/>
    <w:basedOn w:val="21"/>
    <w:link w:val="82"/>
    <w:qFormat/>
    <w:uiPriority w:val="0"/>
    <w:pPr>
      <w:ind w:firstLine="420" w:firstLineChars="100"/>
    </w:pPr>
  </w:style>
  <w:style w:type="paragraph" w:styleId="47">
    <w:name w:val="Body Text First Indent 2"/>
    <w:basedOn w:val="22"/>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Char"/>
    <w:link w:val="3"/>
    <w:qFormat/>
    <w:uiPriority w:val="0"/>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lang w:val="en-US" w:eastAsia="zh-CN" w:bidi="ar-SA"/>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正文缩进 Char"/>
    <w:link w:val="8"/>
    <w:qFormat/>
    <w:uiPriority w:val="0"/>
    <w:rPr>
      <w:kern w:val="2"/>
      <w:sz w:val="21"/>
    </w:rPr>
  </w:style>
  <w:style w:type="character" w:customStyle="1" w:styleId="65">
    <w:name w:val="标题 5 Char"/>
    <w:link w:val="7"/>
    <w:qFormat/>
    <w:uiPriority w:val="0"/>
    <w:rPr>
      <w:b/>
      <w:kern w:val="2"/>
      <w:sz w:val="28"/>
      <w:szCs w:val="24"/>
    </w:rPr>
  </w:style>
  <w:style w:type="character" w:customStyle="1" w:styleId="66">
    <w:name w:val="标题 6 Char"/>
    <w:link w:val="9"/>
    <w:qFormat/>
    <w:uiPriority w:val="0"/>
    <w:rPr>
      <w:rFonts w:ascii="Arial" w:hAnsi="Arial" w:eastAsia="黑体"/>
      <w:b/>
      <w:kern w:val="2"/>
      <w:sz w:val="24"/>
      <w:szCs w:val="24"/>
    </w:rPr>
  </w:style>
  <w:style w:type="character" w:customStyle="1" w:styleId="67">
    <w:name w:val="标题 7 Char"/>
    <w:link w:val="10"/>
    <w:qFormat/>
    <w:uiPriority w:val="99"/>
    <w:rPr>
      <w:b/>
      <w:kern w:val="2"/>
      <w:sz w:val="24"/>
      <w:szCs w:val="24"/>
    </w:rPr>
  </w:style>
  <w:style w:type="character" w:customStyle="1" w:styleId="68">
    <w:name w:val="标题 8 Char"/>
    <w:link w:val="11"/>
    <w:qFormat/>
    <w:uiPriority w:val="0"/>
    <w:rPr>
      <w:rFonts w:ascii="Arial" w:hAnsi="Arial" w:eastAsia="黑体"/>
      <w:kern w:val="2"/>
      <w:sz w:val="24"/>
      <w:szCs w:val="24"/>
    </w:rPr>
  </w:style>
  <w:style w:type="character" w:customStyle="1" w:styleId="69">
    <w:name w:val="标题 9 Char"/>
    <w:link w:val="12"/>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Char"/>
    <w:link w:val="18"/>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5"/>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首行缩进 Char"/>
    <w:basedOn w:val="83"/>
    <w:link w:val="46"/>
    <w:qFormat/>
    <w:uiPriority w:val="0"/>
    <w:rPr>
      <w:kern w:val="2"/>
      <w:sz w:val="21"/>
      <w:szCs w:val="24"/>
    </w:rPr>
  </w:style>
  <w:style w:type="character" w:customStyle="1" w:styleId="83">
    <w:name w:val="正文文本 Char1"/>
    <w:link w:val="21"/>
    <w:qFormat/>
    <w:uiPriority w:val="99"/>
    <w:rPr>
      <w:kern w:val="2"/>
      <w:sz w:val="21"/>
      <w:szCs w:val="24"/>
    </w:rPr>
  </w:style>
  <w:style w:type="character" w:customStyle="1" w:styleId="84">
    <w:name w:val="纯文本 Char"/>
    <w:link w:val="27"/>
    <w:qFormat/>
    <w:uiPriority w:val="0"/>
    <w:rPr>
      <w:rFonts w:ascii="宋体" w:hAnsi="Courier New" w:eastAsia="宋体" w:cs="Courier New"/>
      <w:kern w:val="2"/>
      <w:sz w:val="21"/>
      <w:szCs w:val="21"/>
      <w:lang w:val="en-US" w:eastAsia="zh-CN" w:bidi="ar-SA"/>
    </w:rPr>
  </w:style>
  <w:style w:type="character" w:customStyle="1" w:styleId="85">
    <w:name w:val="正文文本缩进 Char"/>
    <w:link w:val="22"/>
    <w:qFormat/>
    <w:uiPriority w:val="0"/>
    <w:rPr>
      <w:kern w:val="2"/>
      <w:sz w:val="21"/>
      <w:szCs w:val="24"/>
    </w:rPr>
  </w:style>
  <w:style w:type="character" w:customStyle="1" w:styleId="86">
    <w:name w:val="普通(网站) Char"/>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Char"/>
    <w:link w:val="19"/>
    <w:qFormat/>
    <w:uiPriority w:val="0"/>
    <w:rPr>
      <w:rFonts w:eastAsia="宋体"/>
      <w:kern w:val="2"/>
      <w:sz w:val="21"/>
      <w:szCs w:val="24"/>
      <w:lang w:val="en-US" w:eastAsia="zh-CN" w:bidi="ar-SA"/>
    </w:rPr>
  </w:style>
  <w:style w:type="character" w:customStyle="1" w:styleId="101">
    <w:name w:val="批注主题 Char"/>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Char"/>
    <w:link w:val="29"/>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Char"/>
    <w:link w:val="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Char"/>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4"/>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8"/>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首行缩进 2 Char"/>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 w:type="paragraph" w:customStyle="1" w:styleId="2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49363</Words>
  <Characters>51669</Characters>
  <Lines>392</Lines>
  <Paragraphs>110</Paragraphs>
  <TotalTime>1</TotalTime>
  <ScaleCrop>false</ScaleCrop>
  <LinksUpToDate>false</LinksUpToDate>
  <CharactersWithSpaces>54778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DARK</cp:lastModifiedBy>
  <cp:lastPrinted>2025-11-04T02:35:25Z</cp:lastPrinted>
  <dcterms:modified xsi:type="dcterms:W3CDTF">2025-11-04T03:07:26Z</dcterms:modified>
  <dc:title>广西德元工程项目管理有限责任公司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3028841EF18A43968B9DF8E1FF7AE29C_13</vt:lpwstr>
  </property>
  <property fmtid="{D5CDD505-2E9C-101B-9397-08002B2CF9AE}" pid="4" name="KSOTemplateDocerSaveRecord">
    <vt:lpwstr>eyJoZGlkIjoiMmNhYWY2YTRkOTJkMjAxMzVlYjkzZTJkNjk0MWQ4ZDAiLCJ1c2VySWQiOiIyODI5NDM5MjAifQ==</vt:lpwstr>
  </property>
</Properties>
</file>