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907A0">
      <w:pPr>
        <w:spacing w:line="360" w:lineRule="auto"/>
        <w:rPr>
          <w:rFonts w:hint="eastAsia" w:ascii="宋体" w:hAnsi="宋体" w:eastAsia="宋体" w:cs="宋体"/>
          <w:color w:val="000000"/>
          <w:sz w:val="44"/>
          <w:szCs w:val="44"/>
          <w:lang w:val="en-GB"/>
        </w:rPr>
      </w:pPr>
    </w:p>
    <w:p w14:paraId="1062A35A">
      <w:pPr>
        <w:spacing w:line="360" w:lineRule="auto"/>
        <w:jc w:val="center"/>
        <w:rPr>
          <w:rFonts w:hint="eastAsia" w:ascii="宋体" w:hAnsi="宋体" w:eastAsia="宋体" w:cs="宋体"/>
          <w:b/>
          <w:color w:val="000000"/>
          <w:sz w:val="52"/>
          <w:szCs w:val="52"/>
        </w:rPr>
      </w:pPr>
      <w:r>
        <w:rPr>
          <w:rFonts w:hint="eastAsia" w:ascii="宋体" w:hAnsi="宋体" w:eastAsia="宋体" w:cs="宋体"/>
          <w:b/>
          <w:bCs/>
          <w:color w:val="auto"/>
          <w:szCs w:val="21"/>
          <w:highlight w:val="none"/>
        </w:rPr>
        <w:drawing>
          <wp:inline distT="0" distB="0" distL="114300" distR="114300">
            <wp:extent cx="1523365" cy="1245870"/>
            <wp:effectExtent l="0" t="0" r="635" b="11430"/>
            <wp:docPr id="1" name="图片 1" descr="1645060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5060803(1)"/>
                    <pic:cNvPicPr>
                      <a:picLocks noChangeAspect="1"/>
                    </pic:cNvPicPr>
                  </pic:nvPicPr>
                  <pic:blipFill>
                    <a:blip r:embed="rId8"/>
                    <a:stretch>
                      <a:fillRect/>
                    </a:stretch>
                  </pic:blipFill>
                  <pic:spPr>
                    <a:xfrm>
                      <a:off x="0" y="0"/>
                      <a:ext cx="1523365" cy="1245870"/>
                    </a:xfrm>
                    <a:prstGeom prst="rect">
                      <a:avLst/>
                    </a:prstGeom>
                    <a:noFill/>
                    <a:ln>
                      <a:noFill/>
                    </a:ln>
                  </pic:spPr>
                </pic:pic>
              </a:graphicData>
            </a:graphic>
          </wp:inline>
        </w:drawing>
      </w:r>
    </w:p>
    <w:p w14:paraId="4C99369B">
      <w:pPr>
        <w:spacing w:line="800" w:lineRule="exact"/>
        <w:jc w:val="center"/>
        <w:rPr>
          <w:rFonts w:hint="eastAsia" w:ascii="宋体" w:hAnsi="宋体" w:eastAsia="宋体" w:cs="宋体"/>
          <w:b/>
          <w:color w:val="000000"/>
          <w:spacing w:val="200"/>
          <w:sz w:val="84"/>
          <w:szCs w:val="84"/>
        </w:rPr>
      </w:pPr>
    </w:p>
    <w:p w14:paraId="447204FF">
      <w:pPr>
        <w:spacing w:line="1400" w:lineRule="exact"/>
        <w:jc w:val="center"/>
        <w:rPr>
          <w:rFonts w:hint="eastAsia" w:ascii="宋体" w:hAnsi="宋体" w:eastAsia="宋体" w:cs="宋体"/>
          <w:b/>
          <w:color w:val="000000"/>
          <w:spacing w:val="200"/>
          <w:sz w:val="84"/>
          <w:szCs w:val="84"/>
        </w:rPr>
      </w:pPr>
      <w:r>
        <w:rPr>
          <w:rFonts w:hint="eastAsia" w:ascii="宋体" w:hAnsi="宋体" w:eastAsia="宋体" w:cs="宋体"/>
          <w:b/>
          <w:color w:val="000000"/>
          <w:spacing w:val="200"/>
          <w:sz w:val="84"/>
          <w:szCs w:val="84"/>
        </w:rPr>
        <w:t>竞争性谈判文件</w:t>
      </w:r>
    </w:p>
    <w:p w14:paraId="2596497E">
      <w:pPr>
        <w:spacing w:line="600" w:lineRule="exact"/>
        <w:jc w:val="center"/>
        <w:rPr>
          <w:rFonts w:hint="eastAsia" w:ascii="宋体" w:hAnsi="宋体" w:eastAsia="宋体" w:cs="宋体"/>
          <w:b/>
          <w:color w:val="000000"/>
          <w:sz w:val="96"/>
          <w:szCs w:val="96"/>
        </w:rPr>
      </w:pPr>
    </w:p>
    <w:p w14:paraId="33587BD7">
      <w:pPr>
        <w:spacing w:line="800" w:lineRule="exact"/>
        <w:rPr>
          <w:rFonts w:hint="eastAsia" w:ascii="宋体" w:hAnsi="宋体" w:eastAsia="宋体" w:cs="宋体"/>
          <w:b/>
          <w:color w:val="000000"/>
          <w:sz w:val="44"/>
          <w:szCs w:val="44"/>
        </w:rPr>
      </w:pPr>
    </w:p>
    <w:p w14:paraId="6D4AA884">
      <w:pPr>
        <w:spacing w:line="800" w:lineRule="exact"/>
        <w:ind w:left="907" w:leftChars="432"/>
        <w:rPr>
          <w:rFonts w:hint="eastAsia" w:ascii="宋体" w:hAnsi="宋体" w:eastAsia="宋体" w:cs="宋体"/>
          <w:b/>
          <w:sz w:val="44"/>
          <w:szCs w:val="44"/>
          <w:lang w:val="en-GB" w:eastAsia="zh-CN"/>
        </w:rPr>
      </w:pPr>
      <w:r>
        <w:rPr>
          <w:rFonts w:hint="eastAsia" w:ascii="宋体" w:hAnsi="宋体" w:eastAsia="宋体" w:cs="宋体"/>
          <w:b/>
          <w:color w:val="000000"/>
          <w:sz w:val="40"/>
          <w:szCs w:val="40"/>
        </w:rPr>
        <w:t>项目名称：</w:t>
      </w:r>
      <w:r>
        <w:rPr>
          <w:rFonts w:hint="eastAsia" w:ascii="宋体" w:hAnsi="宋体" w:eastAsia="宋体" w:cs="宋体"/>
          <w:b/>
          <w:color w:val="000000"/>
          <w:sz w:val="40"/>
          <w:szCs w:val="40"/>
          <w:lang w:eastAsia="zh-CN"/>
        </w:rPr>
        <w:t>柳州市水质自动监测站在线设备更换及采购项目</w:t>
      </w:r>
    </w:p>
    <w:p w14:paraId="1F73F165">
      <w:pPr>
        <w:spacing w:line="800" w:lineRule="exact"/>
        <w:ind w:left="907" w:leftChars="432"/>
        <w:rPr>
          <w:rFonts w:hint="eastAsia" w:ascii="宋体" w:hAnsi="宋体" w:eastAsia="宋体" w:cs="宋体"/>
          <w:b/>
          <w:sz w:val="44"/>
          <w:szCs w:val="44"/>
          <w:lang w:val="en-GB" w:eastAsia="zh-CN"/>
        </w:rPr>
      </w:pPr>
      <w:r>
        <w:rPr>
          <w:rFonts w:hint="eastAsia" w:ascii="宋体" w:hAnsi="宋体" w:eastAsia="宋体" w:cs="宋体"/>
          <w:b/>
          <w:color w:val="000000"/>
          <w:sz w:val="40"/>
          <w:szCs w:val="40"/>
        </w:rPr>
        <w:t>项目编号：</w:t>
      </w:r>
      <w:r>
        <w:rPr>
          <w:rFonts w:hint="eastAsia" w:ascii="宋体" w:hAnsi="宋体" w:eastAsia="宋体" w:cs="宋体"/>
          <w:b/>
          <w:color w:val="000000"/>
          <w:sz w:val="40"/>
          <w:szCs w:val="40"/>
          <w:lang w:eastAsia="zh-CN"/>
        </w:rPr>
        <w:t>LZZC2025-J1-991002-LZYS</w:t>
      </w:r>
    </w:p>
    <w:p w14:paraId="66D184D7">
      <w:pPr>
        <w:spacing w:line="800" w:lineRule="exact"/>
        <w:rPr>
          <w:rFonts w:hint="eastAsia" w:ascii="宋体" w:hAnsi="宋体" w:eastAsia="宋体" w:cs="宋体"/>
          <w:b/>
          <w:color w:val="000000"/>
          <w:sz w:val="44"/>
          <w:szCs w:val="44"/>
        </w:rPr>
      </w:pPr>
    </w:p>
    <w:p w14:paraId="7AD24B62">
      <w:pPr>
        <w:spacing w:line="800" w:lineRule="exact"/>
        <w:ind w:left="907" w:leftChars="432"/>
        <w:rPr>
          <w:rFonts w:hint="eastAsia" w:ascii="宋体" w:hAnsi="宋体" w:eastAsia="宋体" w:cs="宋体"/>
          <w:b/>
          <w:sz w:val="44"/>
          <w:szCs w:val="44"/>
          <w:lang w:val="en-GB" w:eastAsia="zh-CN"/>
        </w:rPr>
      </w:pPr>
      <w:r>
        <w:rPr>
          <w:rFonts w:hint="eastAsia" w:ascii="宋体" w:hAnsi="宋体" w:eastAsia="宋体" w:cs="宋体"/>
          <w:b/>
          <w:color w:val="000000"/>
          <w:sz w:val="40"/>
          <w:szCs w:val="40"/>
        </w:rPr>
        <w:t>采购人：</w:t>
      </w:r>
      <w:r>
        <w:rPr>
          <w:rFonts w:hint="eastAsia" w:ascii="宋体" w:hAnsi="宋体" w:eastAsia="宋体" w:cs="宋体"/>
          <w:b/>
          <w:color w:val="000000"/>
          <w:sz w:val="40"/>
          <w:szCs w:val="40"/>
          <w:lang w:eastAsia="zh-CN"/>
        </w:rPr>
        <w:t>柳州市生态环境局</w:t>
      </w:r>
    </w:p>
    <w:p w14:paraId="2A407ED6">
      <w:pPr>
        <w:spacing w:line="800" w:lineRule="exact"/>
        <w:jc w:val="center"/>
        <w:rPr>
          <w:rFonts w:hint="eastAsia" w:ascii="宋体" w:hAnsi="宋体" w:eastAsia="宋体" w:cs="宋体"/>
          <w:b/>
          <w:color w:val="000000"/>
          <w:sz w:val="40"/>
          <w:szCs w:val="40"/>
          <w:lang w:eastAsia="zh-CN"/>
        </w:rPr>
      </w:pPr>
      <w:r>
        <w:rPr>
          <w:rFonts w:hint="eastAsia" w:ascii="宋体" w:hAnsi="宋体" w:eastAsia="宋体" w:cs="宋体"/>
          <w:b/>
          <w:color w:val="000000"/>
          <w:sz w:val="40"/>
          <w:szCs w:val="40"/>
        </w:rPr>
        <w:t>采购代理机构：</w:t>
      </w:r>
      <w:r>
        <w:rPr>
          <w:rFonts w:hint="eastAsia" w:ascii="宋体" w:hAnsi="宋体" w:eastAsia="宋体" w:cs="宋体"/>
          <w:b/>
          <w:color w:val="000000"/>
          <w:sz w:val="40"/>
          <w:szCs w:val="40"/>
          <w:lang w:eastAsia="zh-CN"/>
        </w:rPr>
        <w:t>柳州市誉升项目管理有限公司</w:t>
      </w:r>
    </w:p>
    <w:p w14:paraId="1386B36E">
      <w:pPr>
        <w:spacing w:line="600" w:lineRule="exact"/>
        <w:jc w:val="center"/>
        <w:rPr>
          <w:rFonts w:hint="eastAsia" w:ascii="宋体" w:hAnsi="宋体" w:eastAsia="宋体" w:cs="宋体"/>
          <w:b/>
          <w:color w:val="000000"/>
          <w:sz w:val="40"/>
          <w:szCs w:val="40"/>
        </w:rPr>
      </w:pPr>
    </w:p>
    <w:p w14:paraId="405F079E">
      <w:pPr>
        <w:spacing w:line="800" w:lineRule="exact"/>
        <w:ind w:left="907" w:leftChars="432"/>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2025年</w:t>
      </w:r>
      <w:r>
        <w:rPr>
          <w:rFonts w:hint="eastAsia" w:ascii="宋体" w:hAnsi="宋体" w:eastAsia="宋体" w:cs="宋体"/>
          <w:b/>
          <w:color w:val="000000"/>
          <w:sz w:val="40"/>
          <w:szCs w:val="40"/>
          <w:lang w:val="en-US" w:eastAsia="zh-CN"/>
        </w:rPr>
        <w:t>11</w:t>
      </w:r>
      <w:r>
        <w:rPr>
          <w:rFonts w:hint="eastAsia" w:ascii="宋体" w:hAnsi="宋体" w:eastAsia="宋体" w:cs="宋体"/>
          <w:b/>
          <w:color w:val="000000"/>
          <w:sz w:val="40"/>
          <w:szCs w:val="40"/>
        </w:rPr>
        <w:t>月</w:t>
      </w:r>
      <w:r>
        <w:rPr>
          <w:rFonts w:hint="eastAsia" w:ascii="宋体" w:hAnsi="宋体" w:eastAsia="宋体" w:cs="宋体"/>
          <w:b/>
          <w:color w:val="000000"/>
          <w:sz w:val="40"/>
          <w:szCs w:val="40"/>
          <w:lang w:val="en-US" w:eastAsia="zh-CN"/>
        </w:rPr>
        <w:t>21</w:t>
      </w:r>
      <w:r>
        <w:rPr>
          <w:rFonts w:hint="eastAsia" w:ascii="宋体" w:hAnsi="宋体" w:eastAsia="宋体" w:cs="宋体"/>
          <w:b/>
          <w:color w:val="000000"/>
          <w:sz w:val="40"/>
          <w:szCs w:val="40"/>
        </w:rPr>
        <w:t>日</w:t>
      </w:r>
    </w:p>
    <w:p w14:paraId="46586E2A">
      <w:pPr>
        <w:spacing w:line="600" w:lineRule="exact"/>
        <w:rPr>
          <w:rFonts w:hint="eastAsia" w:ascii="宋体" w:hAnsi="宋体" w:eastAsia="宋体" w:cs="宋体"/>
          <w:b/>
          <w:color w:val="000000"/>
          <w:sz w:val="44"/>
          <w:szCs w:val="44"/>
        </w:rPr>
      </w:pPr>
    </w:p>
    <w:p w14:paraId="1B1F0C0C">
      <w:pPr>
        <w:widowControl/>
        <w:spacing w:line="240" w:lineRule="auto"/>
        <w:jc w:val="left"/>
        <w:rPr>
          <w:rFonts w:hint="eastAsia" w:ascii="宋体" w:hAnsi="宋体" w:eastAsia="宋体" w:cs="宋体"/>
          <w:b/>
          <w:color w:val="000000"/>
          <w:sz w:val="52"/>
          <w:szCs w:val="52"/>
        </w:rPr>
        <w:sectPr>
          <w:footerReference r:id="rId3" w:type="even"/>
          <w:pgSz w:w="11906" w:h="16838"/>
          <w:pgMar w:top="1440" w:right="1440" w:bottom="1440" w:left="1440" w:header="851" w:footer="992" w:gutter="0"/>
          <w:cols w:space="720" w:num="1"/>
          <w:docGrid w:type="lines" w:linePitch="312" w:charSpace="0"/>
        </w:sectPr>
      </w:pPr>
    </w:p>
    <w:p w14:paraId="18FF2D04">
      <w:pPr>
        <w:spacing w:line="360" w:lineRule="auto"/>
        <w:jc w:val="center"/>
        <w:rPr>
          <w:rFonts w:hint="eastAsia" w:ascii="宋体" w:hAnsi="宋体" w:eastAsia="宋体" w:cs="宋体"/>
          <w:b/>
          <w:color w:val="000000"/>
          <w:sz w:val="52"/>
          <w:szCs w:val="52"/>
        </w:rPr>
      </w:pPr>
    </w:p>
    <w:p w14:paraId="0C5DB372">
      <w:pPr>
        <w:spacing w:line="360" w:lineRule="auto"/>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目</w:t>
      </w:r>
      <w:r>
        <w:rPr>
          <w:rFonts w:hint="eastAsia" w:ascii="宋体" w:hAnsi="宋体" w:eastAsia="宋体" w:cs="宋体"/>
          <w:b/>
          <w:color w:val="000000"/>
          <w:sz w:val="52"/>
          <w:szCs w:val="52"/>
          <w:lang w:val="en-US" w:eastAsia="zh-CN"/>
        </w:rPr>
        <w:t xml:space="preserve">  </w:t>
      </w:r>
      <w:r>
        <w:rPr>
          <w:rFonts w:hint="eastAsia" w:ascii="宋体" w:hAnsi="宋体" w:eastAsia="宋体" w:cs="宋体"/>
          <w:b/>
          <w:color w:val="000000"/>
          <w:sz w:val="52"/>
          <w:szCs w:val="52"/>
        </w:rPr>
        <w:t>录</w:t>
      </w:r>
    </w:p>
    <w:p w14:paraId="4AE55B54">
      <w:pPr>
        <w:spacing w:line="360" w:lineRule="auto"/>
        <w:jc w:val="center"/>
        <w:rPr>
          <w:rFonts w:hint="eastAsia" w:ascii="宋体" w:hAnsi="宋体" w:eastAsia="宋体" w:cs="宋体"/>
          <w:b/>
          <w:color w:val="000000"/>
          <w:sz w:val="52"/>
          <w:szCs w:val="52"/>
        </w:rPr>
      </w:pPr>
    </w:p>
    <w:p w14:paraId="054B2C23">
      <w:pPr>
        <w:pStyle w:val="164"/>
        <w:tabs>
          <w:tab w:val="right" w:leader="dot" w:pos="9016"/>
        </w:tabs>
        <w:rPr>
          <w:rFonts w:hint="eastAsia" w:ascii="宋体" w:hAnsi="宋体" w:eastAsia="宋体" w:cs="宋体"/>
          <w:b w:val="0"/>
          <w:bCs w:val="0"/>
          <w:caps w:val="0"/>
          <w:color w:val="000000"/>
          <w:sz w:val="32"/>
          <w:szCs w:val="32"/>
        </w:rPr>
      </w:pP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TOC \o "1-1" \h \z \u </w:instrText>
      </w:r>
      <w:r>
        <w:rPr>
          <w:rFonts w:hint="eastAsia" w:ascii="宋体" w:hAnsi="宋体" w:eastAsia="宋体" w:cs="宋体"/>
          <w:color w:val="000000"/>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"_Toc526932590" </w:instrText>
      </w:r>
      <w:r>
        <w:rPr>
          <w:rFonts w:hint="eastAsia" w:ascii="宋体" w:hAnsi="宋体" w:eastAsia="宋体" w:cs="宋体"/>
        </w:rPr>
        <w:fldChar w:fldCharType="separate"/>
      </w:r>
      <w:r>
        <w:rPr>
          <w:rFonts w:hint="eastAsia" w:ascii="宋体" w:hAnsi="宋体" w:eastAsia="宋体" w:cs="宋体"/>
          <w:color w:val="000000"/>
          <w:sz w:val="32"/>
          <w:szCs w:val="32"/>
        </w:rPr>
        <w:t>第一章  竞争性谈判公告</w:t>
      </w:r>
      <w:r>
        <w:rPr>
          <w:rFonts w:hint="eastAsia" w:ascii="宋体" w:hAnsi="宋体" w:eastAsia="宋体" w:cs="宋体"/>
          <w:color w:val="000000"/>
          <w:sz w:val="32"/>
          <w:szCs w:val="32"/>
        </w:rPr>
        <w:tab/>
      </w: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_Toc526932590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1</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0BA39813">
      <w:pPr>
        <w:pStyle w:val="164"/>
        <w:tabs>
          <w:tab w:val="right" w:leader="dot" w:pos="9016"/>
        </w:tabs>
        <w:spacing w:line="360" w:lineRule="auto"/>
        <w:rPr>
          <w:rFonts w:hint="eastAsia" w:ascii="宋体" w:hAnsi="宋体" w:eastAsia="宋体" w:cs="宋体"/>
          <w:b w:val="0"/>
          <w:bCs w:val="0"/>
          <w:caps w:val="0"/>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"_Toc526932591" </w:instrText>
      </w:r>
      <w:r>
        <w:rPr>
          <w:rFonts w:hint="eastAsia" w:ascii="宋体" w:hAnsi="宋体" w:eastAsia="宋体" w:cs="宋体"/>
        </w:rPr>
        <w:fldChar w:fldCharType="separate"/>
      </w:r>
      <w:r>
        <w:rPr>
          <w:rFonts w:hint="eastAsia" w:ascii="宋体" w:hAnsi="宋体" w:eastAsia="宋体" w:cs="宋体"/>
          <w:color w:val="000000"/>
          <w:sz w:val="32"/>
          <w:szCs w:val="32"/>
        </w:rPr>
        <w:t>第二章  供应商须知</w:t>
      </w:r>
      <w:r>
        <w:rPr>
          <w:rFonts w:hint="eastAsia" w:ascii="宋体" w:hAnsi="宋体" w:eastAsia="宋体" w:cs="宋体"/>
          <w:color w:val="000000"/>
          <w:sz w:val="32"/>
          <w:szCs w:val="32"/>
        </w:rPr>
        <w:tab/>
      </w: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_Toc526932591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5</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63B29CEF">
      <w:pPr>
        <w:pStyle w:val="164"/>
        <w:tabs>
          <w:tab w:val="right" w:leader="dot" w:pos="9016"/>
        </w:tabs>
        <w:spacing w:line="360" w:lineRule="auto"/>
        <w:rPr>
          <w:rFonts w:hint="eastAsia" w:ascii="宋体" w:hAnsi="宋体" w:eastAsia="宋体" w:cs="宋体"/>
          <w:b w:val="0"/>
          <w:bCs w:val="0"/>
          <w:caps w:val="0"/>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"_Toc526932592" </w:instrText>
      </w:r>
      <w:r>
        <w:rPr>
          <w:rFonts w:hint="eastAsia" w:ascii="宋体" w:hAnsi="宋体" w:eastAsia="宋体" w:cs="宋体"/>
        </w:rPr>
        <w:fldChar w:fldCharType="separate"/>
      </w:r>
      <w:r>
        <w:rPr>
          <w:rFonts w:hint="eastAsia" w:ascii="宋体" w:hAnsi="宋体" w:eastAsia="宋体" w:cs="宋体"/>
          <w:color w:val="000000"/>
          <w:sz w:val="32"/>
          <w:szCs w:val="32"/>
        </w:rPr>
        <w:t>第三章  采</w:t>
      </w:r>
      <w:bookmarkStart w:id="0" w:name="_Hlt529888125"/>
      <w:r>
        <w:rPr>
          <w:rFonts w:hint="eastAsia" w:ascii="宋体" w:hAnsi="宋体" w:eastAsia="宋体" w:cs="宋体"/>
          <w:color w:val="000000"/>
          <w:sz w:val="32"/>
          <w:szCs w:val="32"/>
        </w:rPr>
        <w:t>购</w:t>
      </w:r>
      <w:bookmarkEnd w:id="0"/>
      <w:bookmarkStart w:id="1" w:name="_Hlt527016567"/>
      <w:r>
        <w:rPr>
          <w:rFonts w:hint="eastAsia" w:ascii="宋体" w:hAnsi="宋体" w:eastAsia="宋体" w:cs="宋体"/>
          <w:color w:val="000000"/>
          <w:sz w:val="32"/>
          <w:szCs w:val="32"/>
        </w:rPr>
        <w:t>需</w:t>
      </w:r>
      <w:bookmarkEnd w:id="1"/>
      <w:bookmarkStart w:id="2" w:name="_Hlt527016552"/>
      <w:r>
        <w:rPr>
          <w:rFonts w:hint="eastAsia" w:ascii="宋体" w:hAnsi="宋体" w:eastAsia="宋体" w:cs="宋体"/>
          <w:color w:val="000000"/>
          <w:sz w:val="32"/>
          <w:szCs w:val="32"/>
        </w:rPr>
        <w:t>求</w:t>
      </w:r>
      <w:bookmarkEnd w:id="2"/>
      <w:r>
        <w:rPr>
          <w:rFonts w:hint="eastAsia" w:ascii="宋体" w:hAnsi="宋体" w:eastAsia="宋体" w:cs="宋体"/>
          <w:color w:val="000000"/>
          <w:sz w:val="32"/>
          <w:szCs w:val="32"/>
        </w:rPr>
        <w:tab/>
      </w: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_Toc526932592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21</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00A011D6">
      <w:pPr>
        <w:pStyle w:val="164"/>
        <w:tabs>
          <w:tab w:val="right" w:leader="dot" w:pos="9016"/>
        </w:tabs>
        <w:spacing w:line="360" w:lineRule="auto"/>
        <w:rPr>
          <w:rFonts w:hint="eastAsia" w:ascii="宋体" w:hAnsi="宋体" w:eastAsia="宋体" w:cs="宋体"/>
          <w:b w:val="0"/>
          <w:bCs w:val="0"/>
          <w:caps w:val="0"/>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"_Toc526932593" </w:instrText>
      </w:r>
      <w:r>
        <w:rPr>
          <w:rFonts w:hint="eastAsia" w:ascii="宋体" w:hAnsi="宋体" w:eastAsia="宋体" w:cs="宋体"/>
        </w:rPr>
        <w:fldChar w:fldCharType="separate"/>
      </w:r>
      <w:r>
        <w:rPr>
          <w:rFonts w:hint="eastAsia" w:ascii="宋体" w:hAnsi="宋体" w:eastAsia="宋体" w:cs="宋体"/>
          <w:color w:val="000000"/>
          <w:sz w:val="32"/>
          <w:szCs w:val="32"/>
        </w:rPr>
        <w:t>第四章  响应文件格式</w:t>
      </w:r>
      <w:r>
        <w:rPr>
          <w:rFonts w:hint="eastAsia" w:ascii="宋体" w:hAnsi="宋体" w:eastAsia="宋体" w:cs="宋体"/>
          <w:color w:val="000000"/>
          <w:sz w:val="32"/>
          <w:szCs w:val="32"/>
        </w:rPr>
        <w:tab/>
      </w: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_Toc526932593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34</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2D856232">
      <w:pPr>
        <w:pStyle w:val="164"/>
        <w:tabs>
          <w:tab w:val="right" w:leader="dot" w:pos="9016"/>
        </w:tabs>
        <w:spacing w:line="360" w:lineRule="auto"/>
        <w:rPr>
          <w:rFonts w:hint="eastAsia" w:ascii="宋体" w:hAnsi="宋体" w:eastAsia="宋体" w:cs="宋体"/>
          <w:b w:val="0"/>
          <w:bCs w:val="0"/>
          <w:caps w:val="0"/>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"_Toc526932594" </w:instrText>
      </w:r>
      <w:r>
        <w:rPr>
          <w:rFonts w:hint="eastAsia" w:ascii="宋体" w:hAnsi="宋体" w:eastAsia="宋体" w:cs="宋体"/>
        </w:rPr>
        <w:fldChar w:fldCharType="separate"/>
      </w:r>
      <w:r>
        <w:rPr>
          <w:rFonts w:hint="eastAsia" w:ascii="宋体" w:hAnsi="宋体" w:eastAsia="宋体" w:cs="宋体"/>
          <w:color w:val="000000"/>
          <w:sz w:val="32"/>
          <w:szCs w:val="32"/>
        </w:rPr>
        <w:t>第五章  合同主要条款及验收书格式</w:t>
      </w:r>
      <w:r>
        <w:rPr>
          <w:rFonts w:hint="eastAsia" w:ascii="宋体" w:hAnsi="宋体" w:eastAsia="宋体" w:cs="宋体"/>
          <w:color w:val="000000"/>
          <w:sz w:val="32"/>
          <w:szCs w:val="32"/>
        </w:rPr>
        <w:tab/>
      </w: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_Toc526932594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60</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5A7BD698">
      <w:pPr>
        <w:pStyle w:val="164"/>
        <w:tabs>
          <w:tab w:val="right" w:leader="dot" w:pos="9016"/>
        </w:tabs>
        <w:spacing w:line="360" w:lineRule="auto"/>
        <w:rPr>
          <w:rFonts w:hint="eastAsia" w:ascii="宋体" w:hAnsi="宋体" w:eastAsia="宋体" w:cs="宋体"/>
          <w:b w:val="0"/>
          <w:bCs w:val="0"/>
          <w:caps w:val="0"/>
          <w:color w:val="000000"/>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"_Toc526932595" </w:instrText>
      </w:r>
      <w:r>
        <w:rPr>
          <w:rFonts w:hint="eastAsia" w:ascii="宋体" w:hAnsi="宋体" w:eastAsia="宋体" w:cs="宋体"/>
        </w:rPr>
        <w:fldChar w:fldCharType="separate"/>
      </w:r>
      <w:r>
        <w:rPr>
          <w:rFonts w:hint="eastAsia" w:ascii="宋体" w:hAnsi="宋体" w:eastAsia="宋体" w:cs="宋体"/>
          <w:color w:val="000000"/>
          <w:sz w:val="32"/>
          <w:szCs w:val="32"/>
        </w:rPr>
        <w:t>第六章  评审</w:t>
      </w:r>
      <w:bookmarkStart w:id="3" w:name="_Hlt527016418"/>
      <w:r>
        <w:rPr>
          <w:rFonts w:hint="eastAsia" w:ascii="宋体" w:hAnsi="宋体" w:eastAsia="宋体" w:cs="宋体"/>
          <w:color w:val="000000"/>
          <w:sz w:val="32"/>
          <w:szCs w:val="32"/>
        </w:rPr>
        <w:t>方法</w:t>
      </w:r>
      <w:bookmarkEnd w:id="3"/>
      <w:bookmarkStart w:id="4" w:name="_Hlt527015894"/>
      <w:bookmarkStart w:id="5" w:name="_Hlt527015895"/>
      <w:r>
        <w:rPr>
          <w:rFonts w:hint="eastAsia" w:ascii="宋体" w:hAnsi="宋体" w:eastAsia="宋体" w:cs="宋体"/>
          <w:color w:val="000000"/>
          <w:sz w:val="32"/>
          <w:szCs w:val="32"/>
        </w:rPr>
        <w:t>及</w:t>
      </w:r>
      <w:bookmarkEnd w:id="4"/>
      <w:bookmarkEnd w:id="5"/>
      <w:bookmarkStart w:id="6" w:name="_Hlt527008873"/>
      <w:bookmarkStart w:id="7" w:name="_Hlt527008874"/>
      <w:r>
        <w:rPr>
          <w:rFonts w:hint="eastAsia" w:ascii="宋体" w:hAnsi="宋体" w:eastAsia="宋体" w:cs="宋体"/>
          <w:color w:val="000000"/>
          <w:sz w:val="32"/>
          <w:szCs w:val="32"/>
        </w:rPr>
        <w:t>评</w:t>
      </w:r>
      <w:bookmarkEnd w:id="6"/>
      <w:bookmarkEnd w:id="7"/>
      <w:r>
        <w:rPr>
          <w:rFonts w:hint="eastAsia" w:ascii="宋体" w:hAnsi="宋体" w:eastAsia="宋体" w:cs="宋体"/>
          <w:color w:val="000000"/>
          <w:sz w:val="32"/>
          <w:szCs w:val="32"/>
        </w:rPr>
        <w:t>审标准</w:t>
      </w:r>
      <w:bookmarkStart w:id="8" w:name="_Hlt526932599"/>
      <w:r>
        <w:rPr>
          <w:rFonts w:hint="eastAsia" w:ascii="宋体" w:hAnsi="宋体" w:eastAsia="宋体" w:cs="宋体"/>
          <w:color w:val="000000"/>
          <w:sz w:val="32"/>
          <w:szCs w:val="32"/>
        </w:rPr>
        <w:tab/>
      </w:r>
      <w:bookmarkEnd w:id="8"/>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PAGEREF _Toc526932595 \h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68</w:t>
      </w:r>
      <w:r>
        <w:rPr>
          <w:rFonts w:hint="eastAsia" w:ascii="宋体" w:hAnsi="宋体" w:eastAsia="宋体" w:cs="宋体"/>
          <w:color w:val="000000"/>
          <w:sz w:val="32"/>
          <w:szCs w:val="32"/>
        </w:rPr>
        <w:fldChar w:fldCharType="end"/>
      </w:r>
      <w:r>
        <w:rPr>
          <w:rFonts w:hint="eastAsia" w:ascii="宋体" w:hAnsi="宋体" w:eastAsia="宋体" w:cs="宋体"/>
          <w:color w:val="000000"/>
          <w:sz w:val="32"/>
          <w:szCs w:val="32"/>
        </w:rPr>
        <w:fldChar w:fldCharType="end"/>
      </w:r>
    </w:p>
    <w:p w14:paraId="27ACCA02">
      <w:pPr>
        <w:pStyle w:val="164"/>
        <w:tabs>
          <w:tab w:val="right" w:leader="dot" w:pos="9016"/>
        </w:tabs>
        <w:spacing w:line="600" w:lineRule="auto"/>
        <w:rPr>
          <w:rFonts w:hint="eastAsia" w:ascii="宋体" w:hAnsi="宋体" w:eastAsia="宋体" w:cs="宋体"/>
          <w:color w:val="000000"/>
          <w:sz w:val="32"/>
          <w:szCs w:val="32"/>
        </w:rPr>
      </w:pPr>
      <w:r>
        <w:rPr>
          <w:rFonts w:hint="eastAsia" w:ascii="宋体" w:hAnsi="宋体" w:eastAsia="宋体" w:cs="宋体"/>
          <w:color w:val="000000"/>
          <w:sz w:val="32"/>
          <w:szCs w:val="32"/>
        </w:rPr>
        <w:fldChar w:fldCharType="end"/>
      </w:r>
    </w:p>
    <w:p w14:paraId="4B152BCD">
      <w:pPr>
        <w:widowControl/>
        <w:jc w:val="left"/>
        <w:rPr>
          <w:rFonts w:hint="eastAsia" w:ascii="宋体" w:hAnsi="宋体" w:eastAsia="宋体" w:cs="宋体"/>
          <w:color w:val="000000"/>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宋体" w:hAnsi="宋体" w:eastAsia="宋体" w:cs="宋体"/>
          <w:color w:val="000000"/>
          <w:sz w:val="32"/>
          <w:szCs w:val="32"/>
        </w:rPr>
        <w:br w:type="page"/>
      </w:r>
      <w:bookmarkStart w:id="9" w:name="_Toc526932590"/>
    </w:p>
    <w:p w14:paraId="0A106D85">
      <w:pPr>
        <w:pStyle w:val="3"/>
        <w:jc w:val="center"/>
        <w:rPr>
          <w:rFonts w:hint="eastAsia" w:ascii="宋体" w:hAnsi="宋体" w:eastAsia="宋体" w:cs="宋体"/>
          <w:color w:val="000000"/>
          <w:sz w:val="32"/>
          <w:szCs w:val="32"/>
        </w:rPr>
      </w:pPr>
      <w:bookmarkStart w:id="69" w:name="_GoBack"/>
      <w:bookmarkEnd w:id="69"/>
      <w:r>
        <w:rPr>
          <w:rFonts w:hint="eastAsia" w:ascii="宋体" w:hAnsi="宋体" w:eastAsia="宋体" w:cs="宋体"/>
          <w:color w:val="000000"/>
          <w:sz w:val="32"/>
          <w:szCs w:val="32"/>
        </w:rPr>
        <w:t>第一章 竞争性谈判公告</w:t>
      </w:r>
      <w:bookmarkEnd w:id="9"/>
    </w:p>
    <w:p w14:paraId="1ED2216A">
      <w:pPr>
        <w:pBdr>
          <w:top w:val="single" w:color="auto" w:sz="4" w:space="1"/>
          <w:left w:val="single" w:color="auto" w:sz="4" w:space="4"/>
          <w:bottom w:val="single" w:color="auto" w:sz="4" w:space="1"/>
          <w:right w:val="single" w:color="auto" w:sz="4" w:space="4"/>
        </w:pBdr>
        <w:spacing w:line="340" w:lineRule="exact"/>
        <w:ind w:firstLine="482" w:firstLineChars="200"/>
        <w:rPr>
          <w:rFonts w:hint="eastAsia" w:ascii="宋体" w:hAnsi="宋体" w:eastAsia="宋体" w:cs="宋体"/>
          <w:b/>
          <w:bCs/>
          <w:color w:val="auto"/>
          <w:sz w:val="24"/>
          <w:szCs w:val="24"/>
          <w:highlight w:val="none"/>
        </w:rPr>
      </w:pPr>
      <w:bookmarkStart w:id="10" w:name="OLE_LINK1"/>
      <w:r>
        <w:rPr>
          <w:rFonts w:hint="eastAsia" w:ascii="宋体" w:hAnsi="宋体" w:eastAsia="宋体" w:cs="宋体"/>
          <w:b/>
          <w:bCs/>
          <w:color w:val="auto"/>
          <w:sz w:val="24"/>
          <w:szCs w:val="24"/>
          <w:highlight w:val="none"/>
        </w:rPr>
        <w:t>项目概况</w:t>
      </w:r>
    </w:p>
    <w:p w14:paraId="13C7772E">
      <w:pPr>
        <w:pBdr>
          <w:top w:val="single" w:color="auto" w:sz="4" w:space="1"/>
          <w:left w:val="single" w:color="auto" w:sz="4" w:space="4"/>
          <w:bottom w:val="single" w:color="auto" w:sz="4" w:space="1"/>
          <w:right w:val="single" w:color="auto" w:sz="4" w:space="4"/>
        </w:pBdr>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柳州市水质自动监测站在线设备更换及采购项目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项目的潜在供应商应在</w:t>
      </w:r>
      <w:r>
        <w:rPr>
          <w:rFonts w:hint="eastAsia" w:ascii="宋体" w:hAnsi="宋体" w:eastAsia="宋体" w:cs="宋体"/>
          <w:color w:val="auto"/>
          <w:sz w:val="24"/>
          <w:szCs w:val="24"/>
          <w:highlight w:val="none"/>
          <w:u w:val="single"/>
          <w:lang w:eastAsia="zh-CN"/>
        </w:rPr>
        <w:t>广西政府采购云平台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https://www.gcy.zfcg.gxzf.gov.cn/</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日09点</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rPr>
        <w:t>（北京时间）前提交响应文件。</w:t>
      </w:r>
    </w:p>
    <w:p w14:paraId="7C4AD8D4">
      <w:pPr>
        <w:spacing w:line="400" w:lineRule="exact"/>
        <w:ind w:right="-44" w:rightChars="-21" w:firstLine="482" w:firstLineChars="200"/>
        <w:rPr>
          <w:rFonts w:hint="eastAsia" w:ascii="宋体" w:hAnsi="宋体" w:eastAsia="宋体" w:cs="宋体"/>
          <w:b/>
          <w:bCs/>
          <w:sz w:val="24"/>
          <w:szCs w:val="24"/>
        </w:rPr>
      </w:pPr>
      <w:bookmarkStart w:id="11" w:name="_Hlk53504521"/>
      <w:r>
        <w:rPr>
          <w:rFonts w:hint="eastAsia" w:ascii="宋体" w:hAnsi="宋体" w:eastAsia="宋体" w:cs="宋体"/>
          <w:b/>
          <w:bCs/>
          <w:sz w:val="24"/>
          <w:szCs w:val="24"/>
        </w:rPr>
        <w:t>一、项目基本情况</w:t>
      </w:r>
    </w:p>
    <w:bookmarkEnd w:id="11"/>
    <w:p w14:paraId="1A0D35C7">
      <w:pPr>
        <w:pStyle w:val="234"/>
        <w:spacing w:line="400" w:lineRule="exact"/>
        <w:ind w:right="-44" w:rightChars="-21" w:firstLine="560"/>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LZZC2025-J1-991002-LZYS</w:t>
      </w:r>
    </w:p>
    <w:p w14:paraId="1C7B75ED">
      <w:pPr>
        <w:pStyle w:val="234"/>
        <w:spacing w:line="400" w:lineRule="exact"/>
        <w:ind w:right="-44" w:rightChars="-21" w:firstLine="56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柳州市水质自动监测站在线设备更换及采购项目</w:t>
      </w:r>
    </w:p>
    <w:p w14:paraId="570FED45">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采购方式：竞争性谈判</w:t>
      </w:r>
    </w:p>
    <w:p w14:paraId="4FE1EBDE">
      <w:pPr>
        <w:pStyle w:val="234"/>
        <w:spacing w:line="400" w:lineRule="exact"/>
        <w:ind w:right="-44" w:rightChars="-21" w:firstLine="560"/>
        <w:rPr>
          <w:rFonts w:hint="eastAsia" w:ascii="宋体" w:hAnsi="宋体" w:eastAsia="宋体" w:cs="宋体"/>
          <w:sz w:val="24"/>
          <w:szCs w:val="24"/>
          <w:lang w:eastAsia="zh-CN"/>
        </w:rPr>
      </w:pPr>
      <w:r>
        <w:rPr>
          <w:rFonts w:hint="eastAsia" w:ascii="宋体" w:hAnsi="宋体" w:eastAsia="宋体" w:cs="宋体"/>
          <w:sz w:val="24"/>
          <w:szCs w:val="24"/>
        </w:rPr>
        <w:t>预算金额</w:t>
      </w:r>
      <w:bookmarkStart w:id="12" w:name="_Hlk50568912"/>
      <w:r>
        <w:rPr>
          <w:rFonts w:hint="eastAsia" w:ascii="宋体" w:hAnsi="宋体" w:eastAsia="宋体" w:cs="宋体"/>
          <w:sz w:val="24"/>
          <w:szCs w:val="24"/>
        </w:rPr>
        <w:t>（元）</w:t>
      </w:r>
      <w:bookmarkEnd w:id="12"/>
      <w:r>
        <w:rPr>
          <w:rFonts w:hint="eastAsia" w:ascii="宋体" w:hAnsi="宋体" w:eastAsia="宋体" w:cs="宋体"/>
          <w:sz w:val="24"/>
          <w:szCs w:val="24"/>
        </w:rPr>
        <w:t>：</w:t>
      </w:r>
      <w:r>
        <w:rPr>
          <w:rFonts w:hint="eastAsia" w:ascii="宋体" w:hAnsi="宋体" w:eastAsia="宋体" w:cs="宋体"/>
          <w:sz w:val="24"/>
          <w:szCs w:val="24"/>
          <w:lang w:eastAsia="zh-CN"/>
        </w:rPr>
        <w:t>584000</w:t>
      </w:r>
    </w:p>
    <w:p w14:paraId="0723BDBA">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14:paraId="5D93816F">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标项名称：</w:t>
      </w:r>
      <w:r>
        <w:rPr>
          <w:rFonts w:hint="eastAsia" w:ascii="宋体" w:hAnsi="宋体" w:eastAsia="宋体" w:cs="宋体"/>
          <w:sz w:val="24"/>
          <w:szCs w:val="24"/>
          <w:lang w:eastAsia="zh-CN"/>
        </w:rPr>
        <w:t>柳州市水质自动监测站在线设备更换及采购项目</w:t>
      </w:r>
      <w:r>
        <w:rPr>
          <w:rFonts w:hint="eastAsia" w:ascii="宋体" w:hAnsi="宋体" w:eastAsia="宋体" w:cs="宋体"/>
          <w:sz w:val="24"/>
          <w:szCs w:val="24"/>
        </w:rPr>
        <w:t>
</w:t>
      </w:r>
    </w:p>
    <w:p w14:paraId="5567BE90">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数量：1
</w:t>
      </w:r>
    </w:p>
    <w:p w14:paraId="2F0320D4">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预算金额（元）：</w:t>
      </w:r>
      <w:r>
        <w:rPr>
          <w:rFonts w:hint="eastAsia" w:ascii="宋体" w:hAnsi="宋体" w:eastAsia="宋体" w:cs="宋体"/>
          <w:sz w:val="24"/>
          <w:szCs w:val="24"/>
          <w:lang w:eastAsia="zh-CN"/>
        </w:rPr>
        <w:t>584000</w:t>
      </w:r>
      <w:r>
        <w:rPr>
          <w:rFonts w:hint="eastAsia" w:ascii="宋体" w:hAnsi="宋体" w:eastAsia="宋体" w:cs="宋体"/>
          <w:sz w:val="24"/>
          <w:szCs w:val="24"/>
        </w:rPr>
        <w:t>
</w:t>
      </w:r>
    </w:p>
    <w:p w14:paraId="364E0108">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简要规格描述或项目基本概况介绍、用途：为进一步完善柳江河水质自动监测网络，强化水质监测预警体系，计划采购1台五参数水质在线自动监测仪、2台总锑水质在线自动监测仪、1台总铊水质在线自动监测仪。</w:t>
      </w:r>
    </w:p>
    <w:p w14:paraId="69273EB1">
      <w:pPr>
        <w:spacing w:line="420" w:lineRule="exact"/>
        <w:ind w:right="-44" w:rightChars="-21"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最高限价（如有）：</w:t>
      </w:r>
      <w:r>
        <w:rPr>
          <w:rFonts w:hint="eastAsia" w:ascii="宋体" w:hAnsi="宋体" w:eastAsia="宋体" w:cs="宋体"/>
          <w:sz w:val="24"/>
          <w:szCs w:val="24"/>
          <w:lang w:eastAsia="zh-CN"/>
        </w:rPr>
        <w:t>584000</w:t>
      </w:r>
    </w:p>
    <w:p w14:paraId="30E4C028">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合同履约期限：签订合同起15个工作日内全部完成交付使用。</w:t>
      </w:r>
    </w:p>
    <w:p w14:paraId="09D8231F">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本标项（否）接受联合体投标</w:t>
      </w:r>
    </w:p>
    <w:p w14:paraId="7D4ADA21">
      <w:pPr>
        <w:spacing w:line="42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备注：本项目为线上电子招标项目，有意向参与本项目的供应商应当做好参与全流程电子招投标交易的充分准备。</w:t>
      </w:r>
    </w:p>
    <w:p w14:paraId="668E5F24">
      <w:pPr>
        <w:pStyle w:val="4"/>
        <w:spacing w:line="400" w:lineRule="exact"/>
        <w:ind w:right="-44" w:rightChars="-21" w:firstLine="482" w:firstLineChars="200"/>
        <w:jc w:val="both"/>
        <w:rPr>
          <w:rFonts w:hint="eastAsia" w:ascii="宋体" w:hAnsi="宋体" w:eastAsia="宋体" w:cs="宋体"/>
          <w:bCs/>
          <w:sz w:val="24"/>
          <w:szCs w:val="24"/>
        </w:rPr>
      </w:pPr>
      <w:bookmarkStart w:id="13" w:name="_Hlk53504529"/>
      <w:r>
        <w:rPr>
          <w:rFonts w:hint="eastAsia" w:ascii="宋体" w:hAnsi="宋体" w:eastAsia="宋体" w:cs="宋体"/>
          <w:bCs/>
          <w:sz w:val="24"/>
          <w:szCs w:val="24"/>
        </w:rPr>
        <w:t>二、申请人的资格要求</w:t>
      </w:r>
    </w:p>
    <w:bookmarkEnd w:id="13"/>
    <w:p w14:paraId="07BCD962">
      <w:pPr>
        <w:pStyle w:val="234"/>
        <w:spacing w:line="400" w:lineRule="exact"/>
        <w:ind w:right="-44" w:rightChars="-21" w:firstLine="56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0575895">
      <w:pPr>
        <w:pStyle w:val="234"/>
        <w:spacing w:line="400" w:lineRule="exact"/>
        <w:ind w:right="-44" w:rightChars="-21" w:firstLine="560"/>
        <w:rPr>
          <w:rFonts w:hint="eastAsia" w:ascii="宋体" w:hAnsi="宋体" w:eastAsia="宋体" w:cs="宋体"/>
          <w:sz w:val="24"/>
          <w:szCs w:val="24"/>
        </w:rPr>
      </w:pPr>
      <w:r>
        <w:rPr>
          <w:rFonts w:hint="eastAsia" w:ascii="宋体" w:hAnsi="宋体" w:eastAsia="宋体" w:cs="宋体"/>
          <w:sz w:val="24"/>
          <w:szCs w:val="24"/>
        </w:rPr>
        <w:t>2.落实政府采购政策需满足的资格要求：分标1：本项目属于专门面向</w:t>
      </w:r>
      <w:r>
        <w:rPr>
          <w:rFonts w:hint="eastAsia" w:ascii="宋体" w:hAnsi="宋体" w:eastAsia="宋体" w:cs="宋体"/>
          <w:sz w:val="24"/>
          <w:szCs w:val="24"/>
          <w:lang w:eastAsia="zh-CN"/>
        </w:rPr>
        <w:t>中小微</w:t>
      </w:r>
      <w:r>
        <w:rPr>
          <w:rFonts w:hint="eastAsia" w:ascii="宋体" w:hAnsi="宋体" w:eastAsia="宋体" w:cs="宋体"/>
          <w:sz w:val="24"/>
          <w:szCs w:val="24"/>
        </w:rPr>
        <w:t>企业采购的项目，监狱企业、残疾人福利单位视同</w:t>
      </w:r>
      <w:r>
        <w:rPr>
          <w:rFonts w:hint="eastAsia" w:ascii="宋体" w:hAnsi="宋体" w:eastAsia="宋体" w:cs="宋体"/>
          <w:sz w:val="24"/>
          <w:szCs w:val="24"/>
          <w:lang w:eastAsia="zh-CN"/>
        </w:rPr>
        <w:t>中型、</w:t>
      </w:r>
      <w:r>
        <w:rPr>
          <w:rFonts w:hint="eastAsia" w:ascii="宋体" w:hAnsi="宋体" w:eastAsia="宋体" w:cs="宋体"/>
          <w:sz w:val="24"/>
          <w:szCs w:val="24"/>
        </w:rPr>
        <w:t>小型、微型企业；</w:t>
      </w:r>
      <w:r>
        <w:rPr>
          <w:rFonts w:hint="eastAsia" w:ascii="宋体" w:hAnsi="宋体" w:eastAsia="宋体" w:cs="宋体"/>
          <w:sz w:val="24"/>
          <w:szCs w:val="24"/>
          <w:lang w:eastAsia="zh-CN"/>
        </w:rPr>
        <w:t>中型、</w:t>
      </w:r>
      <w:r>
        <w:rPr>
          <w:rFonts w:hint="eastAsia" w:ascii="宋体" w:hAnsi="宋体" w:eastAsia="宋体" w:cs="宋体"/>
          <w:sz w:val="24"/>
          <w:szCs w:val="24"/>
        </w:rPr>
        <w:t>小型、微型企业须符合本项目采购标的所属行业对应的</w:t>
      </w:r>
      <w:r>
        <w:rPr>
          <w:rFonts w:hint="eastAsia" w:ascii="宋体" w:hAnsi="宋体" w:eastAsia="宋体" w:cs="宋体"/>
          <w:sz w:val="24"/>
          <w:szCs w:val="24"/>
          <w:lang w:eastAsia="zh-CN"/>
        </w:rPr>
        <w:t>中小</w:t>
      </w:r>
      <w:r>
        <w:rPr>
          <w:rFonts w:hint="eastAsia" w:ascii="宋体" w:hAnsi="宋体" w:eastAsia="宋体" w:cs="宋体"/>
          <w:sz w:val="24"/>
          <w:szCs w:val="24"/>
        </w:rPr>
        <w:t>企业划分标准；</w:t>
      </w:r>
    </w:p>
    <w:p w14:paraId="1084783C">
      <w:pPr>
        <w:pStyle w:val="234"/>
        <w:spacing w:line="400" w:lineRule="exact"/>
        <w:ind w:right="-44" w:rightChars="-21" w:firstLine="560"/>
        <w:rPr>
          <w:rFonts w:hint="eastAsia" w:ascii="宋体" w:hAnsi="宋体" w:eastAsia="宋体" w:cs="宋体"/>
          <w:sz w:val="24"/>
          <w:szCs w:val="24"/>
        </w:rPr>
      </w:pPr>
      <w:r>
        <w:rPr>
          <w:rFonts w:hint="eastAsia" w:ascii="宋体" w:hAnsi="宋体" w:eastAsia="宋体" w:cs="宋体"/>
          <w:sz w:val="24"/>
          <w:szCs w:val="24"/>
        </w:rPr>
        <w:t>3.本项目的特定资格要求：无；</w:t>
      </w:r>
    </w:p>
    <w:p w14:paraId="44400404">
      <w:pPr>
        <w:pStyle w:val="4"/>
        <w:spacing w:line="400" w:lineRule="exact"/>
        <w:ind w:right="-44" w:rightChars="-21" w:firstLine="482" w:firstLineChars="200"/>
        <w:jc w:val="both"/>
        <w:rPr>
          <w:rFonts w:hint="eastAsia" w:ascii="宋体" w:hAnsi="宋体" w:eastAsia="宋体" w:cs="宋体"/>
          <w:bCs/>
          <w:sz w:val="24"/>
          <w:szCs w:val="24"/>
        </w:rPr>
      </w:pPr>
      <w:bookmarkStart w:id="14" w:name="_Toc35393792"/>
      <w:bookmarkStart w:id="15" w:name="_Toc35393623"/>
      <w:r>
        <w:rPr>
          <w:rFonts w:hint="eastAsia" w:ascii="宋体" w:hAnsi="宋体" w:eastAsia="宋体" w:cs="宋体"/>
          <w:bCs/>
          <w:sz w:val="24"/>
          <w:szCs w:val="24"/>
        </w:rPr>
        <w:t>三、</w:t>
      </w:r>
      <w:bookmarkEnd w:id="14"/>
      <w:bookmarkEnd w:id="15"/>
      <w:r>
        <w:rPr>
          <w:rFonts w:hint="eastAsia" w:ascii="宋体" w:hAnsi="宋体" w:eastAsia="宋体" w:cs="宋体"/>
          <w:bCs/>
          <w:sz w:val="24"/>
          <w:szCs w:val="24"/>
        </w:rPr>
        <w:t>获取竞争性谈判文件</w:t>
      </w:r>
    </w:p>
    <w:p w14:paraId="0FF2D57A">
      <w:pPr>
        <w:spacing w:line="400" w:lineRule="exact"/>
        <w:ind w:right="-44" w:rightChars="-21" w:firstLine="54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日至</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03</w:t>
      </w:r>
      <w:r>
        <w:rPr>
          <w:rFonts w:hint="eastAsia" w:ascii="宋体" w:hAnsi="宋体" w:eastAsia="宋体" w:cs="宋体"/>
          <w:sz w:val="24"/>
          <w:szCs w:val="24"/>
        </w:rPr>
        <w:t>日</w:t>
      </w:r>
      <w:r>
        <w:rPr>
          <w:rFonts w:hint="eastAsia" w:ascii="宋体" w:hAnsi="宋体" w:eastAsia="宋体" w:cs="宋体"/>
          <w:color w:val="000000"/>
          <w:sz w:val="24"/>
          <w:szCs w:val="24"/>
        </w:rPr>
        <w:t>，每天上午08:00至12:00，下午12:00至23:59（北京时间，法定节假日除外）</w:t>
      </w:r>
    </w:p>
    <w:p w14:paraId="4EB8AFA3">
      <w:pPr>
        <w:spacing w:line="41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地点：广西政府采购云平台（https://www.gcy.zfcg.gxzf.gov.cn/）  </w:t>
      </w:r>
    </w:p>
    <w:p w14:paraId="0F733662">
      <w:pPr>
        <w:spacing w:line="48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8803FBD">
      <w:pPr>
        <w:spacing w:line="480" w:lineRule="exact"/>
        <w:ind w:right="-44" w:rightChars="-2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售价（元）：0</w:t>
      </w:r>
    </w:p>
    <w:p w14:paraId="69D37F8D">
      <w:pPr>
        <w:pStyle w:val="4"/>
        <w:spacing w:line="400" w:lineRule="exact"/>
        <w:ind w:right="-44" w:rightChars="-21" w:firstLine="482" w:firstLineChars="200"/>
        <w:jc w:val="both"/>
        <w:rPr>
          <w:rFonts w:hint="eastAsia" w:ascii="宋体" w:hAnsi="宋体" w:eastAsia="宋体" w:cs="宋体"/>
          <w:bCs/>
          <w:sz w:val="24"/>
          <w:szCs w:val="24"/>
          <w:lang w:eastAsia="zh-CN"/>
        </w:rPr>
      </w:pPr>
      <w:bookmarkStart w:id="16" w:name="_Toc35393793"/>
      <w:bookmarkStart w:id="17" w:name="_Toc28359082"/>
      <w:bookmarkStart w:id="18" w:name="_Toc35393624"/>
      <w:bookmarkStart w:id="19" w:name="_Toc28359005"/>
      <w:r>
        <w:rPr>
          <w:rFonts w:hint="eastAsia" w:ascii="宋体" w:hAnsi="宋体" w:eastAsia="宋体" w:cs="宋体"/>
          <w:bCs/>
          <w:sz w:val="24"/>
          <w:szCs w:val="24"/>
        </w:rPr>
        <w:t>四、</w:t>
      </w:r>
      <w:bookmarkEnd w:id="16"/>
      <w:bookmarkEnd w:id="17"/>
      <w:bookmarkEnd w:id="18"/>
      <w:bookmarkEnd w:id="19"/>
      <w:r>
        <w:rPr>
          <w:rFonts w:hint="eastAsia" w:ascii="宋体" w:hAnsi="宋体" w:eastAsia="宋体" w:cs="宋体"/>
          <w:bCs/>
          <w:sz w:val="24"/>
          <w:szCs w:val="24"/>
        </w:rPr>
        <w:t>提交</w:t>
      </w:r>
      <w:r>
        <w:rPr>
          <w:rFonts w:hint="eastAsia" w:ascii="宋体" w:hAnsi="宋体" w:eastAsia="宋体" w:cs="宋体"/>
          <w:bCs/>
          <w:color w:val="000000"/>
          <w:sz w:val="24"/>
          <w:szCs w:val="24"/>
        </w:rPr>
        <w:t>响应文件</w:t>
      </w:r>
    </w:p>
    <w:p w14:paraId="678E6149">
      <w:pPr>
        <w:spacing w:line="400" w:lineRule="exact"/>
        <w:ind w:right="-44" w:rightChars="-21"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截止时间：</w:t>
      </w:r>
      <w:r>
        <w:rPr>
          <w:rFonts w:hint="eastAsia" w:ascii="宋体" w:hAnsi="宋体" w:eastAsia="宋体" w:cs="宋体"/>
          <w:bCs/>
          <w:sz w:val="24"/>
          <w:szCs w:val="24"/>
        </w:rPr>
        <w:t>2025年</w:t>
      </w:r>
      <w:r>
        <w:rPr>
          <w:rFonts w:hint="eastAsia" w:ascii="宋体" w:hAnsi="宋体" w:cs="宋体"/>
          <w:bCs/>
          <w:sz w:val="24"/>
          <w:szCs w:val="24"/>
          <w:lang w:val="en-US" w:eastAsia="zh-CN"/>
        </w:rPr>
        <w:t>12</w:t>
      </w:r>
      <w:r>
        <w:rPr>
          <w:rFonts w:hint="eastAsia" w:ascii="宋体" w:hAnsi="宋体" w:eastAsia="宋体" w:cs="宋体"/>
          <w:bCs/>
          <w:sz w:val="24"/>
          <w:szCs w:val="24"/>
        </w:rPr>
        <w:t>月</w:t>
      </w:r>
      <w:r>
        <w:rPr>
          <w:rFonts w:hint="eastAsia" w:ascii="宋体" w:hAnsi="宋体" w:cs="宋体"/>
          <w:bCs/>
          <w:sz w:val="24"/>
          <w:szCs w:val="24"/>
          <w:lang w:val="en-US" w:eastAsia="zh-CN"/>
        </w:rPr>
        <w:t>05</w:t>
      </w:r>
      <w:r>
        <w:rPr>
          <w:rFonts w:hint="eastAsia" w:ascii="宋体" w:hAnsi="宋体" w:eastAsia="宋体" w:cs="宋体"/>
          <w:bCs/>
          <w:sz w:val="24"/>
          <w:szCs w:val="24"/>
        </w:rPr>
        <w:t>日 09:20</w:t>
      </w:r>
      <w:r>
        <w:rPr>
          <w:rFonts w:hint="eastAsia" w:ascii="宋体" w:hAnsi="宋体" w:eastAsia="宋体" w:cs="宋体"/>
          <w:sz w:val="24"/>
          <w:szCs w:val="24"/>
        </w:rPr>
        <w:t>（北京时间）</w:t>
      </w:r>
    </w:p>
    <w:p w14:paraId="79921393">
      <w:pPr>
        <w:spacing w:line="41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地点（网址）：广西政府采购云平台（https://www.gcy.zfcg.gxzf.gov.cn/）（</w:t>
      </w:r>
      <w:r>
        <w:rPr>
          <w:rFonts w:hint="eastAsia" w:ascii="宋体" w:hAnsi="宋体" w:eastAsia="宋体" w:cs="宋体"/>
          <w:bCs/>
          <w:sz w:val="24"/>
          <w:szCs w:val="24"/>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宋体" w:hAnsi="宋体" w:eastAsia="宋体" w:cs="宋体"/>
          <w:sz w:val="24"/>
          <w:szCs w:val="24"/>
        </w:rPr>
        <w:t>未按规定编制并加密的电子响应文件，</w:t>
      </w:r>
      <w:r>
        <w:rPr>
          <w:rFonts w:hint="eastAsia" w:ascii="宋体" w:hAnsi="宋体" w:eastAsia="宋体" w:cs="宋体"/>
          <w:bCs/>
          <w:sz w:val="24"/>
          <w:szCs w:val="24"/>
        </w:rPr>
        <w:t>将被广西政府采购云平台拒收</w:t>
      </w:r>
      <w:r>
        <w:rPr>
          <w:rFonts w:hint="eastAsia" w:ascii="宋体" w:hAnsi="宋体" w:eastAsia="宋体" w:cs="宋体"/>
          <w:bCs/>
          <w:color w:val="000000"/>
          <w:sz w:val="24"/>
          <w:szCs w:val="24"/>
        </w:rPr>
        <w:t>。）</w:t>
      </w:r>
    </w:p>
    <w:p w14:paraId="2E74C04C">
      <w:pPr>
        <w:pStyle w:val="4"/>
        <w:spacing w:line="400" w:lineRule="exact"/>
        <w:ind w:right="-44" w:rightChars="-21" w:firstLine="482" w:firstLineChars="200"/>
        <w:jc w:val="both"/>
        <w:rPr>
          <w:rFonts w:hint="eastAsia" w:ascii="宋体" w:hAnsi="宋体" w:eastAsia="宋体" w:cs="宋体"/>
          <w:b w:val="0"/>
          <w:bCs/>
          <w:color w:val="000000"/>
          <w:sz w:val="24"/>
          <w:szCs w:val="24"/>
        </w:rPr>
      </w:pPr>
      <w:r>
        <w:rPr>
          <w:rFonts w:hint="eastAsia" w:ascii="宋体" w:hAnsi="宋体" w:eastAsia="宋体" w:cs="宋体"/>
          <w:bCs/>
          <w:color w:val="000000"/>
          <w:sz w:val="24"/>
          <w:szCs w:val="24"/>
        </w:rPr>
        <w:t>五、响应文件开启</w:t>
      </w:r>
    </w:p>
    <w:p w14:paraId="0B264F90">
      <w:pPr>
        <w:spacing w:line="41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开启时间：</w:t>
      </w:r>
      <w:r>
        <w:rPr>
          <w:rFonts w:hint="eastAsia" w:ascii="宋体" w:hAnsi="宋体" w:eastAsia="宋体" w:cs="宋体"/>
          <w:bCs/>
          <w:sz w:val="24"/>
          <w:szCs w:val="24"/>
        </w:rPr>
        <w:t>2025年</w:t>
      </w:r>
      <w:r>
        <w:rPr>
          <w:rFonts w:hint="eastAsia" w:ascii="宋体" w:hAnsi="宋体" w:cs="宋体"/>
          <w:bCs/>
          <w:sz w:val="24"/>
          <w:szCs w:val="24"/>
          <w:lang w:val="en-US" w:eastAsia="zh-CN"/>
        </w:rPr>
        <w:t>12</w:t>
      </w:r>
      <w:r>
        <w:rPr>
          <w:rFonts w:hint="eastAsia" w:ascii="宋体" w:hAnsi="宋体" w:eastAsia="宋体" w:cs="宋体"/>
          <w:bCs/>
          <w:sz w:val="24"/>
          <w:szCs w:val="24"/>
        </w:rPr>
        <w:t>月</w:t>
      </w:r>
      <w:r>
        <w:rPr>
          <w:rFonts w:hint="eastAsia" w:ascii="宋体" w:hAnsi="宋体" w:cs="宋体"/>
          <w:bCs/>
          <w:sz w:val="24"/>
          <w:szCs w:val="24"/>
          <w:lang w:val="en-US" w:eastAsia="zh-CN"/>
        </w:rPr>
        <w:t>05</w:t>
      </w:r>
      <w:r>
        <w:rPr>
          <w:rFonts w:hint="eastAsia" w:ascii="宋体" w:hAnsi="宋体" w:eastAsia="宋体" w:cs="宋体"/>
          <w:bCs/>
          <w:sz w:val="24"/>
          <w:szCs w:val="24"/>
        </w:rPr>
        <w:t>日 09:20</w:t>
      </w:r>
      <w:r>
        <w:rPr>
          <w:rFonts w:hint="eastAsia" w:ascii="宋体" w:hAnsi="宋体" w:eastAsia="宋体" w:cs="宋体"/>
          <w:sz w:val="24"/>
          <w:szCs w:val="24"/>
        </w:rPr>
        <w:t>（北京时间）</w:t>
      </w:r>
    </w:p>
    <w:p w14:paraId="06D9464D">
      <w:pPr>
        <w:spacing w:line="41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开标地点：广西政府采购云平台（https://www.gcy.zfcg.gxzf.gov.cn/）</w:t>
      </w:r>
    </w:p>
    <w:p w14:paraId="1BB681D5">
      <w:pPr>
        <w:pStyle w:val="4"/>
        <w:spacing w:line="400" w:lineRule="exact"/>
        <w:ind w:right="-44" w:rightChars="-21" w:firstLine="482" w:firstLineChars="200"/>
        <w:jc w:val="both"/>
        <w:rPr>
          <w:rFonts w:hint="eastAsia" w:ascii="宋体" w:hAnsi="宋体" w:eastAsia="宋体" w:cs="宋体"/>
          <w:bCs/>
          <w:sz w:val="24"/>
          <w:szCs w:val="24"/>
        </w:rPr>
      </w:pPr>
      <w:bookmarkStart w:id="20" w:name="_Toc28359084"/>
      <w:bookmarkStart w:id="21" w:name="_Toc35393794"/>
      <w:bookmarkStart w:id="22" w:name="_Toc28359007"/>
      <w:bookmarkStart w:id="23" w:name="_Toc35393625"/>
      <w:r>
        <w:rPr>
          <w:rFonts w:hint="eastAsia" w:ascii="宋体" w:hAnsi="宋体" w:eastAsia="宋体" w:cs="宋体"/>
          <w:bCs/>
          <w:sz w:val="24"/>
          <w:szCs w:val="24"/>
        </w:rPr>
        <w:t>六、公告期限</w:t>
      </w:r>
      <w:bookmarkEnd w:id="20"/>
      <w:bookmarkEnd w:id="21"/>
      <w:bookmarkEnd w:id="22"/>
      <w:bookmarkEnd w:id="23"/>
    </w:p>
    <w:p w14:paraId="6533D017">
      <w:pPr>
        <w:spacing w:line="40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9C415D2">
      <w:pPr>
        <w:pStyle w:val="4"/>
        <w:spacing w:line="400" w:lineRule="exact"/>
        <w:ind w:right="-44" w:rightChars="-21" w:firstLine="482" w:firstLineChars="200"/>
        <w:jc w:val="both"/>
        <w:rPr>
          <w:rFonts w:hint="eastAsia" w:ascii="宋体" w:hAnsi="宋体" w:eastAsia="宋体" w:cs="宋体"/>
          <w:bCs/>
          <w:sz w:val="24"/>
          <w:szCs w:val="24"/>
        </w:rPr>
      </w:pPr>
      <w:bookmarkStart w:id="24" w:name="_Toc35393795"/>
      <w:bookmarkStart w:id="25" w:name="_Toc35393626"/>
      <w:r>
        <w:rPr>
          <w:rFonts w:hint="eastAsia" w:ascii="宋体" w:hAnsi="宋体" w:eastAsia="宋体" w:cs="宋体"/>
          <w:bCs/>
          <w:sz w:val="24"/>
          <w:szCs w:val="24"/>
        </w:rPr>
        <w:t>七、其他补充事宜</w:t>
      </w:r>
      <w:bookmarkEnd w:id="24"/>
      <w:bookmarkEnd w:id="25"/>
    </w:p>
    <w:p w14:paraId="34BB5FB1">
      <w:pPr>
        <w:pStyle w:val="234"/>
        <w:spacing w:line="480" w:lineRule="exact"/>
        <w:ind w:right="-44" w:rightChars="-21" w:firstLine="560" w:firstLineChars="0"/>
        <w:rPr>
          <w:rFonts w:hint="eastAsia" w:ascii="宋体" w:hAnsi="宋体" w:eastAsia="宋体" w:cs="宋体"/>
          <w:sz w:val="24"/>
          <w:szCs w:val="24"/>
        </w:rPr>
      </w:pPr>
      <w:bookmarkStart w:id="26" w:name="_Toc28359008"/>
      <w:bookmarkStart w:id="27" w:name="_Toc35393796"/>
      <w:bookmarkStart w:id="28" w:name="_Toc35393627"/>
      <w:bookmarkStart w:id="29" w:name="_Toc28359085"/>
      <w:bookmarkStart w:id="30" w:name="_Hlk50569036"/>
      <w:r>
        <w:rPr>
          <w:rFonts w:hint="eastAsia" w:ascii="宋体" w:hAnsi="宋体" w:eastAsia="宋体" w:cs="宋体"/>
          <w:sz w:val="24"/>
          <w:szCs w:val="24"/>
        </w:rPr>
        <w:t>1、</w:t>
      </w:r>
      <w:r>
        <w:rPr>
          <w:rFonts w:hint="eastAsia" w:ascii="宋体" w:hAnsi="宋体" w:eastAsia="宋体" w:cs="宋体"/>
          <w:sz w:val="24"/>
          <w:szCs w:val="24"/>
          <w:lang w:eastAsia="zh-CN"/>
        </w:rPr>
        <w:t>竞标</w:t>
      </w:r>
      <w:r>
        <w:rPr>
          <w:rFonts w:hint="eastAsia" w:ascii="宋体" w:hAnsi="宋体" w:eastAsia="宋体" w:cs="宋体"/>
          <w:sz w:val="24"/>
          <w:szCs w:val="24"/>
        </w:rPr>
        <w:t>保证金：人民币</w:t>
      </w:r>
      <w:r>
        <w:rPr>
          <w:rFonts w:hint="eastAsia" w:ascii="宋体" w:hAnsi="宋体" w:eastAsia="宋体" w:cs="宋体"/>
          <w:sz w:val="24"/>
          <w:szCs w:val="24"/>
          <w:lang w:eastAsia="zh-CN"/>
        </w:rPr>
        <w:t>叁仟元整（¥3000.00元）</w:t>
      </w:r>
      <w:r>
        <w:rPr>
          <w:rFonts w:hint="eastAsia" w:ascii="宋体" w:hAnsi="宋体" w:eastAsia="宋体" w:cs="宋体"/>
          <w:sz w:val="24"/>
          <w:szCs w:val="24"/>
        </w:rPr>
        <w:t>；</w:t>
      </w:r>
    </w:p>
    <w:p w14:paraId="0DC89A94">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供应商须于提交响应文件截止时间前（以银行入帐时间为准）将</w:t>
      </w:r>
      <w:r>
        <w:rPr>
          <w:rFonts w:hint="eastAsia" w:ascii="宋体" w:hAnsi="宋体" w:eastAsia="宋体" w:cs="宋体"/>
          <w:sz w:val="24"/>
          <w:szCs w:val="24"/>
          <w:lang w:eastAsia="zh-CN"/>
        </w:rPr>
        <w:t>竞标</w:t>
      </w:r>
      <w:r>
        <w:rPr>
          <w:rFonts w:hint="eastAsia" w:ascii="宋体" w:hAnsi="宋体" w:eastAsia="宋体" w:cs="宋体"/>
          <w:sz w:val="24"/>
          <w:szCs w:val="24"/>
        </w:rPr>
        <w:t>保证金以电汇、转账、网上银行支付、支票、汇票、本票或者金融机构、担保机构出具的保险、保函、电子保函等非现金形式递交。采用电汇、转账、网上银行支付方式的，在投标截止时间前交至采购代理机构保证金专户，并注明项目名称及编号：</w:t>
      </w:r>
    </w:p>
    <w:p w14:paraId="48862160">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开户银行：柳州银行股份有限公司文昌支行</w:t>
      </w:r>
    </w:p>
    <w:p w14:paraId="4D81953A">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开户名称：柳州市誉升项目管理有限公司</w:t>
      </w:r>
    </w:p>
    <w:p w14:paraId="1CB062CD">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账号：7031 0500 0000 0000 8012（以银行入账时间为准）</w:t>
      </w:r>
    </w:p>
    <w:p w14:paraId="57B703C9">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采用支票、汇票、本票或者金融机构、担保机构出具的保险、保函、电子保函等方式的，在投标截止时间前，投标人必须递交单独密封的支票、汇票、本票或者金融机构、担保机构出具的保险、保函、电子保函原件</w:t>
      </w:r>
      <w:r>
        <w:rPr>
          <w:rFonts w:hint="eastAsia" w:ascii="宋体" w:hAnsi="宋体" w:eastAsia="宋体" w:cs="宋体"/>
          <w:sz w:val="24"/>
          <w:szCs w:val="24"/>
          <w:lang w:eastAsia="zh-CN"/>
        </w:rPr>
        <w:t>，</w:t>
      </w:r>
      <w:r>
        <w:rPr>
          <w:rFonts w:hint="eastAsia" w:ascii="宋体" w:hAnsi="宋体" w:eastAsia="宋体" w:cs="宋体"/>
          <w:sz w:val="24"/>
          <w:szCs w:val="24"/>
        </w:rPr>
        <w:t>否则视为无效投标保证金。</w:t>
      </w:r>
    </w:p>
    <w:p w14:paraId="48D6E85A">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网上公告媒体查询：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"http://www.ccgp.gov.cn（中国政府采购网）、zfcg.gxzf.gov.cn（广西壮族自治区政府采购网）、zfcg.lzscz.liuzhou.gov.cn（广西柳州政府采购网）。"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www.ccgp.gov.cn（中国政府采购网）、zfcg.gxzf.gov.cn（广西壮族自治区政府采购网）、zfcg.lzscz.liuzhou.gov.cn（广西柳州政府采购网）。</w:t>
      </w:r>
      <w:r>
        <w:rPr>
          <w:rFonts w:hint="eastAsia" w:ascii="宋体" w:hAnsi="宋体" w:eastAsia="宋体" w:cs="宋体"/>
          <w:sz w:val="24"/>
          <w:szCs w:val="24"/>
        </w:rPr>
        <w:fldChar w:fldCharType="end"/>
      </w:r>
    </w:p>
    <w:p w14:paraId="71A24036">
      <w:pPr>
        <w:pStyle w:val="234"/>
        <w:spacing w:line="480" w:lineRule="exact"/>
        <w:ind w:right="-44" w:rightChars="-21"/>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需要落实的政府采购政策：《政府采购促进中小企业发展管理办法》（财库〔2020〕46号）、《关于促进残疾人就业政府采购政策的通知》（财库〔2017〕141号）、《关于政府采购支持监狱企业发展有关问题的通知》（财库〔2014〕68号）等。</w:t>
      </w:r>
    </w:p>
    <w:p w14:paraId="0F547DE5">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4、投标人参与电子投标特别说明</w:t>
      </w:r>
    </w:p>
    <w:p w14:paraId="004A1F97">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（1）本项目为全流程电子化采购项目，通过广西政府采购云平台（https://www.gcy.zfcg.gxzf.gov.cn/）实行在线电子竞标，竞标人应先安装“</w:t>
      </w:r>
      <w:bookmarkStart w:id="31" w:name="_Hlk160529463"/>
      <w:r>
        <w:rPr>
          <w:rFonts w:hint="eastAsia" w:ascii="宋体" w:hAnsi="宋体" w:eastAsia="宋体" w:cs="宋体"/>
          <w:sz w:val="24"/>
          <w:szCs w:val="24"/>
        </w:rPr>
        <w:t>广西政府采购云平台客户端</w:t>
      </w:r>
      <w:bookmarkEnd w:id="31"/>
      <w:r>
        <w:rPr>
          <w:rFonts w:hint="eastAsia" w:ascii="宋体" w:hAnsi="宋体" w:eastAsia="宋体" w:cs="宋体"/>
          <w:sz w:val="24"/>
          <w:szCs w:val="24"/>
        </w:rPr>
        <w:t>”（请自行前往广西政府采购云平台进行下载），并按照本项目竞争性</w:t>
      </w:r>
      <w:r>
        <w:rPr>
          <w:rFonts w:hint="eastAsia" w:ascii="宋体" w:hAnsi="宋体" w:eastAsia="宋体" w:cs="宋体"/>
          <w:sz w:val="24"/>
          <w:szCs w:val="24"/>
          <w:lang w:eastAsia="zh-CN"/>
        </w:rPr>
        <w:t>谈判</w:t>
      </w:r>
      <w:r>
        <w:rPr>
          <w:rFonts w:hint="eastAsia" w:ascii="宋体" w:hAnsi="宋体" w:eastAsia="宋体" w:cs="宋体"/>
          <w:sz w:val="24"/>
          <w:szCs w:val="24"/>
        </w:rPr>
        <w:t>文件和广西政府采购云平台的要求编制、加密后在提交响应文件截止时间前通过网络上传至广西政府采购云平台（加密的电子响应文件是指后缀名为“jmbs”的文件），竞标人在广西政府采购云平台提交电子响应文件时，请填写参加远程采购活动经办人联系方式。竞标人登录广西政府采购云平台，依次进入“服务中心-项目采购-操作流程-电子招投标-政府采购项目电子交易管理操作指南-供应商”查看电子竞标具体操作流程。</w:t>
      </w:r>
    </w:p>
    <w:p w14:paraId="2993E0C0">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2）未进行网上注册并办理数字证书（CA认证）竞标人的竞标人将无法参与本项目政府采购活动，竞标人应当在提交响应文件截止时间前，完成电子交易平台上的CA数字证书办理及响应文件的提交（竞标人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p>
    <w:p w14:paraId="1519A0D1">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（3）CA证书在线解密：首次响应文件开启时，需携带制作响应文件时用来加密的有效数字证书（CA认证）登录广西政府采购云平台电子开标大厅现场按规定时间对加密的响应文件进行解密，否则后果自负。</w:t>
      </w:r>
    </w:p>
    <w:p w14:paraId="1BD3BD5A">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注：1）为确保网上操作合法、有效和安全，请竞标人确保在电子竞标过程中能够对相关数据电文进行加密和使用电子签章，妥善保管CA数字证书并使用有效的CA数字证书参与整个采购活动。2）竞标人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855CE1F">
      <w:pPr>
        <w:pStyle w:val="234"/>
        <w:spacing w:line="480" w:lineRule="exact"/>
        <w:ind w:right="-44" w:rightChars="-21" w:firstLine="560" w:firstLineChars="0"/>
        <w:rPr>
          <w:rFonts w:hint="eastAsia" w:ascii="宋体" w:hAnsi="宋体" w:eastAsia="宋体" w:cs="宋体"/>
          <w:sz w:val="24"/>
          <w:szCs w:val="24"/>
        </w:rPr>
      </w:pPr>
      <w:r>
        <w:rPr>
          <w:rFonts w:hint="eastAsia" w:ascii="宋体" w:hAnsi="宋体" w:eastAsia="宋体" w:cs="宋体"/>
          <w:sz w:val="24"/>
          <w:szCs w:val="24"/>
        </w:rPr>
        <w:t>（4）竞标人需要在具备有摄像头及语音功能且互联网网络状况良好的电脑登录广西政府采购云平台远程开标大厅参与本次</w:t>
      </w:r>
      <w:r>
        <w:rPr>
          <w:rFonts w:hint="eastAsia" w:ascii="宋体" w:hAnsi="宋体" w:eastAsia="宋体" w:cs="宋体"/>
          <w:sz w:val="24"/>
          <w:szCs w:val="24"/>
          <w:lang w:eastAsia="zh-CN"/>
        </w:rPr>
        <w:t>谈判</w:t>
      </w:r>
      <w:r>
        <w:rPr>
          <w:rFonts w:hint="eastAsia" w:ascii="宋体" w:hAnsi="宋体" w:eastAsia="宋体" w:cs="宋体"/>
          <w:sz w:val="24"/>
          <w:szCs w:val="24"/>
        </w:rPr>
        <w:t>，否则后果自负。</w:t>
      </w:r>
    </w:p>
    <w:p w14:paraId="1A1C5740">
      <w:pPr>
        <w:pStyle w:val="4"/>
        <w:spacing w:line="400" w:lineRule="exact"/>
        <w:ind w:right="-44" w:rightChars="-21" w:firstLine="482" w:firstLineChars="200"/>
        <w:jc w:val="both"/>
        <w:rPr>
          <w:rFonts w:hint="eastAsia" w:ascii="宋体" w:hAnsi="宋体" w:eastAsia="宋体" w:cs="宋体"/>
          <w:b w:val="0"/>
          <w:sz w:val="24"/>
          <w:szCs w:val="24"/>
        </w:rPr>
      </w:pPr>
      <w:r>
        <w:rPr>
          <w:rFonts w:hint="eastAsia" w:ascii="宋体" w:hAnsi="宋体" w:eastAsia="宋体" w:cs="宋体"/>
          <w:bCs/>
          <w:sz w:val="24"/>
          <w:szCs w:val="24"/>
        </w:rPr>
        <w:t>八、对本次招标提出询问，请按以下方式联系</w:t>
      </w:r>
      <w:bookmarkEnd w:id="26"/>
      <w:bookmarkEnd w:id="27"/>
      <w:bookmarkEnd w:id="28"/>
      <w:bookmarkEnd w:id="29"/>
    </w:p>
    <w:p w14:paraId="6B59ACC0">
      <w:pPr>
        <w:spacing w:line="40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19C23BEB">
      <w:pPr>
        <w:tabs>
          <w:tab w:val="left" w:pos="851"/>
        </w:tabs>
        <w:spacing w:line="400" w:lineRule="exact"/>
        <w:ind w:right="-44" w:rightChars="-21"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柳州市生态环境局</w:t>
      </w:r>
    </w:p>
    <w:p w14:paraId="17C49DF0">
      <w:pPr>
        <w:spacing w:line="400" w:lineRule="exact"/>
        <w:ind w:right="-44" w:rightChars="-21" w:firstLine="555"/>
        <w:rPr>
          <w:rFonts w:hint="eastAsia" w:ascii="宋体" w:hAnsi="宋体" w:eastAsia="宋体" w:cs="宋体"/>
          <w:color w:val="FF0000"/>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柳州市高新南路16号</w:t>
      </w:r>
    </w:p>
    <w:p w14:paraId="442B2B24">
      <w:pPr>
        <w:spacing w:line="400" w:lineRule="exact"/>
        <w:ind w:right="-44" w:rightChars="-21" w:firstLine="555"/>
        <w:rPr>
          <w:rFonts w:hint="eastAsia" w:ascii="宋体" w:hAnsi="宋体" w:eastAsia="宋体" w:cs="宋体"/>
          <w:color w:val="FF0000"/>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罗俊英</w:t>
      </w:r>
    </w:p>
    <w:p w14:paraId="69C57CBE">
      <w:pPr>
        <w:spacing w:line="400" w:lineRule="exact"/>
        <w:ind w:right="-44" w:rightChars="-21"/>
        <w:rPr>
          <w:rFonts w:hint="eastAsia" w:ascii="宋体" w:hAnsi="宋体" w:eastAsia="宋体" w:cs="宋体"/>
          <w:sz w:val="24"/>
          <w:szCs w:val="24"/>
          <w:lang w:eastAsia="zh-CN"/>
        </w:rPr>
      </w:pPr>
      <w:r>
        <w:rPr>
          <w:rFonts w:hint="eastAsia" w:ascii="宋体" w:hAnsi="宋体" w:eastAsia="宋体" w:cs="宋体"/>
          <w:sz w:val="24"/>
          <w:szCs w:val="24"/>
        </w:rPr>
        <w:t xml:space="preserve">    项目联系方式：</w:t>
      </w:r>
      <w:r>
        <w:rPr>
          <w:rFonts w:hint="eastAsia" w:ascii="宋体" w:hAnsi="宋体" w:eastAsia="宋体" w:cs="宋体"/>
          <w:sz w:val="24"/>
          <w:szCs w:val="24"/>
          <w:lang w:eastAsia="zh-CN"/>
        </w:rPr>
        <w:t>0772-2610203</w:t>
      </w:r>
    </w:p>
    <w:p w14:paraId="1502AE34">
      <w:pPr>
        <w:spacing w:line="40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2A88E318">
      <w:pPr>
        <w:tabs>
          <w:tab w:val="left" w:pos="851"/>
        </w:tabs>
        <w:spacing w:line="400" w:lineRule="exact"/>
        <w:ind w:right="-44" w:rightChars="-21"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柳州市誉升项目管理有限公司</w:t>
      </w:r>
      <w:r>
        <w:rPr>
          <w:rFonts w:hint="eastAsia" w:ascii="宋体" w:hAnsi="宋体" w:eastAsia="宋体" w:cs="宋体"/>
          <w:sz w:val="24"/>
          <w:szCs w:val="24"/>
        </w:rPr>
        <w:t xml:space="preserve"> </w:t>
      </w:r>
    </w:p>
    <w:p w14:paraId="35E457A0">
      <w:pPr>
        <w:spacing w:line="400" w:lineRule="exact"/>
        <w:ind w:left="2100" w:right="-44" w:rightChars="-21" w:hanging="1800" w:hangingChars="750"/>
        <w:rPr>
          <w:rFonts w:hint="eastAsia" w:ascii="宋体" w:hAnsi="宋体" w:eastAsia="宋体" w:cs="宋体"/>
          <w:sz w:val="24"/>
          <w:szCs w:val="24"/>
          <w:lang w:eastAsia="zh-CN"/>
        </w:rPr>
      </w:pPr>
      <w:r>
        <w:rPr>
          <w:rFonts w:hint="eastAsia" w:ascii="宋体" w:hAnsi="宋体" w:eastAsia="宋体" w:cs="宋体"/>
          <w:sz w:val="24"/>
          <w:szCs w:val="24"/>
        </w:rPr>
        <w:t xml:space="preserve">    地 址：</w:t>
      </w:r>
      <w:r>
        <w:rPr>
          <w:rFonts w:hint="eastAsia" w:ascii="宋体" w:hAnsi="宋体" w:eastAsia="宋体" w:cs="宋体"/>
          <w:sz w:val="24"/>
          <w:szCs w:val="24"/>
          <w:lang w:eastAsia="zh-CN"/>
        </w:rPr>
        <w:t>柳州市鱼峰区文昌路17号柳州华润中心B座27-3号</w:t>
      </w:r>
    </w:p>
    <w:p w14:paraId="15B057BE">
      <w:pPr>
        <w:spacing w:line="400" w:lineRule="exact"/>
        <w:ind w:right="-44" w:rightChars="-21" w:firstLine="555"/>
        <w:rPr>
          <w:rFonts w:hint="eastAsia" w:ascii="宋体" w:hAnsi="宋体" w:eastAsia="宋体" w:cs="宋体"/>
          <w:color w:val="FF0000"/>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郑珏卿</w:t>
      </w:r>
    </w:p>
    <w:p w14:paraId="5BF715DB">
      <w:pPr>
        <w:spacing w:line="400" w:lineRule="exact"/>
        <w:ind w:right="-44" w:rightChars="-21"/>
        <w:rPr>
          <w:rFonts w:hint="eastAsia" w:ascii="宋体" w:hAnsi="宋体" w:eastAsia="宋体" w:cs="宋体"/>
          <w:sz w:val="24"/>
          <w:szCs w:val="24"/>
          <w:lang w:eastAsia="zh-CN"/>
        </w:rPr>
      </w:pPr>
      <w:r>
        <w:rPr>
          <w:rFonts w:hint="eastAsia" w:ascii="宋体" w:hAnsi="宋体" w:eastAsia="宋体" w:cs="宋体"/>
          <w:sz w:val="24"/>
          <w:szCs w:val="24"/>
        </w:rPr>
        <w:t xml:space="preserve">    项目联系方式：</w:t>
      </w:r>
      <w:bookmarkEnd w:id="30"/>
      <w:r>
        <w:rPr>
          <w:rFonts w:hint="eastAsia" w:ascii="宋体" w:hAnsi="宋体" w:eastAsia="宋体" w:cs="宋体"/>
          <w:sz w:val="24"/>
          <w:szCs w:val="24"/>
          <w:lang w:eastAsia="zh-CN"/>
        </w:rPr>
        <w:t>0772-3121182</w:t>
      </w:r>
    </w:p>
    <w:p w14:paraId="120FF180">
      <w:pPr>
        <w:spacing w:line="400" w:lineRule="exact"/>
        <w:ind w:right="-188"/>
        <w:jc w:val="right"/>
        <w:rPr>
          <w:rFonts w:hint="eastAsia" w:ascii="宋体" w:hAnsi="宋体" w:eastAsia="宋体" w:cs="宋体"/>
          <w:sz w:val="28"/>
          <w:szCs w:val="28"/>
        </w:rPr>
        <w:sectPr>
          <w:footerReference r:id="rId6" w:type="default"/>
          <w:pgSz w:w="11906" w:h="16838"/>
          <w:pgMar w:top="1440" w:right="1133" w:bottom="1440" w:left="1440" w:header="851" w:footer="992" w:gutter="0"/>
          <w:pgNumType w:start="1"/>
          <w:cols w:space="720" w:num="1"/>
          <w:docGrid w:type="lines" w:linePitch="312" w:charSpace="0"/>
        </w:sectPr>
      </w:pPr>
    </w:p>
    <w:bookmarkEnd w:id="10"/>
    <w:p w14:paraId="116BD6E9">
      <w:pPr>
        <w:pStyle w:val="3"/>
        <w:spacing w:line="540" w:lineRule="exact"/>
        <w:jc w:val="center"/>
        <w:rPr>
          <w:rFonts w:hint="eastAsia" w:ascii="宋体" w:hAnsi="宋体" w:eastAsia="宋体" w:cs="宋体"/>
          <w:color w:val="000000"/>
          <w:sz w:val="32"/>
          <w:szCs w:val="32"/>
        </w:rPr>
      </w:pPr>
      <w:bookmarkStart w:id="32" w:name="_Toc526932591"/>
      <w:r>
        <w:rPr>
          <w:rFonts w:hint="eastAsia" w:ascii="宋体" w:hAnsi="宋体" w:eastAsia="宋体" w:cs="宋体"/>
          <w:color w:val="000000"/>
          <w:sz w:val="32"/>
          <w:szCs w:val="32"/>
        </w:rPr>
        <w:t>第二章  供应商须知</w:t>
      </w:r>
      <w:bookmarkEnd w:id="32"/>
    </w:p>
    <w:p w14:paraId="49679F51">
      <w:pPr>
        <w:spacing w:line="540" w:lineRule="exact"/>
        <w:jc w:val="center"/>
        <w:rPr>
          <w:rFonts w:hint="eastAsia" w:ascii="宋体" w:hAnsi="宋体" w:eastAsia="宋体" w:cs="宋体"/>
          <w:b/>
          <w:color w:val="000000"/>
          <w:sz w:val="32"/>
          <w:szCs w:val="32"/>
        </w:rPr>
      </w:pPr>
      <w:r>
        <w:rPr>
          <w:rFonts w:hint="eastAsia" w:ascii="宋体" w:hAnsi="宋体" w:eastAsia="宋体" w:cs="宋体"/>
          <w:b/>
          <w:color w:val="000000"/>
          <w:sz w:val="28"/>
          <w:szCs w:val="28"/>
          <w:lang w:eastAsia="zh-CN"/>
        </w:rPr>
        <w:t>供应商须知</w:t>
      </w:r>
      <w:r>
        <w:rPr>
          <w:rFonts w:hint="eastAsia" w:ascii="宋体" w:hAnsi="宋体" w:eastAsia="宋体" w:cs="宋体"/>
          <w:b/>
          <w:color w:val="000000"/>
          <w:sz w:val="28"/>
          <w:szCs w:val="28"/>
        </w:rPr>
        <w:t>前附表</w:t>
      </w:r>
    </w:p>
    <w:tbl>
      <w:tblPr>
        <w:tblStyle w:val="4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34"/>
      </w:tblGrid>
      <w:tr w14:paraId="504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B619427">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8534" w:type="dxa"/>
          </w:tcPr>
          <w:p w14:paraId="3B74F96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内    容</w:t>
            </w:r>
          </w:p>
        </w:tc>
      </w:tr>
      <w:tr w14:paraId="4C31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BDAEDD">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8534" w:type="dxa"/>
            <w:vAlign w:val="center"/>
          </w:tcPr>
          <w:p w14:paraId="3C975626">
            <w:pPr>
              <w:spacing w:line="440" w:lineRule="exact"/>
              <w:rPr>
                <w:rFonts w:hint="eastAsia" w:ascii="宋体" w:hAnsi="宋体" w:eastAsia="宋体" w:cs="宋体"/>
                <w:color w:val="000000"/>
                <w:sz w:val="24"/>
                <w:lang w:eastAsia="zh-CN"/>
              </w:rPr>
            </w:pPr>
            <w:r>
              <w:rPr>
                <w:rFonts w:hint="eastAsia" w:ascii="宋体" w:hAnsi="宋体" w:eastAsia="宋体" w:cs="宋体"/>
                <w:color w:val="000000"/>
                <w:sz w:val="24"/>
              </w:rPr>
              <w:t>项目名称：</w:t>
            </w:r>
            <w:r>
              <w:rPr>
                <w:rFonts w:hint="eastAsia" w:ascii="宋体" w:hAnsi="宋体" w:eastAsia="宋体" w:cs="宋体"/>
                <w:color w:val="000000"/>
                <w:sz w:val="24"/>
                <w:lang w:eastAsia="zh-CN"/>
              </w:rPr>
              <w:t>柳州市水质自动监测站在线设备更换及采购项目</w:t>
            </w:r>
          </w:p>
          <w:p w14:paraId="0F443793">
            <w:pPr>
              <w:spacing w:line="440" w:lineRule="exac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lang w:eastAsia="zh-CN"/>
              </w:rPr>
              <w:t>LZZC2025-J1-991002-LZYS</w:t>
            </w:r>
            <w:r>
              <w:rPr>
                <w:rFonts w:hint="eastAsia" w:ascii="宋体" w:hAnsi="宋体" w:eastAsia="宋体" w:cs="宋体"/>
                <w:color w:val="000000"/>
                <w:sz w:val="24"/>
              </w:rPr>
              <w:t xml:space="preserve"> </w:t>
            </w:r>
          </w:p>
        </w:tc>
      </w:tr>
      <w:tr w14:paraId="1DB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22EE2E7">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8534" w:type="dxa"/>
            <w:vAlign w:val="center"/>
          </w:tcPr>
          <w:p w14:paraId="34759D74">
            <w:pPr>
              <w:spacing w:line="440" w:lineRule="exact"/>
              <w:rPr>
                <w:rFonts w:hint="eastAsia" w:ascii="宋体" w:hAnsi="宋体" w:eastAsia="宋体" w:cs="宋体"/>
                <w:sz w:val="24"/>
              </w:rPr>
            </w:pPr>
            <w:r>
              <w:rPr>
                <w:rFonts w:hint="eastAsia" w:ascii="宋体" w:hAnsi="宋体" w:eastAsia="宋体" w:cs="宋体"/>
                <w:sz w:val="24"/>
              </w:rPr>
              <w:t>采购资金来源：财政性资金</w:t>
            </w:r>
          </w:p>
          <w:p w14:paraId="5524B54B">
            <w:pPr>
              <w:spacing w:line="440" w:lineRule="exact"/>
              <w:rPr>
                <w:rFonts w:hint="eastAsia" w:ascii="宋体" w:hAnsi="宋体" w:eastAsia="宋体" w:cs="宋体"/>
                <w:color w:val="000000"/>
                <w:sz w:val="24"/>
              </w:rPr>
            </w:pPr>
            <w:r>
              <w:rPr>
                <w:rFonts w:hint="eastAsia" w:ascii="宋体" w:hAnsi="宋体" w:eastAsia="宋体" w:cs="宋体"/>
                <w:sz w:val="24"/>
              </w:rPr>
              <w:t>预算金额（人民币）：</w:t>
            </w:r>
            <w:r>
              <w:rPr>
                <w:rFonts w:hint="eastAsia" w:ascii="宋体" w:hAnsi="宋体" w:eastAsia="宋体" w:cs="宋体"/>
                <w:color w:val="000000"/>
                <w:sz w:val="24"/>
                <w:lang w:eastAsia="zh-CN"/>
              </w:rPr>
              <w:t>伍拾捌万肆仟</w:t>
            </w:r>
            <w:r>
              <w:rPr>
                <w:rFonts w:hint="eastAsia" w:ascii="宋体" w:hAnsi="宋体" w:eastAsia="宋体" w:cs="宋体"/>
                <w:color w:val="000000"/>
                <w:sz w:val="24"/>
              </w:rPr>
              <w:t>元整（¥</w:t>
            </w:r>
            <w:r>
              <w:rPr>
                <w:rFonts w:hint="eastAsia" w:ascii="宋体" w:hAnsi="宋体" w:eastAsia="宋体" w:cs="宋体"/>
                <w:color w:val="000000"/>
                <w:sz w:val="24"/>
                <w:lang w:eastAsia="zh-CN"/>
              </w:rPr>
              <w:t>584000</w:t>
            </w:r>
            <w:r>
              <w:rPr>
                <w:rFonts w:hint="eastAsia" w:ascii="宋体" w:hAnsi="宋体" w:eastAsia="宋体" w:cs="宋体"/>
                <w:color w:val="000000"/>
                <w:sz w:val="24"/>
                <w:lang w:val="en-US" w:eastAsia="zh-CN"/>
              </w:rPr>
              <w:t>.00</w:t>
            </w:r>
            <w:r>
              <w:rPr>
                <w:rFonts w:hint="eastAsia" w:ascii="宋体" w:hAnsi="宋体" w:eastAsia="宋体" w:cs="宋体"/>
                <w:color w:val="000000"/>
                <w:sz w:val="24"/>
              </w:rPr>
              <w:t>）</w:t>
            </w:r>
            <w:r>
              <w:rPr>
                <w:rFonts w:hint="eastAsia" w:ascii="宋体" w:hAnsi="宋体" w:eastAsia="宋体" w:cs="宋体"/>
                <w:sz w:val="24"/>
              </w:rPr>
              <w:t>。</w:t>
            </w:r>
          </w:p>
        </w:tc>
      </w:tr>
      <w:tr w14:paraId="7462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358FEAB">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8534" w:type="dxa"/>
            <w:vAlign w:val="center"/>
          </w:tcPr>
          <w:p w14:paraId="5D4B3CD4">
            <w:pPr>
              <w:spacing w:line="440" w:lineRule="exact"/>
              <w:rPr>
                <w:rFonts w:hint="eastAsia" w:ascii="宋体" w:hAnsi="宋体" w:eastAsia="宋体" w:cs="宋体"/>
                <w:color w:val="000000"/>
                <w:sz w:val="24"/>
              </w:rPr>
            </w:pPr>
            <w:r>
              <w:rPr>
                <w:rFonts w:hint="eastAsia" w:ascii="宋体" w:hAnsi="宋体" w:eastAsia="宋体" w:cs="宋体"/>
                <w:color w:val="000000"/>
                <w:sz w:val="24"/>
              </w:rPr>
              <w:t>响应报价及费用：</w:t>
            </w:r>
          </w:p>
          <w:p w14:paraId="1F1B3B37">
            <w:pPr>
              <w:numPr>
                <w:ilvl w:val="0"/>
                <w:numId w:val="2"/>
              </w:numPr>
              <w:spacing w:line="440" w:lineRule="exact"/>
              <w:rPr>
                <w:rFonts w:hint="eastAsia" w:ascii="宋体" w:hAnsi="宋体" w:eastAsia="宋体" w:cs="宋体"/>
                <w:color w:val="000000"/>
                <w:sz w:val="24"/>
              </w:rPr>
            </w:pPr>
            <w:r>
              <w:rPr>
                <w:rFonts w:hint="eastAsia" w:ascii="宋体" w:hAnsi="宋体" w:eastAsia="宋体" w:cs="宋体"/>
                <w:color w:val="000000"/>
                <w:sz w:val="24"/>
              </w:rPr>
              <w:t>本项目应以人民币报价；</w:t>
            </w:r>
          </w:p>
          <w:p w14:paraId="2E31A496">
            <w:pPr>
              <w:numPr>
                <w:ilvl w:val="0"/>
                <w:numId w:val="2"/>
              </w:numPr>
              <w:spacing w:line="440" w:lineRule="exact"/>
              <w:rPr>
                <w:rFonts w:hint="eastAsia" w:ascii="宋体" w:hAnsi="宋体" w:eastAsia="宋体" w:cs="宋体"/>
                <w:color w:val="000000"/>
                <w:sz w:val="24"/>
              </w:rPr>
            </w:pPr>
            <w:r>
              <w:rPr>
                <w:rFonts w:hint="eastAsia" w:ascii="宋体" w:hAnsi="宋体" w:eastAsia="宋体" w:cs="宋体"/>
                <w:sz w:val="24"/>
              </w:rPr>
              <w:t>供应商须就第三章《采购需求》中的所有货物和服务内容作完整唯一报价</w:t>
            </w:r>
            <w:r>
              <w:rPr>
                <w:rFonts w:hint="eastAsia" w:ascii="宋体" w:hAnsi="宋体" w:eastAsia="宋体" w:cs="宋体"/>
                <w:color w:val="000000"/>
                <w:sz w:val="24"/>
              </w:rPr>
              <w:t>；</w:t>
            </w:r>
          </w:p>
          <w:p w14:paraId="4076CC3A">
            <w:pPr>
              <w:spacing w:line="440" w:lineRule="exact"/>
              <w:rPr>
                <w:rFonts w:hint="eastAsia" w:ascii="宋体" w:hAnsi="宋体" w:eastAsia="宋体" w:cs="宋体"/>
                <w:color w:val="000000"/>
                <w:sz w:val="24"/>
              </w:rPr>
            </w:pPr>
            <w:r>
              <w:rPr>
                <w:rFonts w:hint="eastAsia" w:ascii="宋体" w:hAnsi="宋体" w:eastAsia="宋体" w:cs="宋体"/>
                <w:color w:val="000000"/>
                <w:sz w:val="24"/>
              </w:rPr>
              <w:t>3.不论谈判结果如何，供应商均应自行承担所有与谈判有关的全部费用；</w:t>
            </w:r>
          </w:p>
        </w:tc>
      </w:tr>
      <w:tr w14:paraId="7D9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82AFDC">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8534" w:type="dxa"/>
            <w:vAlign w:val="center"/>
          </w:tcPr>
          <w:p w14:paraId="4DF79D06">
            <w:pPr>
              <w:spacing w:line="440" w:lineRule="exact"/>
              <w:rPr>
                <w:rFonts w:hint="eastAsia" w:ascii="宋体" w:hAnsi="宋体" w:eastAsia="宋体" w:cs="宋体"/>
                <w:color w:val="000000"/>
                <w:sz w:val="24"/>
              </w:rPr>
            </w:pPr>
            <w:r>
              <w:rPr>
                <w:rFonts w:hint="eastAsia" w:ascii="宋体" w:hAnsi="宋体" w:eastAsia="宋体" w:cs="宋体"/>
                <w:color w:val="000000"/>
                <w:sz w:val="24"/>
                <w:lang w:eastAsia="zh-CN"/>
              </w:rPr>
              <w:t>竞标</w:t>
            </w:r>
            <w:r>
              <w:rPr>
                <w:rFonts w:hint="eastAsia" w:ascii="宋体" w:hAnsi="宋体" w:eastAsia="宋体" w:cs="宋体"/>
                <w:color w:val="000000"/>
                <w:sz w:val="24"/>
              </w:rPr>
              <w:t>保证金为：人民币</w:t>
            </w:r>
            <w:r>
              <w:rPr>
                <w:rFonts w:hint="eastAsia" w:ascii="宋体" w:hAnsi="宋体" w:eastAsia="宋体" w:cs="宋体"/>
                <w:color w:val="000000"/>
                <w:sz w:val="24"/>
                <w:lang w:eastAsia="zh-CN"/>
              </w:rPr>
              <w:t>叁仟元整（¥3000.00元）</w:t>
            </w:r>
            <w:r>
              <w:rPr>
                <w:rFonts w:hint="eastAsia" w:ascii="宋体" w:hAnsi="宋体" w:eastAsia="宋体" w:cs="宋体"/>
                <w:color w:val="000000"/>
                <w:sz w:val="24"/>
              </w:rPr>
              <w:t>；</w:t>
            </w:r>
          </w:p>
          <w:p w14:paraId="03CAA093">
            <w:pPr>
              <w:spacing w:line="440" w:lineRule="exact"/>
              <w:rPr>
                <w:rFonts w:hint="eastAsia" w:ascii="宋体" w:hAnsi="宋体" w:eastAsia="宋体" w:cs="宋体"/>
                <w:color w:val="000000"/>
                <w:sz w:val="24"/>
              </w:rPr>
            </w:pPr>
            <w:r>
              <w:rPr>
                <w:rFonts w:hint="eastAsia" w:ascii="宋体" w:hAnsi="宋体" w:eastAsia="宋体" w:cs="宋体"/>
                <w:color w:val="000000"/>
                <w:sz w:val="24"/>
              </w:rPr>
              <w:t>供应商须于提交响应文件截止时间前（以银行入帐时间为准）将</w:t>
            </w:r>
            <w:r>
              <w:rPr>
                <w:rFonts w:hint="eastAsia" w:ascii="宋体" w:hAnsi="宋体" w:eastAsia="宋体" w:cs="宋体"/>
                <w:color w:val="000000"/>
                <w:sz w:val="24"/>
                <w:lang w:eastAsia="zh-CN"/>
              </w:rPr>
              <w:t>竞标</w:t>
            </w:r>
            <w:r>
              <w:rPr>
                <w:rFonts w:hint="eastAsia" w:ascii="宋体" w:hAnsi="宋体" w:eastAsia="宋体" w:cs="宋体"/>
                <w:color w:val="000000"/>
                <w:sz w:val="24"/>
              </w:rPr>
              <w:t>保证金以电汇、转账、网上银行支付、支票、汇票、本票或者金融机构、担保机构出具的保险、保函、电子保函等非现金形式递交。采用电汇、转账、网上银行支付方式的，在投标截止时间前交至采购代理机构保证金专户，并注明项目名称及编号：</w:t>
            </w:r>
          </w:p>
          <w:p w14:paraId="028056DD">
            <w:pPr>
              <w:spacing w:line="440" w:lineRule="exact"/>
              <w:rPr>
                <w:rFonts w:hint="eastAsia" w:ascii="宋体" w:hAnsi="宋体" w:eastAsia="宋体" w:cs="宋体"/>
                <w:color w:val="000000"/>
                <w:sz w:val="24"/>
              </w:rPr>
            </w:pPr>
            <w:r>
              <w:rPr>
                <w:rFonts w:hint="eastAsia" w:ascii="宋体" w:hAnsi="宋体" w:eastAsia="宋体" w:cs="宋体"/>
                <w:color w:val="000000"/>
                <w:sz w:val="24"/>
              </w:rPr>
              <w:t>开户银行：柳州银行股份有限公司文昌支行</w:t>
            </w:r>
          </w:p>
          <w:p w14:paraId="193FE553">
            <w:pPr>
              <w:spacing w:line="440" w:lineRule="exact"/>
              <w:rPr>
                <w:rFonts w:hint="eastAsia" w:ascii="宋体" w:hAnsi="宋体" w:eastAsia="宋体" w:cs="宋体"/>
                <w:color w:val="000000"/>
                <w:sz w:val="24"/>
              </w:rPr>
            </w:pPr>
            <w:r>
              <w:rPr>
                <w:rFonts w:hint="eastAsia" w:ascii="宋体" w:hAnsi="宋体" w:eastAsia="宋体" w:cs="宋体"/>
                <w:color w:val="000000"/>
                <w:sz w:val="24"/>
              </w:rPr>
              <w:t>开户名称：柳州市誉升项目管理有限公司</w:t>
            </w:r>
          </w:p>
          <w:p w14:paraId="69E0F476">
            <w:pPr>
              <w:spacing w:line="440" w:lineRule="exact"/>
              <w:rPr>
                <w:rFonts w:hint="eastAsia" w:ascii="宋体" w:hAnsi="宋体" w:eastAsia="宋体" w:cs="宋体"/>
                <w:color w:val="000000"/>
                <w:sz w:val="24"/>
              </w:rPr>
            </w:pPr>
            <w:r>
              <w:rPr>
                <w:rFonts w:hint="eastAsia" w:ascii="宋体" w:hAnsi="宋体" w:eastAsia="宋体" w:cs="宋体"/>
                <w:color w:val="000000"/>
                <w:sz w:val="24"/>
              </w:rPr>
              <w:t>账号：7031 0500 0000 0000 8012（以银行入账时间为准）</w:t>
            </w:r>
          </w:p>
          <w:p w14:paraId="3FF24122">
            <w:pPr>
              <w:spacing w:line="440" w:lineRule="exact"/>
              <w:rPr>
                <w:rFonts w:hint="eastAsia" w:ascii="宋体" w:hAnsi="宋体" w:eastAsia="宋体" w:cs="宋体"/>
                <w:color w:val="000000"/>
                <w:sz w:val="24"/>
              </w:rPr>
            </w:pPr>
            <w:r>
              <w:rPr>
                <w:rFonts w:hint="eastAsia" w:ascii="宋体" w:hAnsi="宋体" w:eastAsia="宋体" w:cs="宋体"/>
                <w:color w:val="000000"/>
                <w:sz w:val="24"/>
              </w:rPr>
              <w:t>采用支票、汇票、本票或者金融机构、担保机构出具的保险、保函、电子保函等方式的，在投标截止时间前，投标人必须递交单独密封的支票、汇票、本票或者金融机构、担保机构出具的保险、保函、电子保函原件</w:t>
            </w:r>
            <w:r>
              <w:rPr>
                <w:rFonts w:hint="eastAsia" w:ascii="宋体" w:hAnsi="宋体" w:eastAsia="宋体" w:cs="宋体"/>
                <w:color w:val="000000"/>
                <w:sz w:val="24"/>
                <w:lang w:eastAsia="zh-CN"/>
              </w:rPr>
              <w:t>，</w:t>
            </w:r>
            <w:r>
              <w:rPr>
                <w:rFonts w:hint="eastAsia" w:ascii="宋体" w:hAnsi="宋体" w:eastAsia="宋体" w:cs="宋体"/>
                <w:color w:val="000000"/>
                <w:sz w:val="24"/>
              </w:rPr>
              <w:t>否则视为无效投标保证金。</w:t>
            </w:r>
          </w:p>
        </w:tc>
      </w:tr>
      <w:tr w14:paraId="2A50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913216">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8534" w:type="dxa"/>
            <w:vAlign w:val="center"/>
          </w:tcPr>
          <w:p w14:paraId="1CD4ECBF">
            <w:pPr>
              <w:pStyle w:val="277"/>
              <w:spacing w:before="0" w:beforeAutospacing="0" w:after="0" w:afterAutospacing="0" w:line="460" w:lineRule="atLeast"/>
              <w:rPr>
                <w:rFonts w:hint="eastAsia" w:ascii="宋体" w:hAnsi="宋体" w:eastAsia="宋体" w:cs="宋体"/>
                <w:color w:val="000000"/>
              </w:rPr>
            </w:pPr>
            <w:r>
              <w:rPr>
                <w:rStyle w:val="278"/>
                <w:rFonts w:hint="eastAsia" w:ascii="宋体" w:hAnsi="宋体" w:eastAsia="宋体" w:cs="宋体"/>
                <w:color w:val="000000"/>
              </w:rPr>
              <w:t>电子响应文件（必须提供）：</w:t>
            </w:r>
            <w:r>
              <w:rPr>
                <w:rFonts w:hint="eastAsia" w:ascii="宋体" w:hAnsi="宋体" w:eastAsia="宋体" w:cs="宋体"/>
                <w:b/>
                <w:bCs/>
                <w:color w:val="000000"/>
              </w:rPr>
              <w:br w:type="textWrapping"/>
            </w:r>
            <w:r>
              <w:rPr>
                <w:rStyle w:val="278"/>
                <w:rFonts w:hint="eastAsia" w:ascii="宋体" w:hAnsi="宋体" w:eastAsia="宋体" w:cs="宋体"/>
                <w:color w:val="000000"/>
              </w:rPr>
              <w:t>1.供应商应按照本项目竞争性谈判文件和广西政府采购云平台的要求，通过“广西政府采购云平台客户端”编制、加密电子响应文件，并于提交响应文件截止时间前在广西政府采购云平台上提交加密的电子响应文件。</w:t>
            </w:r>
            <w:r>
              <w:rPr>
                <w:rFonts w:hint="eastAsia" w:ascii="宋体" w:hAnsi="宋体" w:eastAsia="宋体" w:cs="宋体"/>
                <w:b/>
                <w:bCs/>
                <w:color w:val="000000"/>
              </w:rPr>
              <w:br w:type="textWrapping"/>
            </w:r>
            <w:r>
              <w:rPr>
                <w:rStyle w:val="278"/>
                <w:rFonts w:hint="eastAsia" w:ascii="宋体" w:hAnsi="宋体" w:eastAsia="宋体" w:cs="宋体"/>
                <w:color w:val="000000"/>
              </w:rPr>
              <w:t>2.未按规定传输提交电子响应文件的将被广西政府采购云平台拒绝。</w:t>
            </w:r>
            <w:r>
              <w:rPr>
                <w:rFonts w:hint="eastAsia" w:ascii="宋体" w:hAnsi="宋体" w:eastAsia="宋体" w:cs="宋体"/>
                <w:b/>
                <w:bCs/>
                <w:color w:val="000000"/>
              </w:rPr>
              <w:br w:type="textWrapping"/>
            </w:r>
            <w:r>
              <w:rPr>
                <w:rStyle w:val="278"/>
                <w:rFonts w:hint="eastAsia" w:ascii="宋体" w:hAnsi="宋体" w:eastAsia="宋体" w:cs="宋体"/>
                <w:color w:val="000000"/>
              </w:rPr>
              <w:t>3.电子响应文件成功提交后，供应商可自行打印响应文件接收回执。</w:t>
            </w:r>
          </w:p>
        </w:tc>
      </w:tr>
      <w:tr w14:paraId="7E9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7C2A740">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8534" w:type="dxa"/>
            <w:vAlign w:val="center"/>
          </w:tcPr>
          <w:p w14:paraId="227EAEAA">
            <w:pPr>
              <w:pStyle w:val="29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响应文件递交截止时间：详见竞争性谈判公告。</w:t>
            </w:r>
          </w:p>
        </w:tc>
      </w:tr>
      <w:tr w14:paraId="1470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D76EE62">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8534" w:type="dxa"/>
            <w:vAlign w:val="center"/>
          </w:tcPr>
          <w:p w14:paraId="1E808187">
            <w:pPr>
              <w:pStyle w:val="31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谈判时间：首次电子响应文件递交截止时间后，具体时间由采购代理机构另行通知；</w:t>
            </w:r>
          </w:p>
          <w:p w14:paraId="2772AE0C">
            <w:pPr>
              <w:pStyle w:val="31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谈判地点：通过广西政府采购云平台实行在线谈判。</w:t>
            </w:r>
          </w:p>
        </w:tc>
      </w:tr>
      <w:tr w14:paraId="0A42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2D90C57">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8534" w:type="dxa"/>
            <w:vAlign w:val="center"/>
          </w:tcPr>
          <w:p w14:paraId="7F23A3BB">
            <w:pPr>
              <w:pStyle w:val="33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电子响应文件解密时间：</w:t>
            </w:r>
          </w:p>
          <w:p w14:paraId="07A901FF">
            <w:pPr>
              <w:pStyle w:val="33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501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11363E">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8534" w:type="dxa"/>
            <w:vAlign w:val="center"/>
          </w:tcPr>
          <w:p w14:paraId="4E02D467">
            <w:pPr>
              <w:pStyle w:val="35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评审方法：最低评标价法（详见第六章）</w:t>
            </w:r>
          </w:p>
        </w:tc>
      </w:tr>
      <w:tr w14:paraId="00C1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2C87104">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8534" w:type="dxa"/>
            <w:vAlign w:val="center"/>
          </w:tcPr>
          <w:p w14:paraId="5B95CAF9">
            <w:pPr>
              <w:pStyle w:val="378"/>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发布媒体：www.ccgp.gov.cn（中国政府采购网）、zfcg.gxzf.gov.cn（广西壮族自治区政府采购网）、zfcg.lzscz.liuzhou.gov.cn（广西柳州政府采购网）。</w:t>
            </w:r>
          </w:p>
        </w:tc>
      </w:tr>
      <w:tr w14:paraId="493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246894">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8534" w:type="dxa"/>
            <w:vAlign w:val="center"/>
          </w:tcPr>
          <w:p w14:paraId="17D02380">
            <w:pPr>
              <w:pStyle w:val="398"/>
              <w:spacing w:before="0" w:beforeAutospacing="0" w:after="0" w:afterAutospacing="0" w:line="460" w:lineRule="atLeast"/>
              <w:rPr>
                <w:rFonts w:hint="eastAsia" w:ascii="宋体" w:hAnsi="宋体" w:eastAsia="宋体" w:cs="宋体"/>
                <w:color w:val="000000"/>
              </w:rPr>
            </w:pPr>
            <w:r>
              <w:rPr>
                <w:rStyle w:val="399"/>
                <w:rFonts w:hint="eastAsia" w:ascii="宋体" w:hAnsi="宋体" w:eastAsia="宋体" w:cs="宋体"/>
                <w:color w:val="000000"/>
              </w:rPr>
              <w:t>一、信用信息使用规则：</w:t>
            </w:r>
            <w:r>
              <w:rPr>
                <w:rFonts w:hint="eastAsia" w:ascii="宋体" w:hAnsi="宋体" w:eastAsia="宋体" w:cs="宋体"/>
                <w:color w:val="000000"/>
              </w:rPr>
              <w:br w:type="textWrapping"/>
            </w:r>
            <w:r>
              <w:rPr>
                <w:rFonts w:hint="eastAsia" w:ascii="宋体" w:hAnsi="宋体" w:eastAsia="宋体" w:cs="宋体"/>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宋体" w:hAnsi="宋体" w:eastAsia="宋体" w:cs="宋体"/>
                <w:color w:val="000000"/>
              </w:rPr>
              <w:br w:type="textWrapping"/>
            </w:r>
            <w:r>
              <w:rPr>
                <w:rStyle w:val="399"/>
                <w:rFonts w:hint="eastAsia" w:ascii="宋体" w:hAnsi="宋体" w:eastAsia="宋体" w:cs="宋体"/>
                <w:color w:val="000000"/>
              </w:rPr>
              <w:t>二、甄别方式：</w:t>
            </w:r>
            <w:r>
              <w:rPr>
                <w:rFonts w:hint="eastAsia" w:ascii="宋体" w:hAnsi="宋体" w:eastAsia="宋体" w:cs="宋体"/>
                <w:b/>
                <w:bCs/>
                <w:color w:val="000000"/>
              </w:rPr>
              <w:br w:type="textWrapping"/>
            </w:r>
            <w:r>
              <w:rPr>
                <w:rStyle w:val="399"/>
                <w:rFonts w:hint="eastAsia" w:ascii="宋体" w:hAnsi="宋体" w:eastAsia="宋体" w:cs="宋体"/>
                <w:color w:val="000000"/>
              </w:rPr>
              <w:t>1.在本项目资格性审查时，采购人将对供应商信用进行查询，并按照以上信用信息使用规则处理；</w:t>
            </w:r>
            <w:r>
              <w:rPr>
                <w:rFonts w:hint="eastAsia" w:ascii="宋体" w:hAnsi="宋体" w:eastAsia="宋体" w:cs="宋体"/>
                <w:b/>
                <w:bCs/>
                <w:color w:val="000000"/>
              </w:rPr>
              <w:br w:type="textWrapping"/>
            </w:r>
            <w:r>
              <w:rPr>
                <w:rStyle w:val="399"/>
                <w:rFonts w:hint="eastAsia" w:ascii="宋体" w:hAnsi="宋体" w:eastAsia="宋体" w:cs="宋体"/>
                <w:color w:val="000000"/>
              </w:rPr>
              <w:t>2.在成交通知书发出前，采购人或者采购代理机构将对成交供应商信用进行查询，并按照以上信用信息使用规则处理；</w:t>
            </w:r>
            <w:r>
              <w:rPr>
                <w:rFonts w:hint="eastAsia" w:ascii="宋体" w:hAnsi="宋体" w:eastAsia="宋体" w:cs="宋体"/>
                <w:b/>
                <w:bCs/>
                <w:color w:val="000000"/>
              </w:rPr>
              <w:br w:type="textWrapping"/>
            </w:r>
            <w:r>
              <w:rPr>
                <w:rStyle w:val="399"/>
                <w:rFonts w:hint="eastAsia" w:ascii="宋体" w:hAnsi="宋体" w:eastAsia="宋体" w:cs="宋体"/>
                <w:color w:val="000000"/>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2E4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A510DC">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8534" w:type="dxa"/>
            <w:vAlign w:val="center"/>
          </w:tcPr>
          <w:p w14:paraId="198C3753">
            <w:pPr>
              <w:pStyle w:val="419"/>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成交公告及成交通知书：采购代理机构在采购人依法确认成交供应商后两个工作日内发布成交公告和成交通知书。</w:t>
            </w:r>
            <w:r>
              <w:rPr>
                <w:rFonts w:hint="eastAsia" w:ascii="宋体" w:hAnsi="宋体" w:eastAsia="宋体" w:cs="宋体"/>
                <w:color w:val="000000"/>
              </w:rPr>
              <w:br w:type="textWrapping"/>
            </w:r>
            <w:r>
              <w:rPr>
                <w:rStyle w:val="420"/>
                <w:rFonts w:hint="eastAsia" w:ascii="宋体" w:hAnsi="宋体" w:eastAsia="宋体" w:cs="宋体"/>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244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1E8CDB7">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13</w:t>
            </w:r>
          </w:p>
        </w:tc>
        <w:tc>
          <w:tcPr>
            <w:tcW w:w="8534" w:type="dxa"/>
            <w:vAlign w:val="center"/>
          </w:tcPr>
          <w:p w14:paraId="23AF7162">
            <w:pPr>
              <w:pStyle w:val="440"/>
              <w:spacing w:before="0" w:beforeAutospacing="0" w:after="0" w:afterAutospacing="0" w:line="460" w:lineRule="atLeast"/>
              <w:rPr>
                <w:rFonts w:hint="eastAsia" w:ascii="宋体" w:hAnsi="宋体" w:eastAsia="宋体" w:cs="宋体"/>
                <w:color w:val="000000"/>
              </w:rPr>
            </w:pPr>
            <w:r>
              <w:rPr>
                <w:rStyle w:val="441"/>
                <w:rFonts w:hint="eastAsia" w:ascii="宋体" w:hAnsi="宋体" w:eastAsia="宋体" w:cs="宋体"/>
                <w:color w:val="000000"/>
              </w:rPr>
              <w:t>签订合同时间：成交通知书发出后</w:t>
            </w:r>
            <w:r>
              <w:rPr>
                <w:rStyle w:val="441"/>
                <w:rFonts w:hint="eastAsia" w:ascii="宋体" w:hAnsi="宋体" w:eastAsia="宋体" w:cs="宋体"/>
                <w:color w:val="000000"/>
                <w:u w:val="single"/>
              </w:rPr>
              <w:t>25</w:t>
            </w:r>
            <w:r>
              <w:rPr>
                <w:rStyle w:val="441"/>
                <w:rFonts w:hint="eastAsia" w:ascii="宋体" w:hAnsi="宋体" w:eastAsia="宋体" w:cs="宋体"/>
                <w:color w:val="000000"/>
              </w:rPr>
              <w:t>日内。</w:t>
            </w:r>
          </w:p>
        </w:tc>
      </w:tr>
      <w:tr w14:paraId="50A5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2491FD6">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8534" w:type="dxa"/>
            <w:vAlign w:val="center"/>
          </w:tcPr>
          <w:p w14:paraId="2654BF65">
            <w:pPr>
              <w:pStyle w:val="461"/>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响应文件有效期：自首次响应文件递交截止日期后不得少于</w:t>
            </w:r>
            <w:r>
              <w:rPr>
                <w:rFonts w:hint="eastAsia" w:ascii="宋体" w:hAnsi="宋体" w:eastAsia="宋体" w:cs="宋体"/>
                <w:color w:val="000000"/>
                <w:u w:val="single"/>
              </w:rPr>
              <w:t>90</w:t>
            </w:r>
            <w:r>
              <w:rPr>
                <w:rFonts w:hint="eastAsia" w:ascii="宋体" w:hAnsi="宋体" w:eastAsia="宋体" w:cs="宋体"/>
                <w:color w:val="000000"/>
              </w:rPr>
              <w:t>天。</w:t>
            </w:r>
          </w:p>
        </w:tc>
      </w:tr>
      <w:tr w14:paraId="22D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5786923">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8534" w:type="dxa"/>
            <w:vAlign w:val="center"/>
          </w:tcPr>
          <w:p w14:paraId="26D92944">
            <w:pPr>
              <w:pStyle w:val="481"/>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解释：本竞争性谈判文件的解释权属于采购代理机构。</w:t>
            </w:r>
          </w:p>
        </w:tc>
      </w:tr>
      <w:tr w14:paraId="19E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187032">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16</w:t>
            </w:r>
          </w:p>
        </w:tc>
        <w:tc>
          <w:tcPr>
            <w:tcW w:w="8534" w:type="dxa"/>
            <w:vAlign w:val="center"/>
          </w:tcPr>
          <w:p w14:paraId="522FC38F">
            <w:pPr>
              <w:pStyle w:val="501"/>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9A9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4E4A95A">
            <w:pPr>
              <w:spacing w:line="440" w:lineRule="exact"/>
              <w:jc w:val="center"/>
              <w:rPr>
                <w:rFonts w:hint="eastAsia" w:ascii="宋体" w:hAnsi="宋体" w:eastAsia="宋体" w:cs="宋体"/>
                <w:color w:val="000000"/>
                <w:sz w:val="24"/>
              </w:rPr>
            </w:pPr>
            <w:r>
              <w:rPr>
                <w:rFonts w:hint="eastAsia" w:ascii="宋体" w:hAnsi="宋体" w:eastAsia="宋体" w:cs="宋体"/>
                <w:color w:val="000000"/>
                <w:sz w:val="24"/>
              </w:rPr>
              <w:t>17</w:t>
            </w:r>
          </w:p>
        </w:tc>
        <w:tc>
          <w:tcPr>
            <w:tcW w:w="8534" w:type="dxa"/>
            <w:vAlign w:val="center"/>
          </w:tcPr>
          <w:p w14:paraId="4FBA5DE6">
            <w:pPr>
              <w:pStyle w:val="521"/>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1.本竞争性谈判文件中描述供应商的“公章”是指供应商的CA电子签章。</w:t>
            </w:r>
          </w:p>
          <w:p w14:paraId="6CC33E06">
            <w:pPr>
              <w:pStyle w:val="521"/>
              <w:spacing w:before="0" w:beforeAutospacing="0" w:after="0" w:afterAutospacing="0" w:line="460" w:lineRule="atLeast"/>
              <w:rPr>
                <w:rFonts w:hint="eastAsia" w:ascii="宋体" w:hAnsi="宋体" w:eastAsia="宋体" w:cs="宋体"/>
                <w:color w:val="000000"/>
              </w:rPr>
            </w:pPr>
            <w:r>
              <w:rPr>
                <w:rFonts w:hint="eastAsia" w:ascii="宋体" w:hAnsi="宋体" w:eastAsia="宋体" w:cs="宋体"/>
                <w:color w:val="000000"/>
              </w:rPr>
              <w:t>2.本竞争性谈判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bl>
    <w:p w14:paraId="3C188C9E">
      <w:pPr>
        <w:spacing w:line="30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r>
        <w:rPr>
          <w:rFonts w:hint="eastAsia" w:ascii="宋体" w:hAnsi="宋体" w:eastAsia="宋体" w:cs="宋体"/>
          <w:b/>
          <w:color w:val="000000"/>
          <w:sz w:val="32"/>
          <w:szCs w:val="32"/>
        </w:rPr>
        <w:t>供应商须知</w:t>
      </w:r>
    </w:p>
    <w:p w14:paraId="00BC14F7">
      <w:pPr>
        <w:spacing w:line="300" w:lineRule="exact"/>
        <w:jc w:val="center"/>
        <w:rPr>
          <w:rFonts w:hint="eastAsia" w:ascii="宋体" w:hAnsi="宋体" w:eastAsia="宋体" w:cs="宋体"/>
          <w:b/>
          <w:color w:val="000000"/>
          <w:sz w:val="32"/>
          <w:szCs w:val="32"/>
        </w:rPr>
      </w:pPr>
    </w:p>
    <w:p w14:paraId="41FA3963">
      <w:pPr>
        <w:pStyle w:val="23"/>
        <w:snapToGrid w:val="0"/>
        <w:spacing w:line="360" w:lineRule="exact"/>
        <w:ind w:right="-611" w:rightChars="-291"/>
        <w:rPr>
          <w:rFonts w:hint="eastAsia" w:ascii="宋体" w:hAnsi="宋体" w:eastAsia="宋体" w:cs="宋体"/>
          <w:b/>
          <w:color w:val="000000"/>
          <w:sz w:val="24"/>
          <w:szCs w:val="24"/>
        </w:rPr>
      </w:pPr>
      <w:r>
        <w:rPr>
          <w:rFonts w:hint="eastAsia" w:ascii="宋体" w:hAnsi="宋体" w:eastAsia="宋体" w:cs="宋体"/>
          <w:b/>
          <w:color w:val="000000"/>
          <w:sz w:val="24"/>
          <w:szCs w:val="24"/>
        </w:rPr>
        <w:t>一、总  则</w:t>
      </w:r>
    </w:p>
    <w:p w14:paraId="0660C7CA">
      <w:pPr>
        <w:snapToGrid w:val="0"/>
        <w:spacing w:line="360" w:lineRule="exact"/>
        <w:ind w:right="-611" w:rightChars="-291"/>
        <w:jc w:val="left"/>
        <w:outlineLvl w:val="1"/>
        <w:rPr>
          <w:rFonts w:hint="eastAsia" w:ascii="宋体" w:hAnsi="宋体" w:eastAsia="宋体" w:cs="宋体"/>
          <w:b/>
          <w:color w:val="000000"/>
          <w:sz w:val="24"/>
        </w:rPr>
      </w:pPr>
      <w:bookmarkStart w:id="33" w:name="_Toc254970668"/>
      <w:bookmarkStart w:id="34" w:name="_Toc254970527"/>
      <w:r>
        <w:rPr>
          <w:rFonts w:hint="eastAsia" w:ascii="宋体" w:hAnsi="宋体" w:eastAsia="宋体" w:cs="宋体"/>
          <w:b/>
          <w:color w:val="000000"/>
          <w:sz w:val="24"/>
        </w:rPr>
        <w:t>1.适用范围</w:t>
      </w:r>
      <w:bookmarkEnd w:id="33"/>
      <w:bookmarkEnd w:id="34"/>
    </w:p>
    <w:p w14:paraId="12A041C1">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1.1本文件仅适用于本谈判文件中所叙述的货物类政府采购项目。</w:t>
      </w:r>
    </w:p>
    <w:p w14:paraId="4366B2F6">
      <w:pPr>
        <w:snapToGrid w:val="0"/>
        <w:spacing w:line="360" w:lineRule="exact"/>
        <w:ind w:right="-611" w:rightChars="-291"/>
        <w:jc w:val="left"/>
        <w:outlineLvl w:val="1"/>
        <w:rPr>
          <w:rFonts w:hint="eastAsia" w:ascii="宋体" w:hAnsi="宋体" w:eastAsia="宋体" w:cs="宋体"/>
          <w:b/>
          <w:color w:val="000000"/>
          <w:sz w:val="24"/>
        </w:rPr>
      </w:pPr>
      <w:bookmarkStart w:id="35" w:name="_Toc254970669"/>
      <w:bookmarkStart w:id="36" w:name="_Toc254970528"/>
      <w:r>
        <w:rPr>
          <w:rFonts w:hint="eastAsia" w:ascii="宋体" w:hAnsi="宋体" w:eastAsia="宋体" w:cs="宋体"/>
          <w:b/>
          <w:color w:val="000000"/>
          <w:sz w:val="24"/>
        </w:rPr>
        <w:t>2.定义</w:t>
      </w:r>
      <w:bookmarkEnd w:id="35"/>
      <w:bookmarkEnd w:id="36"/>
    </w:p>
    <w:p w14:paraId="3E21BF69">
      <w:pPr>
        <w:snapToGrid w:val="0"/>
        <w:spacing w:line="440" w:lineRule="exact"/>
        <w:ind w:right="-611" w:rightChars="-291" w:firstLine="240" w:firstLineChars="100"/>
        <w:jc w:val="left"/>
        <w:outlineLvl w:val="1"/>
        <w:rPr>
          <w:rFonts w:hint="eastAsia" w:ascii="宋体" w:hAnsi="宋体" w:eastAsia="宋体" w:cs="宋体"/>
          <w:b/>
          <w:color w:val="000000"/>
          <w:sz w:val="24"/>
        </w:rPr>
      </w:pPr>
      <w:bookmarkStart w:id="37" w:name="_Toc254970670"/>
      <w:bookmarkStart w:id="38" w:name="_Toc254970529"/>
      <w:r>
        <w:rPr>
          <w:rFonts w:hint="eastAsia" w:ascii="宋体" w:hAnsi="宋体" w:eastAsia="宋体" w:cs="宋体"/>
          <w:bCs/>
          <w:color w:val="000000"/>
          <w:sz w:val="24"/>
        </w:rPr>
        <w:t>2.1</w:t>
      </w:r>
      <w:r>
        <w:rPr>
          <w:rFonts w:hint="eastAsia" w:ascii="宋体" w:hAnsi="宋体" w:eastAsia="宋体" w:cs="宋体"/>
          <w:color w:val="000000"/>
          <w:sz w:val="24"/>
        </w:rPr>
        <w:t>“采购人”是指：</w:t>
      </w:r>
      <w:r>
        <w:rPr>
          <w:rFonts w:hint="eastAsia" w:ascii="宋体" w:hAnsi="宋体" w:eastAsia="宋体" w:cs="宋体"/>
          <w:sz w:val="24"/>
          <w:u w:val="single"/>
          <w:lang w:eastAsia="zh-CN"/>
        </w:rPr>
        <w:t>柳州市生态环境局</w:t>
      </w:r>
      <w:r>
        <w:rPr>
          <w:rFonts w:hint="eastAsia" w:ascii="宋体" w:hAnsi="宋体" w:eastAsia="宋体" w:cs="宋体"/>
          <w:color w:val="000000"/>
          <w:sz w:val="24"/>
        </w:rPr>
        <w:t>；“采购代理机构”是指：</w:t>
      </w:r>
      <w:r>
        <w:rPr>
          <w:rFonts w:hint="eastAsia" w:ascii="宋体" w:hAnsi="宋体" w:eastAsia="宋体" w:cs="宋体"/>
          <w:color w:val="000000"/>
          <w:sz w:val="24"/>
          <w:u w:val="single"/>
          <w:lang w:eastAsia="zh-CN"/>
        </w:rPr>
        <w:t>柳州市誉升项目管理有限公司</w:t>
      </w:r>
      <w:r>
        <w:rPr>
          <w:rFonts w:hint="eastAsia" w:ascii="宋体" w:hAnsi="宋体" w:eastAsia="宋体" w:cs="宋体"/>
          <w:color w:val="000000"/>
          <w:sz w:val="24"/>
        </w:rPr>
        <w:t>。</w:t>
      </w:r>
    </w:p>
    <w:p w14:paraId="2097AD15">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bCs/>
          <w:color w:val="000000"/>
          <w:sz w:val="24"/>
        </w:rPr>
        <w:t>2.2</w:t>
      </w:r>
      <w:r>
        <w:rPr>
          <w:rFonts w:hint="eastAsia" w:ascii="宋体" w:hAnsi="宋体" w:eastAsia="宋体" w:cs="宋体"/>
          <w:color w:val="000000"/>
          <w:sz w:val="24"/>
        </w:rPr>
        <w:t>“供应商”系指响应本谈判文件要求，参加谈判的法人或其他组织或自然人。如果该供应商在本次谈判中成交，即成为“成交供应商”。</w:t>
      </w:r>
    </w:p>
    <w:p w14:paraId="2CE59EE4">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bCs/>
          <w:color w:val="000000"/>
          <w:sz w:val="24"/>
        </w:rPr>
        <w:t>2.3“产品”系指</w:t>
      </w:r>
      <w:r>
        <w:rPr>
          <w:rFonts w:hint="eastAsia" w:ascii="宋体" w:hAnsi="宋体" w:eastAsia="宋体" w:cs="宋体"/>
          <w:bCs/>
          <w:sz w:val="24"/>
        </w:rPr>
        <w:t>供应商按竞争性谈判文件规定，须向采购人提供的一切设备（含安装）、保险、税金、备品备件、工具、手册及其它有关技术资料和材料</w:t>
      </w:r>
      <w:r>
        <w:rPr>
          <w:rFonts w:hint="eastAsia" w:ascii="宋体" w:hAnsi="宋体" w:eastAsia="宋体" w:cs="宋体"/>
          <w:color w:val="000000"/>
          <w:sz w:val="24"/>
        </w:rPr>
        <w:t>。</w:t>
      </w:r>
    </w:p>
    <w:p w14:paraId="39EED614">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bCs/>
          <w:color w:val="000000"/>
          <w:sz w:val="24"/>
        </w:rPr>
        <w:t>2.4</w:t>
      </w:r>
      <w:r>
        <w:rPr>
          <w:rFonts w:hint="eastAsia" w:ascii="宋体" w:hAnsi="宋体" w:eastAsia="宋体" w:cs="宋体"/>
          <w:color w:val="000000"/>
          <w:sz w:val="24"/>
        </w:rPr>
        <w:t>“服务”</w:t>
      </w:r>
      <w:r>
        <w:rPr>
          <w:rFonts w:hint="eastAsia" w:ascii="宋体" w:hAnsi="宋体" w:eastAsia="宋体" w:cs="宋体"/>
          <w:bCs/>
          <w:sz w:val="24"/>
        </w:rPr>
        <w:t>系指</w:t>
      </w:r>
      <w:r>
        <w:rPr>
          <w:rFonts w:hint="eastAsia" w:ascii="宋体" w:hAnsi="宋体" w:eastAsia="宋体" w:cs="宋体"/>
          <w:color w:val="000000"/>
          <w:sz w:val="24"/>
        </w:rPr>
        <w:t>谈判</w:t>
      </w:r>
      <w:r>
        <w:rPr>
          <w:rFonts w:hint="eastAsia" w:ascii="宋体" w:hAnsi="宋体" w:eastAsia="宋体" w:cs="宋体"/>
          <w:bCs/>
          <w:sz w:val="24"/>
        </w:rPr>
        <w:t>文件规定供应商须承担的安装、调试、技术协助、校准、培训、技术指导以及其他类似的义务</w:t>
      </w:r>
      <w:r>
        <w:rPr>
          <w:rFonts w:hint="eastAsia" w:ascii="宋体" w:hAnsi="宋体" w:eastAsia="宋体" w:cs="宋体"/>
          <w:color w:val="000000"/>
          <w:sz w:val="24"/>
        </w:rPr>
        <w:t>。</w:t>
      </w:r>
    </w:p>
    <w:p w14:paraId="2475C63D">
      <w:pPr>
        <w:snapToGrid w:val="0"/>
        <w:spacing w:line="440" w:lineRule="exact"/>
        <w:ind w:right="-611" w:rightChars="-291" w:firstLine="240" w:firstLineChars="100"/>
        <w:jc w:val="left"/>
        <w:rPr>
          <w:rFonts w:hint="eastAsia" w:ascii="宋体" w:hAnsi="宋体" w:eastAsia="宋体" w:cs="宋体"/>
          <w:bCs/>
          <w:color w:val="000000"/>
          <w:sz w:val="24"/>
        </w:rPr>
      </w:pPr>
      <w:r>
        <w:rPr>
          <w:rFonts w:hint="eastAsia" w:ascii="宋体" w:hAnsi="宋体" w:eastAsia="宋体" w:cs="宋体"/>
          <w:bCs/>
          <w:color w:val="000000"/>
          <w:sz w:val="24"/>
        </w:rPr>
        <w:t>2.5“项目”系指供应商按竞争性谈判文件规定向采购人提供的产品和服务。</w:t>
      </w:r>
    </w:p>
    <w:p w14:paraId="31C6658A">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2.6“签字”系指表示同意、认可、承担责任或义务的行为。</w:t>
      </w:r>
    </w:p>
    <w:p w14:paraId="78F2514C">
      <w:pPr>
        <w:snapToGrid w:val="0"/>
        <w:spacing w:line="440" w:lineRule="exact"/>
        <w:ind w:right="-611" w:rightChars="-291" w:firstLine="240" w:firstLineChars="100"/>
        <w:jc w:val="left"/>
        <w:rPr>
          <w:rFonts w:hint="eastAsia" w:ascii="宋体" w:hAnsi="宋体" w:eastAsia="宋体" w:cs="宋体"/>
          <w:color w:val="000000"/>
          <w:sz w:val="24"/>
        </w:rPr>
      </w:pPr>
      <w:bookmarkStart w:id="39" w:name="_Hlk56603555"/>
      <w:r>
        <w:rPr>
          <w:rFonts w:hint="eastAsia" w:ascii="宋体" w:hAnsi="宋体" w:eastAsia="宋体" w:cs="宋体"/>
          <w:color w:val="000000"/>
          <w:sz w:val="24"/>
        </w:rPr>
        <w:t>2.7</w:t>
      </w:r>
      <w:r>
        <w:rPr>
          <w:rFonts w:hint="eastAsia" w:ascii="宋体" w:hAnsi="宋体" w:eastAsia="宋体" w:cs="宋体"/>
          <w:bCs/>
          <w:color w:val="000000"/>
          <w:sz w:val="24"/>
        </w:rPr>
        <w:t>“</w:t>
      </w:r>
      <w:r>
        <w:rPr>
          <w:rFonts w:hint="eastAsia" w:ascii="宋体" w:hAnsi="宋体" w:eastAsia="宋体" w:cs="宋体"/>
          <w:sz w:val="24"/>
        </w:rPr>
        <w:t>电子响应文件”系指完整的响应文件，内容包括资格文件、报价要求文件、商务技术文件</w:t>
      </w:r>
      <w:r>
        <w:rPr>
          <w:rFonts w:hint="eastAsia" w:ascii="宋体" w:hAnsi="宋体" w:eastAsia="宋体" w:cs="宋体"/>
          <w:bCs/>
          <w:color w:val="000000"/>
          <w:sz w:val="24"/>
        </w:rPr>
        <w:t>。</w:t>
      </w:r>
    </w:p>
    <w:p w14:paraId="4C8187AA">
      <w:pPr>
        <w:snapToGrid w:val="0"/>
        <w:spacing w:line="440" w:lineRule="exact"/>
        <w:ind w:right="-611" w:rightChars="-291" w:firstLine="240" w:firstLineChars="100"/>
        <w:jc w:val="left"/>
        <w:rPr>
          <w:rFonts w:hint="eastAsia" w:ascii="宋体" w:hAnsi="宋体" w:eastAsia="宋体" w:cs="宋体"/>
          <w:bCs/>
          <w:sz w:val="24"/>
        </w:rPr>
      </w:pPr>
      <w:r>
        <w:rPr>
          <w:rFonts w:hint="eastAsia" w:ascii="宋体" w:hAnsi="宋体" w:eastAsia="宋体" w:cs="宋体"/>
          <w:bCs/>
          <w:sz w:val="24"/>
        </w:rPr>
        <w:t>2.8“</w:t>
      </w:r>
      <w:r>
        <w:rPr>
          <w:rFonts w:hint="eastAsia" w:ascii="宋体" w:hAnsi="宋体" w:eastAsia="宋体" w:cs="宋体"/>
          <w:kern w:val="0"/>
          <w:sz w:val="24"/>
        </w:rPr>
        <w:t>★</w:t>
      </w:r>
      <w:r>
        <w:rPr>
          <w:rFonts w:hint="eastAsia" w:ascii="宋体" w:hAnsi="宋体" w:eastAsia="宋体" w:cs="宋体"/>
          <w:bCs/>
          <w:sz w:val="24"/>
        </w:rPr>
        <w:t>”系指本次采购项目“第三章 采购需求”中的实质性要求。</w:t>
      </w:r>
    </w:p>
    <w:p w14:paraId="6D7B316F">
      <w:pPr>
        <w:snapToGrid w:val="0"/>
        <w:spacing w:line="440" w:lineRule="exact"/>
        <w:ind w:right="-611" w:rightChars="-291" w:firstLine="240" w:firstLineChars="100"/>
        <w:jc w:val="left"/>
        <w:rPr>
          <w:rFonts w:hint="eastAsia" w:ascii="宋体" w:hAnsi="宋体" w:eastAsia="宋体" w:cs="宋体"/>
          <w:bCs/>
          <w:color w:val="000000"/>
          <w:sz w:val="24"/>
        </w:rPr>
      </w:pPr>
      <w:r>
        <w:rPr>
          <w:rFonts w:hint="eastAsia" w:ascii="宋体" w:hAnsi="宋体" w:eastAsia="宋体" w:cs="宋体"/>
          <w:bCs/>
          <w:color w:val="000000"/>
          <w:sz w:val="24"/>
        </w:rPr>
        <w:t>2.9“▲”系指本次采购的核心产品。</w:t>
      </w:r>
    </w:p>
    <w:p w14:paraId="59DC8653">
      <w:pPr>
        <w:snapToGrid w:val="0"/>
        <w:spacing w:line="440" w:lineRule="exact"/>
        <w:ind w:right="-611" w:rightChars="-291" w:firstLine="240" w:firstLineChars="100"/>
        <w:jc w:val="left"/>
        <w:rPr>
          <w:rFonts w:hint="eastAsia" w:ascii="宋体" w:hAnsi="宋体" w:eastAsia="宋体" w:cs="宋体"/>
          <w:bCs/>
          <w:color w:val="000000"/>
          <w:sz w:val="24"/>
        </w:rPr>
      </w:pPr>
      <w:r>
        <w:rPr>
          <w:rFonts w:hint="eastAsia" w:ascii="宋体" w:hAnsi="宋体" w:eastAsia="宋体" w:cs="宋体"/>
          <w:bCs/>
          <w:color w:val="000000"/>
          <w:sz w:val="24"/>
        </w:rPr>
        <w:t>2.10竞争性谈判文件中所称的“以上”、“以下”、“内”、“以内”、“届满”，包括本数；所称的“不满”、“不足”、“以外”，不包括本数。</w:t>
      </w:r>
    </w:p>
    <w:p w14:paraId="7D1498BE">
      <w:pPr>
        <w:snapToGrid w:val="0"/>
        <w:spacing w:line="440" w:lineRule="exact"/>
        <w:ind w:right="-611" w:rightChars="-291" w:firstLine="240" w:firstLineChars="100"/>
        <w:jc w:val="left"/>
        <w:rPr>
          <w:rFonts w:hint="eastAsia" w:ascii="宋体" w:hAnsi="宋体" w:eastAsia="宋体" w:cs="宋体"/>
          <w:bCs/>
          <w:color w:val="000000"/>
          <w:sz w:val="24"/>
        </w:rPr>
      </w:pPr>
      <w:r>
        <w:rPr>
          <w:rFonts w:hint="eastAsia" w:ascii="宋体" w:hAnsi="宋体" w:eastAsia="宋体" w:cs="宋体"/>
          <w:bCs/>
          <w:sz w:val="24"/>
        </w:rPr>
        <w:t>2.11“法定代表人”系指供应商的法定代表人、负责人或自然人</w:t>
      </w:r>
      <w:r>
        <w:rPr>
          <w:rFonts w:hint="eastAsia" w:ascii="宋体" w:hAnsi="宋体" w:eastAsia="宋体" w:cs="宋体"/>
          <w:bCs/>
          <w:color w:val="000000"/>
          <w:sz w:val="24"/>
        </w:rPr>
        <w:t>。</w:t>
      </w:r>
    </w:p>
    <w:bookmarkEnd w:id="39"/>
    <w:p w14:paraId="19403A34">
      <w:pPr>
        <w:snapToGrid w:val="0"/>
        <w:spacing w:line="360" w:lineRule="exact"/>
        <w:ind w:right="-611" w:rightChars="-291"/>
        <w:jc w:val="left"/>
        <w:outlineLvl w:val="1"/>
        <w:rPr>
          <w:rFonts w:hint="eastAsia" w:ascii="宋体" w:hAnsi="宋体" w:eastAsia="宋体" w:cs="宋体"/>
          <w:b/>
          <w:color w:val="000000"/>
          <w:sz w:val="24"/>
        </w:rPr>
      </w:pPr>
      <w:r>
        <w:rPr>
          <w:rFonts w:hint="eastAsia" w:ascii="宋体" w:hAnsi="宋体" w:eastAsia="宋体" w:cs="宋体"/>
          <w:b/>
          <w:color w:val="000000"/>
          <w:sz w:val="24"/>
        </w:rPr>
        <w:t>3.采购方式</w:t>
      </w:r>
      <w:bookmarkEnd w:id="37"/>
      <w:bookmarkEnd w:id="38"/>
    </w:p>
    <w:p w14:paraId="5C251E2E">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3.1竞争性谈判方式。</w:t>
      </w:r>
    </w:p>
    <w:p w14:paraId="45B45085">
      <w:pPr>
        <w:snapToGrid w:val="0"/>
        <w:spacing w:line="360" w:lineRule="exact"/>
        <w:ind w:right="-611" w:rightChars="-291"/>
        <w:jc w:val="left"/>
        <w:outlineLvl w:val="1"/>
        <w:rPr>
          <w:rFonts w:hint="eastAsia" w:ascii="宋体" w:hAnsi="宋体" w:eastAsia="宋体" w:cs="宋体"/>
          <w:b/>
          <w:color w:val="000000"/>
          <w:sz w:val="24"/>
        </w:rPr>
      </w:pPr>
      <w:bookmarkStart w:id="40" w:name="_Toc254970671"/>
      <w:bookmarkStart w:id="41" w:name="_Toc254970530"/>
      <w:r>
        <w:rPr>
          <w:rFonts w:hint="eastAsia" w:ascii="宋体" w:hAnsi="宋体" w:eastAsia="宋体" w:cs="宋体"/>
          <w:b/>
          <w:color w:val="000000"/>
          <w:sz w:val="24"/>
        </w:rPr>
        <w:t>4.谈判委托</w:t>
      </w:r>
      <w:bookmarkEnd w:id="40"/>
      <w:bookmarkEnd w:id="41"/>
    </w:p>
    <w:p w14:paraId="04593154">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4.1</w:t>
      </w:r>
      <w:r>
        <w:rPr>
          <w:rFonts w:hint="eastAsia" w:ascii="宋体" w:hAnsi="宋体" w:eastAsia="宋体" w:cs="宋体"/>
          <w:sz w:val="24"/>
        </w:rPr>
        <w:t>如供应商代表不是法定代表人，须有法定代表人出具的授权委托书（格式见第四章响应文件格式）</w:t>
      </w:r>
      <w:r>
        <w:rPr>
          <w:rFonts w:hint="eastAsia" w:ascii="宋体" w:hAnsi="宋体" w:eastAsia="宋体" w:cs="宋体"/>
          <w:color w:val="000000"/>
          <w:sz w:val="24"/>
        </w:rPr>
        <w:t>。</w:t>
      </w:r>
    </w:p>
    <w:p w14:paraId="39AD646E">
      <w:pPr>
        <w:snapToGrid w:val="0"/>
        <w:spacing w:line="360" w:lineRule="exact"/>
        <w:ind w:right="-611" w:rightChars="-291"/>
        <w:jc w:val="left"/>
        <w:outlineLvl w:val="1"/>
        <w:rPr>
          <w:rFonts w:hint="eastAsia" w:ascii="宋体" w:hAnsi="宋体" w:eastAsia="宋体" w:cs="宋体"/>
          <w:b/>
          <w:color w:val="000000"/>
          <w:sz w:val="24"/>
        </w:rPr>
      </w:pPr>
      <w:bookmarkStart w:id="42" w:name="_Toc254970672"/>
      <w:bookmarkStart w:id="43" w:name="_Toc254970531"/>
      <w:r>
        <w:rPr>
          <w:rFonts w:hint="eastAsia" w:ascii="宋体" w:hAnsi="宋体" w:eastAsia="宋体" w:cs="宋体"/>
          <w:b/>
          <w:color w:val="000000"/>
          <w:sz w:val="24"/>
        </w:rPr>
        <w:t>5.谈判费用</w:t>
      </w:r>
      <w:bookmarkEnd w:id="42"/>
      <w:bookmarkEnd w:id="43"/>
    </w:p>
    <w:p w14:paraId="531484BE">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5.1供应商均应自行承担所有与投标有关的全部费用（竞争性谈判文件有相关规定的除外）。</w:t>
      </w:r>
    </w:p>
    <w:p w14:paraId="0F6F74CF">
      <w:pPr>
        <w:snapToGrid w:val="0"/>
        <w:spacing w:line="360" w:lineRule="exact"/>
        <w:ind w:right="-611" w:rightChars="-291"/>
        <w:jc w:val="left"/>
        <w:rPr>
          <w:rFonts w:hint="eastAsia" w:ascii="宋体" w:hAnsi="宋体" w:eastAsia="宋体" w:cs="宋体"/>
          <w:b/>
          <w:color w:val="000000"/>
          <w:sz w:val="24"/>
        </w:rPr>
      </w:pPr>
      <w:r>
        <w:rPr>
          <w:rFonts w:hint="eastAsia" w:ascii="宋体" w:hAnsi="宋体" w:eastAsia="宋体" w:cs="宋体"/>
          <w:b/>
          <w:color w:val="000000"/>
          <w:sz w:val="24"/>
        </w:rPr>
        <w:t>6.联合体谈判</w:t>
      </w:r>
    </w:p>
    <w:p w14:paraId="794B4309">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6.1本项目</w:t>
      </w:r>
      <w:r>
        <w:rPr>
          <w:rFonts w:hint="eastAsia" w:ascii="宋体" w:hAnsi="宋体" w:eastAsia="宋体" w:cs="宋体"/>
          <w:color w:val="000000"/>
          <w:sz w:val="24"/>
          <w:u w:val="single"/>
        </w:rPr>
        <w:t>不接受</w:t>
      </w:r>
      <w:r>
        <w:rPr>
          <w:rFonts w:hint="eastAsia" w:ascii="宋体" w:hAnsi="宋体" w:eastAsia="宋体" w:cs="宋体"/>
          <w:color w:val="000000"/>
          <w:sz w:val="24"/>
        </w:rPr>
        <w:t>联合体谈判。</w:t>
      </w:r>
    </w:p>
    <w:p w14:paraId="4DA026AC">
      <w:pPr>
        <w:snapToGrid w:val="0"/>
        <w:spacing w:line="360" w:lineRule="exact"/>
        <w:ind w:right="-611" w:rightChars="-291"/>
        <w:rPr>
          <w:rFonts w:hint="eastAsia" w:ascii="宋体" w:hAnsi="宋体" w:eastAsia="宋体" w:cs="宋体"/>
          <w:b/>
          <w:color w:val="000000"/>
          <w:kern w:val="0"/>
          <w:sz w:val="24"/>
        </w:rPr>
      </w:pPr>
      <w:r>
        <w:rPr>
          <w:rFonts w:hint="eastAsia" w:ascii="宋体" w:hAnsi="宋体" w:eastAsia="宋体" w:cs="宋体"/>
          <w:b/>
          <w:color w:val="000000"/>
          <w:sz w:val="24"/>
        </w:rPr>
        <w:t>7.</w:t>
      </w:r>
      <w:r>
        <w:rPr>
          <w:rFonts w:hint="eastAsia" w:ascii="宋体" w:hAnsi="宋体" w:eastAsia="宋体" w:cs="宋体"/>
          <w:b/>
          <w:color w:val="000000"/>
          <w:kern w:val="0"/>
          <w:sz w:val="24"/>
        </w:rPr>
        <w:t xml:space="preserve">转包与分包             </w:t>
      </w:r>
    </w:p>
    <w:p w14:paraId="2B46BC9B">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7.1本项目不允许转包。</w:t>
      </w:r>
    </w:p>
    <w:p w14:paraId="45C768F4">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7.2本项目不可以分包。</w:t>
      </w:r>
    </w:p>
    <w:p w14:paraId="1D27EE5E">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kern w:val="0"/>
          <w:sz w:val="24"/>
        </w:rPr>
        <w:t>7.2.1享受扶持政策获得政府采购合同的，小微企业不得将合同分包给大中型企业，中型企业不得将合同分包给大型企业。</w:t>
      </w:r>
    </w:p>
    <w:p w14:paraId="21D137B1">
      <w:pPr>
        <w:snapToGrid w:val="0"/>
        <w:spacing w:line="360" w:lineRule="exact"/>
        <w:ind w:right="-611" w:rightChars="-291"/>
        <w:jc w:val="left"/>
        <w:outlineLvl w:val="1"/>
        <w:rPr>
          <w:rFonts w:hint="eastAsia" w:ascii="宋体" w:hAnsi="宋体" w:eastAsia="宋体" w:cs="宋体"/>
          <w:b/>
          <w:color w:val="000000"/>
          <w:sz w:val="24"/>
        </w:rPr>
      </w:pPr>
      <w:bookmarkStart w:id="44" w:name="_Toc254970532"/>
      <w:bookmarkStart w:id="45" w:name="_Toc254970673"/>
      <w:r>
        <w:rPr>
          <w:rFonts w:hint="eastAsia" w:ascii="宋体" w:hAnsi="宋体" w:eastAsia="宋体" w:cs="宋体"/>
          <w:b/>
          <w:color w:val="000000"/>
          <w:sz w:val="24"/>
        </w:rPr>
        <w:t>8.特别说明：</w:t>
      </w:r>
      <w:bookmarkEnd w:id="44"/>
      <w:bookmarkEnd w:id="45"/>
    </w:p>
    <w:p w14:paraId="40481867">
      <w:pPr>
        <w:snapToGrid w:val="0"/>
        <w:spacing w:line="440" w:lineRule="exact"/>
        <w:ind w:right="-611" w:rightChars="-291" w:firstLine="240" w:firstLineChars="100"/>
        <w:jc w:val="left"/>
        <w:rPr>
          <w:rFonts w:hint="eastAsia" w:ascii="宋体" w:hAnsi="宋体" w:eastAsia="宋体" w:cs="宋体"/>
          <w:color w:val="000000"/>
          <w:sz w:val="24"/>
        </w:rPr>
      </w:pPr>
      <w:bookmarkStart w:id="46" w:name="_Toc254970533"/>
      <w:bookmarkStart w:id="47" w:name="_Toc254970674"/>
      <w:r>
        <w:rPr>
          <w:rFonts w:hint="eastAsia" w:ascii="宋体" w:hAnsi="宋体" w:eastAsia="宋体" w:cs="宋体"/>
          <w:color w:val="000000"/>
          <w:sz w:val="24"/>
        </w:rPr>
        <w:t>8.</w:t>
      </w:r>
      <w:r>
        <w:rPr>
          <w:rFonts w:hint="eastAsia" w:ascii="宋体" w:hAnsi="宋体" w:eastAsia="宋体" w:cs="宋体"/>
          <w:color w:val="000000"/>
          <w:sz w:val="24"/>
          <w:lang w:val="en-US" w:eastAsia="zh-CN"/>
        </w:rPr>
        <w:t>1</w:t>
      </w:r>
      <w:r>
        <w:rPr>
          <w:rFonts w:hint="eastAsia" w:ascii="宋体" w:hAnsi="宋体" w:eastAsia="宋体" w:cs="宋体"/>
          <w:color w:val="000000"/>
          <w:sz w:val="24"/>
        </w:rPr>
        <w:t>供应商应仔细阅读竞争性谈判文件的所有内容，按照竞争性谈判文件的要求提交响应文件，并对所提供的全部资料的真实性承担法律责任。</w:t>
      </w:r>
    </w:p>
    <w:p w14:paraId="58211871">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2</w:t>
      </w:r>
      <w:r>
        <w:rPr>
          <w:rFonts w:hint="eastAsia" w:ascii="宋体" w:hAnsi="宋体" w:eastAsia="宋体" w:cs="宋体"/>
          <w:color w:val="000000"/>
          <w:sz w:val="24"/>
        </w:rPr>
        <w:t>关联供应商不得参加同一合同项下的政府采购活动，否则响应文件将被视为无效：</w:t>
      </w:r>
    </w:p>
    <w:p w14:paraId="23DE43CC">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2</w:t>
      </w:r>
      <w:r>
        <w:rPr>
          <w:rFonts w:hint="eastAsia" w:ascii="宋体" w:hAnsi="宋体" w:eastAsia="宋体" w:cs="宋体"/>
          <w:color w:val="000000"/>
          <w:sz w:val="24"/>
        </w:rPr>
        <w:t>.1 单位负责人为同一人或者存在直接控股、管理关系的不同的供应商，不得参加同一合同项下的政府采购活动。</w:t>
      </w:r>
    </w:p>
    <w:p w14:paraId="329E515E">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3</w:t>
      </w:r>
      <w:r>
        <w:rPr>
          <w:rFonts w:hint="eastAsia" w:ascii="宋体" w:hAnsi="宋体" w:eastAsia="宋体" w:cs="宋体"/>
          <w:color w:val="000000"/>
          <w:sz w:val="24"/>
        </w:rPr>
        <w:t>除单一来源采购项目外，为采购项目提供整体设计、规范编制或者项目管理、监理、检测等服务的供应商，不得再参加该采购项目的其他采购活动。</w:t>
      </w:r>
    </w:p>
    <w:bookmarkEnd w:id="46"/>
    <w:bookmarkEnd w:id="47"/>
    <w:p w14:paraId="59614C2B">
      <w:pPr>
        <w:pStyle w:val="23"/>
        <w:snapToGrid w:val="0"/>
        <w:spacing w:line="360" w:lineRule="exact"/>
        <w:ind w:right="-611" w:rightChars="-291"/>
        <w:rPr>
          <w:rFonts w:hint="eastAsia" w:ascii="宋体" w:hAnsi="宋体" w:eastAsia="宋体" w:cs="宋体"/>
          <w:b/>
          <w:color w:val="000000"/>
          <w:sz w:val="24"/>
          <w:szCs w:val="24"/>
        </w:rPr>
      </w:pPr>
      <w:bookmarkStart w:id="48" w:name="_Toc254970534"/>
      <w:bookmarkStart w:id="49" w:name="_Toc254970675"/>
      <w:r>
        <w:rPr>
          <w:rFonts w:hint="eastAsia" w:ascii="宋体" w:hAnsi="宋体" w:eastAsia="宋体" w:cs="宋体"/>
          <w:b/>
          <w:color w:val="000000"/>
          <w:sz w:val="24"/>
          <w:szCs w:val="24"/>
        </w:rPr>
        <w:t>二、竞争性谈判文件</w:t>
      </w:r>
      <w:bookmarkEnd w:id="48"/>
      <w:bookmarkEnd w:id="49"/>
    </w:p>
    <w:p w14:paraId="67D7DD48">
      <w:pPr>
        <w:snapToGrid w:val="0"/>
        <w:spacing w:line="360" w:lineRule="exact"/>
        <w:ind w:right="-611" w:rightChars="-291"/>
        <w:jc w:val="left"/>
        <w:rPr>
          <w:rFonts w:hint="eastAsia" w:ascii="宋体" w:hAnsi="宋体" w:eastAsia="宋体" w:cs="宋体"/>
          <w:b/>
          <w:color w:val="000000"/>
          <w:sz w:val="24"/>
        </w:rPr>
      </w:pPr>
      <w:r>
        <w:rPr>
          <w:rFonts w:hint="eastAsia" w:ascii="宋体" w:hAnsi="宋体" w:eastAsia="宋体" w:cs="宋体"/>
          <w:b/>
          <w:color w:val="000000"/>
          <w:sz w:val="24"/>
        </w:rPr>
        <w:t>9.竞争性谈判文件的构成</w:t>
      </w:r>
    </w:p>
    <w:p w14:paraId="27798088">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（1）竞争性谈判公告；</w:t>
      </w:r>
    </w:p>
    <w:p w14:paraId="7F92187F">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（2）供应商须知；</w:t>
      </w:r>
    </w:p>
    <w:p w14:paraId="560C50A9">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（3）采购需求；</w:t>
      </w:r>
    </w:p>
    <w:p w14:paraId="775429E7">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（4）响应文件格式；</w:t>
      </w:r>
    </w:p>
    <w:p w14:paraId="238A941D">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（5）合同主要条款及验收书格式；</w:t>
      </w:r>
    </w:p>
    <w:p w14:paraId="31C7C808">
      <w:pPr>
        <w:snapToGrid w:val="0"/>
        <w:spacing w:line="440" w:lineRule="exact"/>
        <w:ind w:right="-611" w:rightChars="-291" w:firstLine="240" w:firstLineChars="100"/>
        <w:jc w:val="left"/>
        <w:rPr>
          <w:rFonts w:hint="eastAsia" w:ascii="宋体" w:hAnsi="宋体" w:eastAsia="宋体" w:cs="宋体"/>
          <w:sz w:val="24"/>
        </w:rPr>
      </w:pPr>
      <w:r>
        <w:rPr>
          <w:rFonts w:hint="eastAsia" w:ascii="宋体" w:hAnsi="宋体" w:eastAsia="宋体" w:cs="宋体"/>
          <w:sz w:val="24"/>
        </w:rPr>
        <w:t>（6）评审方法及评审标准。</w:t>
      </w:r>
    </w:p>
    <w:p w14:paraId="214AB4F7">
      <w:pPr>
        <w:snapToGrid w:val="0"/>
        <w:spacing w:line="360" w:lineRule="exact"/>
        <w:ind w:right="-611" w:rightChars="-291"/>
        <w:jc w:val="left"/>
        <w:rPr>
          <w:rFonts w:hint="eastAsia" w:ascii="宋体" w:hAnsi="宋体" w:eastAsia="宋体" w:cs="宋体"/>
          <w:b/>
          <w:color w:val="000000"/>
          <w:sz w:val="24"/>
        </w:rPr>
      </w:pPr>
      <w:r>
        <w:rPr>
          <w:rFonts w:hint="eastAsia" w:ascii="宋体" w:hAnsi="宋体" w:eastAsia="宋体" w:cs="宋体"/>
          <w:b/>
          <w:color w:val="000000"/>
          <w:sz w:val="24"/>
        </w:rPr>
        <w:t>10.供应商的风险</w:t>
      </w:r>
    </w:p>
    <w:p w14:paraId="5175A563">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10.1供应商没有按照竞争性谈判文件要求提供全部资料，或者供应商没有对竞争性谈判文件在各方面作出实质性响应是供应商的风险，并可能导致其投标被拒绝。</w:t>
      </w:r>
    </w:p>
    <w:p w14:paraId="5F96F2AC">
      <w:pPr>
        <w:snapToGrid w:val="0"/>
        <w:spacing w:line="360" w:lineRule="exact"/>
        <w:ind w:right="-611" w:rightChars="-291"/>
        <w:jc w:val="left"/>
        <w:rPr>
          <w:rFonts w:hint="eastAsia" w:ascii="宋体" w:hAnsi="宋体" w:eastAsia="宋体" w:cs="宋体"/>
          <w:b/>
          <w:color w:val="000000"/>
          <w:sz w:val="24"/>
        </w:rPr>
      </w:pPr>
      <w:r>
        <w:rPr>
          <w:rFonts w:hint="eastAsia" w:ascii="宋体" w:hAnsi="宋体" w:eastAsia="宋体" w:cs="宋体"/>
          <w:b/>
          <w:color w:val="000000"/>
          <w:sz w:val="24"/>
        </w:rPr>
        <w:t xml:space="preserve">11.竞争性谈判文件的澄清与修改 </w:t>
      </w:r>
    </w:p>
    <w:p w14:paraId="5248DC69">
      <w:pPr>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11.1供应商应认真阅读本竞争性谈判文件，发现其中有误或有不合理要求的，供应商必须以书面形式询问采购人或采购代理机构。提交首次响应文件截止之日前，采购代理机构可以对已发出的竞争性谈判文件进行必要的澄清或者修改，澄清或者修改的内容作为谈判文件的组成部分。澄清或者修改的内容可能影响响应文件编制的，采购代理机构在提交首次响应文件截止之日3个工作日前，以书面形式通知所有接收谈判文件的供应商，不足3个工作日的，顺延提交首次响应文件截止时间。</w:t>
      </w:r>
    </w:p>
    <w:p w14:paraId="474AE07C">
      <w:pPr>
        <w:snapToGrid w:val="0"/>
        <w:spacing w:line="360" w:lineRule="exact"/>
        <w:ind w:right="-611" w:rightChars="-291"/>
        <w:jc w:val="left"/>
        <w:rPr>
          <w:rFonts w:hint="eastAsia" w:ascii="宋体" w:hAnsi="宋体" w:eastAsia="宋体" w:cs="宋体"/>
          <w:b/>
          <w:color w:val="000000"/>
          <w:sz w:val="24"/>
        </w:rPr>
      </w:pPr>
      <w:bookmarkStart w:id="50" w:name="_Toc254970676"/>
      <w:bookmarkStart w:id="51" w:name="_Toc254970535"/>
      <w:r>
        <w:rPr>
          <w:rFonts w:hint="eastAsia" w:ascii="宋体" w:hAnsi="宋体" w:eastAsia="宋体" w:cs="宋体"/>
          <w:b/>
          <w:color w:val="000000"/>
          <w:sz w:val="24"/>
        </w:rPr>
        <w:t>三、竞争性谈判响应文件的编制</w:t>
      </w:r>
      <w:bookmarkEnd w:id="50"/>
      <w:bookmarkEnd w:id="51"/>
    </w:p>
    <w:p w14:paraId="39AF9798">
      <w:pPr>
        <w:snapToGrid w:val="0"/>
        <w:spacing w:line="440" w:lineRule="exact"/>
        <w:ind w:right="-611" w:rightChars="-291" w:firstLine="240" w:firstLineChars="100"/>
        <w:jc w:val="left"/>
        <w:rPr>
          <w:rFonts w:hint="eastAsia" w:ascii="宋体" w:hAnsi="宋体" w:eastAsia="宋体" w:cs="宋体"/>
          <w:color w:val="000000"/>
          <w:sz w:val="24"/>
        </w:rPr>
      </w:pPr>
      <w:bookmarkStart w:id="52" w:name="_Toc254970677"/>
      <w:bookmarkStart w:id="53" w:name="_Toc254970536"/>
      <w:r>
        <w:rPr>
          <w:rFonts w:hint="eastAsia" w:ascii="宋体" w:hAnsi="宋体" w:eastAsia="宋体" w:cs="宋体"/>
          <w:color w:val="000000"/>
          <w:sz w:val="24"/>
        </w:rPr>
        <w:t>12.竞争性谈判响应文件编制基本要求</w:t>
      </w:r>
    </w:p>
    <w:p w14:paraId="555E8C4F">
      <w:pPr>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12.1谈判供应商提交的竞争性谈判电子响应文件以及谈判供应商与本中心和采购人就有关谈判的所有来往函电均应使用中文。谈判供应商提交的支持文件和印刷的文献可以使用别的语言，但其相应内容必须附有中文翻译文本，在解释竞争性谈判响应文件时以翻译文本为主。</w:t>
      </w:r>
    </w:p>
    <w:p w14:paraId="6604B5D3">
      <w:pPr>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12.2谈判供应商应认真阅读、并充分理解本文件的全部内容（包括所有的澄清、更改、补充、答疑等内容），承诺并履行本文件中各项条款规定及要求。</w:t>
      </w:r>
    </w:p>
    <w:p w14:paraId="52DDB9A3">
      <w:pPr>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12.3竞争性谈判响应文件必须按本文件的全部内容，包括所有的澄清、更改、补充、答疑等内容及附件进行编制。</w:t>
      </w:r>
    </w:p>
    <w:p w14:paraId="050D6A8C">
      <w:pPr>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12.4如因谈判供应商只填写和提供了本文件要求的部分内容和附件，而给谈判小组评审造成困难，其可能导致的结果和责任由谈判供应商自行承担。</w:t>
      </w:r>
    </w:p>
    <w:p w14:paraId="65E314B3">
      <w:pPr>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12.5</w:t>
      </w:r>
      <w:r>
        <w:rPr>
          <w:rFonts w:hint="eastAsia" w:ascii="宋体" w:hAnsi="宋体" w:eastAsia="宋体" w:cs="宋体"/>
          <w:b/>
          <w:bCs/>
          <w:sz w:val="24"/>
        </w:rPr>
        <w:t>电子竞争性谈判响应文件的组成：由资格文件、报价要求文件、商务技术文件三个部分组成</w:t>
      </w:r>
      <w:r>
        <w:rPr>
          <w:rFonts w:hint="eastAsia" w:ascii="宋体" w:hAnsi="宋体" w:eastAsia="宋体" w:cs="宋体"/>
          <w:color w:val="000000"/>
          <w:sz w:val="24"/>
        </w:rPr>
        <w:t>。</w:t>
      </w:r>
    </w:p>
    <w:bookmarkEnd w:id="52"/>
    <w:bookmarkEnd w:id="53"/>
    <w:p w14:paraId="2CB98396">
      <w:pPr>
        <w:snapToGrid w:val="0"/>
        <w:spacing w:line="460" w:lineRule="exact"/>
        <w:ind w:firstLine="713" w:firstLineChars="296"/>
        <w:jc w:val="left"/>
        <w:rPr>
          <w:rFonts w:hint="eastAsia" w:ascii="宋体" w:hAnsi="宋体" w:eastAsia="宋体" w:cs="宋体"/>
          <w:b/>
          <w:color w:val="000000"/>
          <w:sz w:val="24"/>
        </w:rPr>
      </w:pPr>
      <w:r>
        <w:rPr>
          <w:rFonts w:hint="eastAsia" w:ascii="宋体" w:hAnsi="宋体" w:eastAsia="宋体" w:cs="宋体"/>
          <w:b/>
          <w:color w:val="000000"/>
          <w:sz w:val="24"/>
        </w:rPr>
        <w:t>12.5.1资格文件</w:t>
      </w:r>
    </w:p>
    <w:p w14:paraId="35DE5FD1">
      <w:pPr>
        <w:pStyle w:val="18"/>
        <w:ind w:firstLine="482" w:firstLineChars="200"/>
        <w:rPr>
          <w:rFonts w:hint="eastAsia" w:ascii="宋体" w:hAnsi="宋体" w:eastAsia="宋体" w:cs="宋体"/>
        </w:rPr>
      </w:pPr>
      <w:r>
        <w:rPr>
          <w:rFonts w:hint="eastAsia" w:ascii="宋体" w:hAnsi="宋体" w:eastAsia="宋体" w:cs="宋体"/>
          <w:b/>
          <w:bCs/>
          <w:sz w:val="24"/>
        </w:rPr>
        <w:t>注：以下各项必须提供并加盖供应商CA电子签章、按照第四章格式要求签字，否则其响应无效。</w:t>
      </w:r>
    </w:p>
    <w:p w14:paraId="5C266353">
      <w:pPr>
        <w:pStyle w:val="544"/>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（1）法定代表人身份证明书（</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4DDF43B6">
      <w:pPr>
        <w:pStyle w:val="544"/>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（2）法定代表人授权委托书（</w:t>
      </w:r>
      <w:r>
        <w:rPr>
          <w:rFonts w:hint="eastAsia" w:ascii="宋体" w:hAnsi="宋体" w:eastAsia="宋体" w:cs="宋体"/>
          <w:b/>
          <w:bCs/>
          <w:color w:val="000000"/>
        </w:rPr>
        <w:t>委托代理时必须提供</w:t>
      </w:r>
      <w:r>
        <w:rPr>
          <w:rFonts w:hint="eastAsia" w:ascii="宋体" w:hAnsi="宋体" w:eastAsia="宋体" w:cs="宋体"/>
          <w:color w:val="000000"/>
        </w:rPr>
        <w:t>，格式见第四章）；</w:t>
      </w:r>
    </w:p>
    <w:p w14:paraId="7C577951">
      <w:pPr>
        <w:pStyle w:val="544"/>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（3）供应商资格声明函（</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7ED58F27">
      <w:pPr>
        <w:pStyle w:val="544"/>
        <w:spacing w:before="0" w:beforeAutospacing="0" w:after="0" w:afterAutospacing="0" w:line="360" w:lineRule="atLeast"/>
        <w:rPr>
          <w:rFonts w:hint="eastAsia" w:ascii="宋体" w:hAnsi="宋体" w:eastAsia="宋体" w:cs="宋体"/>
          <w:b w:val="0"/>
          <w:bCs w:val="0"/>
          <w:color w:val="000000"/>
          <w:lang w:eastAsia="zh-CN"/>
        </w:rPr>
      </w:pPr>
      <w:r>
        <w:rPr>
          <w:rFonts w:hint="eastAsia" w:ascii="宋体" w:hAnsi="宋体" w:eastAsia="宋体" w:cs="宋体"/>
          <w:color w:val="000000"/>
        </w:rPr>
        <w:t>  （4）供应商有效主体资</w:t>
      </w:r>
      <w:r>
        <w:rPr>
          <w:rFonts w:hint="eastAsia" w:ascii="宋体" w:hAnsi="宋体" w:eastAsia="宋体" w:cs="宋体"/>
          <w:b w:val="0"/>
          <w:bCs w:val="0"/>
          <w:color w:val="000000"/>
        </w:rPr>
        <w:t>格</w:t>
      </w:r>
      <w:r>
        <w:rPr>
          <w:rFonts w:hint="eastAsia" w:ascii="宋体" w:hAnsi="宋体" w:eastAsia="宋体" w:cs="宋体"/>
          <w:color w:val="000000"/>
        </w:rPr>
        <w:t>证明（如营业执照、事业单位法人证书、执业许可证、自然人身份证等）（</w:t>
      </w:r>
      <w:r>
        <w:rPr>
          <w:rFonts w:hint="eastAsia" w:ascii="宋体" w:hAnsi="宋体" w:eastAsia="宋体" w:cs="宋体"/>
          <w:b/>
          <w:bCs/>
          <w:color w:val="000000"/>
        </w:rPr>
        <w:t>必须提供</w:t>
      </w:r>
      <w:r>
        <w:rPr>
          <w:rFonts w:hint="eastAsia" w:ascii="宋体" w:hAnsi="宋体" w:eastAsia="宋体" w:cs="宋体"/>
          <w:color w:val="000000"/>
        </w:rPr>
        <w:t>，格式</w:t>
      </w:r>
      <w:r>
        <w:rPr>
          <w:rFonts w:hint="eastAsia" w:ascii="宋体" w:hAnsi="宋体" w:eastAsia="宋体" w:cs="宋体"/>
          <w:b w:val="0"/>
          <w:bCs w:val="0"/>
          <w:color w:val="000000"/>
        </w:rPr>
        <w:t>见第四章）</w:t>
      </w:r>
      <w:r>
        <w:rPr>
          <w:rFonts w:hint="eastAsia" w:ascii="宋体" w:hAnsi="宋体" w:eastAsia="宋体" w:cs="宋体"/>
          <w:b w:val="0"/>
          <w:bCs w:val="0"/>
          <w:color w:val="000000"/>
          <w:lang w:eastAsia="zh-CN"/>
        </w:rPr>
        <w:t>。</w:t>
      </w:r>
    </w:p>
    <w:p w14:paraId="280EC53C">
      <w:pPr>
        <w:pStyle w:val="544"/>
        <w:spacing w:before="0" w:beforeAutospacing="0" w:after="0" w:afterAutospacing="0" w:line="360" w:lineRule="atLeast"/>
        <w:ind w:firstLine="480" w:firstLineChars="200"/>
        <w:rPr>
          <w:rFonts w:hint="eastAsia" w:ascii="宋体" w:hAnsi="宋体" w:eastAsia="宋体" w:cs="宋体"/>
          <w:b/>
          <w:color w:val="000000"/>
          <w:sz w:val="24"/>
          <w:lang w:eastAsia="zh-CN"/>
        </w:rPr>
      </w:pPr>
      <w:r>
        <w:rPr>
          <w:rFonts w:hint="eastAsia" w:ascii="宋体" w:hAnsi="宋体" w:eastAsia="宋体" w:cs="宋体"/>
          <w:b w:val="0"/>
          <w:bCs w:val="0"/>
          <w:color w:val="000000"/>
          <w:lang w:eastAsia="zh-CN"/>
        </w:rPr>
        <w:t>（</w:t>
      </w:r>
      <w:r>
        <w:rPr>
          <w:rFonts w:hint="eastAsia" w:ascii="宋体" w:hAnsi="宋体" w:eastAsia="宋体" w:cs="宋体"/>
          <w:b w:val="0"/>
          <w:bCs w:val="0"/>
          <w:color w:val="000000"/>
          <w:lang w:val="en-US" w:eastAsia="zh-CN"/>
        </w:rPr>
        <w:t>5</w:t>
      </w:r>
      <w:r>
        <w:rPr>
          <w:rFonts w:hint="eastAsia" w:ascii="宋体" w:hAnsi="宋体" w:eastAsia="宋体" w:cs="宋体"/>
          <w:b w:val="0"/>
          <w:bCs w:val="0"/>
          <w:color w:val="000000"/>
          <w:lang w:eastAsia="zh-CN"/>
        </w:rPr>
        <w:t>）中小企业声明函</w:t>
      </w:r>
      <w:r>
        <w:rPr>
          <w:rFonts w:hint="eastAsia" w:ascii="宋体" w:hAnsi="宋体" w:eastAsia="宋体" w:cs="宋体"/>
          <w:color w:val="000000"/>
        </w:rPr>
        <w:t>（</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1412DF7B">
      <w:pPr>
        <w:snapToGrid w:val="0"/>
        <w:spacing w:line="460" w:lineRule="exact"/>
        <w:ind w:firstLine="713" w:firstLineChars="296"/>
        <w:jc w:val="left"/>
        <w:rPr>
          <w:rFonts w:hint="eastAsia" w:ascii="宋体" w:hAnsi="宋体" w:eastAsia="宋体" w:cs="宋体"/>
          <w:b/>
          <w:color w:val="000000"/>
          <w:sz w:val="24"/>
        </w:rPr>
      </w:pPr>
      <w:r>
        <w:rPr>
          <w:rFonts w:hint="eastAsia" w:ascii="宋体" w:hAnsi="宋体" w:eastAsia="宋体" w:cs="宋体"/>
          <w:b/>
          <w:color w:val="000000"/>
          <w:sz w:val="24"/>
        </w:rPr>
        <w:t>12.5.2</w:t>
      </w:r>
      <w:r>
        <w:rPr>
          <w:rFonts w:hint="eastAsia" w:ascii="宋体" w:hAnsi="宋体" w:eastAsia="宋体" w:cs="宋体"/>
          <w:b/>
          <w:bCs/>
          <w:sz w:val="24"/>
        </w:rPr>
        <w:t>报价要求文件</w:t>
      </w:r>
    </w:p>
    <w:p w14:paraId="4D49D486">
      <w:pPr>
        <w:snapToGrid w:val="0"/>
        <w:spacing w:line="440" w:lineRule="exact"/>
        <w:ind w:right="-304" w:rightChars="-145" w:firstLine="718" w:firstLineChars="298"/>
        <w:jc w:val="left"/>
        <w:rPr>
          <w:rFonts w:hint="eastAsia" w:ascii="宋体" w:hAnsi="宋体" w:eastAsia="宋体" w:cs="宋体"/>
          <w:b/>
          <w:color w:val="000000"/>
          <w:sz w:val="24"/>
        </w:rPr>
      </w:pPr>
      <w:r>
        <w:rPr>
          <w:rFonts w:hint="eastAsia" w:ascii="宋体" w:hAnsi="宋体" w:eastAsia="宋体" w:cs="宋体"/>
          <w:b/>
          <w:bCs/>
          <w:sz w:val="24"/>
        </w:rPr>
        <w:t>注</w:t>
      </w:r>
      <w:r>
        <w:rPr>
          <w:rFonts w:hint="eastAsia" w:ascii="宋体" w:hAnsi="宋体" w:eastAsia="宋体" w:cs="宋体"/>
          <w:b/>
          <w:sz w:val="24"/>
        </w:rPr>
        <w:t>：</w:t>
      </w:r>
      <w:r>
        <w:rPr>
          <w:rFonts w:hint="eastAsia" w:ascii="宋体" w:hAnsi="宋体" w:eastAsia="宋体" w:cs="宋体"/>
          <w:b/>
          <w:bCs/>
          <w:sz w:val="24"/>
        </w:rPr>
        <w:t>以下各项必须提供并加盖供应商CA电子签章、按照第四章格式要求签字，否则其响应无效</w:t>
      </w:r>
      <w:r>
        <w:rPr>
          <w:rFonts w:hint="eastAsia" w:ascii="宋体" w:hAnsi="宋体" w:eastAsia="宋体" w:cs="宋体"/>
          <w:b/>
          <w:color w:val="000000"/>
          <w:sz w:val="24"/>
        </w:rPr>
        <w:t>。</w:t>
      </w:r>
    </w:p>
    <w:p w14:paraId="61E447A0">
      <w:pPr>
        <w:snapToGrid w:val="0"/>
        <w:spacing w:line="440" w:lineRule="exact"/>
        <w:ind w:right="-609" w:rightChars="-29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（1）报价表（</w:t>
      </w:r>
      <w:r>
        <w:rPr>
          <w:rFonts w:hint="eastAsia" w:ascii="宋体" w:hAnsi="宋体" w:eastAsia="宋体" w:cs="宋体"/>
          <w:b/>
          <w:bCs/>
          <w:sz w:val="24"/>
        </w:rPr>
        <w:t>必须提供，</w:t>
      </w:r>
      <w:r>
        <w:rPr>
          <w:rFonts w:hint="eastAsia" w:ascii="宋体" w:hAnsi="宋体" w:eastAsia="宋体" w:cs="宋体"/>
          <w:color w:val="000000"/>
          <w:sz w:val="24"/>
        </w:rPr>
        <w:t>格式见第四章）；</w:t>
      </w:r>
    </w:p>
    <w:p w14:paraId="6038AEC7">
      <w:pPr>
        <w:snapToGrid w:val="0"/>
        <w:spacing w:line="440" w:lineRule="exact"/>
        <w:ind w:right="-609" w:rightChars="-29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sz w:val="24"/>
        </w:rPr>
        <w:t>报价明细</w:t>
      </w:r>
      <w:r>
        <w:rPr>
          <w:rFonts w:hint="eastAsia" w:ascii="宋体" w:hAnsi="宋体" w:eastAsia="宋体" w:cs="宋体"/>
          <w:color w:val="000000"/>
          <w:sz w:val="24"/>
        </w:rPr>
        <w:t>表（</w:t>
      </w:r>
      <w:r>
        <w:rPr>
          <w:rFonts w:hint="eastAsia" w:ascii="宋体" w:hAnsi="宋体" w:eastAsia="宋体" w:cs="宋体"/>
          <w:b/>
          <w:bCs/>
          <w:sz w:val="24"/>
        </w:rPr>
        <w:t>必须提供，</w:t>
      </w:r>
      <w:r>
        <w:rPr>
          <w:rFonts w:hint="eastAsia" w:ascii="宋体" w:hAnsi="宋体" w:eastAsia="宋体" w:cs="宋体"/>
          <w:color w:val="000000"/>
          <w:sz w:val="24"/>
        </w:rPr>
        <w:t>格式见第四章）。</w:t>
      </w:r>
    </w:p>
    <w:p w14:paraId="3289DBE6">
      <w:pPr>
        <w:snapToGrid w:val="0"/>
        <w:spacing w:line="460" w:lineRule="exact"/>
        <w:ind w:firstLine="713" w:firstLineChars="296"/>
        <w:jc w:val="left"/>
        <w:rPr>
          <w:rFonts w:hint="eastAsia" w:ascii="宋体" w:hAnsi="宋体" w:eastAsia="宋体" w:cs="宋体"/>
          <w:b/>
          <w:bCs/>
          <w:sz w:val="24"/>
        </w:rPr>
      </w:pPr>
      <w:bookmarkStart w:id="54" w:name="_Hlk517112171"/>
      <w:r>
        <w:rPr>
          <w:rFonts w:hint="eastAsia" w:ascii="宋体" w:hAnsi="宋体" w:eastAsia="宋体" w:cs="宋体"/>
          <w:b/>
          <w:color w:val="000000"/>
          <w:sz w:val="24"/>
        </w:rPr>
        <w:t>12.5.3</w:t>
      </w:r>
      <w:r>
        <w:rPr>
          <w:rFonts w:hint="eastAsia" w:ascii="宋体" w:hAnsi="宋体" w:eastAsia="宋体" w:cs="宋体"/>
          <w:b/>
          <w:bCs/>
          <w:sz w:val="24"/>
        </w:rPr>
        <w:t>商务技术文件</w:t>
      </w:r>
    </w:p>
    <w:p w14:paraId="38B86194">
      <w:pPr>
        <w:pStyle w:val="18"/>
        <w:ind w:firstLine="482" w:firstLineChars="200"/>
        <w:rPr>
          <w:rFonts w:hint="eastAsia" w:ascii="宋体" w:hAnsi="宋体" w:eastAsia="宋体" w:cs="宋体"/>
        </w:rPr>
      </w:pPr>
      <w:r>
        <w:rPr>
          <w:rFonts w:hint="eastAsia" w:ascii="宋体" w:hAnsi="宋体" w:eastAsia="宋体" w:cs="宋体"/>
          <w:b/>
          <w:bCs/>
          <w:sz w:val="24"/>
        </w:rPr>
        <w:t>注：以下第（1）至（</w:t>
      </w:r>
      <w:r>
        <w:rPr>
          <w:rFonts w:hint="eastAsia" w:ascii="宋体" w:hAnsi="宋体" w:eastAsia="宋体" w:cs="宋体"/>
          <w:b/>
          <w:bCs/>
          <w:sz w:val="24"/>
          <w:lang w:val="en-US" w:eastAsia="zh-CN"/>
        </w:rPr>
        <w:t>6</w:t>
      </w:r>
      <w:r>
        <w:rPr>
          <w:rFonts w:hint="eastAsia" w:ascii="宋体" w:hAnsi="宋体" w:eastAsia="宋体" w:cs="宋体"/>
          <w:b/>
          <w:bCs/>
          <w:sz w:val="24"/>
        </w:rPr>
        <w:t>）项必须提供并加盖供应商CA电子签章、按照第四章格式要求签字，否则其响应无效；其余各项如有请提供，同时加盖供应商CA电子签章，否则该材料被视为无效。</w:t>
      </w:r>
    </w:p>
    <w:p w14:paraId="24805956">
      <w:pPr>
        <w:pStyle w:val="546"/>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（1）谈判书 （</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141B0A64">
      <w:pPr>
        <w:pStyle w:val="546"/>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（2）技术响应表（</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0A6FC39C">
      <w:pPr>
        <w:pStyle w:val="546"/>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（3）商务响应表（</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50A6E36B">
      <w:pPr>
        <w:pStyle w:val="546"/>
        <w:spacing w:before="0" w:beforeAutospacing="0" w:after="0" w:afterAutospacing="0" w:line="360" w:lineRule="atLeast"/>
        <w:rPr>
          <w:rFonts w:hint="eastAsia" w:ascii="宋体" w:hAnsi="宋体" w:eastAsia="宋体" w:cs="宋体"/>
          <w:color w:val="000000"/>
        </w:rPr>
      </w:pPr>
      <w:r>
        <w:rPr>
          <w:rFonts w:hint="eastAsia" w:ascii="宋体" w:hAnsi="宋体" w:eastAsia="宋体" w:cs="宋体"/>
          <w:color w:val="000000"/>
        </w:rPr>
        <w:t>  （4）服务方案及承诺书（</w:t>
      </w:r>
      <w:r>
        <w:rPr>
          <w:rFonts w:hint="eastAsia" w:ascii="宋体" w:hAnsi="宋体" w:eastAsia="宋体" w:cs="宋体"/>
          <w:b/>
          <w:bCs/>
          <w:color w:val="000000"/>
        </w:rPr>
        <w:t>必须提供</w:t>
      </w:r>
      <w:r>
        <w:rPr>
          <w:rFonts w:hint="eastAsia" w:ascii="宋体" w:hAnsi="宋体" w:eastAsia="宋体" w:cs="宋体"/>
          <w:color w:val="000000"/>
        </w:rPr>
        <w:t>，格式见第四章）；</w:t>
      </w:r>
    </w:p>
    <w:p w14:paraId="54646790">
      <w:pPr>
        <w:pStyle w:val="546"/>
        <w:spacing w:before="0" w:beforeAutospacing="0" w:after="0" w:afterAutospacing="0" w:line="360" w:lineRule="atLeast"/>
        <w:ind w:firstLine="480" w:firstLineChars="200"/>
        <w:rPr>
          <w:rFonts w:hint="eastAsia" w:ascii="宋体" w:hAnsi="宋体" w:eastAsia="宋体" w:cs="宋体"/>
          <w:color w:val="000000"/>
        </w:rPr>
      </w:pPr>
      <w:r>
        <w:rPr>
          <w:rFonts w:hint="eastAsia" w:ascii="宋体" w:hAnsi="宋体" w:eastAsia="宋体" w:cs="宋体"/>
          <w:color w:val="000000"/>
        </w:rPr>
        <w:t>  （5）谈判供应商认为需要提供的有关资料（如有，格式自拟）。</w:t>
      </w:r>
    </w:p>
    <w:bookmarkEnd w:id="54"/>
    <w:p w14:paraId="2B23C663">
      <w:pPr>
        <w:spacing w:line="460" w:lineRule="exact"/>
        <w:ind w:firstLine="241" w:firstLineChars="100"/>
        <w:rPr>
          <w:rFonts w:hint="eastAsia" w:ascii="宋体" w:hAnsi="宋体" w:eastAsia="宋体" w:cs="宋体"/>
          <w:b/>
          <w:bCs/>
          <w:sz w:val="24"/>
        </w:rPr>
      </w:pPr>
      <w:r>
        <w:rPr>
          <w:rFonts w:hint="eastAsia" w:ascii="宋体" w:hAnsi="宋体" w:eastAsia="宋体" w:cs="宋体"/>
          <w:b/>
          <w:bCs/>
          <w:sz w:val="24"/>
        </w:rPr>
        <w:t>13.电子响应文件的编制、加密要求</w:t>
      </w:r>
    </w:p>
    <w:p w14:paraId="33CB4C47">
      <w:pPr>
        <w:spacing w:line="460" w:lineRule="exact"/>
        <w:ind w:firstLine="480"/>
        <w:rPr>
          <w:rFonts w:hint="eastAsia" w:ascii="宋体" w:hAnsi="宋体" w:eastAsia="宋体" w:cs="宋体"/>
          <w:b/>
          <w:bCs/>
          <w:sz w:val="24"/>
        </w:rPr>
      </w:pPr>
      <w:r>
        <w:rPr>
          <w:rFonts w:hint="eastAsia" w:ascii="宋体" w:hAnsi="宋体" w:eastAsia="宋体" w:cs="宋体"/>
          <w:b/>
          <w:bCs/>
          <w:sz w:val="24"/>
        </w:rPr>
        <w:t>13.1电子响应文件的编制要求</w:t>
      </w:r>
    </w:p>
    <w:p w14:paraId="716635ED">
      <w:pPr>
        <w:spacing w:line="460" w:lineRule="exact"/>
        <w:ind w:firstLine="720" w:firstLineChars="300"/>
        <w:rPr>
          <w:rFonts w:hint="eastAsia" w:ascii="宋体" w:hAnsi="宋体" w:eastAsia="宋体" w:cs="宋体"/>
          <w:sz w:val="24"/>
        </w:rPr>
      </w:pPr>
      <w:r>
        <w:rPr>
          <w:rFonts w:hint="eastAsia" w:ascii="宋体" w:hAnsi="宋体" w:eastAsia="宋体" w:cs="宋体"/>
          <w:sz w:val="24"/>
        </w:rPr>
        <w:t>13.1.1供应商应按本竞争性谈判文件中规定的格式、顺序和广西政府采购云平台“政府采购项目电子交易管理操作指南-供应商”的有关要求编制电子响应文件并进行关联定位，以便谈判小组在评审时，点击评审项可直接定位到该评审项内容；如电子响应文件因内容不完整、供应商未设置或设置关联点错误导致电子响应文件被误读、漏读或者查找不到相关内容，导致谈判小组在评审时做出对供应商不利的评审，所引起的后果由供应商自行承担。</w:t>
      </w:r>
    </w:p>
    <w:p w14:paraId="20DD3BAA">
      <w:pPr>
        <w:spacing w:line="460" w:lineRule="exact"/>
        <w:ind w:firstLine="723" w:firstLineChars="300"/>
        <w:rPr>
          <w:rFonts w:hint="eastAsia" w:ascii="宋体" w:hAnsi="宋体" w:eastAsia="宋体" w:cs="宋体"/>
          <w:b/>
          <w:bCs/>
          <w:sz w:val="24"/>
        </w:rPr>
      </w:pPr>
      <w:r>
        <w:rPr>
          <w:rFonts w:hint="eastAsia" w:ascii="宋体" w:hAnsi="宋体" w:eastAsia="宋体" w:cs="宋体"/>
          <w:b/>
          <w:bCs/>
          <w:sz w:val="24"/>
        </w:rPr>
        <w:t>13.1.2竞争性谈判文件中规定须由供应商在规定处盖章的，供应商应加盖CA电子签章，否则视为无效响应。</w:t>
      </w:r>
    </w:p>
    <w:p w14:paraId="4E05B750">
      <w:pPr>
        <w:spacing w:line="460" w:lineRule="exact"/>
        <w:ind w:firstLine="723" w:firstLineChars="300"/>
        <w:rPr>
          <w:rFonts w:hint="eastAsia" w:ascii="宋体" w:hAnsi="宋体" w:eastAsia="宋体" w:cs="宋体"/>
          <w:b/>
          <w:sz w:val="24"/>
        </w:rPr>
      </w:pPr>
      <w:r>
        <w:rPr>
          <w:rFonts w:hint="eastAsia" w:ascii="宋体" w:hAnsi="宋体" w:eastAsia="宋体" w:cs="宋体"/>
          <w:b/>
          <w:bCs/>
          <w:sz w:val="24"/>
        </w:rPr>
        <w:t>13.1.3</w:t>
      </w:r>
      <w:r>
        <w:rPr>
          <w:rFonts w:hint="eastAsia" w:ascii="宋体" w:hAnsi="宋体" w:eastAsia="宋体" w:cs="宋体"/>
          <w:b/>
          <w:sz w:val="24"/>
        </w:rPr>
        <w:t>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无效响应。</w:t>
      </w:r>
    </w:p>
    <w:p w14:paraId="7B6D03F2">
      <w:pPr>
        <w:spacing w:line="460" w:lineRule="exact"/>
        <w:ind w:firstLine="720" w:firstLineChars="300"/>
        <w:rPr>
          <w:rFonts w:hint="eastAsia" w:ascii="宋体" w:hAnsi="宋体" w:eastAsia="宋体" w:cs="宋体"/>
          <w:sz w:val="24"/>
        </w:rPr>
      </w:pPr>
      <w:r>
        <w:rPr>
          <w:rFonts w:hint="eastAsia" w:ascii="宋体" w:hAnsi="宋体" w:eastAsia="宋体" w:cs="宋体"/>
          <w:sz w:val="24"/>
        </w:rPr>
        <w:t>13.1.4电子响应文件不得涂改，若有修改错漏处，须加盖供应商CA电子签章或者法定代表人或授权委托代理人签字。电子响应文件扫描不清晰或乱码或表达不清所引起的后果由供应商负责。</w:t>
      </w:r>
    </w:p>
    <w:p w14:paraId="3C20372B">
      <w:pPr>
        <w:snapToGrid w:val="0"/>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13.1.5电子响应文件所提供的相关材料的尺寸和清晰度应该能够在电脑上被阅读、识别和判断。</w:t>
      </w:r>
    </w:p>
    <w:p w14:paraId="23A096B8">
      <w:pPr>
        <w:snapToGrid w:val="0"/>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13.1.6电子响应文件内容无法阅读、识别和判断的，视为未提供。</w:t>
      </w:r>
    </w:p>
    <w:p w14:paraId="7FEF87DF">
      <w:pPr>
        <w:snapToGrid w:val="0"/>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13.1.7电子响应文件的容量大小须符合广西政府采购云平台客户端规定。</w:t>
      </w:r>
    </w:p>
    <w:p w14:paraId="697CFC62">
      <w:pPr>
        <w:spacing w:line="460" w:lineRule="exact"/>
        <w:ind w:firstLine="480"/>
        <w:rPr>
          <w:rFonts w:hint="eastAsia" w:ascii="宋体" w:hAnsi="宋体" w:eastAsia="宋体" w:cs="宋体"/>
          <w:b/>
          <w:bCs/>
          <w:sz w:val="24"/>
        </w:rPr>
      </w:pPr>
      <w:r>
        <w:rPr>
          <w:rFonts w:hint="eastAsia" w:ascii="宋体" w:hAnsi="宋体" w:eastAsia="宋体" w:cs="宋体"/>
          <w:b/>
          <w:bCs/>
          <w:sz w:val="24"/>
        </w:rPr>
        <w:t>13.2电子响应文件的加密要求</w:t>
      </w:r>
    </w:p>
    <w:p w14:paraId="45215383">
      <w:pPr>
        <w:snapToGrid w:val="0"/>
        <w:spacing w:line="440" w:lineRule="exact"/>
        <w:ind w:right="-611" w:rightChars="-291" w:firstLine="480" w:firstLineChars="200"/>
        <w:jc w:val="left"/>
        <w:rPr>
          <w:rFonts w:hint="eastAsia" w:ascii="宋体" w:hAnsi="宋体" w:eastAsia="宋体" w:cs="宋体"/>
          <w:sz w:val="24"/>
        </w:rPr>
      </w:pPr>
      <w:r>
        <w:rPr>
          <w:rFonts w:hint="eastAsia" w:ascii="宋体" w:hAnsi="宋体" w:eastAsia="宋体" w:cs="宋体"/>
          <w:sz w:val="24"/>
        </w:rPr>
        <w:t>电子响应文件应按广西政府采购云平台客户端软件有关规定加密，否则广西政府采购云平台将拒收。</w:t>
      </w:r>
    </w:p>
    <w:p w14:paraId="275C9CDE">
      <w:pPr>
        <w:spacing w:line="360" w:lineRule="exact"/>
        <w:ind w:left="420" w:right="-611" w:rightChars="-291" w:hanging="420"/>
        <w:rPr>
          <w:rFonts w:hint="eastAsia" w:ascii="宋体" w:hAnsi="宋体" w:eastAsia="宋体" w:cs="宋体"/>
          <w:b/>
          <w:color w:val="000000"/>
          <w:sz w:val="24"/>
        </w:rPr>
      </w:pPr>
      <w:bookmarkStart w:id="55" w:name="_Toc254970537"/>
      <w:bookmarkStart w:id="56" w:name="_Toc254970678"/>
      <w:r>
        <w:rPr>
          <w:rFonts w:hint="eastAsia" w:ascii="宋体" w:hAnsi="宋体" w:eastAsia="宋体" w:cs="宋体"/>
          <w:b/>
          <w:color w:val="000000"/>
          <w:sz w:val="24"/>
        </w:rPr>
        <w:t>四、响应报价要求</w:t>
      </w:r>
    </w:p>
    <w:p w14:paraId="24F9E7E5">
      <w:pPr>
        <w:tabs>
          <w:tab w:val="left" w:pos="3870"/>
          <w:tab w:val="left" w:pos="4085"/>
        </w:tabs>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14.供应商须就第三章《采购需求》中所竞货物和服务内容作完整唯一报价。</w:t>
      </w:r>
    </w:p>
    <w:p w14:paraId="06A6C17C">
      <w:pPr>
        <w:tabs>
          <w:tab w:val="left" w:pos="3870"/>
          <w:tab w:val="left" w:pos="4085"/>
        </w:tabs>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14.1对于本文件中未列明，而供应商认为必需的费用也需列入总报价。在合同实施时，采购人将不予支付成交供应商没有列入的项目费用，并认为此项目的费用已包括在总报价中。成交供应商负责本项目所需货物的供货及售后服务等全部工作。</w:t>
      </w:r>
    </w:p>
    <w:p w14:paraId="5E1C3105">
      <w:pPr>
        <w:tabs>
          <w:tab w:val="left" w:pos="3870"/>
          <w:tab w:val="left" w:pos="4085"/>
        </w:tabs>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14.2</w:t>
      </w:r>
      <w:r>
        <w:rPr>
          <w:rFonts w:hint="eastAsia" w:ascii="宋体" w:hAnsi="宋体" w:eastAsia="宋体" w:cs="宋体"/>
          <w:sz w:val="24"/>
        </w:rPr>
        <w:t>供应商在谈判过程中报价出现以下情形时，谈判小组应通过</w:t>
      </w:r>
      <w:r>
        <w:rPr>
          <w:rFonts w:hint="eastAsia" w:ascii="宋体" w:hAnsi="宋体" w:eastAsia="宋体" w:cs="宋体"/>
          <w:bCs/>
          <w:sz w:val="24"/>
        </w:rPr>
        <w:t>广西政府采购云平台发起询标函，供应商在规定时间前通过广西政府采购云平台进行确认，供应商的确认应当加盖CA电子签章。</w:t>
      </w:r>
      <w:r>
        <w:rPr>
          <w:rFonts w:hint="eastAsia" w:ascii="宋体" w:hAnsi="宋体" w:eastAsia="宋体" w:cs="宋体"/>
          <w:sz w:val="24"/>
        </w:rPr>
        <w:t>修正后的内容经供应商确认后产生约束力，供应商不确认的，其响应无效</w:t>
      </w:r>
      <w:r>
        <w:rPr>
          <w:rFonts w:hint="eastAsia" w:ascii="宋体" w:hAnsi="宋体" w:eastAsia="宋体" w:cs="宋体"/>
          <w:color w:val="000000"/>
          <w:sz w:val="24"/>
        </w:rPr>
        <w:t>。</w:t>
      </w:r>
    </w:p>
    <w:p w14:paraId="05A52DCF">
      <w:pPr>
        <w:tabs>
          <w:tab w:val="left" w:pos="3870"/>
          <w:tab w:val="left" w:pos="4085"/>
        </w:tabs>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14.2.1供应商应在报价表及</w:t>
      </w:r>
      <w:r>
        <w:rPr>
          <w:rFonts w:hint="eastAsia" w:ascii="宋体" w:hAnsi="宋体" w:eastAsia="宋体" w:cs="宋体"/>
          <w:color w:val="000000"/>
          <w:sz w:val="24"/>
          <w:lang w:val="en-US" w:eastAsia="zh-CN"/>
        </w:rPr>
        <w:t>报价明细</w:t>
      </w:r>
      <w:r>
        <w:rPr>
          <w:rFonts w:hint="eastAsia" w:ascii="宋体" w:hAnsi="宋体" w:eastAsia="宋体" w:cs="宋体"/>
          <w:color w:val="000000"/>
          <w:sz w:val="24"/>
        </w:rPr>
        <w:t>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效。</w:t>
      </w:r>
    </w:p>
    <w:p w14:paraId="38E0F1E0">
      <w:pPr>
        <w:spacing w:line="420" w:lineRule="exact"/>
        <w:ind w:firstLine="480" w:firstLineChars="200"/>
        <w:rPr>
          <w:rFonts w:hint="eastAsia" w:ascii="宋体" w:hAnsi="宋体" w:eastAsia="宋体" w:cs="宋体"/>
          <w:sz w:val="24"/>
        </w:rPr>
      </w:pPr>
      <w:r>
        <w:rPr>
          <w:rFonts w:hint="eastAsia" w:ascii="宋体" w:hAnsi="宋体" w:eastAsia="宋体" w:cs="宋体"/>
          <w:sz w:val="24"/>
        </w:rPr>
        <w:t>14.2.2供应商在线制作响应文件时填写的报价金额与解密后“电子加密响应文件”中《报价要求文件》填写的金额不一致的，以解密后“电子加密响应文件”中《报价要求文件》填写的金额为准。</w:t>
      </w:r>
    </w:p>
    <w:p w14:paraId="02F3D0B9">
      <w:pPr>
        <w:tabs>
          <w:tab w:val="left" w:pos="3870"/>
          <w:tab w:val="left" w:pos="4085"/>
        </w:tabs>
        <w:snapToGrid w:val="0"/>
        <w:spacing w:line="440" w:lineRule="exact"/>
        <w:ind w:right="-611" w:rightChars="-291" w:firstLine="480" w:firstLineChars="200"/>
        <w:jc w:val="left"/>
        <w:rPr>
          <w:rFonts w:hint="eastAsia" w:ascii="宋体" w:hAnsi="宋体" w:eastAsia="宋体" w:cs="宋体"/>
          <w:color w:val="000000"/>
          <w:sz w:val="24"/>
        </w:rPr>
      </w:pPr>
      <w:r>
        <w:rPr>
          <w:rFonts w:hint="eastAsia" w:ascii="宋体" w:hAnsi="宋体" w:eastAsia="宋体" w:cs="宋体"/>
          <w:sz w:val="24"/>
        </w:rPr>
        <w:t>14.2.3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14.2.1规定的价格修正情形，应按14.2.1规定进行相应修正。</w:t>
      </w:r>
    </w:p>
    <w:p w14:paraId="7BC6D274">
      <w:pPr>
        <w:tabs>
          <w:tab w:val="left" w:pos="3870"/>
          <w:tab w:val="left" w:pos="4085"/>
        </w:tabs>
        <w:snapToGrid w:val="0"/>
        <w:spacing w:line="360" w:lineRule="exact"/>
        <w:ind w:right="-611" w:rightChars="-291"/>
        <w:jc w:val="left"/>
        <w:rPr>
          <w:rFonts w:hint="eastAsia" w:ascii="宋体" w:hAnsi="宋体" w:eastAsia="宋体" w:cs="宋体"/>
          <w:b/>
          <w:color w:val="000000"/>
          <w:sz w:val="24"/>
        </w:rPr>
      </w:pPr>
      <w:r>
        <w:rPr>
          <w:rFonts w:hint="eastAsia" w:ascii="宋体" w:hAnsi="宋体" w:eastAsia="宋体" w:cs="宋体"/>
          <w:b/>
          <w:color w:val="000000"/>
          <w:sz w:val="24"/>
        </w:rPr>
        <w:t>五、响应文件有效期</w:t>
      </w:r>
    </w:p>
    <w:p w14:paraId="1073BA67">
      <w:pPr>
        <w:tabs>
          <w:tab w:val="left" w:pos="3870"/>
          <w:tab w:val="left" w:pos="4085"/>
        </w:tabs>
        <w:snapToGrid w:val="0"/>
        <w:spacing w:line="440" w:lineRule="exact"/>
        <w:ind w:right="-611" w:rightChars="-291"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15.有效期的说明</w:t>
      </w:r>
    </w:p>
    <w:p w14:paraId="6BB2256D">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15.1本项目响应文件有效期：自首次响应文件递交截止日期后不得少于90天。有效期不足的响应文件将被拒绝。</w:t>
      </w:r>
    </w:p>
    <w:p w14:paraId="7BB1A1C5">
      <w:pPr>
        <w:pStyle w:val="23"/>
        <w:snapToGrid w:val="0"/>
        <w:spacing w:line="440" w:lineRule="exact"/>
        <w:ind w:right="-611" w:rightChars="-29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15.2在特殊情况下，采购人可与供应商协商延长响应文件的有效期，这种要求和答复均以书面形式进行。</w:t>
      </w:r>
    </w:p>
    <w:p w14:paraId="1D93E823">
      <w:pPr>
        <w:pStyle w:val="23"/>
        <w:snapToGrid w:val="0"/>
        <w:spacing w:line="440" w:lineRule="exact"/>
        <w:ind w:left="2" w:leftChars="1" w:right="-611" w:rightChars="-291" w:firstLine="480" w:firstLineChars="200"/>
        <w:jc w:val="left"/>
        <w:rPr>
          <w:rFonts w:hint="eastAsia" w:ascii="宋体" w:hAnsi="宋体" w:eastAsia="宋体" w:cs="宋体"/>
          <w:bCs/>
          <w:color w:val="000000"/>
          <w:sz w:val="24"/>
          <w:szCs w:val="24"/>
        </w:rPr>
      </w:pPr>
      <w:r>
        <w:rPr>
          <w:rFonts w:hint="eastAsia" w:ascii="宋体" w:hAnsi="宋体" w:eastAsia="宋体" w:cs="宋体"/>
          <w:color w:val="000000"/>
          <w:sz w:val="24"/>
          <w:szCs w:val="24"/>
        </w:rPr>
        <w:t>15.3</w:t>
      </w:r>
      <w:r>
        <w:rPr>
          <w:rFonts w:hint="eastAsia" w:ascii="宋体" w:hAnsi="宋体" w:eastAsia="宋体" w:cs="宋体"/>
          <w:sz w:val="24"/>
        </w:rPr>
        <w:t>供应商可拒绝接受延长有效期要求，同意延长有效期的供应商不能修改响应文件其它内容</w:t>
      </w:r>
      <w:r>
        <w:rPr>
          <w:rFonts w:hint="eastAsia" w:ascii="宋体" w:hAnsi="宋体" w:eastAsia="宋体" w:cs="宋体"/>
          <w:color w:val="000000"/>
          <w:sz w:val="24"/>
          <w:szCs w:val="24"/>
        </w:rPr>
        <w:t>。</w:t>
      </w:r>
      <w:r>
        <w:rPr>
          <w:rFonts w:hint="eastAsia" w:ascii="宋体" w:hAnsi="宋体" w:eastAsia="宋体" w:cs="宋体"/>
          <w:b/>
          <w:color w:val="000000"/>
          <w:sz w:val="24"/>
          <w:szCs w:val="24"/>
        </w:rPr>
        <w:t xml:space="preserve"> </w:t>
      </w:r>
    </w:p>
    <w:p w14:paraId="3A29BD37">
      <w:pPr>
        <w:pStyle w:val="23"/>
        <w:snapToGrid w:val="0"/>
        <w:spacing w:line="440" w:lineRule="exact"/>
        <w:ind w:left="2" w:leftChars="1" w:right="-611" w:rightChars="-291" w:firstLine="480" w:firstLineChars="200"/>
        <w:jc w:val="left"/>
        <w:rPr>
          <w:rFonts w:hint="eastAsia" w:ascii="宋体" w:hAnsi="宋体" w:eastAsia="宋体" w:cs="宋体"/>
          <w:sz w:val="24"/>
        </w:rPr>
      </w:pPr>
      <w:r>
        <w:rPr>
          <w:rFonts w:hint="eastAsia" w:ascii="宋体" w:hAnsi="宋体" w:eastAsia="宋体" w:cs="宋体"/>
          <w:sz w:val="24"/>
        </w:rPr>
        <w:t>15.4供应商的响应文件在响应文件有效期内保持有效；如成交，响应文件至合同履行完毕止均应保持有效。</w:t>
      </w:r>
    </w:p>
    <w:p w14:paraId="41DB555A">
      <w:pPr>
        <w:spacing w:line="360" w:lineRule="auto"/>
        <w:ind w:left="420" w:right="-611" w:rightChars="-291" w:hanging="420"/>
        <w:rPr>
          <w:rFonts w:hint="eastAsia" w:ascii="宋体" w:hAnsi="宋体" w:eastAsia="宋体" w:cs="宋体"/>
          <w:b/>
          <w:color w:val="000000"/>
          <w:sz w:val="24"/>
        </w:rPr>
      </w:pPr>
      <w:r>
        <w:rPr>
          <w:rFonts w:hint="eastAsia" w:ascii="宋体" w:hAnsi="宋体" w:eastAsia="宋体" w:cs="宋体"/>
          <w:b/>
          <w:color w:val="000000"/>
          <w:sz w:val="24"/>
        </w:rPr>
        <w:t>六、谈判保证金</w:t>
      </w:r>
    </w:p>
    <w:p w14:paraId="1CE1A57D">
      <w:pPr>
        <w:spacing w:line="440" w:lineRule="exact"/>
        <w:ind w:right="-611" w:rightChars="-291" w:firstLine="240" w:firstLineChars="100"/>
        <w:rPr>
          <w:rFonts w:hint="eastAsia" w:ascii="宋体" w:hAnsi="宋体" w:eastAsia="宋体" w:cs="宋体"/>
          <w:sz w:val="24"/>
        </w:rPr>
      </w:pPr>
      <w:r>
        <w:rPr>
          <w:rFonts w:hint="eastAsia" w:ascii="宋体" w:hAnsi="宋体" w:eastAsia="宋体" w:cs="宋体"/>
          <w:sz w:val="24"/>
        </w:rPr>
        <w:t>16.保证金的说明</w:t>
      </w:r>
    </w:p>
    <w:p w14:paraId="009DA2A0">
      <w:pPr>
        <w:spacing w:line="440" w:lineRule="exact"/>
        <w:ind w:right="-611" w:rightChars="-291" w:firstLine="480" w:firstLineChars="200"/>
        <w:rPr>
          <w:rFonts w:hint="eastAsia" w:ascii="宋体" w:hAnsi="宋体" w:eastAsia="宋体" w:cs="宋体"/>
          <w:b/>
          <w:color w:val="000000"/>
          <w:sz w:val="24"/>
        </w:rPr>
      </w:pPr>
      <w:r>
        <w:rPr>
          <w:rFonts w:hint="eastAsia" w:ascii="宋体" w:hAnsi="宋体" w:eastAsia="宋体" w:cs="宋体"/>
          <w:sz w:val="24"/>
        </w:rPr>
        <w:t>16.1本项目无需提交谈判保证金。</w:t>
      </w:r>
    </w:p>
    <w:p w14:paraId="3EAF27F7">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七、</w:t>
      </w:r>
      <w:r>
        <w:rPr>
          <w:rFonts w:hint="eastAsia" w:ascii="宋体" w:hAnsi="宋体" w:eastAsia="宋体" w:cs="宋体"/>
          <w:b/>
          <w:sz w:val="24"/>
        </w:rPr>
        <w:t>电子响应文件的提交</w:t>
      </w:r>
    </w:p>
    <w:p w14:paraId="5E3DD2CE">
      <w:pPr>
        <w:tabs>
          <w:tab w:val="left" w:pos="3870"/>
          <w:tab w:val="left" w:pos="4085"/>
        </w:tabs>
        <w:snapToGrid w:val="0"/>
        <w:spacing w:line="46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rPr>
        <w:t>17.</w:t>
      </w:r>
      <w:r>
        <w:rPr>
          <w:rFonts w:hint="eastAsia" w:ascii="宋体" w:hAnsi="宋体" w:eastAsia="宋体" w:cs="宋体"/>
          <w:sz w:val="24"/>
        </w:rPr>
        <w:t xml:space="preserve"> 电子响应文件的提交</w:t>
      </w:r>
    </w:p>
    <w:p w14:paraId="4224C8CD">
      <w:pPr>
        <w:tabs>
          <w:tab w:val="left" w:pos="3870"/>
          <w:tab w:val="left" w:pos="4085"/>
        </w:tabs>
        <w:snapToGrid w:val="0"/>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17.1本项目实行“网上投标、电子评标”，供应商应于提交响应文件截止时间前在广西政府采购云平台上提交已经加密的电子响应文件。</w:t>
      </w:r>
    </w:p>
    <w:p w14:paraId="55083680">
      <w:pPr>
        <w:tabs>
          <w:tab w:val="left" w:pos="3870"/>
          <w:tab w:val="left" w:pos="4085"/>
        </w:tabs>
        <w:snapToGrid w:val="0"/>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17.2未按规定上传的电子响应文件将被拒绝，由此造成电子响应文件解密失败或被误投的风险由供应商自行承担。</w:t>
      </w:r>
    </w:p>
    <w:p w14:paraId="391C417D">
      <w:pPr>
        <w:tabs>
          <w:tab w:val="left" w:pos="3870"/>
          <w:tab w:val="left" w:pos="4085"/>
        </w:tabs>
        <w:snapToGrid w:val="0"/>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17.3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23D8849">
      <w:pPr>
        <w:tabs>
          <w:tab w:val="left" w:pos="3870"/>
          <w:tab w:val="left" w:pos="4085"/>
        </w:tabs>
        <w:snapToGrid w:val="0"/>
        <w:spacing w:line="460" w:lineRule="exact"/>
        <w:jc w:val="left"/>
        <w:rPr>
          <w:rFonts w:hint="eastAsia" w:ascii="宋体" w:hAnsi="宋体" w:eastAsia="宋体" w:cs="宋体"/>
          <w:b/>
          <w:bCs/>
          <w:sz w:val="24"/>
        </w:rPr>
      </w:pPr>
      <w:r>
        <w:rPr>
          <w:rFonts w:hint="eastAsia" w:ascii="宋体" w:hAnsi="宋体" w:eastAsia="宋体" w:cs="宋体"/>
          <w:b/>
          <w:bCs/>
          <w:sz w:val="24"/>
        </w:rPr>
        <w:t>八、解密</w:t>
      </w:r>
    </w:p>
    <w:p w14:paraId="475E840F">
      <w:pPr>
        <w:tabs>
          <w:tab w:val="left" w:pos="3870"/>
          <w:tab w:val="left" w:pos="4085"/>
        </w:tabs>
        <w:snapToGrid w:val="0"/>
        <w:spacing w:line="460" w:lineRule="exact"/>
        <w:ind w:firstLine="481"/>
        <w:jc w:val="left"/>
        <w:rPr>
          <w:rFonts w:hint="eastAsia" w:ascii="宋体" w:hAnsi="宋体" w:eastAsia="宋体" w:cs="宋体"/>
          <w:b/>
          <w:bCs/>
          <w:sz w:val="24"/>
        </w:rPr>
      </w:pPr>
      <w:r>
        <w:rPr>
          <w:rFonts w:hint="eastAsia" w:ascii="宋体" w:hAnsi="宋体" w:eastAsia="宋体" w:cs="宋体"/>
          <w:b/>
          <w:bCs/>
          <w:sz w:val="24"/>
        </w:rPr>
        <w:t>18.解密</w:t>
      </w:r>
    </w:p>
    <w:p w14:paraId="7BC5E23F">
      <w:pPr>
        <w:tabs>
          <w:tab w:val="left" w:pos="3870"/>
          <w:tab w:val="left" w:pos="4085"/>
        </w:tabs>
        <w:snapToGrid w:val="0"/>
        <w:spacing w:line="460" w:lineRule="exact"/>
        <w:ind w:firstLine="720" w:firstLineChars="300"/>
        <w:jc w:val="left"/>
        <w:rPr>
          <w:rFonts w:hint="eastAsia" w:ascii="宋体" w:hAnsi="宋体" w:eastAsia="宋体" w:cs="宋体"/>
          <w:b/>
          <w:bCs/>
          <w:sz w:val="24"/>
        </w:rPr>
      </w:pPr>
      <w:r>
        <w:rPr>
          <w:rFonts w:hint="eastAsia" w:ascii="宋体" w:hAnsi="宋体" w:eastAsia="宋体" w:cs="宋体"/>
          <w:sz w:val="24"/>
        </w:rPr>
        <w:t>18.1电子响应文件提交截止时间后，解密开始。</w:t>
      </w:r>
    </w:p>
    <w:p w14:paraId="2908D45D">
      <w:pPr>
        <w:tabs>
          <w:tab w:val="left" w:pos="3870"/>
          <w:tab w:val="left" w:pos="4085"/>
        </w:tabs>
        <w:snapToGrid w:val="0"/>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18.2解密开始时，广西政府采购云平台自动提取所有供应商的响应文件，供应商须在采购代理机构开启解密标书后30分钟内对上传广西政府采购云平台的响应文件进行解密。</w:t>
      </w:r>
    </w:p>
    <w:p w14:paraId="699FB0D5">
      <w:pPr>
        <w:tabs>
          <w:tab w:val="left" w:pos="3870"/>
          <w:tab w:val="left" w:pos="4085"/>
        </w:tabs>
        <w:snapToGrid w:val="0"/>
        <w:spacing w:line="460" w:lineRule="exact"/>
        <w:ind w:firstLine="720" w:firstLineChars="300"/>
        <w:jc w:val="left"/>
        <w:rPr>
          <w:rFonts w:hint="eastAsia" w:ascii="宋体" w:hAnsi="宋体" w:eastAsia="宋体" w:cs="宋体"/>
          <w:color w:val="000000"/>
          <w:sz w:val="24"/>
        </w:rPr>
      </w:pPr>
      <w:r>
        <w:rPr>
          <w:rFonts w:hint="eastAsia" w:ascii="宋体" w:hAnsi="宋体" w:eastAsia="宋体" w:cs="宋体"/>
          <w:sz w:val="24"/>
        </w:rPr>
        <w:t>非广西政府采购云平台技术原因造成的供应商超过解密时限未完成解密的，或响应文件无法解密或解密失败，视为供应商放弃谈判，响应无效</w:t>
      </w:r>
      <w:r>
        <w:rPr>
          <w:rFonts w:hint="eastAsia" w:ascii="宋体" w:hAnsi="宋体" w:eastAsia="宋体" w:cs="宋体"/>
          <w:color w:val="000000"/>
          <w:sz w:val="24"/>
        </w:rPr>
        <w:t>。</w:t>
      </w:r>
    </w:p>
    <w:p w14:paraId="601E08AA">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九、资格性审查</w:t>
      </w:r>
    </w:p>
    <w:p w14:paraId="5DC16051">
      <w:pPr>
        <w:spacing w:line="4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19.资格性审查</w:t>
      </w:r>
    </w:p>
    <w:p w14:paraId="6F292C4C">
      <w:pPr>
        <w:spacing w:line="4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 xml:space="preserve">  19.1采购人依法对供应商的资格进行审查。</w:t>
      </w:r>
    </w:p>
    <w:p w14:paraId="1E68A68E">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19.2通过资格审查的合格供应商不足3家的，不得进入符合性审查环节，应当重新开展采购活动（本章</w:t>
      </w:r>
      <w:r>
        <w:rPr>
          <w:rFonts w:hint="eastAsia" w:ascii="宋体" w:hAnsi="宋体" w:eastAsia="宋体" w:cs="宋体"/>
          <w:bCs/>
          <w:color w:val="000000"/>
          <w:sz w:val="24"/>
        </w:rPr>
        <w:t>25.2.2条规定除外</w:t>
      </w:r>
      <w:r>
        <w:rPr>
          <w:rFonts w:hint="eastAsia" w:ascii="宋体" w:hAnsi="宋体" w:eastAsia="宋体" w:cs="宋体"/>
          <w:color w:val="000000"/>
          <w:sz w:val="24"/>
        </w:rPr>
        <w:t>）。</w:t>
      </w:r>
    </w:p>
    <w:p w14:paraId="24B03499">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十、符合性审查</w:t>
      </w:r>
      <w:r>
        <w:rPr>
          <w:rFonts w:hint="eastAsia" w:ascii="宋体" w:hAnsi="宋体" w:eastAsia="宋体" w:cs="宋体"/>
          <w:b/>
          <w:color w:val="000000"/>
          <w:sz w:val="24"/>
        </w:rPr>
        <w:tab/>
      </w:r>
    </w:p>
    <w:p w14:paraId="78DB63BE">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20.谈判小组的组成</w:t>
      </w:r>
    </w:p>
    <w:p w14:paraId="68EB8D48">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采购代理机构根据谈判项目的特点依法组建“谈判小组”,“谈判小组”由采购单位代表和有关专家共3人或3人以上单数组成，其中专家的人数不得少于谈判小组成员总数的2/3。</w:t>
      </w:r>
    </w:p>
    <w:p w14:paraId="5810ABB6">
      <w:pPr>
        <w:spacing w:line="46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21.符合性审查</w:t>
      </w:r>
    </w:p>
    <w:p w14:paraId="2EDE6EF9">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谈判小组应当对符合资格的供应商的响应文件进行竞标报价、商务、技术等实质性要求符合性审查，以确定其是否满足谈判文件的实质性要求。</w:t>
      </w:r>
    </w:p>
    <w:p w14:paraId="341CAB35">
      <w:pPr>
        <w:spacing w:line="460" w:lineRule="exact"/>
        <w:ind w:firstLine="240" w:firstLineChars="100"/>
        <w:rPr>
          <w:rFonts w:hint="eastAsia" w:ascii="宋体" w:hAnsi="宋体" w:eastAsia="宋体" w:cs="宋体"/>
          <w:bCs/>
          <w:color w:val="000000"/>
          <w:sz w:val="24"/>
        </w:rPr>
      </w:pPr>
      <w:r>
        <w:rPr>
          <w:rFonts w:hint="eastAsia" w:ascii="宋体" w:hAnsi="宋体" w:eastAsia="宋体" w:cs="宋体"/>
          <w:bCs/>
          <w:color w:val="000000"/>
          <w:sz w:val="24"/>
        </w:rPr>
        <w:t>22. 澄清</w:t>
      </w:r>
    </w:p>
    <w:p w14:paraId="5DD412A8">
      <w:pPr>
        <w:spacing w:line="46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22.1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545540">
      <w:pPr>
        <w:spacing w:line="46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22.2谈判小组要求供应商澄清、说明或者更正响应文件应当</w:t>
      </w:r>
      <w:r>
        <w:rPr>
          <w:rFonts w:hint="eastAsia" w:ascii="宋体" w:hAnsi="宋体" w:eastAsia="宋体" w:cs="宋体"/>
          <w:bCs/>
          <w:sz w:val="24"/>
        </w:rPr>
        <w:t>通过广西政府采购云平台发起电子询标函</w:t>
      </w:r>
      <w:r>
        <w:rPr>
          <w:rFonts w:hint="eastAsia" w:ascii="宋体" w:hAnsi="宋体" w:eastAsia="宋体" w:cs="宋体"/>
          <w:bCs/>
          <w:color w:val="000000"/>
          <w:sz w:val="24"/>
        </w:rPr>
        <w:t>。</w:t>
      </w:r>
      <w:r>
        <w:rPr>
          <w:rFonts w:hint="eastAsia" w:ascii="宋体" w:hAnsi="宋体" w:eastAsia="宋体" w:cs="宋体"/>
          <w:bCs/>
          <w:sz w:val="24"/>
        </w:rPr>
        <w:t>供应商在截止时间前通过广西政府采购云平台进行澄清、说明或更正。</w:t>
      </w:r>
      <w:r>
        <w:rPr>
          <w:rFonts w:hint="eastAsia" w:ascii="宋体" w:hAnsi="宋体" w:eastAsia="宋体" w:cs="宋体"/>
          <w:bCs/>
          <w:color w:val="000000"/>
          <w:sz w:val="24"/>
        </w:rPr>
        <w:t>供应商的澄清、说明或者更正应当</w:t>
      </w:r>
      <w:r>
        <w:rPr>
          <w:rFonts w:hint="eastAsia" w:ascii="宋体" w:hAnsi="宋体" w:eastAsia="宋体" w:cs="宋体"/>
          <w:b/>
          <w:sz w:val="24"/>
        </w:rPr>
        <w:t>加盖供应商CA电子签章</w:t>
      </w:r>
      <w:r>
        <w:rPr>
          <w:rFonts w:hint="eastAsia" w:ascii="宋体" w:hAnsi="宋体" w:eastAsia="宋体" w:cs="宋体"/>
          <w:bCs/>
          <w:color w:val="000000"/>
          <w:sz w:val="24"/>
        </w:rPr>
        <w:t>。</w:t>
      </w:r>
    </w:p>
    <w:p w14:paraId="1B22F044">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22.3 供应商有以下情形之一的，</w:t>
      </w:r>
      <w:r>
        <w:rPr>
          <w:rFonts w:hint="eastAsia" w:ascii="宋体" w:hAnsi="宋体" w:eastAsia="宋体" w:cs="宋体"/>
          <w:bCs/>
          <w:sz w:val="24"/>
          <w:lang w:val="en-US" w:eastAsia="zh-CN"/>
        </w:rPr>
        <w:t>谈判</w:t>
      </w:r>
      <w:r>
        <w:rPr>
          <w:rFonts w:hint="eastAsia" w:ascii="宋体" w:hAnsi="宋体" w:eastAsia="宋体" w:cs="宋体"/>
          <w:bCs/>
          <w:sz w:val="24"/>
        </w:rPr>
        <w:t>小组有权视该响应文件无效:</w:t>
      </w:r>
    </w:p>
    <w:p w14:paraId="404447E3">
      <w:pPr>
        <w:spacing w:line="42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(1)截止时间前未澄清、说明或者</w:t>
      </w:r>
      <w:r>
        <w:rPr>
          <w:rFonts w:hint="eastAsia" w:ascii="宋体" w:hAnsi="宋体" w:eastAsia="宋体" w:cs="宋体"/>
          <w:bCs/>
          <w:sz w:val="24"/>
          <w:lang w:val="en-US" w:eastAsia="zh-CN"/>
        </w:rPr>
        <w:t>更</w:t>
      </w:r>
      <w:r>
        <w:rPr>
          <w:rFonts w:hint="eastAsia" w:ascii="宋体" w:hAnsi="宋体" w:eastAsia="宋体" w:cs="宋体"/>
          <w:bCs/>
          <w:sz w:val="24"/>
        </w:rPr>
        <w:t>正，或澄清、说明或者</w:t>
      </w:r>
      <w:r>
        <w:rPr>
          <w:rFonts w:hint="eastAsia" w:ascii="宋体" w:hAnsi="宋体" w:eastAsia="宋体" w:cs="宋体"/>
          <w:bCs/>
          <w:sz w:val="24"/>
          <w:lang w:val="en-US" w:eastAsia="zh-CN"/>
        </w:rPr>
        <w:t>更</w:t>
      </w:r>
      <w:r>
        <w:rPr>
          <w:rFonts w:hint="eastAsia" w:ascii="宋体" w:hAnsi="宋体" w:eastAsia="宋体" w:cs="宋体"/>
          <w:bCs/>
          <w:sz w:val="24"/>
        </w:rPr>
        <w:t>正超过规定时间的</w:t>
      </w:r>
      <w:r>
        <w:rPr>
          <w:rFonts w:hint="eastAsia" w:ascii="宋体" w:hAnsi="宋体" w:eastAsia="宋体" w:cs="宋体"/>
          <w:bCs/>
          <w:sz w:val="24"/>
          <w:lang w:eastAsia="zh-CN"/>
        </w:rPr>
        <w:t>；</w:t>
      </w:r>
    </w:p>
    <w:p w14:paraId="1BB532A8">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(2)澄清、说明或者</w:t>
      </w:r>
      <w:r>
        <w:rPr>
          <w:rFonts w:hint="eastAsia" w:ascii="宋体" w:hAnsi="宋体" w:eastAsia="宋体" w:cs="宋体"/>
          <w:bCs/>
          <w:sz w:val="24"/>
          <w:lang w:val="en-US" w:eastAsia="zh-CN"/>
        </w:rPr>
        <w:t>更</w:t>
      </w:r>
      <w:r>
        <w:rPr>
          <w:rFonts w:hint="eastAsia" w:ascii="宋体" w:hAnsi="宋体" w:eastAsia="宋体" w:cs="宋体"/>
          <w:bCs/>
          <w:sz w:val="24"/>
        </w:rPr>
        <w:t>正超出响应文件范围或改变了响应文件的实质性内容的;</w:t>
      </w:r>
    </w:p>
    <w:p w14:paraId="2D0D3025">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(3)澄清、说明或者</w:t>
      </w:r>
      <w:r>
        <w:rPr>
          <w:rFonts w:hint="eastAsia" w:ascii="宋体" w:hAnsi="宋体" w:eastAsia="宋体" w:cs="宋体"/>
          <w:bCs/>
          <w:sz w:val="24"/>
          <w:lang w:val="en-US" w:eastAsia="zh-CN"/>
        </w:rPr>
        <w:t>更</w:t>
      </w:r>
      <w:r>
        <w:rPr>
          <w:rFonts w:hint="eastAsia" w:ascii="宋体" w:hAnsi="宋体" w:eastAsia="宋体" w:cs="宋体"/>
          <w:bCs/>
          <w:sz w:val="24"/>
        </w:rPr>
        <w:t>正后响应文件仍不符合竞争性</w:t>
      </w:r>
      <w:r>
        <w:rPr>
          <w:rFonts w:hint="eastAsia" w:ascii="宋体" w:hAnsi="宋体" w:eastAsia="宋体" w:cs="宋体"/>
          <w:bCs/>
          <w:sz w:val="24"/>
          <w:lang w:val="en-US" w:eastAsia="zh-CN"/>
        </w:rPr>
        <w:t>谈判</w:t>
      </w:r>
      <w:r>
        <w:rPr>
          <w:rFonts w:hint="eastAsia" w:ascii="宋体" w:hAnsi="宋体" w:eastAsia="宋体" w:cs="宋体"/>
          <w:bCs/>
          <w:sz w:val="24"/>
        </w:rPr>
        <w:t>文件要求的。</w:t>
      </w:r>
    </w:p>
    <w:p w14:paraId="68089C26">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十一、无效响应的情形</w:t>
      </w:r>
    </w:p>
    <w:p w14:paraId="5F9C1304">
      <w:pPr>
        <w:spacing w:line="460" w:lineRule="exact"/>
        <w:ind w:firstLine="240" w:firstLineChars="100"/>
        <w:rPr>
          <w:rFonts w:hint="eastAsia" w:ascii="宋体" w:hAnsi="宋体" w:eastAsia="宋体" w:cs="宋体"/>
          <w:bCs/>
          <w:color w:val="000000"/>
          <w:sz w:val="24"/>
        </w:rPr>
      </w:pPr>
      <w:r>
        <w:rPr>
          <w:rFonts w:hint="eastAsia" w:ascii="宋体" w:hAnsi="宋体" w:eastAsia="宋体" w:cs="宋体"/>
          <w:bCs/>
          <w:color w:val="000000"/>
          <w:sz w:val="24"/>
        </w:rPr>
        <w:t>23.供应商有下列情形之一的，资格审查不通过，</w:t>
      </w:r>
      <w:r>
        <w:rPr>
          <w:rFonts w:hint="eastAsia" w:ascii="宋体" w:hAnsi="宋体" w:eastAsia="宋体" w:cs="宋体"/>
          <w:color w:val="000000"/>
          <w:sz w:val="24"/>
        </w:rPr>
        <w:t>将会按照无效响应处理，并告知有关供应商</w:t>
      </w:r>
      <w:r>
        <w:rPr>
          <w:rFonts w:hint="eastAsia" w:ascii="宋体" w:hAnsi="宋体" w:eastAsia="宋体" w:cs="宋体"/>
          <w:bCs/>
          <w:color w:val="000000"/>
          <w:sz w:val="24"/>
        </w:rPr>
        <w:t>：</w:t>
      </w:r>
    </w:p>
    <w:p w14:paraId="5A376AF0">
      <w:pPr>
        <w:widowControl/>
        <w:spacing w:line="460" w:lineRule="exact"/>
        <w:ind w:firstLine="480" w:firstLineChars="200"/>
        <w:jc w:val="left"/>
        <w:rPr>
          <w:rFonts w:hint="eastAsia" w:ascii="宋体" w:hAnsi="宋体" w:eastAsia="宋体" w:cs="宋体"/>
          <w:color w:val="000000"/>
          <w:sz w:val="24"/>
        </w:rPr>
      </w:pPr>
      <w:r>
        <w:rPr>
          <w:rFonts w:hint="eastAsia" w:ascii="宋体" w:hAnsi="宋体" w:eastAsia="宋体" w:cs="宋体"/>
          <w:bCs/>
          <w:color w:val="000000"/>
          <w:sz w:val="24"/>
        </w:rPr>
        <w:t>23.1</w:t>
      </w:r>
      <w:r>
        <w:rPr>
          <w:rFonts w:hint="eastAsia" w:ascii="宋体" w:hAnsi="宋体" w:eastAsia="宋体" w:cs="宋体"/>
          <w:color w:val="000000"/>
          <w:sz w:val="24"/>
        </w:rPr>
        <w:t>资格证明文件不全的，或者不符合谈判文件标明的资格要求的；</w:t>
      </w:r>
    </w:p>
    <w:p w14:paraId="27E460C7">
      <w:pPr>
        <w:widowControl/>
        <w:spacing w:line="4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23.2资格证明文件未按规定要求签署、</w:t>
      </w:r>
      <w:r>
        <w:rPr>
          <w:rFonts w:hint="eastAsia" w:ascii="宋体" w:hAnsi="宋体" w:eastAsia="宋体" w:cs="宋体"/>
          <w:sz w:val="24"/>
        </w:rPr>
        <w:t>加盖供应商CA电子签章</w:t>
      </w:r>
      <w:r>
        <w:rPr>
          <w:rFonts w:hint="eastAsia" w:ascii="宋体" w:hAnsi="宋体" w:eastAsia="宋体" w:cs="宋体"/>
          <w:color w:val="000000"/>
          <w:sz w:val="24"/>
        </w:rPr>
        <w:t>的；</w:t>
      </w:r>
    </w:p>
    <w:p w14:paraId="27F17139">
      <w:pPr>
        <w:widowControl/>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23.3无法定代表人或其授权委托代理人签字，或未提供法定代表人授权委托书、谈判书或者填写项目不齐全的；</w:t>
      </w:r>
    </w:p>
    <w:p w14:paraId="5B54180F">
      <w:pPr>
        <w:widowControl/>
        <w:spacing w:line="460" w:lineRule="exact"/>
        <w:ind w:firstLine="480" w:firstLineChars="200"/>
        <w:jc w:val="left"/>
        <w:rPr>
          <w:rFonts w:hint="eastAsia" w:ascii="宋体" w:hAnsi="宋体" w:eastAsia="宋体" w:cs="宋体"/>
          <w:color w:val="000000"/>
          <w:sz w:val="24"/>
        </w:rPr>
      </w:pPr>
      <w:r>
        <w:rPr>
          <w:rFonts w:hint="eastAsia" w:ascii="宋体" w:hAnsi="宋体" w:eastAsia="宋体" w:cs="宋体"/>
          <w:sz w:val="24"/>
        </w:rPr>
        <w:t>23.4委托代理人与法定代表人授权委托书中的代理人不符的。</w:t>
      </w:r>
    </w:p>
    <w:p w14:paraId="3BEA4A2D">
      <w:pPr>
        <w:spacing w:line="360" w:lineRule="auto"/>
        <w:ind w:firstLine="240" w:firstLineChars="100"/>
        <w:rPr>
          <w:rFonts w:hint="eastAsia" w:ascii="宋体" w:hAnsi="宋体" w:eastAsia="宋体" w:cs="宋体"/>
          <w:bCs/>
          <w:color w:val="000000"/>
          <w:sz w:val="24"/>
        </w:rPr>
      </w:pPr>
      <w:r>
        <w:rPr>
          <w:rFonts w:hint="eastAsia" w:ascii="宋体" w:hAnsi="宋体" w:eastAsia="宋体" w:cs="宋体"/>
          <w:bCs/>
          <w:color w:val="000000"/>
          <w:sz w:val="24"/>
        </w:rPr>
        <w:t>24. 谈判小组根据确认后的谈判文件对供应商的响应文件进行审查。对有下列情况之一响应文件，将会按照无效响应处理，并告知有关供应商。</w:t>
      </w:r>
    </w:p>
    <w:p w14:paraId="56C53C62">
      <w:pPr>
        <w:spacing w:line="360" w:lineRule="auto"/>
        <w:ind w:firstLine="472" w:firstLineChars="197"/>
        <w:rPr>
          <w:rFonts w:hint="eastAsia" w:ascii="宋体" w:hAnsi="宋体" w:eastAsia="宋体" w:cs="宋体"/>
          <w:color w:val="000000"/>
          <w:sz w:val="24"/>
        </w:rPr>
      </w:pPr>
      <w:r>
        <w:rPr>
          <w:rFonts w:hint="eastAsia" w:ascii="宋体" w:hAnsi="宋体" w:eastAsia="宋体" w:cs="宋体"/>
          <w:color w:val="000000"/>
          <w:sz w:val="24"/>
        </w:rPr>
        <w:t>24.1关联供应商不得参加同一合同项下的政府采购活动。</w:t>
      </w:r>
    </w:p>
    <w:p w14:paraId="0A3DA4A4">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24.1.1单位负责人为同一人或者存在直接控股、管理关系的不同的供应商，不得参加同一合同项下的政府采购活动；</w:t>
      </w:r>
    </w:p>
    <w:p w14:paraId="05BCF821">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24.1.2生产厂商授权给供应商后自己不得参加同一合同项下的政府采购活动</w:t>
      </w:r>
      <w:r>
        <w:rPr>
          <w:rFonts w:hint="eastAsia" w:ascii="宋体" w:hAnsi="宋体" w:eastAsia="宋体" w:cs="宋体"/>
          <w:sz w:val="24"/>
        </w:rPr>
        <w:t>；生产厂商对同一品牌同一型号的货物，仅能委托一个代理商参加投标</w:t>
      </w:r>
      <w:r>
        <w:rPr>
          <w:rFonts w:hint="eastAsia" w:ascii="宋体" w:hAnsi="宋体" w:eastAsia="宋体" w:cs="宋体"/>
          <w:color w:val="000000"/>
          <w:sz w:val="24"/>
        </w:rPr>
        <w:t>。</w:t>
      </w:r>
    </w:p>
    <w:p w14:paraId="32AADCF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24.2谈判小组根据确认后的谈判文件对供应商的响应文件进行符合性审查。对有下列情况之一的响应文件，将会按照无效响应处理。</w:t>
      </w:r>
    </w:p>
    <w:p w14:paraId="780FDD6D">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24.2.1 响应文件未按谈判文件规定要求</w:t>
      </w:r>
      <w:r>
        <w:rPr>
          <w:rFonts w:hint="eastAsia" w:ascii="宋体" w:hAnsi="宋体" w:eastAsia="宋体" w:cs="宋体"/>
          <w:sz w:val="24"/>
        </w:rPr>
        <w:t>加密</w:t>
      </w:r>
      <w:r>
        <w:rPr>
          <w:rFonts w:hint="eastAsia" w:ascii="宋体" w:hAnsi="宋体" w:eastAsia="宋体" w:cs="宋体"/>
          <w:color w:val="000000"/>
          <w:sz w:val="24"/>
        </w:rPr>
        <w:t>、签署、</w:t>
      </w:r>
      <w:r>
        <w:rPr>
          <w:rFonts w:hint="eastAsia" w:ascii="宋体" w:hAnsi="宋体" w:eastAsia="宋体" w:cs="宋体"/>
          <w:sz w:val="24"/>
        </w:rPr>
        <w:t>加盖CA电子签章的</w:t>
      </w:r>
      <w:r>
        <w:rPr>
          <w:rFonts w:hint="eastAsia" w:ascii="宋体" w:hAnsi="宋体" w:eastAsia="宋体" w:cs="宋体"/>
          <w:color w:val="000000"/>
          <w:sz w:val="24"/>
        </w:rPr>
        <w:t>；</w:t>
      </w:r>
    </w:p>
    <w:p w14:paraId="2F8BC564">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24.2.2对谈判文件实质性要求不能完全响应或者内容虚假的；</w:t>
      </w:r>
    </w:p>
    <w:p w14:paraId="69093707">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24.2.3未采用人民币报价或者未按照谈判文件标明的币种报价的；</w:t>
      </w:r>
    </w:p>
    <w:p w14:paraId="575FA6DB">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24.2.4报价超过谈判文件中规定的预算金额的；</w:t>
      </w:r>
    </w:p>
    <w:p w14:paraId="220AF48E">
      <w:pPr>
        <w:spacing w:line="420" w:lineRule="exact"/>
        <w:ind w:firstLine="720" w:firstLineChars="300"/>
        <w:rPr>
          <w:rFonts w:hint="eastAsia" w:ascii="宋体" w:hAnsi="宋体" w:eastAsia="宋体" w:cs="宋体"/>
          <w:sz w:val="24"/>
        </w:rPr>
      </w:pPr>
      <w:r>
        <w:rPr>
          <w:rFonts w:hint="eastAsia" w:ascii="宋体" w:hAnsi="宋体" w:eastAsia="宋体" w:cs="宋体"/>
          <w:sz w:val="24"/>
        </w:rPr>
        <w:t>24.2.5供应商在线制作电子响应文件时填写的报价金额与解密后“电子加密响应文件”中《报价要求文件》填写的金额不一致或供应商在最后报价时，在线填写的最后报价总金额与加盖CA电子签章的最后报价表总金额不一致时，拒绝按竞争性谈判文件要求确认的；</w:t>
      </w:r>
    </w:p>
    <w:p w14:paraId="628FD062">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24.2.6响应文件的实质性内容未使用中文表述、意思表述不明确、前后矛盾或者使用计量单位不符合谈判文件要求的（经谈判小组认定并允许进行澄清的情形除外）；</w:t>
      </w:r>
    </w:p>
    <w:p w14:paraId="185DD1BA">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24.2.7响应文件附有采购人不能接受的条件的；</w:t>
      </w:r>
    </w:p>
    <w:p w14:paraId="3B08FDFD">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24.2.8供应商对采购需求中标记 “★”符号的实质性响应内容发生负偏离一项以上的；</w:t>
      </w:r>
    </w:p>
    <w:p w14:paraId="008A8752">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24.2.9供应商对采购需求中</w:t>
      </w:r>
      <w:r>
        <w:rPr>
          <w:rFonts w:hint="eastAsia" w:ascii="宋体" w:hAnsi="宋体" w:eastAsia="宋体" w:cs="宋体"/>
          <w:color w:val="000000"/>
          <w:sz w:val="24"/>
          <w:lang w:val="en-US" w:eastAsia="zh-CN"/>
        </w:rPr>
        <w:t>没有</w:t>
      </w:r>
      <w:r>
        <w:rPr>
          <w:rFonts w:hint="eastAsia" w:ascii="宋体" w:hAnsi="宋体" w:eastAsia="宋体" w:cs="宋体"/>
          <w:color w:val="000000"/>
          <w:sz w:val="24"/>
        </w:rPr>
        <w:t>标记“★”符号的技术参数要求，评审时供应商的响应内容发生负偏离</w:t>
      </w:r>
      <w:r>
        <w:rPr>
          <w:rFonts w:hint="eastAsia" w:ascii="宋体" w:hAnsi="宋体" w:eastAsia="宋体" w:cs="宋体"/>
          <w:color w:val="000000"/>
          <w:sz w:val="24"/>
          <w:lang w:val="en-US" w:eastAsia="zh-CN"/>
        </w:rPr>
        <w:t>5</w:t>
      </w:r>
      <w:r>
        <w:rPr>
          <w:rFonts w:hint="eastAsia" w:ascii="宋体" w:hAnsi="宋体" w:eastAsia="宋体" w:cs="宋体"/>
          <w:color w:val="000000"/>
          <w:sz w:val="24"/>
        </w:rPr>
        <w:t>项以上的，视为响应无效；</w:t>
      </w:r>
    </w:p>
    <w:p w14:paraId="2860EB1E">
      <w:pPr>
        <w:spacing w:line="440" w:lineRule="exact"/>
        <w:ind w:right="-611" w:rightChars="-291" w:firstLine="720" w:firstLineChars="300"/>
        <w:rPr>
          <w:rFonts w:hint="eastAsia" w:ascii="宋体" w:hAnsi="宋体" w:eastAsia="宋体" w:cs="宋体"/>
          <w:color w:val="000000"/>
          <w:sz w:val="24"/>
        </w:rPr>
      </w:pPr>
      <w:bookmarkStart w:id="57" w:name="_Hlk56606294"/>
      <w:r>
        <w:rPr>
          <w:rFonts w:hint="eastAsia" w:ascii="宋体" w:hAnsi="宋体" w:eastAsia="宋体" w:cs="宋体"/>
          <w:color w:val="000000"/>
          <w:sz w:val="24"/>
        </w:rPr>
        <w:t>24.2.10不符合法律、法规相关规定的。</w:t>
      </w:r>
      <w:bookmarkEnd w:id="57"/>
    </w:p>
    <w:p w14:paraId="6795507B">
      <w:pPr>
        <w:snapToGrid w:val="0"/>
        <w:spacing w:line="400" w:lineRule="exact"/>
        <w:ind w:firstLine="470" w:firstLineChars="196"/>
        <w:rPr>
          <w:rFonts w:hint="eastAsia" w:ascii="宋体" w:hAnsi="宋体" w:eastAsia="宋体" w:cs="宋体"/>
          <w:bCs/>
          <w:sz w:val="24"/>
        </w:rPr>
      </w:pPr>
      <w:r>
        <w:rPr>
          <w:rFonts w:hint="eastAsia" w:ascii="宋体" w:hAnsi="宋体" w:eastAsia="宋体" w:cs="宋体"/>
          <w:sz w:val="24"/>
        </w:rPr>
        <w:t>24.3</w:t>
      </w:r>
      <w:r>
        <w:rPr>
          <w:rFonts w:hint="eastAsia" w:ascii="宋体" w:hAnsi="宋体" w:eastAsia="宋体" w:cs="宋体"/>
          <w:bCs/>
          <w:sz w:val="24"/>
        </w:rPr>
        <w:t>在评审时有下列情形之一的视为供应商相互串通投标，响应文件将被视为无效：</w:t>
      </w:r>
    </w:p>
    <w:p w14:paraId="17E86FA9">
      <w:pPr>
        <w:snapToGrid w:val="0"/>
        <w:spacing w:line="400" w:lineRule="exact"/>
        <w:ind w:firstLine="710" w:firstLineChars="296"/>
        <w:rPr>
          <w:rFonts w:hint="eastAsia" w:ascii="宋体" w:hAnsi="宋体" w:eastAsia="宋体" w:cs="宋体"/>
          <w:bCs/>
          <w:sz w:val="24"/>
        </w:rPr>
      </w:pPr>
      <w:r>
        <w:rPr>
          <w:rFonts w:hint="eastAsia" w:ascii="宋体" w:hAnsi="宋体" w:eastAsia="宋体" w:cs="宋体"/>
          <w:bCs/>
          <w:sz w:val="24"/>
        </w:rPr>
        <w:t>24.3.1不同供应商的响应文件由同一单位或者个人编制；</w:t>
      </w:r>
      <w:r>
        <w:rPr>
          <w:rFonts w:hint="eastAsia" w:ascii="宋体" w:hAnsi="宋体" w:eastAsia="宋体" w:cs="宋体"/>
          <w:color w:val="000000"/>
          <w:sz w:val="24"/>
        </w:rPr>
        <w:t>或不同供应商</w:t>
      </w:r>
      <w:r>
        <w:rPr>
          <w:rFonts w:hint="eastAsia" w:ascii="宋体" w:hAnsi="宋体" w:eastAsia="宋体" w:cs="宋体"/>
          <w:bCs/>
          <w:sz w:val="24"/>
        </w:rPr>
        <w:t>报名</w:t>
      </w:r>
      <w:r>
        <w:rPr>
          <w:rFonts w:hint="eastAsia" w:ascii="宋体" w:hAnsi="宋体" w:eastAsia="宋体" w:cs="宋体"/>
          <w:sz w:val="24"/>
        </w:rPr>
        <w:t>（</w:t>
      </w:r>
      <w:r>
        <w:rPr>
          <w:rFonts w:hint="eastAsia" w:ascii="宋体" w:hAnsi="宋体" w:eastAsia="宋体" w:cs="宋体"/>
          <w:color w:val="000000"/>
          <w:sz w:val="24"/>
        </w:rPr>
        <w:t>获取文件</w:t>
      </w:r>
      <w:r>
        <w:rPr>
          <w:rFonts w:hint="eastAsia" w:ascii="宋体" w:hAnsi="宋体" w:eastAsia="宋体" w:cs="宋体"/>
          <w:sz w:val="24"/>
        </w:rPr>
        <w:t>）</w:t>
      </w:r>
      <w:r>
        <w:rPr>
          <w:rFonts w:hint="eastAsia" w:ascii="宋体" w:hAnsi="宋体" w:eastAsia="宋体" w:cs="宋体"/>
          <w:color w:val="000000"/>
          <w:sz w:val="24"/>
        </w:rPr>
        <w:t>的IP地址一致的</w:t>
      </w:r>
      <w:r>
        <w:rPr>
          <w:rFonts w:hint="eastAsia" w:ascii="宋体" w:hAnsi="宋体" w:eastAsia="宋体" w:cs="宋体"/>
          <w:bCs/>
          <w:sz w:val="24"/>
        </w:rPr>
        <w:t>；</w:t>
      </w:r>
    </w:p>
    <w:p w14:paraId="5223B9CF">
      <w:pPr>
        <w:snapToGrid w:val="0"/>
        <w:spacing w:line="400" w:lineRule="exact"/>
        <w:ind w:firstLine="710" w:firstLineChars="296"/>
        <w:rPr>
          <w:rFonts w:hint="eastAsia" w:ascii="宋体" w:hAnsi="宋体" w:eastAsia="宋体" w:cs="宋体"/>
          <w:bCs/>
          <w:sz w:val="24"/>
        </w:rPr>
      </w:pPr>
      <w:r>
        <w:rPr>
          <w:rFonts w:hint="eastAsia" w:ascii="宋体" w:hAnsi="宋体" w:eastAsia="宋体" w:cs="宋体"/>
          <w:bCs/>
          <w:sz w:val="24"/>
        </w:rPr>
        <w:t>24.3.2不同供应商委托同一单位或者个人办理投标事宜；</w:t>
      </w:r>
    </w:p>
    <w:p w14:paraId="7FF21523">
      <w:pPr>
        <w:snapToGrid w:val="0"/>
        <w:spacing w:line="400" w:lineRule="exact"/>
        <w:ind w:firstLine="710" w:firstLineChars="296"/>
        <w:rPr>
          <w:rFonts w:hint="eastAsia" w:ascii="宋体" w:hAnsi="宋体" w:eastAsia="宋体" w:cs="宋体"/>
          <w:bCs/>
          <w:sz w:val="24"/>
        </w:rPr>
      </w:pPr>
      <w:r>
        <w:rPr>
          <w:rFonts w:hint="eastAsia" w:ascii="宋体" w:hAnsi="宋体" w:eastAsia="宋体" w:cs="宋体"/>
          <w:bCs/>
          <w:sz w:val="24"/>
        </w:rPr>
        <w:t>24.3.3不同的供应商的响应文件载明的项目管理成员或者联系人员为同一个人；</w:t>
      </w:r>
    </w:p>
    <w:p w14:paraId="72F59621">
      <w:pPr>
        <w:snapToGrid w:val="0"/>
        <w:spacing w:line="400" w:lineRule="exact"/>
        <w:ind w:firstLine="710" w:firstLineChars="296"/>
        <w:rPr>
          <w:rFonts w:hint="eastAsia" w:ascii="宋体" w:hAnsi="宋体" w:eastAsia="宋体" w:cs="宋体"/>
          <w:bCs/>
          <w:sz w:val="24"/>
        </w:rPr>
      </w:pPr>
      <w:r>
        <w:rPr>
          <w:rFonts w:hint="eastAsia" w:ascii="宋体" w:hAnsi="宋体" w:eastAsia="宋体" w:cs="宋体"/>
          <w:bCs/>
          <w:sz w:val="24"/>
        </w:rPr>
        <w:t>24.3.4不同供应商的响应文件异常一致或投标报价呈规律性差异；</w:t>
      </w:r>
    </w:p>
    <w:p w14:paraId="5C8771DA">
      <w:pPr>
        <w:snapToGrid w:val="0"/>
        <w:spacing w:line="400" w:lineRule="exact"/>
        <w:ind w:firstLine="710" w:firstLineChars="296"/>
        <w:rPr>
          <w:rFonts w:hint="eastAsia" w:ascii="宋体" w:hAnsi="宋体" w:eastAsia="宋体" w:cs="宋体"/>
          <w:sz w:val="24"/>
        </w:rPr>
      </w:pPr>
      <w:r>
        <w:rPr>
          <w:rFonts w:hint="eastAsia" w:ascii="宋体" w:hAnsi="宋体" w:eastAsia="宋体" w:cs="宋体"/>
          <w:bCs/>
          <w:sz w:val="24"/>
        </w:rPr>
        <w:t>24.3.5不同供应商的响应文件相互混装。</w:t>
      </w:r>
    </w:p>
    <w:p w14:paraId="4075D981">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24.4 被拒绝的响应文件为无效响应。</w:t>
      </w:r>
    </w:p>
    <w:p w14:paraId="548D8211">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十二、谈判的步骤</w:t>
      </w:r>
    </w:p>
    <w:p w14:paraId="14BCE61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25.谈判的步骤说明</w:t>
      </w:r>
    </w:p>
    <w:p w14:paraId="61C1A765">
      <w:pPr>
        <w:spacing w:line="420" w:lineRule="exact"/>
        <w:ind w:firstLine="480" w:firstLineChars="200"/>
        <w:rPr>
          <w:rFonts w:hint="eastAsia" w:ascii="宋体" w:hAnsi="宋体" w:eastAsia="宋体" w:cs="宋体"/>
          <w:sz w:val="24"/>
        </w:rPr>
      </w:pPr>
      <w:r>
        <w:rPr>
          <w:rFonts w:hint="eastAsia" w:ascii="宋体" w:hAnsi="宋体" w:eastAsia="宋体" w:cs="宋体"/>
          <w:sz w:val="24"/>
        </w:rPr>
        <w:t>25.1</w:t>
      </w:r>
      <w:r>
        <w:rPr>
          <w:rFonts w:hint="eastAsia" w:ascii="宋体" w:hAnsi="宋体" w:eastAsia="宋体" w:cs="宋体"/>
          <w:color w:val="000000"/>
          <w:sz w:val="24"/>
        </w:rPr>
        <w:t>谈判</w:t>
      </w:r>
      <w:r>
        <w:rPr>
          <w:rFonts w:hint="eastAsia" w:ascii="宋体" w:hAnsi="宋体" w:eastAsia="宋体" w:cs="宋体"/>
          <w:sz w:val="24"/>
        </w:rPr>
        <w:t>时间：首次电子响应文件递交截止时间后，具体时间由采购代理机构另行通知</w:t>
      </w:r>
    </w:p>
    <w:p w14:paraId="5A999720">
      <w:pPr>
        <w:spacing w:line="360" w:lineRule="auto"/>
        <w:ind w:firstLine="355" w:firstLineChars="148"/>
        <w:rPr>
          <w:rFonts w:hint="eastAsia" w:ascii="宋体" w:hAnsi="宋体" w:eastAsia="宋体" w:cs="宋体"/>
          <w:sz w:val="24"/>
        </w:rPr>
      </w:pPr>
      <w:r>
        <w:rPr>
          <w:rFonts w:hint="eastAsia" w:ascii="宋体" w:hAnsi="宋体" w:eastAsia="宋体" w:cs="宋体"/>
          <w:color w:val="000000"/>
          <w:sz w:val="24"/>
        </w:rPr>
        <w:t>谈判</w:t>
      </w:r>
      <w:r>
        <w:rPr>
          <w:rFonts w:hint="eastAsia" w:ascii="宋体" w:hAnsi="宋体" w:eastAsia="宋体" w:cs="宋体"/>
          <w:sz w:val="24"/>
        </w:rPr>
        <w:t>地点：通过广西政府采购云平台实行在线谈判</w:t>
      </w:r>
    </w:p>
    <w:p w14:paraId="116E1D0E">
      <w:pPr>
        <w:spacing w:line="360" w:lineRule="auto"/>
        <w:ind w:firstLine="357" w:firstLineChars="148"/>
        <w:rPr>
          <w:rFonts w:hint="eastAsia" w:ascii="宋体" w:hAnsi="宋体" w:eastAsia="宋体" w:cs="宋体"/>
          <w:b/>
          <w:bCs/>
          <w:color w:val="000000"/>
          <w:sz w:val="24"/>
        </w:rPr>
      </w:pPr>
      <w:r>
        <w:rPr>
          <w:rFonts w:hint="eastAsia" w:ascii="宋体" w:hAnsi="宋体" w:eastAsia="宋体" w:cs="宋体"/>
          <w:b/>
          <w:bCs/>
          <w:color w:val="000000"/>
          <w:sz w:val="24"/>
        </w:rPr>
        <w:t>25.2谈判</w:t>
      </w:r>
    </w:p>
    <w:p w14:paraId="193706E5">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25.2.1谈判小组确定不少于3家符合相应资格条件的供应商参加谈判。</w:t>
      </w:r>
    </w:p>
    <w:p w14:paraId="72CF04F1">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25.2.2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5F55EF7">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 xml:space="preserve">    25.2.3谈判小组集中与单一供应商分别进行谈判，并给予所有参加谈判的供应商平等的谈判机会。</w:t>
      </w:r>
    </w:p>
    <w:p w14:paraId="717A099F">
      <w:p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 xml:space="preserve">    25.2.4在谈判过程中，谈判小组可以根据谈判情况并经采购人代表确认后，可以对竞争性谈判文件采购需求中已事先明确的可能实质性变动采购需求中的技术、服务要求以及合同草案条款进行统一变动，但不得变动谈判文件中的其他内容。实质性变动的内容须经采购人代表确认。</w:t>
      </w:r>
    </w:p>
    <w:p w14:paraId="19E0A85E">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25.2.5对谈判文件做出的实质性变动是谈判文件的有效组成部分，谈判小组应当及时</w:t>
      </w:r>
      <w:r>
        <w:rPr>
          <w:rFonts w:hint="eastAsia" w:ascii="宋体" w:hAnsi="宋体" w:eastAsia="宋体" w:cs="宋体"/>
          <w:bCs/>
          <w:sz w:val="24"/>
        </w:rPr>
        <w:t>通过广西政府采购云平台</w:t>
      </w:r>
      <w:r>
        <w:rPr>
          <w:rFonts w:hint="eastAsia" w:ascii="宋体" w:hAnsi="宋体" w:eastAsia="宋体" w:cs="宋体"/>
          <w:bCs/>
          <w:color w:val="000000"/>
          <w:sz w:val="24"/>
        </w:rPr>
        <w:t>以书面形式同时通知所有参加谈判的供应商。</w:t>
      </w:r>
    </w:p>
    <w:p w14:paraId="5582F388">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25.2.6供应商应当按照谈判文件的变动情况和谈判小组的要求重新提交电子响应文件，并由其法定代表人或授权代表签字或者加供应商</w:t>
      </w:r>
      <w:r>
        <w:rPr>
          <w:rFonts w:hint="eastAsia" w:ascii="宋体" w:hAnsi="宋体" w:eastAsia="宋体" w:cs="宋体"/>
          <w:bCs/>
          <w:sz w:val="24"/>
        </w:rPr>
        <w:t>CA电子公章</w:t>
      </w:r>
      <w:r>
        <w:rPr>
          <w:rFonts w:hint="eastAsia" w:ascii="宋体" w:hAnsi="宋体" w:eastAsia="宋体" w:cs="宋体"/>
          <w:bCs/>
          <w:color w:val="000000"/>
          <w:sz w:val="24"/>
        </w:rPr>
        <w:t>。由授权代表签字的，应当附法定代表人授权书。</w:t>
      </w:r>
      <w:r>
        <w:rPr>
          <w:rFonts w:hint="eastAsia" w:ascii="宋体" w:hAnsi="宋体" w:eastAsia="宋体" w:cs="宋体"/>
          <w:bCs/>
          <w:sz w:val="24"/>
        </w:rPr>
        <w:t>电子</w:t>
      </w:r>
      <w:r>
        <w:rPr>
          <w:rFonts w:hint="eastAsia" w:ascii="宋体" w:hAnsi="宋体" w:eastAsia="宋体" w:cs="宋体"/>
          <w:bCs/>
          <w:color w:val="000000"/>
          <w:sz w:val="24"/>
        </w:rPr>
        <w:t>响应文件应</w:t>
      </w:r>
      <w:r>
        <w:rPr>
          <w:rFonts w:hint="eastAsia" w:ascii="宋体" w:hAnsi="宋体" w:eastAsia="宋体" w:cs="宋体"/>
          <w:bCs/>
          <w:sz w:val="24"/>
        </w:rPr>
        <w:t>通过广西政府采购云平台上传</w:t>
      </w:r>
      <w:r>
        <w:rPr>
          <w:rFonts w:hint="eastAsia" w:ascii="宋体" w:hAnsi="宋体" w:eastAsia="宋体" w:cs="宋体"/>
          <w:bCs/>
          <w:color w:val="000000"/>
          <w:sz w:val="24"/>
        </w:rPr>
        <w:t>。逾时不交的，视同放弃谈判</w:t>
      </w:r>
      <w:r>
        <w:rPr>
          <w:rFonts w:hint="eastAsia" w:ascii="宋体" w:hAnsi="宋体" w:eastAsia="宋体" w:cs="宋体"/>
          <w:bCs/>
          <w:sz w:val="24"/>
        </w:rPr>
        <w:t>，其响应文件作无效处理</w:t>
      </w:r>
      <w:r>
        <w:rPr>
          <w:rFonts w:hint="eastAsia" w:ascii="宋体" w:hAnsi="宋体" w:eastAsia="宋体" w:cs="宋体"/>
          <w:bCs/>
          <w:color w:val="000000"/>
          <w:sz w:val="24"/>
        </w:rPr>
        <w:t>。</w:t>
      </w:r>
      <w:r>
        <w:rPr>
          <w:rFonts w:hint="eastAsia" w:ascii="宋体" w:hAnsi="宋体" w:eastAsia="宋体" w:cs="宋体"/>
          <w:bCs/>
          <w:sz w:val="24"/>
        </w:rPr>
        <w:t>重新上传的电子响应文件与首次响应文件同具法律效力。</w:t>
      </w:r>
    </w:p>
    <w:p w14:paraId="60C3D06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25.2.7谈判小组集中就变动后的响应文件与供应商分别进行再次谈判（具体谈判次数由谈判小组根据谈判情况确定）。</w:t>
      </w:r>
    </w:p>
    <w:p w14:paraId="6DF2FB5A">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25.2.8符合谈判资格的供应商必须在接到谈判通知后规定时间内参加谈判，未在规定时间内参加谈判的视同放弃参加谈判权利，其响应文件按无效响应处理。</w:t>
      </w:r>
    </w:p>
    <w:p w14:paraId="4E1CC76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25.2.9谈判应在严格保密的情况下进行，谈判的任何一方不得透露与谈判有关的其他供应商的技术资料、价格和其他信息。采购代理机构对谈判过程和重要谈判内容进行记录，谈判双方在记录上确认。</w:t>
      </w:r>
    </w:p>
    <w:p w14:paraId="30C9F9DD">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25.2.10谈判后，供应商根据谈判小组统一整理的书面谈判记录要求做出书面承诺，</w:t>
      </w:r>
      <w:r>
        <w:rPr>
          <w:rFonts w:hint="eastAsia" w:ascii="宋体" w:hAnsi="宋体" w:eastAsia="宋体" w:cs="宋体"/>
          <w:bCs/>
          <w:sz w:val="24"/>
        </w:rPr>
        <w:t>并加盖CA电子签章后按规定提交，以上操作均通过广西政府采购云平台完成。</w:t>
      </w:r>
      <w:r>
        <w:rPr>
          <w:rFonts w:hint="eastAsia" w:ascii="宋体" w:hAnsi="宋体" w:eastAsia="宋体" w:cs="宋体"/>
          <w:bCs/>
          <w:color w:val="000000"/>
          <w:sz w:val="24"/>
        </w:rPr>
        <w:t>。</w:t>
      </w:r>
    </w:p>
    <w:p w14:paraId="5B01154A">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25.2.11谈判小组对谈判过程提交的响应文件进行有效性、完整性和响应程度审查，通过审查的合格供应商不足3家的，除本章第25.2.2条的情形外，采购人或者采购代理机构应当重新开展采购活动。</w:t>
      </w:r>
    </w:p>
    <w:p w14:paraId="506C770B">
      <w:pPr>
        <w:spacing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25.3最后报价</w:t>
      </w:r>
    </w:p>
    <w:p w14:paraId="5A0D3544">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25.3.1谈判文件能够详细列明采购标的的技术、服务要求的，谈判结束后，谈判小组应当要求所有继续参加谈判的供应商在规定时间内</w:t>
      </w:r>
      <w:r>
        <w:rPr>
          <w:rFonts w:hint="eastAsia" w:ascii="宋体" w:hAnsi="宋体" w:eastAsia="宋体" w:cs="宋体"/>
          <w:bCs/>
          <w:sz w:val="24"/>
        </w:rPr>
        <w:t>通过广西政府采购云平台线上提交最后报价。</w:t>
      </w:r>
    </w:p>
    <w:p w14:paraId="2546930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 xml:space="preserve"> 25.3.2谈判文件不能详细列明采购标的的技术、服务要求，需经谈判由供应商提供最后设计方案或者解决方案的，谈判结束后，谈判小组应当按照少数服从多数的原则投票推荐3家以上供应商的设计方案或者解决方案，</w:t>
      </w:r>
      <w:r>
        <w:rPr>
          <w:rFonts w:hint="eastAsia" w:ascii="宋体" w:hAnsi="宋体" w:eastAsia="宋体" w:cs="宋体"/>
          <w:bCs/>
          <w:sz w:val="24"/>
        </w:rPr>
        <w:t>并要求其在规定时间内通过广西政府采购云平台线上提交最后报价。</w:t>
      </w:r>
    </w:p>
    <w:p w14:paraId="5A37973B">
      <w:pPr>
        <w:spacing w:line="420" w:lineRule="exact"/>
        <w:ind w:firstLine="720" w:firstLineChars="300"/>
        <w:rPr>
          <w:rFonts w:hint="eastAsia" w:ascii="宋体" w:hAnsi="宋体" w:eastAsia="宋体" w:cs="宋体"/>
          <w:bCs/>
          <w:sz w:val="24"/>
        </w:rPr>
      </w:pPr>
      <w:r>
        <w:rPr>
          <w:rFonts w:hint="eastAsia" w:ascii="宋体" w:hAnsi="宋体" w:eastAsia="宋体" w:cs="宋体"/>
          <w:bCs/>
          <w:color w:val="000000"/>
          <w:sz w:val="24"/>
        </w:rPr>
        <w:t>25.3.3</w:t>
      </w:r>
      <w:r>
        <w:rPr>
          <w:rFonts w:hint="eastAsia" w:ascii="宋体" w:hAnsi="宋体" w:eastAsia="宋体" w:cs="宋体"/>
          <w:bCs/>
          <w:sz w:val="24"/>
        </w:rPr>
        <w:t>最后报价应由供应商加盖CA电子签章后在规定时间内通过广西政府采购云平台线上提交，否则响应无效。</w:t>
      </w:r>
    </w:p>
    <w:p w14:paraId="0B8C2EB4">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25.3.4</w:t>
      </w:r>
      <w:r>
        <w:rPr>
          <w:rFonts w:hint="eastAsia" w:ascii="宋体" w:hAnsi="宋体" w:eastAsia="宋体" w:cs="宋体"/>
          <w:bCs/>
          <w:sz w:val="24"/>
        </w:rPr>
        <w:t>供应商的最后报价是供应商响应文件的有效组成部分，提交最后报价的供应商不得少于3家，否则应当重新采购。符合本章第25.2.2条情形的，提交最后报价的供应商可以为2家。</w:t>
      </w:r>
    </w:p>
    <w:p w14:paraId="4135176A">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25.3.5已提交响应文件的供应商，在提交最后报价之前，可以根据谈判情况退出谈判。</w:t>
      </w:r>
      <w:r>
        <w:rPr>
          <w:rFonts w:hint="eastAsia" w:ascii="宋体" w:hAnsi="宋体" w:eastAsia="宋体" w:cs="宋体"/>
          <w:bCs/>
          <w:sz w:val="24"/>
        </w:rPr>
        <w:t>退出谈判的供应商的响应文件按无效响应处理</w:t>
      </w:r>
      <w:r>
        <w:rPr>
          <w:rFonts w:hint="eastAsia" w:ascii="宋体" w:hAnsi="宋体" w:eastAsia="宋体" w:cs="宋体"/>
          <w:bCs/>
          <w:color w:val="000000"/>
          <w:sz w:val="24"/>
        </w:rPr>
        <w:t>。</w:t>
      </w:r>
    </w:p>
    <w:p w14:paraId="0741FE04">
      <w:pPr>
        <w:spacing w:line="360" w:lineRule="auto"/>
        <w:ind w:firstLine="480" w:firstLineChars="200"/>
        <w:rPr>
          <w:rFonts w:hint="eastAsia" w:ascii="宋体" w:hAnsi="宋体" w:eastAsia="宋体" w:cs="宋体"/>
          <w:color w:val="000000"/>
          <w:sz w:val="24"/>
        </w:rPr>
      </w:pPr>
      <w:r>
        <w:rPr>
          <w:rFonts w:hint="eastAsia" w:ascii="宋体" w:hAnsi="宋体" w:eastAsia="宋体" w:cs="宋体"/>
          <w:bCs/>
          <w:sz w:val="24"/>
        </w:rPr>
        <w:t>25.3.6供应商未在规定时间内提交最后报价的，视为退出谈判，其响应文件作无效处理</w:t>
      </w:r>
      <w:r>
        <w:rPr>
          <w:rFonts w:hint="eastAsia" w:ascii="宋体" w:hAnsi="宋体" w:eastAsia="宋体" w:cs="宋体"/>
          <w:color w:val="000000"/>
          <w:sz w:val="24"/>
        </w:rPr>
        <w:t>。</w:t>
      </w:r>
    </w:p>
    <w:p w14:paraId="11F89752">
      <w:pPr>
        <w:spacing w:line="360" w:lineRule="auto"/>
        <w:ind w:firstLine="361" w:firstLineChars="150"/>
        <w:rPr>
          <w:rFonts w:hint="eastAsia" w:ascii="宋体" w:hAnsi="宋体" w:eastAsia="宋体" w:cs="宋体"/>
          <w:b/>
          <w:bCs/>
          <w:color w:val="000000"/>
          <w:sz w:val="24"/>
        </w:rPr>
      </w:pPr>
      <w:r>
        <w:rPr>
          <w:rFonts w:hint="eastAsia" w:ascii="宋体" w:hAnsi="宋体" w:eastAsia="宋体" w:cs="宋体"/>
          <w:b/>
          <w:bCs/>
          <w:color w:val="000000"/>
          <w:sz w:val="24"/>
        </w:rPr>
        <w:t>25.4其他</w:t>
      </w:r>
    </w:p>
    <w:p w14:paraId="37E3EC16">
      <w:pPr>
        <w:spacing w:line="360" w:lineRule="auto"/>
        <w:ind w:firstLine="600" w:firstLineChars="250"/>
        <w:rPr>
          <w:rFonts w:hint="eastAsia" w:ascii="宋体" w:hAnsi="宋体" w:eastAsia="宋体" w:cs="宋体"/>
          <w:color w:val="000000"/>
          <w:sz w:val="24"/>
        </w:rPr>
      </w:pPr>
      <w:r>
        <w:rPr>
          <w:rFonts w:hint="eastAsia" w:ascii="宋体" w:hAnsi="宋体" w:eastAsia="宋体" w:cs="宋体"/>
          <w:bCs/>
          <w:color w:val="000000"/>
          <w:sz w:val="24"/>
        </w:rPr>
        <w:t>25.4.1</w:t>
      </w:r>
      <w:r>
        <w:rPr>
          <w:rFonts w:hint="eastAsia" w:ascii="宋体" w:hAnsi="宋体" w:eastAsia="宋体" w:cs="宋体"/>
          <w:color w:val="000000"/>
          <w:sz w:val="24"/>
        </w:rPr>
        <w:t>谈判小组成员以及与评审工作有关的人员不得泄露评审情况以及评审过程中获悉的国家秘密、商业秘密。</w:t>
      </w:r>
    </w:p>
    <w:p w14:paraId="4B946F9A">
      <w:pPr>
        <w:spacing w:line="360" w:lineRule="auto"/>
        <w:ind w:firstLine="600" w:firstLineChars="250"/>
        <w:rPr>
          <w:rFonts w:hint="eastAsia" w:ascii="宋体" w:hAnsi="宋体" w:eastAsia="宋体" w:cs="宋体"/>
          <w:bCs/>
          <w:color w:val="000000"/>
          <w:sz w:val="24"/>
        </w:rPr>
      </w:pPr>
      <w:r>
        <w:rPr>
          <w:rFonts w:hint="eastAsia" w:ascii="宋体" w:hAnsi="宋体" w:eastAsia="宋体" w:cs="宋体"/>
          <w:bCs/>
          <w:color w:val="000000"/>
          <w:sz w:val="24"/>
        </w:rPr>
        <w:t>25.4.2最终谈判结束后，谈判小组不得再与谈判供应商进行任何形式的商谈。</w:t>
      </w:r>
    </w:p>
    <w:p w14:paraId="25C7D09D">
      <w:pPr>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25.4.3出现下列情形之一的，采购代理机构可终止竞争性谈判采购活动，发布项目终止公告并说明原因，重新开展采购活动：</w:t>
      </w:r>
    </w:p>
    <w:p w14:paraId="6ED0D55D">
      <w:pPr>
        <w:spacing w:line="360" w:lineRule="auto"/>
        <w:ind w:firstLine="840" w:firstLineChars="350"/>
        <w:rPr>
          <w:rFonts w:hint="eastAsia" w:ascii="宋体" w:hAnsi="宋体" w:eastAsia="宋体" w:cs="宋体"/>
          <w:color w:val="000000"/>
          <w:sz w:val="24"/>
        </w:rPr>
      </w:pPr>
      <w:r>
        <w:rPr>
          <w:rFonts w:hint="eastAsia" w:ascii="宋体" w:hAnsi="宋体" w:eastAsia="宋体" w:cs="宋体"/>
          <w:color w:val="000000"/>
          <w:sz w:val="24"/>
        </w:rPr>
        <w:t>25.4.3.1因情况变化，不再符合规定的竞争性谈判采购方式适用情形的；</w:t>
      </w:r>
    </w:p>
    <w:p w14:paraId="27D06DC8">
      <w:pPr>
        <w:spacing w:line="360" w:lineRule="auto"/>
        <w:ind w:firstLine="840" w:firstLineChars="350"/>
        <w:rPr>
          <w:rFonts w:hint="eastAsia" w:ascii="宋体" w:hAnsi="宋体" w:eastAsia="宋体" w:cs="宋体"/>
          <w:color w:val="000000"/>
          <w:sz w:val="24"/>
        </w:rPr>
      </w:pPr>
      <w:r>
        <w:rPr>
          <w:rFonts w:hint="eastAsia" w:ascii="宋体" w:hAnsi="宋体" w:eastAsia="宋体" w:cs="宋体"/>
          <w:color w:val="000000"/>
          <w:sz w:val="24"/>
        </w:rPr>
        <w:t>25.4.3.2出现影响采购公正的违法、违规行为的；</w:t>
      </w:r>
    </w:p>
    <w:p w14:paraId="44906642">
      <w:pPr>
        <w:spacing w:line="360" w:lineRule="auto"/>
        <w:ind w:firstLine="840" w:firstLineChars="350"/>
        <w:rPr>
          <w:rFonts w:hint="eastAsia" w:ascii="宋体" w:hAnsi="宋体" w:eastAsia="宋体" w:cs="宋体"/>
          <w:color w:val="000000"/>
          <w:sz w:val="24"/>
        </w:rPr>
      </w:pPr>
      <w:r>
        <w:rPr>
          <w:rFonts w:hint="eastAsia" w:ascii="宋体" w:hAnsi="宋体" w:eastAsia="宋体" w:cs="宋体"/>
          <w:color w:val="000000"/>
          <w:sz w:val="24"/>
        </w:rPr>
        <w:t>25.4.3.3在采购过程中符合竞争要求的供应商或者报价未超过采购预算的供应商不足3家的。</w:t>
      </w:r>
    </w:p>
    <w:p w14:paraId="58AA016F">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25.5特别说明</w:t>
      </w:r>
    </w:p>
    <w:p w14:paraId="075475AE">
      <w:pPr>
        <w:spacing w:line="460" w:lineRule="exact"/>
        <w:ind w:firstLine="720" w:firstLineChars="300"/>
        <w:rPr>
          <w:rFonts w:hint="eastAsia" w:ascii="宋体" w:hAnsi="宋体" w:eastAsia="宋体" w:cs="宋体"/>
          <w:bCs/>
          <w:sz w:val="24"/>
        </w:rPr>
      </w:pPr>
      <w:r>
        <w:rPr>
          <w:rFonts w:hint="eastAsia" w:ascii="宋体" w:hAnsi="宋体" w:eastAsia="宋体" w:cs="宋体"/>
          <w:bCs/>
          <w:sz w:val="24"/>
        </w:rPr>
        <w:t>25.5.1广西政府采购云平台如对电子化谈判及评审程序有调整的，按调整后的程序操作。</w:t>
      </w:r>
    </w:p>
    <w:p w14:paraId="21EA36C4">
      <w:pPr>
        <w:spacing w:line="460" w:lineRule="exact"/>
        <w:ind w:firstLine="720" w:firstLineChars="300"/>
        <w:rPr>
          <w:rFonts w:hint="eastAsia" w:ascii="宋体" w:hAnsi="宋体" w:eastAsia="宋体" w:cs="宋体"/>
          <w:bCs/>
          <w:sz w:val="24"/>
        </w:rPr>
      </w:pPr>
      <w:r>
        <w:rPr>
          <w:rFonts w:hint="eastAsia" w:ascii="宋体" w:hAnsi="宋体" w:eastAsia="宋体" w:cs="宋体"/>
          <w:bCs/>
          <w:sz w:val="24"/>
        </w:rPr>
        <w:t>25.5.2谈判评审在严格保密的情况下进行，谈判的任何一方不得透露与谈判有关的其他供应商的技术资料、价格和其他信息。</w:t>
      </w:r>
    </w:p>
    <w:p w14:paraId="499A230D">
      <w:pPr>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25.6可中止电子交易活动的情形</w:t>
      </w:r>
    </w:p>
    <w:p w14:paraId="2125B05A">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采购过程中出现以下情形，导致广西政府采购云平台无法正常运行，或者无法保证电子交易的公平、公正和安全时，采购代理机构可中止电子交易活动：</w:t>
      </w:r>
    </w:p>
    <w:p w14:paraId="48A60E2E">
      <w:pPr>
        <w:spacing w:line="460" w:lineRule="exact"/>
        <w:ind w:firstLine="600" w:firstLineChars="250"/>
        <w:rPr>
          <w:rFonts w:hint="eastAsia" w:ascii="宋体" w:hAnsi="宋体" w:eastAsia="宋体" w:cs="宋体"/>
          <w:sz w:val="24"/>
        </w:rPr>
      </w:pPr>
      <w:r>
        <w:rPr>
          <w:rFonts w:hint="eastAsia" w:ascii="宋体" w:hAnsi="宋体" w:eastAsia="宋体" w:cs="宋体"/>
          <w:sz w:val="24"/>
        </w:rPr>
        <w:t>25.6.1广西政府采购云平台发生故障而无法登录访问的；</w:t>
      </w:r>
    </w:p>
    <w:p w14:paraId="47C5446C">
      <w:pPr>
        <w:spacing w:line="460" w:lineRule="exact"/>
        <w:ind w:firstLine="600" w:firstLineChars="250"/>
        <w:rPr>
          <w:rFonts w:hint="eastAsia" w:ascii="宋体" w:hAnsi="宋体" w:eastAsia="宋体" w:cs="宋体"/>
          <w:sz w:val="24"/>
        </w:rPr>
      </w:pPr>
      <w:r>
        <w:rPr>
          <w:rFonts w:hint="eastAsia" w:ascii="宋体" w:hAnsi="宋体" w:eastAsia="宋体" w:cs="宋体"/>
          <w:sz w:val="24"/>
        </w:rPr>
        <w:t>25.6.2广西政府采购云平台应用或数据库出现错误，不能进行正常操作的；</w:t>
      </w:r>
    </w:p>
    <w:p w14:paraId="0B1F8F75">
      <w:pPr>
        <w:spacing w:line="460" w:lineRule="exact"/>
        <w:ind w:firstLine="600" w:firstLineChars="250"/>
        <w:rPr>
          <w:rFonts w:hint="eastAsia" w:ascii="宋体" w:hAnsi="宋体" w:eastAsia="宋体" w:cs="宋体"/>
          <w:sz w:val="24"/>
        </w:rPr>
      </w:pPr>
      <w:r>
        <w:rPr>
          <w:rFonts w:hint="eastAsia" w:ascii="宋体" w:hAnsi="宋体" w:eastAsia="宋体" w:cs="宋体"/>
          <w:sz w:val="24"/>
        </w:rPr>
        <w:t>25.6.3广西政府采购云平台发现严重安全漏洞，有潜在泄密危险的；</w:t>
      </w:r>
    </w:p>
    <w:p w14:paraId="30D6F244">
      <w:pPr>
        <w:spacing w:line="460" w:lineRule="exact"/>
        <w:ind w:firstLine="600" w:firstLineChars="250"/>
        <w:rPr>
          <w:rFonts w:hint="eastAsia" w:ascii="宋体" w:hAnsi="宋体" w:eastAsia="宋体" w:cs="宋体"/>
          <w:sz w:val="24"/>
        </w:rPr>
      </w:pPr>
      <w:r>
        <w:rPr>
          <w:rFonts w:hint="eastAsia" w:ascii="宋体" w:hAnsi="宋体" w:eastAsia="宋体" w:cs="宋体"/>
          <w:sz w:val="24"/>
        </w:rPr>
        <w:t>25.6.4病毒发作导致不能进行正常操作的；</w:t>
      </w:r>
    </w:p>
    <w:p w14:paraId="65874250">
      <w:pPr>
        <w:spacing w:line="460" w:lineRule="exact"/>
        <w:ind w:firstLine="600" w:firstLineChars="250"/>
        <w:rPr>
          <w:rFonts w:hint="eastAsia" w:ascii="宋体" w:hAnsi="宋体" w:eastAsia="宋体" w:cs="宋体"/>
          <w:sz w:val="24"/>
        </w:rPr>
      </w:pPr>
      <w:r>
        <w:rPr>
          <w:rFonts w:hint="eastAsia" w:ascii="宋体" w:hAnsi="宋体" w:eastAsia="宋体" w:cs="宋体"/>
          <w:sz w:val="24"/>
        </w:rPr>
        <w:t>25.6.5其他无法保证电子交易的公平、公正和安全的情况。</w:t>
      </w:r>
    </w:p>
    <w:p w14:paraId="6FBAB911">
      <w:pPr>
        <w:spacing w:line="360" w:lineRule="auto"/>
        <w:ind w:firstLine="840" w:firstLineChars="350"/>
        <w:rPr>
          <w:rFonts w:hint="eastAsia" w:ascii="宋体" w:hAnsi="宋体" w:eastAsia="宋体" w:cs="宋体"/>
          <w:color w:val="000000"/>
          <w:sz w:val="24"/>
        </w:rPr>
      </w:pPr>
      <w:r>
        <w:rPr>
          <w:rFonts w:hint="eastAsia" w:ascii="宋体" w:hAnsi="宋体" w:eastAsia="宋体" w:cs="宋体"/>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D4D9320">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十三、确定成交供应商办法</w:t>
      </w:r>
    </w:p>
    <w:p w14:paraId="7707267E">
      <w:pPr>
        <w:spacing w:line="440" w:lineRule="exact"/>
        <w:ind w:right="-611" w:rightChars="-291" w:firstLine="240" w:firstLineChars="100"/>
        <w:rPr>
          <w:rFonts w:hint="eastAsia" w:ascii="宋体" w:hAnsi="宋体" w:eastAsia="宋体" w:cs="宋体"/>
          <w:color w:val="000000"/>
          <w:sz w:val="24"/>
        </w:rPr>
      </w:pPr>
      <w:r>
        <w:rPr>
          <w:rFonts w:hint="eastAsia" w:ascii="宋体" w:hAnsi="宋体" w:eastAsia="宋体" w:cs="宋体"/>
          <w:color w:val="000000"/>
          <w:sz w:val="24"/>
        </w:rPr>
        <w:t>26.确定方法及原则</w:t>
      </w:r>
    </w:p>
    <w:p w14:paraId="45D9327B">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26.1 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终报价最低的供应商为成交供应商。</w:t>
      </w:r>
    </w:p>
    <w:p w14:paraId="0302D20F">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26.2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C337D68">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以上信息查询记录及相关证据与采购文件一并保存。</w:t>
      </w:r>
    </w:p>
    <w:p w14:paraId="6F49F462">
      <w:pPr>
        <w:spacing w:line="440" w:lineRule="exact"/>
        <w:ind w:right="-611" w:rightChars="-291" w:firstLine="480" w:firstLineChars="200"/>
        <w:rPr>
          <w:rFonts w:hint="eastAsia" w:ascii="宋体" w:hAnsi="宋体" w:eastAsia="宋体" w:cs="宋体"/>
          <w:color w:val="00B0F0"/>
          <w:sz w:val="24"/>
        </w:rPr>
      </w:pPr>
      <w:r>
        <w:rPr>
          <w:rFonts w:hint="eastAsia" w:ascii="宋体" w:hAnsi="宋体" w:eastAsia="宋体" w:cs="宋体"/>
          <w:color w:val="000000"/>
          <w:sz w:val="24"/>
        </w:rPr>
        <w:t>谈判结果将在广西壮族自治区政府采购网</w:t>
      </w:r>
      <w:r>
        <w:rPr>
          <w:rFonts w:hint="eastAsia" w:ascii="宋体" w:hAnsi="宋体" w:eastAsia="宋体" w:cs="宋体"/>
          <w:sz w:val="24"/>
        </w:rPr>
        <w:t>、柳州市政府采购网公布。</w:t>
      </w:r>
    </w:p>
    <w:p w14:paraId="0F21C8CB">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26.3采购代理机构无义务向供应商退还谈判文件。</w:t>
      </w:r>
    </w:p>
    <w:p w14:paraId="221DEB08">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十四、质疑和投诉</w:t>
      </w:r>
    </w:p>
    <w:p w14:paraId="6F648D6E">
      <w:pPr>
        <w:spacing w:line="360" w:lineRule="auto"/>
        <w:ind w:right="-611" w:rightChars="-291" w:firstLine="482" w:firstLineChars="200"/>
        <w:rPr>
          <w:rFonts w:hint="eastAsia" w:ascii="宋体" w:hAnsi="宋体" w:eastAsia="宋体" w:cs="宋体"/>
          <w:b/>
          <w:color w:val="000000"/>
          <w:sz w:val="24"/>
        </w:rPr>
      </w:pPr>
      <w:r>
        <w:rPr>
          <w:rFonts w:hint="eastAsia" w:ascii="宋体" w:hAnsi="宋体" w:eastAsia="宋体" w:cs="宋体"/>
          <w:b/>
          <w:sz w:val="24"/>
        </w:rPr>
        <w:t>注：供应商对电子标项目提出质疑和投诉的，应按照《政府采购质疑和投诉办法》（财政部令第94号）规定的方式提交质疑和投诉。</w:t>
      </w:r>
    </w:p>
    <w:p w14:paraId="683BDD73">
      <w:pPr>
        <w:spacing w:line="440" w:lineRule="exact"/>
        <w:ind w:right="-611" w:rightChars="-291" w:firstLine="240" w:firstLineChars="100"/>
        <w:rPr>
          <w:rFonts w:hint="eastAsia" w:ascii="宋体" w:hAnsi="宋体" w:eastAsia="宋体" w:cs="宋体"/>
          <w:color w:val="000000"/>
          <w:sz w:val="24"/>
        </w:rPr>
      </w:pPr>
      <w:r>
        <w:rPr>
          <w:rFonts w:hint="eastAsia" w:ascii="宋体" w:hAnsi="宋体" w:eastAsia="宋体" w:cs="宋体"/>
          <w:color w:val="000000"/>
          <w:sz w:val="24"/>
        </w:rPr>
        <w:t>27.质疑的说明</w:t>
      </w:r>
    </w:p>
    <w:p w14:paraId="49673230">
      <w:pPr>
        <w:spacing w:line="440" w:lineRule="exact"/>
        <w:ind w:right="-611" w:rightChars="-291" w:firstLine="480" w:firstLineChars="200"/>
        <w:rPr>
          <w:rFonts w:hint="eastAsia" w:ascii="宋体" w:hAnsi="宋体" w:eastAsia="宋体" w:cs="宋体"/>
          <w:sz w:val="24"/>
        </w:rPr>
      </w:pPr>
      <w:r>
        <w:rPr>
          <w:rFonts w:hint="eastAsia" w:ascii="宋体" w:hAnsi="宋体" w:eastAsia="宋体" w:cs="宋体"/>
          <w:color w:val="000000"/>
          <w:sz w:val="24"/>
        </w:rPr>
        <w:t>27.1供应商认为采购文件、采购过程、中标或者成交结果使自己的合法权益受到损害的，可以在知道或者应知其权益受到损害之日起七个工作日内，以书面形式向采购人或采购代理机构提出质疑。</w:t>
      </w:r>
      <w:r>
        <w:rPr>
          <w:rFonts w:hint="eastAsia" w:ascii="宋体" w:hAnsi="宋体" w:eastAsia="宋体" w:cs="宋体"/>
          <w:sz w:val="24"/>
        </w:rPr>
        <w:t>权益受到损害之日是：</w:t>
      </w:r>
    </w:p>
    <w:p w14:paraId="430AAB68">
      <w:pPr>
        <w:spacing w:line="440" w:lineRule="exact"/>
        <w:ind w:right="-611" w:rightChars="-291" w:firstLine="720" w:firstLineChars="300"/>
        <w:rPr>
          <w:rFonts w:hint="eastAsia" w:ascii="宋体" w:hAnsi="宋体" w:eastAsia="宋体" w:cs="宋体"/>
          <w:sz w:val="24"/>
        </w:rPr>
      </w:pPr>
      <w:r>
        <w:rPr>
          <w:rFonts w:hint="eastAsia" w:ascii="宋体" w:hAnsi="宋体" w:eastAsia="宋体" w:cs="宋体"/>
          <w:sz w:val="24"/>
        </w:rPr>
        <w:t>27.1.1对可以质疑的采购文件提出质疑的，为收到采购文件之日或者采购文件公告期限届满之日；</w:t>
      </w:r>
    </w:p>
    <w:p w14:paraId="062BDBAD">
      <w:pPr>
        <w:spacing w:line="440" w:lineRule="exact"/>
        <w:ind w:right="-611" w:rightChars="-291" w:firstLine="720" w:firstLineChars="300"/>
        <w:rPr>
          <w:rFonts w:hint="eastAsia" w:ascii="宋体" w:hAnsi="宋体" w:eastAsia="宋体" w:cs="宋体"/>
          <w:sz w:val="24"/>
        </w:rPr>
      </w:pPr>
      <w:r>
        <w:rPr>
          <w:rFonts w:hint="eastAsia" w:ascii="宋体" w:hAnsi="宋体" w:eastAsia="宋体" w:cs="宋体"/>
          <w:sz w:val="24"/>
        </w:rPr>
        <w:t>27.1.2对采购过程提出质疑的，为各采购程序环节结束之日；</w:t>
      </w:r>
    </w:p>
    <w:p w14:paraId="4EC3247C">
      <w:pPr>
        <w:spacing w:line="440" w:lineRule="exact"/>
        <w:ind w:right="-611" w:rightChars="-291" w:firstLine="720" w:firstLineChars="300"/>
        <w:rPr>
          <w:rFonts w:hint="eastAsia" w:ascii="宋体" w:hAnsi="宋体" w:eastAsia="宋体" w:cs="宋体"/>
          <w:sz w:val="24"/>
        </w:rPr>
      </w:pPr>
      <w:r>
        <w:rPr>
          <w:rFonts w:hint="eastAsia" w:ascii="宋体" w:hAnsi="宋体" w:eastAsia="宋体" w:cs="宋体"/>
          <w:sz w:val="24"/>
        </w:rPr>
        <w:t>27.1.3对成交结果提出质疑的，为成交结果公告期限届满之日。</w:t>
      </w:r>
    </w:p>
    <w:p w14:paraId="4F4813AD">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供应商对采购人或采购代理机构的答复不满意或者采购人、采购代理机构未在规定时间内作出答复的，可以在答复期满后十五个工作日内向同级政府采购监管部门投诉。</w:t>
      </w:r>
    </w:p>
    <w:p w14:paraId="3873113B">
      <w:pPr>
        <w:spacing w:line="440" w:lineRule="exact"/>
        <w:ind w:right="-611" w:rightChars="-291" w:firstLine="420"/>
        <w:rPr>
          <w:rFonts w:hint="eastAsia" w:ascii="宋体" w:hAnsi="宋体" w:eastAsia="宋体" w:cs="宋体"/>
          <w:color w:val="000000"/>
          <w:sz w:val="24"/>
        </w:rPr>
      </w:pPr>
      <w:r>
        <w:rPr>
          <w:rFonts w:hint="eastAsia" w:ascii="宋体" w:hAnsi="宋体" w:eastAsia="宋体" w:cs="宋体"/>
          <w:sz w:val="24"/>
        </w:rPr>
        <w:t>27.2采购人或采购代理机构（采购代理机构应当按照有关规定就采购人委托授权范围内的事项）在收到供应商的书面质疑后七个工作日内作出答复，但答复的内容不得涉及商业秘密。</w:t>
      </w:r>
    </w:p>
    <w:p w14:paraId="5D5CDE44">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27.3质疑、投诉应当采用书面形式，质疑函、投诉书均应明确阐述采购文件、采购过程、中标或成交结果中使自己合法权益受到损害的实质性内容，提供相关事实依据和证据及其来源或线索，便于有关单位调查、答复和处理。</w:t>
      </w:r>
    </w:p>
    <w:p w14:paraId="4CAA250C">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27.4质疑书面要求</w:t>
      </w:r>
    </w:p>
    <w:p w14:paraId="09979E75">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27.4.1质疑人质疑时须提交质疑</w:t>
      </w:r>
      <w:r>
        <w:rPr>
          <w:rFonts w:hint="eastAsia" w:ascii="宋体" w:hAnsi="宋体" w:eastAsia="宋体" w:cs="宋体"/>
          <w:sz w:val="24"/>
        </w:rPr>
        <w:t>函和必要的证明材料</w:t>
      </w:r>
      <w:r>
        <w:rPr>
          <w:rFonts w:hint="eastAsia" w:ascii="宋体" w:hAnsi="宋体" w:eastAsia="宋体" w:cs="宋体"/>
          <w:color w:val="000000"/>
          <w:sz w:val="24"/>
        </w:rPr>
        <w:t>，</w:t>
      </w:r>
      <w:r>
        <w:rPr>
          <w:rFonts w:hint="eastAsia" w:ascii="宋体" w:hAnsi="宋体" w:eastAsia="宋体" w:cs="宋体"/>
          <w:sz w:val="24"/>
        </w:rPr>
        <w:t>供应商须在法定质疑期内一次性提出针对同一采购程序环节的质疑。</w:t>
      </w:r>
      <w:r>
        <w:rPr>
          <w:rFonts w:hint="eastAsia" w:ascii="宋体" w:hAnsi="宋体" w:eastAsia="宋体" w:cs="宋体"/>
          <w:color w:val="000000"/>
          <w:sz w:val="24"/>
        </w:rPr>
        <w:t>质疑函至少包括下列主要内容：</w:t>
      </w:r>
    </w:p>
    <w:p w14:paraId="4112004F">
      <w:pPr>
        <w:numPr>
          <w:ilvl w:val="0"/>
          <w:numId w:val="3"/>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供应商的姓名或名称、地址、邮编、联系人及联系电话；</w:t>
      </w:r>
    </w:p>
    <w:p w14:paraId="037FDD8C">
      <w:pPr>
        <w:numPr>
          <w:ilvl w:val="0"/>
          <w:numId w:val="4"/>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质疑项目的名称、编号；</w:t>
      </w:r>
    </w:p>
    <w:p w14:paraId="5F9E5941">
      <w:pPr>
        <w:numPr>
          <w:ilvl w:val="0"/>
          <w:numId w:val="5"/>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具体、明确的质疑事项和与质疑事项相关的请求；</w:t>
      </w:r>
    </w:p>
    <w:p w14:paraId="74A5DC65">
      <w:pPr>
        <w:numPr>
          <w:ilvl w:val="0"/>
          <w:numId w:val="6"/>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事实依据；</w:t>
      </w:r>
    </w:p>
    <w:p w14:paraId="083C6C61">
      <w:pPr>
        <w:numPr>
          <w:ilvl w:val="0"/>
          <w:numId w:val="7"/>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必要的法律依据；</w:t>
      </w:r>
    </w:p>
    <w:p w14:paraId="7B5F682E">
      <w:pPr>
        <w:numPr>
          <w:ilvl w:val="0"/>
          <w:numId w:val="8"/>
        </w:num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提出质疑的日期。</w:t>
      </w:r>
    </w:p>
    <w:p w14:paraId="33535732">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供应商为自然人的，应当由本人签字；供应商为法人或者其他组织的，应当由法定代表人、主要负责人</w:t>
      </w:r>
      <w:r>
        <w:rPr>
          <w:rFonts w:hint="eastAsia" w:ascii="宋体" w:hAnsi="宋体" w:eastAsia="宋体" w:cs="宋体"/>
          <w:sz w:val="24"/>
        </w:rPr>
        <w:t>，或其授权代表</w:t>
      </w:r>
      <w:r>
        <w:rPr>
          <w:rFonts w:hint="eastAsia" w:ascii="宋体" w:hAnsi="宋体" w:eastAsia="宋体" w:cs="宋体"/>
          <w:color w:val="000000"/>
          <w:sz w:val="24"/>
        </w:rPr>
        <w:t>签字或者盖章，并加盖公章。</w:t>
      </w:r>
    </w:p>
    <w:p w14:paraId="48F0A1DA">
      <w:pPr>
        <w:spacing w:line="440" w:lineRule="exact"/>
        <w:ind w:right="-611" w:rightChars="-291" w:firstLine="720" w:firstLineChars="300"/>
        <w:rPr>
          <w:rFonts w:hint="eastAsia" w:ascii="宋体" w:hAnsi="宋体" w:eastAsia="宋体" w:cs="宋体"/>
          <w:color w:val="000000"/>
          <w:sz w:val="24"/>
        </w:rPr>
      </w:pPr>
      <w:r>
        <w:rPr>
          <w:rFonts w:hint="eastAsia" w:ascii="宋体" w:hAnsi="宋体" w:eastAsia="宋体" w:cs="宋体"/>
          <w:color w:val="000000"/>
          <w:sz w:val="24"/>
        </w:rPr>
        <w:t>代理人提出质疑和投诉，应当提交供应商签署的授权委托书。</w:t>
      </w:r>
    </w:p>
    <w:p w14:paraId="77AF76C5">
      <w:pPr>
        <w:spacing w:line="440" w:lineRule="exact"/>
        <w:ind w:right="-611" w:rightChars="-291"/>
        <w:rPr>
          <w:rFonts w:hint="eastAsia" w:ascii="宋体" w:hAnsi="宋体" w:eastAsia="宋体" w:cs="宋体"/>
          <w:color w:val="000000"/>
          <w:sz w:val="24"/>
        </w:rPr>
      </w:pPr>
      <w:r>
        <w:rPr>
          <w:rFonts w:hint="eastAsia" w:ascii="宋体" w:hAnsi="宋体" w:eastAsia="宋体" w:cs="宋体"/>
          <w:color w:val="000000"/>
          <w:sz w:val="24"/>
        </w:rPr>
        <w:t xml:space="preserve">   27.5接收质疑函的方式：质疑人必须以书面形式向采购人、采购代理机构提出质疑，质疑人至我中心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805D577">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27.6联系部门：</w:t>
      </w:r>
      <w:r>
        <w:rPr>
          <w:rFonts w:hint="eastAsia" w:ascii="宋体" w:hAnsi="宋体" w:eastAsia="宋体" w:cs="宋体"/>
          <w:color w:val="000000"/>
          <w:sz w:val="24"/>
          <w:lang w:eastAsia="zh-CN"/>
        </w:rPr>
        <w:t>柳州市誉升项目管理有限公司</w:t>
      </w:r>
      <w:r>
        <w:rPr>
          <w:rFonts w:hint="eastAsia" w:ascii="宋体" w:hAnsi="宋体" w:eastAsia="宋体" w:cs="宋体"/>
          <w:color w:val="000000"/>
          <w:sz w:val="24"/>
        </w:rPr>
        <w:t>监督科。</w:t>
      </w:r>
    </w:p>
    <w:p w14:paraId="48848013">
      <w:pPr>
        <w:spacing w:line="44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27.7联系电话：0772-2992103。</w:t>
      </w:r>
    </w:p>
    <w:p w14:paraId="1DD0815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27.8通讯地址：</w:t>
      </w:r>
      <w:r>
        <w:rPr>
          <w:rFonts w:hint="eastAsia" w:ascii="宋体" w:hAnsi="宋体" w:eastAsia="宋体" w:cs="宋体"/>
          <w:color w:val="000000"/>
          <w:sz w:val="24"/>
          <w:lang w:eastAsia="zh-CN"/>
        </w:rPr>
        <w:t>柳州市鱼峰区文昌路17号柳州华润中心B座27-3号</w:t>
      </w:r>
      <w:r>
        <w:rPr>
          <w:rFonts w:hint="eastAsia" w:ascii="宋体" w:hAnsi="宋体" w:eastAsia="宋体" w:cs="宋体"/>
          <w:color w:val="000000"/>
          <w:sz w:val="24"/>
        </w:rPr>
        <w:t>。</w:t>
      </w:r>
    </w:p>
    <w:p w14:paraId="55E41D4F">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27.9</w:t>
      </w:r>
      <w:r>
        <w:rPr>
          <w:rFonts w:hint="eastAsia" w:ascii="宋体" w:hAnsi="宋体" w:eastAsia="宋体" w:cs="宋体"/>
          <w:sz w:val="24"/>
        </w:rPr>
        <w:t>现场提交质疑办理业务时间：工作日</w:t>
      </w:r>
      <w:r>
        <w:rPr>
          <w:rFonts w:hint="eastAsia" w:ascii="宋体" w:hAnsi="宋体" w:eastAsia="宋体" w:cs="宋体"/>
          <w:sz w:val="24"/>
          <w:lang w:val="en-US" w:eastAsia="zh-CN"/>
        </w:rPr>
        <w:t>9</w:t>
      </w:r>
      <w:r>
        <w:rPr>
          <w:rFonts w:hint="eastAsia" w:ascii="宋体" w:hAnsi="宋体" w:eastAsia="宋体" w:cs="宋体"/>
          <w:sz w:val="24"/>
        </w:rPr>
        <w:t>时00分到12时00分，15时00分到18时 00分，业务时间以外、双休日和法定节假日不办理业务。</w:t>
      </w:r>
    </w:p>
    <w:p w14:paraId="1D9974D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27.10投诉的书面要求</w:t>
      </w:r>
    </w:p>
    <w:p w14:paraId="336E72A3">
      <w:pPr>
        <w:spacing w:line="440" w:lineRule="exact"/>
        <w:ind w:right="-611" w:rightChars="-291" w:firstLine="960" w:firstLineChars="400"/>
        <w:rPr>
          <w:rFonts w:hint="eastAsia" w:ascii="宋体" w:hAnsi="宋体" w:eastAsia="宋体" w:cs="宋体"/>
          <w:color w:val="000000"/>
          <w:sz w:val="24"/>
        </w:rPr>
      </w:pPr>
      <w:r>
        <w:rPr>
          <w:rFonts w:hint="eastAsia" w:ascii="宋体" w:hAnsi="宋体" w:eastAsia="宋体" w:cs="宋体"/>
          <w:color w:val="000000"/>
          <w:sz w:val="24"/>
        </w:rPr>
        <w:t>27.10.1符合《政府采购质疑和投诉办法》（财政部第94号令）要求。</w:t>
      </w:r>
    </w:p>
    <w:p w14:paraId="0FD815A1">
      <w:pPr>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十五、签订合同</w:t>
      </w:r>
    </w:p>
    <w:p w14:paraId="46D577CF">
      <w:pPr>
        <w:tabs>
          <w:tab w:val="left" w:pos="2835"/>
        </w:tabs>
        <w:spacing w:line="440" w:lineRule="exact"/>
        <w:ind w:right="-611" w:rightChars="-291" w:firstLine="240" w:firstLineChars="100"/>
        <w:rPr>
          <w:rFonts w:hint="eastAsia" w:ascii="宋体" w:hAnsi="宋体" w:eastAsia="宋体" w:cs="宋体"/>
          <w:bCs/>
          <w:color w:val="000000"/>
          <w:sz w:val="24"/>
        </w:rPr>
      </w:pPr>
      <w:r>
        <w:rPr>
          <w:rFonts w:hint="eastAsia" w:ascii="宋体" w:hAnsi="宋体" w:eastAsia="宋体" w:cs="宋体"/>
          <w:bCs/>
          <w:color w:val="000000"/>
          <w:sz w:val="24"/>
        </w:rPr>
        <w:t>28.成交供应商应在收到成交通知书发出之日起</w:t>
      </w:r>
      <w:r>
        <w:rPr>
          <w:rFonts w:hint="eastAsia" w:ascii="宋体" w:hAnsi="宋体" w:eastAsia="宋体" w:cs="宋体"/>
          <w:bCs/>
          <w:color w:val="000000"/>
          <w:sz w:val="24"/>
          <w:u w:val="single"/>
        </w:rPr>
        <w:t>25</w:t>
      </w:r>
      <w:r>
        <w:rPr>
          <w:rFonts w:hint="eastAsia" w:ascii="宋体" w:hAnsi="宋体" w:eastAsia="宋体" w:cs="宋体"/>
          <w:bCs/>
          <w:color w:val="000000"/>
          <w:sz w:val="24"/>
        </w:rPr>
        <w:t>日内，按谈判文件确定的合同文本及采购标的、规格型号、采购金额、采购数量、技术和服务要求等事项与采购人签订政府采购合同。</w:t>
      </w:r>
    </w:p>
    <w:p w14:paraId="02374B7D">
      <w:pPr>
        <w:tabs>
          <w:tab w:val="left" w:pos="2835"/>
        </w:tabs>
        <w:spacing w:line="440" w:lineRule="exact"/>
        <w:ind w:right="-611" w:rightChars="-291" w:firstLine="240" w:firstLineChars="100"/>
        <w:rPr>
          <w:rFonts w:hint="eastAsia" w:ascii="宋体" w:hAnsi="宋体" w:eastAsia="宋体" w:cs="宋体"/>
          <w:color w:val="000000"/>
          <w:sz w:val="24"/>
        </w:rPr>
      </w:pPr>
      <w:r>
        <w:rPr>
          <w:rFonts w:hint="eastAsia" w:ascii="宋体" w:hAnsi="宋体" w:eastAsia="宋体" w:cs="宋体"/>
          <w:color w:val="000000"/>
          <w:sz w:val="24"/>
        </w:rPr>
        <w:t>29.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D476A1F">
      <w:pPr>
        <w:tabs>
          <w:tab w:val="left" w:pos="2835"/>
        </w:tabs>
        <w:spacing w:line="360" w:lineRule="auto"/>
        <w:ind w:right="-611" w:rightChars="-291"/>
        <w:rPr>
          <w:rFonts w:hint="eastAsia" w:ascii="宋体" w:hAnsi="宋体" w:eastAsia="宋体" w:cs="宋体"/>
          <w:b/>
          <w:color w:val="000000"/>
          <w:sz w:val="24"/>
        </w:rPr>
      </w:pPr>
      <w:r>
        <w:rPr>
          <w:rFonts w:hint="eastAsia" w:ascii="宋体" w:hAnsi="宋体" w:eastAsia="宋体" w:cs="宋体"/>
          <w:b/>
          <w:color w:val="000000"/>
          <w:sz w:val="24"/>
        </w:rPr>
        <w:t>十六、其他事项</w:t>
      </w:r>
    </w:p>
    <w:p w14:paraId="40E2B6CA">
      <w:pPr>
        <w:pStyle w:val="23"/>
        <w:snapToGrid w:val="0"/>
        <w:spacing w:line="440" w:lineRule="exact"/>
        <w:ind w:right="-611" w:rightChars="-291"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30.</w:t>
      </w:r>
      <w:r>
        <w:rPr>
          <w:rFonts w:hint="eastAsia" w:ascii="宋体" w:hAnsi="宋体" w:eastAsia="宋体" w:cs="宋体"/>
          <w:color w:val="000000"/>
          <w:sz w:val="24"/>
          <w:szCs w:val="24"/>
          <w:lang w:eastAsia="zh-CN"/>
        </w:rPr>
        <w:t>代理服务费</w:t>
      </w:r>
      <w:r>
        <w:rPr>
          <w:rFonts w:hint="eastAsia" w:ascii="宋体" w:hAnsi="宋体" w:eastAsia="宋体" w:cs="宋体"/>
          <w:color w:val="000000"/>
          <w:sz w:val="24"/>
          <w:szCs w:val="24"/>
        </w:rPr>
        <w:t>参照计价格[2002]1980号文标准和政府采购代理机构管理暂行办法（财库[2018]2号）文规定向成交供应商收取；成交供应商应在领取成交通知书时向采购代理机构一次付清。</w:t>
      </w:r>
    </w:p>
    <w:p w14:paraId="4C293E32">
      <w:pPr>
        <w:tabs>
          <w:tab w:val="left" w:pos="2835"/>
        </w:tabs>
        <w:spacing w:line="360" w:lineRule="auto"/>
        <w:ind w:right="-611" w:rightChars="-291"/>
        <w:rPr>
          <w:rFonts w:hint="eastAsia" w:ascii="宋体" w:hAnsi="宋体" w:eastAsia="宋体" w:cs="宋体"/>
          <w:color w:val="000000"/>
          <w:sz w:val="24"/>
        </w:rPr>
      </w:pPr>
      <w:r>
        <w:rPr>
          <w:rFonts w:hint="eastAsia" w:ascii="宋体" w:hAnsi="宋体" w:eastAsia="宋体" w:cs="宋体"/>
          <w:b/>
          <w:color w:val="000000"/>
          <w:sz w:val="24"/>
        </w:rPr>
        <w:t>十七、适用法律</w:t>
      </w:r>
    </w:p>
    <w:p w14:paraId="155880E6">
      <w:pPr>
        <w:tabs>
          <w:tab w:val="left" w:pos="2835"/>
        </w:tabs>
        <w:spacing w:line="440" w:lineRule="exact"/>
        <w:ind w:right="-611" w:rightChars="-291" w:firstLine="240" w:firstLineChars="100"/>
        <w:rPr>
          <w:rFonts w:hint="eastAsia" w:ascii="宋体" w:hAnsi="宋体" w:eastAsia="宋体" w:cs="宋体"/>
          <w:color w:val="000000"/>
          <w:sz w:val="24"/>
        </w:rPr>
        <w:sectPr>
          <w:pgSz w:w="11906" w:h="16838"/>
          <w:pgMar w:top="1440" w:right="1440" w:bottom="1440" w:left="1440" w:header="851" w:footer="992" w:gutter="0"/>
          <w:cols w:space="720" w:num="1"/>
          <w:docGrid w:type="lines" w:linePitch="312" w:charSpace="0"/>
        </w:sectPr>
      </w:pPr>
      <w:r>
        <w:rPr>
          <w:rFonts w:hint="eastAsia" w:ascii="宋体" w:hAnsi="宋体" w:eastAsia="宋体" w:cs="宋体"/>
          <w:color w:val="000000"/>
          <w:sz w:val="24"/>
        </w:rPr>
        <w:t>31.采购当事人的一切活动均适用于《中华人民共和国政府采购法》、《中华人民共和国政府采购法实施条例》、《政府采购非招标采购方式管理办法》及相关规定。</w:t>
      </w:r>
    </w:p>
    <w:bookmarkEnd w:id="55"/>
    <w:bookmarkEnd w:id="56"/>
    <w:p w14:paraId="65A74AF0">
      <w:pPr>
        <w:pStyle w:val="3"/>
        <w:spacing w:line="240" w:lineRule="auto"/>
        <w:jc w:val="center"/>
        <w:rPr>
          <w:rFonts w:hint="eastAsia" w:ascii="宋体" w:hAnsi="宋体" w:eastAsia="宋体" w:cs="宋体"/>
          <w:color w:val="000000"/>
          <w:sz w:val="32"/>
          <w:szCs w:val="32"/>
        </w:rPr>
      </w:pPr>
      <w:bookmarkStart w:id="58" w:name="_Toc526932592"/>
      <w:r>
        <w:rPr>
          <w:rFonts w:hint="eastAsia" w:ascii="宋体" w:hAnsi="宋体" w:eastAsia="宋体" w:cs="宋体"/>
          <w:color w:val="000000"/>
          <w:sz w:val="32"/>
          <w:szCs w:val="32"/>
        </w:rPr>
        <w:t>第三章  采购需求</w:t>
      </w:r>
      <w:bookmarkEnd w:id="58"/>
    </w:p>
    <w:p w14:paraId="5145DCBE">
      <w:pPr>
        <w:spacing w:line="276" w:lineRule="auto"/>
        <w:ind w:right="-611" w:rightChars="-291"/>
        <w:rPr>
          <w:rFonts w:hint="eastAsia" w:ascii="宋体" w:hAnsi="宋体" w:eastAsia="宋体" w:cs="宋体"/>
          <w:b/>
          <w:bCs/>
          <w:color w:val="000000"/>
          <w:sz w:val="24"/>
        </w:rPr>
      </w:pPr>
    </w:p>
    <w:p w14:paraId="67F0AF89">
      <w:pPr>
        <w:spacing w:line="276" w:lineRule="auto"/>
        <w:rPr>
          <w:rFonts w:hint="eastAsia" w:asci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说明：</w:t>
      </w:r>
    </w:p>
    <w:p w14:paraId="1EF780A1">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一、本需求表中参考品牌型号及技术参数性能（配置）不明确或有误的，或投标人选用其他品牌型号替代的，请以详细、正确的品牌型号、技术参数性能配置填写投标报价表和技术响应表。</w:t>
      </w:r>
      <w:r>
        <w:rPr>
          <w:rFonts w:hint="eastAsia" w:ascii="宋体"/>
          <w:b/>
          <w:color w:val="000000" w:themeColor="text1"/>
          <w:szCs w:val="21"/>
          <w:highlight w:val="none"/>
          <w14:textFill>
            <w14:solidFill>
              <w14:schemeClr w14:val="tx1"/>
            </w14:solidFill>
          </w14:textFill>
        </w:rPr>
        <w:t>技术响应表须按技术参数及性能（配置）要求一一对应响应。</w:t>
      </w:r>
      <w:r>
        <w:rPr>
          <w:rFonts w:hint="eastAsia" w:ascii="宋体"/>
          <w:b/>
          <w:bCs/>
          <w:color w:val="000000" w:themeColor="text1"/>
          <w:szCs w:val="21"/>
          <w:highlight w:val="none"/>
          <w14:textFill>
            <w14:solidFill>
              <w14:schemeClr w14:val="tx1"/>
            </w14:solidFill>
          </w14:textFill>
        </w:rPr>
        <w:t>本需求表</w:t>
      </w:r>
      <w:r>
        <w:rPr>
          <w:rFonts w:hint="eastAsia" w:ascii="宋体"/>
          <w:b/>
          <w:color w:val="000000" w:themeColor="text1"/>
          <w:szCs w:val="21"/>
          <w:highlight w:val="none"/>
          <w14:textFill>
            <w14:solidFill>
              <w14:schemeClr w14:val="tx1"/>
            </w14:solidFill>
          </w14:textFill>
        </w:rPr>
        <w:t>中的品牌型号仅起参考作用，投标人可选用其他品牌型号替代，但这些替代的品牌型号要实质上相当于或优于参考品牌型号及其技术参数性能（配置）要求。</w:t>
      </w:r>
    </w:p>
    <w:p w14:paraId="14A31317">
      <w:pPr>
        <w:spacing w:line="276" w:lineRule="auto"/>
        <w:ind w:firstLine="437"/>
        <w:rPr>
          <w:rFonts w:hint="eastAsia" w:ascii="宋体"/>
          <w:b/>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二、</w:t>
      </w:r>
      <w:r>
        <w:rPr>
          <w:rFonts w:hint="eastAsia" w:ascii="宋体" w:hAnsi="宋体"/>
          <w:b/>
          <w:color w:val="000000" w:themeColor="text1"/>
          <w:szCs w:val="21"/>
          <w:highlight w:val="none"/>
          <w14:textFill>
            <w14:solidFill>
              <w14:schemeClr w14:val="tx1"/>
            </w14:solidFill>
          </w14:textFill>
        </w:rPr>
        <w:t>招标文件中</w:t>
      </w:r>
      <w:r>
        <w:rPr>
          <w:rFonts w:hint="eastAsia" w:ascii="宋体"/>
          <w:b/>
          <w:color w:val="000000" w:themeColor="text1"/>
          <w:szCs w:val="21"/>
          <w:highlight w:val="none"/>
          <w14:textFill>
            <w14:solidFill>
              <w14:schemeClr w14:val="tx1"/>
            </w14:solidFill>
          </w14:textFill>
        </w:rPr>
        <w:t>打★号及表述为“须”或“必须”的条款均为实质性要求或条件，投标人必须作出满足或者优于该要求和条件的承诺</w:t>
      </w:r>
      <w:r>
        <w:rPr>
          <w:rFonts w:hint="eastAsia" w:ascii="宋体" w:hAnsi="宋体"/>
          <w:b/>
          <w:color w:val="000000" w:themeColor="text1"/>
          <w:szCs w:val="21"/>
          <w:highlight w:val="none"/>
          <w14:textFill>
            <w14:solidFill>
              <w14:schemeClr w14:val="tx1"/>
            </w14:solidFill>
          </w14:textFill>
        </w:rPr>
        <w:t>（另有要求的除外）</w:t>
      </w:r>
      <w:r>
        <w:rPr>
          <w:rFonts w:hint="eastAsia" w:ascii="宋体"/>
          <w:b/>
          <w:color w:val="000000" w:themeColor="text1"/>
          <w:szCs w:val="21"/>
          <w:highlight w:val="none"/>
          <w14:textFill>
            <w14:solidFill>
              <w14:schemeClr w14:val="tx1"/>
            </w14:solidFill>
          </w14:textFill>
        </w:rPr>
        <w:t>，否则投标无效。</w:t>
      </w:r>
    </w:p>
    <w:p w14:paraId="50030688">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三、</w:t>
      </w:r>
      <w:r>
        <w:rPr>
          <w:rFonts w:hint="eastAsia" w:ascii="宋体"/>
          <w:b/>
          <w:bCs/>
          <w:color w:val="000000" w:themeColor="text1"/>
          <w:szCs w:val="21"/>
          <w:highlight w:val="none"/>
          <w14:textFill>
            <w14:solidFill>
              <w14:schemeClr w14:val="tx1"/>
            </w14:solidFill>
          </w14:textFill>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否则相应投标无效。</w:t>
      </w:r>
    </w:p>
    <w:p w14:paraId="35D1F52C">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四、凡在“技术参数及性能（配置）要求”中表述为“标配”或“标准配置”的设备，投标人应在投标报价明细表中将其标配参数详细列明，否则该投标无效。</w:t>
      </w:r>
    </w:p>
    <w:p w14:paraId="07AF3A70">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五、招标文件中所要求提供的证明材料，如为英文文本的请提供中文翻释文本。</w:t>
      </w:r>
    </w:p>
    <w:p w14:paraId="3A5D69C3">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六、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23B29C23">
      <w:pPr>
        <w:spacing w:line="276" w:lineRule="auto"/>
        <w:ind w:firstLine="437"/>
        <w:rPr>
          <w:rFonts w:hint="eastAsia"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七、投标人所投标货物或服务如国家有强制性要求的按国家规定执行，并提供相关证明材料。若执行标准有修改或更新按最新版本执行。</w:t>
      </w:r>
    </w:p>
    <w:p w14:paraId="49AF6622">
      <w:pPr>
        <w:rPr>
          <w:color w:val="000000" w:themeColor="text1"/>
          <w:highlight w:val="none"/>
          <w14:textFill>
            <w14:solidFill>
              <w14:schemeClr w14:val="tx1"/>
            </w14:solidFill>
          </w14:textFill>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65"/>
        <w:gridCol w:w="495"/>
        <w:gridCol w:w="495"/>
        <w:gridCol w:w="6958"/>
      </w:tblGrid>
      <w:tr w14:paraId="522C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5E96356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一、项目要求及技术需求</w:t>
            </w:r>
          </w:p>
        </w:tc>
      </w:tr>
      <w:tr w14:paraId="0D5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E63D0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8FF2B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w:t>
            </w:r>
          </w:p>
          <w:p w14:paraId="30DFD5B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EC2CD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6A5DC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FA090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技术参数及性能（配置）要求</w:t>
            </w:r>
          </w:p>
        </w:tc>
      </w:tr>
      <w:tr w14:paraId="6B80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977353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E3C78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五参数水质在线自动监测分析仪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CF927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D3DB03">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26D41E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水温基本技术参数</w:t>
            </w:r>
          </w:p>
          <w:p w14:paraId="20C1DD8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（1）分析方法：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热电阻/热电偶</w:t>
            </w:r>
          </w:p>
          <w:p w14:paraId="415F67F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（2）检测范围：</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0℃～60℃</w:t>
            </w:r>
          </w:p>
          <w:p w14:paraId="54DEA0E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（3）准确度：±0.</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w:t>
            </w:r>
          </w:p>
          <w:p w14:paraId="5C689D8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（4）MTBF：</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 xml:space="preserve">h/次 </w:t>
            </w:r>
          </w:p>
          <w:p w14:paraId="772C9C0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pH值基本技术参数</w:t>
            </w:r>
          </w:p>
          <w:p w14:paraId="5E5F8EF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分析方法：玻璃电极法</w:t>
            </w:r>
          </w:p>
          <w:p w14:paraId="7012FC5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检测范围：pH 0～14 (0-40℃)，可调；</w:t>
            </w:r>
          </w:p>
          <w:p w14:paraId="7599242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重复性：±0.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pH以内；</w:t>
            </w:r>
          </w:p>
          <w:p w14:paraId="0124585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（4）漂移（pH=4、7、9）：±0.1 pH以内</w:t>
            </w:r>
          </w:p>
          <w:p w14:paraId="1EA25E3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响应时间：0.5min以内</w:t>
            </w:r>
          </w:p>
          <w:p w14:paraId="092037B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温度补偿精度：±0.1 pH以内</w:t>
            </w:r>
          </w:p>
          <w:p w14:paraId="4E9CFBF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MTBF ：≥</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h/次</w:t>
            </w:r>
          </w:p>
          <w:p w14:paraId="43FED17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实际水样比对试验：±0.1 pH以内</w:t>
            </w:r>
          </w:p>
          <w:p w14:paraId="17A576A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（9）电压稳定性 指示值的变动在±0.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1ｐＨ以 内</w:t>
            </w:r>
          </w:p>
          <w:p w14:paraId="26E3A1E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（10）绝缘阻抗 ５ＭΩ以上</w:t>
            </w:r>
          </w:p>
          <w:p w14:paraId="352F472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电导率基本技术参数</w:t>
            </w:r>
          </w:p>
          <w:p w14:paraId="580FBFD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分析方法：电极法</w:t>
            </w:r>
          </w:p>
          <w:p w14:paraId="3EDCF00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最小检测范围：0-500mS/m  (0-40℃)，可调</w:t>
            </w:r>
          </w:p>
          <w:p w14:paraId="2313B0A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重复性误差：±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w:t>
            </w:r>
          </w:p>
          <w:p w14:paraId="174788A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零点漂移：±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w:t>
            </w:r>
          </w:p>
          <w:p w14:paraId="07CC26F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量程漂移：±1%</w:t>
            </w:r>
          </w:p>
          <w:p w14:paraId="696DEDA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响应时间（T90）：0.5min以内</w:t>
            </w:r>
          </w:p>
          <w:p w14:paraId="791A3D10">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温度补偿精度：±</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w:t>
            </w:r>
          </w:p>
          <w:p w14:paraId="7370CAB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MTBF ：≥</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h/次</w:t>
            </w:r>
          </w:p>
          <w:p w14:paraId="4D71C29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 实际水样比对：±</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w:t>
            </w:r>
          </w:p>
          <w:p w14:paraId="4C1FCD3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（10）电压稳定性 指示值的变动在±</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%以内</w:t>
            </w:r>
          </w:p>
          <w:p w14:paraId="66F69F1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（11）绝缘阻抗 ５ＭΩ以上</w:t>
            </w:r>
          </w:p>
          <w:p w14:paraId="560934C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浊度基本技术参数</w:t>
            </w:r>
          </w:p>
          <w:p w14:paraId="7C15E80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分析方法：光散射法</w:t>
            </w:r>
          </w:p>
          <w:p w14:paraId="1D6D1C8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检测范围：0～4000NTU，可调</w:t>
            </w:r>
          </w:p>
          <w:p w14:paraId="5002240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重复性误差：±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w:t>
            </w:r>
          </w:p>
          <w:p w14:paraId="601DC1E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零点漂移：±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w:t>
            </w:r>
          </w:p>
          <w:p w14:paraId="29FDDFD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量程漂移：±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p>
          <w:p w14:paraId="7F5BC6F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线性误差：±</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p>
          <w:p w14:paraId="7FFF67F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MTBF ：≥</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h/次</w:t>
            </w:r>
          </w:p>
          <w:p w14:paraId="71146A0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实际水样比对试验：±10%</w:t>
            </w:r>
          </w:p>
          <w:p w14:paraId="7C300C5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（9）电压稳定性：±3%</w:t>
            </w:r>
          </w:p>
          <w:p w14:paraId="2ADB144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（10）绝缘阻抗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５ＭΩ以上</w:t>
            </w:r>
          </w:p>
          <w:p w14:paraId="0E2ACA6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溶解氧基本技术参数</w:t>
            </w:r>
          </w:p>
          <w:p w14:paraId="1F1F4CB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（1）分析方法：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荧光法</w:t>
            </w:r>
          </w:p>
          <w:p w14:paraId="04301D2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（2）检测范围：</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0～20 mg/L，可调</w:t>
            </w:r>
          </w:p>
          <w:p w14:paraId="49CA93F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（3）零点漂移：</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 xml:space="preserve"> mg/L</w:t>
            </w:r>
          </w:p>
          <w:p w14:paraId="128394D3">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（4）量程漂移：</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±0.3 mg/L</w:t>
            </w:r>
          </w:p>
          <w:p w14:paraId="25EFB83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（5）重复性：±0.</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 xml:space="preserve"> mg/L</w:t>
            </w:r>
          </w:p>
          <w:p w14:paraId="73710D20">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（6）响应时间（T90）：2min以内</w:t>
            </w:r>
          </w:p>
          <w:p w14:paraId="2FF8B2E6">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（7）温度补偿精度：</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±0.3 mg/L</w:t>
            </w:r>
          </w:p>
          <w:p w14:paraId="4BD9B3D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（8）MTBF ：≥</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h/次</w:t>
            </w:r>
          </w:p>
          <w:p w14:paraId="62BAC5F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（9）实际水样比对试验：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±0.3 mg/L</w:t>
            </w:r>
          </w:p>
          <w:p w14:paraId="462C857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（10）电压稳定性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指示值的变化在±0.</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ｍｇ／Ｌ以内</w:t>
            </w:r>
          </w:p>
          <w:p w14:paraId="4BB24EB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（11）绝缘阻抗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５ＭΩ以上</w:t>
            </w:r>
          </w:p>
        </w:tc>
      </w:tr>
      <w:tr w14:paraId="25BF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900B5C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5D3AF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铊</w:t>
            </w:r>
            <w:r>
              <w:rPr>
                <w:rFonts w:hint="eastAsia" w:ascii="宋体" w:hAnsi="宋体" w:eastAsia="宋体" w:cs="宋体"/>
                <w:color w:val="000000" w:themeColor="text1"/>
                <w:sz w:val="24"/>
                <w:szCs w:val="24"/>
                <w:highlight w:val="none"/>
                <w14:textFill>
                  <w14:solidFill>
                    <w14:schemeClr w14:val="tx1"/>
                  </w14:solidFill>
                </w14:textFill>
              </w:rPr>
              <w:t>水质自动在线监测分析仪</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B36D7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74B2A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4E0A6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1、基本技术参数</w:t>
            </w:r>
          </w:p>
          <w:p w14:paraId="4A4F28E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（1）测定原理：微分三电极伏安法</w:t>
            </w:r>
          </w:p>
          <w:p w14:paraId="612E6FA0">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（2）量程：0～20 mg/L，可调</w:t>
            </w:r>
          </w:p>
          <w:p w14:paraId="7437452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★（3）零点漂移：±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w:t>
            </w:r>
          </w:p>
          <w:p w14:paraId="7459B88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★（4）量程漂移：±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w:t>
            </w:r>
          </w:p>
          <w:p w14:paraId="63FD081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）重复性：±</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w:t>
            </w:r>
          </w:p>
          <w:p w14:paraId="3FE91EC0">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）检出限：≤0</w:t>
            </w:r>
            <w:r>
              <w:rPr>
                <w:rFonts w:hint="eastAsia" w:ascii="宋体" w:hAnsi="宋体" w:eastAsia="宋体" w:cs="宋体"/>
                <w:color w:val="000000" w:themeColor="text1"/>
                <w:sz w:val="24"/>
                <w:szCs w:val="24"/>
                <w:highlight w:val="none"/>
                <w:lang w:val="en-US" w:eastAsia="zh-CN"/>
                <w14:textFill>
                  <w14:solidFill>
                    <w14:schemeClr w14:val="tx1"/>
                  </w14:solidFill>
                </w14:textFill>
              </w:rPr>
              <w:t>.012</w:t>
            </w:r>
            <w:r>
              <w:rPr>
                <w:rFonts w:hint="eastAsia" w:ascii="宋体" w:hAnsi="宋体" w:eastAsia="宋体" w:cs="宋体"/>
                <w:color w:val="000000" w:themeColor="text1"/>
                <w:sz w:val="24"/>
                <w:szCs w:val="24"/>
                <w:highlight w:val="none"/>
                <w14:textFill>
                  <w14:solidFill>
                    <w14:schemeClr w14:val="tx1"/>
                  </w14:solidFill>
                </w14:textFill>
              </w:rPr>
              <w:t>μg/L</w:t>
            </w:r>
          </w:p>
          <w:p w14:paraId="33BDDCB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）实际水样比对试验：±10%</w:t>
            </w:r>
          </w:p>
          <w:p w14:paraId="6920906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）MTBF：≥</w:t>
            </w:r>
            <w:r>
              <w:rPr>
                <w:rFonts w:hint="eastAsia" w:ascii="宋体" w:hAnsi="宋体" w:eastAsia="宋体" w:cs="宋体"/>
                <w:color w:val="000000" w:themeColor="text1"/>
                <w:sz w:val="24"/>
                <w:szCs w:val="24"/>
                <w:highlight w:val="none"/>
                <w:lang w:val="en-US" w:eastAsia="zh-CN"/>
                <w14:textFill>
                  <w14:solidFill>
                    <w14:schemeClr w14:val="tx1"/>
                  </w14:solidFill>
                </w14:textFill>
              </w:rPr>
              <w:t>1440</w:t>
            </w:r>
            <w:r>
              <w:rPr>
                <w:rFonts w:hint="eastAsia" w:ascii="宋体" w:hAnsi="宋体" w:eastAsia="宋体" w:cs="宋体"/>
                <w:color w:val="000000" w:themeColor="text1"/>
                <w:sz w:val="24"/>
                <w:szCs w:val="24"/>
                <w:highlight w:val="none"/>
                <w14:textFill>
                  <w14:solidFill>
                    <w14:schemeClr w14:val="tx1"/>
                  </w14:solidFill>
                </w14:textFill>
              </w:rPr>
              <w:t>h/次</w:t>
            </w:r>
          </w:p>
          <w:p w14:paraId="24B3DAD9">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）电压稳定性：±５％</w:t>
            </w:r>
          </w:p>
          <w:p w14:paraId="6DB9D0D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 xml:space="preserve">）绝缘阻抗：２ＭΩ 以 上 </w:t>
            </w:r>
          </w:p>
          <w:p w14:paraId="09E35C8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）准确度：±</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14:paraId="662795D5">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分辨率：</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.001</w:t>
            </w:r>
            <w:r>
              <w:rPr>
                <w:rFonts w:hint="eastAsia" w:ascii="宋体" w:hAnsi="宋体" w:eastAsia="宋体" w:cs="宋体"/>
                <w:color w:val="000000" w:themeColor="text1"/>
                <w:sz w:val="24"/>
                <w:szCs w:val="24"/>
                <w:highlight w:val="none"/>
                <w14:textFill>
                  <w14:solidFill>
                    <w14:schemeClr w14:val="tx1"/>
                  </w14:solidFill>
                </w14:textFill>
              </w:rPr>
              <w:t>μg/L</w:t>
            </w:r>
          </w:p>
        </w:tc>
      </w:tr>
      <w:tr w14:paraId="2A7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D5EE24">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AA54D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锑水质在线自动监测分析仪</w:t>
            </w:r>
          </w:p>
          <w:p w14:paraId="49953DF8">
            <w:pPr>
              <w:pStyle w:val="28"/>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C710AA1">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512C9F">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50B0448">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1、基本技术参数</w:t>
            </w:r>
          </w:p>
          <w:p w14:paraId="2B07137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（1）测定原理：5-Br-PADAP分光光度法</w:t>
            </w:r>
          </w:p>
          <w:p w14:paraId="66BB365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（2）量程：0～0.5mg/L(可根据需要扩展)</w:t>
            </w:r>
          </w:p>
          <w:p w14:paraId="595A0B1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示值误差</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p>
          <w:p w14:paraId="722B343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定量下限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μg/L</w:t>
            </w:r>
          </w:p>
          <w:p w14:paraId="3C6E43D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重复性</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14:paraId="71272DD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）零点漂移：≤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57612CB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）量程漂移：≤</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14:paraId="3F58242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电压影响</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p>
          <w:p w14:paraId="7555C293">
            <w:pPr>
              <w:numPr>
                <w:ilvl w:val="0"/>
                <w:numId w:val="0"/>
              </w:num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最小维护周期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168</w:t>
            </w:r>
          </w:p>
          <w:p w14:paraId="3073D793">
            <w:pPr>
              <w:numPr>
                <w:ilvl w:val="0"/>
                <w:numId w:val="9"/>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数据有效率：≥90</w:t>
            </w:r>
            <w:r>
              <w:rPr>
                <w:rFonts w:hint="eastAsia" w:ascii="宋体" w:hAnsi="宋体" w:eastAsia="宋体" w:cs="宋体"/>
                <w:color w:val="000000" w:themeColor="text1"/>
                <w:sz w:val="24"/>
                <w:szCs w:val="24"/>
                <w:highlight w:val="none"/>
                <w14:textFill>
                  <w14:solidFill>
                    <w14:schemeClr w14:val="tx1"/>
                  </w14:solidFill>
                </w14:textFill>
              </w:rPr>
              <w:t>%</w:t>
            </w:r>
          </w:p>
          <w:p w14:paraId="10522DE2">
            <w:pPr>
              <w:numPr>
                <w:ilvl w:val="0"/>
                <w:numId w:val="9"/>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一致性偏差：</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p>
          <w:p w14:paraId="1C9A36B6">
            <w:pPr>
              <w:numPr>
                <w:ilvl w:val="0"/>
                <w:numId w:val="1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功能要求</w:t>
            </w:r>
          </w:p>
          <w:p w14:paraId="1D9FF2B6">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（1）测试或标定时具有完成剩余时间倒计时功能</w:t>
            </w:r>
          </w:p>
          <w:p w14:paraId="22548A83">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（2）具备远程操作仪器并升级操作软件功能</w:t>
            </w:r>
          </w:p>
          <w:p w14:paraId="3A3BE14A">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（3）具有试剂余量设置与查询功能</w:t>
            </w:r>
          </w:p>
          <w:p w14:paraId="6648F899">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（4）具备对不同测试数据添加标识</w:t>
            </w:r>
          </w:p>
          <w:p w14:paraId="5F7FD820">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（5）仪器支持远程控制功能，支持远程查看</w:t>
            </w:r>
          </w:p>
          <w:p w14:paraId="10B99D67">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（6）仪器数据单位为mg/L或μg/L，并具有mg/L和μg/L单位相互转换功能</w:t>
            </w:r>
          </w:p>
          <w:p w14:paraId="26B7672D">
            <w:pPr>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（7）具有漏液自动检测，并立即停止运行给出告警提示功能</w:t>
            </w:r>
          </w:p>
          <w:p w14:paraId="362D7B9F">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铊、锑参数表格中</w:t>
            </w:r>
            <w:r>
              <w:rPr>
                <w:rFonts w:hint="eastAsia" w:ascii="宋体" w:hAnsi="宋体" w:eastAsia="宋体" w:cs="宋体"/>
                <w:b/>
                <w:bCs/>
                <w:color w:val="000000" w:themeColor="text1"/>
                <w:sz w:val="24"/>
                <w:szCs w:val="24"/>
                <w:highlight w:val="none"/>
                <w14:textFill>
                  <w14:solidFill>
                    <w14:schemeClr w14:val="tx1"/>
                  </w14:solidFill>
                </w14:textFill>
              </w:rPr>
              <w:t>标注“★”的参数</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供应商或主要投标产品设备厂家</w:t>
            </w:r>
            <w:r>
              <w:rPr>
                <w:rFonts w:hint="eastAsia" w:ascii="宋体" w:hAnsi="宋体" w:eastAsia="宋体" w:cs="宋体"/>
                <w:b/>
                <w:bCs/>
                <w:color w:val="000000" w:themeColor="text1"/>
                <w:sz w:val="24"/>
                <w:szCs w:val="24"/>
                <w:highlight w:val="none"/>
                <w14:textFill>
                  <w14:solidFill>
                    <w14:schemeClr w14:val="tx1"/>
                  </w14:solidFill>
                </w14:textFill>
              </w:rPr>
              <w:t>提供省级（含）以上计量院出具的检测报告证明文件或中国环境监测总站检测报告证明文件。</w:t>
            </w:r>
          </w:p>
        </w:tc>
      </w:tr>
      <w:tr w14:paraId="32BF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1F2332A">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A43D0A">
            <w:pPr>
              <w:pStyle w:val="2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锑分析仪配套集成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8F83BA">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B64A63">
            <w:pPr>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3B87B8">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一、水质在线监测仪器设备</w:t>
            </w:r>
          </w:p>
          <w:p w14:paraId="77A7D4F8">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（水质在线监测系统主要由采水单元、配水单元、</w:t>
            </w:r>
            <w:r>
              <w:rPr>
                <w:rFonts w:hint="eastAsia" w:ascii="宋体" w:hAnsi="宋体" w:eastAsia="宋体" w:cs="宋体"/>
                <w:color w:val="000000" w:themeColor="text1"/>
                <w:sz w:val="24"/>
                <w:szCs w:val="24"/>
                <w:highlight w:val="none"/>
                <w:lang w:val="en-US" w:eastAsia="zh-CN"/>
                <w14:textFill>
                  <w14:solidFill>
                    <w14:schemeClr w14:val="tx1"/>
                  </w14:solidFill>
                </w14:textFill>
              </w:rPr>
              <w:t>预处理单元、</w:t>
            </w:r>
            <w:r>
              <w:rPr>
                <w:rFonts w:hint="eastAsia" w:ascii="宋体" w:hAnsi="宋体" w:eastAsia="宋体" w:cs="宋体"/>
                <w:color w:val="000000" w:themeColor="text1"/>
                <w:sz w:val="24"/>
                <w:szCs w:val="24"/>
                <w:highlight w:val="none"/>
                <w14:textFill>
                  <w14:solidFill>
                    <w14:schemeClr w14:val="tx1"/>
                  </w14:solidFill>
                </w14:textFill>
              </w:rPr>
              <w:t>控制单元、辅助单元、数据采集和传输单元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配套辅助设备及</w:t>
            </w:r>
            <w:r>
              <w:rPr>
                <w:rFonts w:hint="eastAsia" w:ascii="宋体" w:hAnsi="宋体" w:eastAsia="宋体" w:cs="宋体"/>
                <w:color w:val="000000" w:themeColor="text1"/>
                <w:sz w:val="24"/>
                <w:szCs w:val="24"/>
                <w:highlight w:val="none"/>
                <w14:textFill>
                  <w14:solidFill>
                    <w14:schemeClr w14:val="tx1"/>
                  </w14:solidFill>
                </w14:textFill>
              </w:rPr>
              <w:t>站房组成。）。</w:t>
            </w:r>
          </w:p>
          <w:p w14:paraId="01AE5B90">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所投集成系统具备：自动标样核查、自动平行样品测试、自动加标回收率测试、运行状态记录、单一运行模式向多种运行模式转变等，且供应商或主要投标产品设备厂家提供地市及以上监测部门用户证明验收报告。</w:t>
            </w:r>
          </w:p>
          <w:p w14:paraId="131FB71B">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（一）采水单元</w:t>
            </w:r>
          </w:p>
          <w:p w14:paraId="0AA20EAE">
            <w:pPr>
              <w:spacing w:line="3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水单元的功能是在任何情况下确保将采样点的水样引至仪器，并满足配水单元和水质分析仪器的需要。采水单元是保证自动站采样代表性、完整性的首要环节，一般包括采水构筑物、采水泵、采水管路、保温配套装置、自动化元件及供电部分。</w:t>
            </w:r>
          </w:p>
          <w:p w14:paraId="3134A14F">
            <w:pPr>
              <w:spacing w:line="32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 采水单元技术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p>
          <w:p w14:paraId="5C88C49D">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1、在线监测系统采用</w:t>
            </w:r>
            <w:r>
              <w:rPr>
                <w:rFonts w:hint="eastAsia" w:ascii="宋体" w:hAnsi="宋体" w:eastAsia="宋体" w:cs="宋体"/>
                <w:color w:val="000000" w:themeColor="text1"/>
                <w:sz w:val="24"/>
                <w:szCs w:val="24"/>
                <w:highlight w:val="none"/>
                <w:lang w:val="en-US" w:eastAsia="zh-CN"/>
                <w14:textFill>
                  <w14:solidFill>
                    <w14:schemeClr w14:val="tx1"/>
                  </w14:solidFill>
                </w14:textFill>
              </w:rPr>
              <w:t>沉底式采样器</w:t>
            </w:r>
            <w:r>
              <w:rPr>
                <w:rFonts w:hint="eastAsia" w:ascii="宋体" w:hAnsi="宋体" w:eastAsia="宋体" w:cs="宋体"/>
                <w:color w:val="000000" w:themeColor="text1"/>
                <w:sz w:val="24"/>
                <w:szCs w:val="24"/>
                <w:highlight w:val="none"/>
                <w14:textFill>
                  <w14:solidFill>
                    <w14:schemeClr w14:val="tx1"/>
                  </w14:solidFill>
                </w14:textFill>
              </w:rPr>
              <w:t>取水。</w:t>
            </w:r>
          </w:p>
          <w:p w14:paraId="3F1CF91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2、采水单元采用双回路采水，采水泵按一用一备配置，可自动/手动切换；当一台泵出现故障时，能够自动切换到另一台泵进行工作，保证整个水质在线监测系统的正常运行。</w:t>
            </w:r>
          </w:p>
          <w:p w14:paraId="04583E4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3、采水单元可实现连续或间歇可调节工作方式；除非特殊需要，一般采用间歇工作方式，最小采样间隔30min。</w:t>
            </w:r>
          </w:p>
          <w:p w14:paraId="14AD5C1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---采水单元取水泵按满足扬程实际需要选择。最小采样量≤10ml，取水的水量一般为仪器总需水量的2倍以上，通过流量或压力或液位显示取水状态并能报警。</w:t>
            </w:r>
          </w:p>
          <w:p w14:paraId="2ABF7FF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4、采水头一般设置在水下0.5-1.0米处，并与水体底部有足够的距离，保证其工作时不受底泥的影响。</w:t>
            </w:r>
          </w:p>
          <w:p w14:paraId="24C4F2D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采用双层防护措施。在采水头外围设计防护隔栅以有效的防止沙石、悬浮物堵塞，在采水头上加装一层不锈钢护网罩，可以加强防藻功能，内外层防护网罩的设计结构易于日常维护。</w:t>
            </w:r>
          </w:p>
          <w:p w14:paraId="6E013C8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采水管道材质有足够的强度，可以承受内压和外载荷，且使用年限长、性能可靠；最重要的是还必须具有极好的化学稳定性，不与水样中被测物产生物理和化学反应，以避免污染所采水样；采水管道安装保温套管进行绝热处理，以减少环境温度等因素对水样造成的影响；为防意外堵塞和方便泥沙沉积后的清洗，采水管路采用可拆洗式，并装有活接头。管路易于拆卸和清洗。</w:t>
            </w:r>
          </w:p>
          <w:p w14:paraId="1ECA5167">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管道可以通入自来水进行自动反冲洗或通过清洗泵注射化学试剂清洗液对全长采样管道进行自动反冲洗。并且通过自动阀门切换可以将清洗水/液及高压振荡空气送至采样头侧壁，以消除采样头长时间运行形成的淤积，以防藻类生长、聚集和泥沙的沉积。反冲洗方式和反冲洗时间可根据现场情况进行调节和设置。</w:t>
            </w:r>
          </w:p>
          <w:p w14:paraId="0844A21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、在航道上建站应以能长期稳定安全运行作为首选考虑，应获得相关部门批准或备案。取水设施应不影响航运，且能够保护自身安全，设置必要的警示灯和防撞标识。</w:t>
            </w:r>
          </w:p>
          <w:p w14:paraId="2D4C45F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、采水单元具有断电保护、来电自复功能。</w:t>
            </w:r>
          </w:p>
          <w:p w14:paraId="4C8382A5">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、室内部分预留有手动原水取水口，当监测结果出现异常（故障、超标）时，自动将本次测试的水样保存，以便进行对照试验。</w:t>
            </w:r>
          </w:p>
          <w:p w14:paraId="519BEDE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、采水泵应选择不锈钢或铝合金（半铝泵、全铝泵）等耐腐蚀材质水泵。</w:t>
            </w:r>
          </w:p>
          <w:p w14:paraId="78D1F200">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取水点摄像机具有图像识别功能，当取水口水体颜色、断面水位、雨情出现异常突变时发出告警。</w:t>
            </w:r>
          </w:p>
          <w:p w14:paraId="152EADB8">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可对源水泵运行状态进行实时监控，可识别水泵卡死、开路、空转及管路堵塞等异常情况，同时具备上水超时告警功能，提醒对取水头或管路进行预防性维护。</w:t>
            </w:r>
          </w:p>
          <w:p w14:paraId="7137D23C">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（二）配水单元</w:t>
            </w:r>
          </w:p>
          <w:p w14:paraId="6FE415CD">
            <w:pPr>
              <w:spacing w:line="3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水单元的功能是将采水单元采集到的样品根据所有分析仪器和设备的用水水质、水压和水量的要求分配到各个分析单元和相应设备，并采取必要的清洗、保障措施以确保系统长周期运转。配水单元包括流量和压力调节、预处理及系统清洗三个部分。</w:t>
            </w:r>
          </w:p>
          <w:p w14:paraId="354763C1">
            <w:pPr>
              <w:spacing w:line="32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 配水单元技术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p>
          <w:p w14:paraId="04EABEC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、配水单元在接收控制系统指令后，能够按照预设程序自动对流量和压力进行调配，满足水质分析仪器对样品水流量和压力的具体要求。</w:t>
            </w:r>
          </w:p>
          <w:p w14:paraId="0C26A0C8">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、配水单元能够根据水质分析仪器对水样的要求，对水样进行预处理，经处理后的水样能保持原水样的性质或符合有关技术规定，与按照国家标准采集的水样具有良好的可比性，保证监测数据准确、可靠。</w:t>
            </w:r>
          </w:p>
          <w:p w14:paraId="6E1C153C">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、过滤装置带自清洗功能，利用反冲洗或超声波清洗手段等对过滤装置彻底清洗，尽量减少人为的手动清洗。</w:t>
            </w:r>
          </w:p>
          <w:p w14:paraId="1D1A5E6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具有自动除沙、清洗和杀藻功能，可以通过现场和远程进行自动或手动控制。清洗功能应能够遍及全部系统管道和相关设备，包括外部采水管道及采水泵。清洗水应根据系统的实际需要确定对水质、水量和水压的要求。为防止藻类等影响，在系统中设置水气混合物除藻或化学药剂清洗功能，注重环境保护，不会造成二次污染。</w:t>
            </w:r>
          </w:p>
          <w:p w14:paraId="77C7762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系统采用所有主管路串连的方式，任何仪器出现故障都不会影响后面仪器的工作。为方便进行维护，全部仪器的取水管路设有旁路系统，通过手动阀来进行调节。当仪器、过滤器损坏或者需要维护时，可以打开旁路，关闭主路，既不影响其他仪器的正常工作，又便于维护维修。应具备人工实时取样接口。</w:t>
            </w:r>
          </w:p>
          <w:p w14:paraId="0DA962E6">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7、具有故障自动报警与诊断功能，在系统停电恢复并自动启动后按照采集控制器的控制时序自动启动。</w:t>
            </w:r>
          </w:p>
          <w:p w14:paraId="37B8788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具备63μm过滤、沉降、旁路过滤、稀释等多种预处理方式，满足高浊、富藻等复杂水体监测要求。</w:t>
            </w:r>
          </w:p>
          <w:p w14:paraId="19F057D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沉降桶采用切线旋流进样，有效缩短沉降时间。自然沉降期间，系统能对沉降效能进行预测，如预测上清液浊度在指定时间内能降至目标阀值则选择继续沉降，否则结束沉降并启用上清液旁路过滤或稀释等二级预处理方式。</w:t>
            </w:r>
          </w:p>
          <w:p w14:paraId="112AB6F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采用计算机视觉技术对沉降桶和采配水管路的洁净程度进行识别，出现不洁净情况时告警提醒人工清洗维护。</w:t>
            </w:r>
          </w:p>
          <w:p w14:paraId="046658B0">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）数据采集和控制单元</w:t>
            </w:r>
          </w:p>
          <w:p w14:paraId="73F63E93">
            <w:pPr>
              <w:spacing w:line="3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质在线监测系统的数据采集和控制单元由现场系统控制软件和一体化工业控制计算机硬件组成，用来感知在线检测仪器设备信号的变化，同时发送相关的控制命令，包括：系统控制、数据采集与存储、即时水质分析统计、远程通信等。</w:t>
            </w:r>
          </w:p>
          <w:p w14:paraId="5439E0D3">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 数据采集和控制单元技术特点</w:t>
            </w:r>
          </w:p>
          <w:p w14:paraId="6F94D02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1、对采水、配水、管路清洗等单元以及仪器的校准、同步启动等工作模式进行自动控制，并对故障或异常事件进行处理。</w:t>
            </w:r>
          </w:p>
          <w:p w14:paraId="0C6EE8E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2、对仪器的分析结果进行采集、处理和存储。</w:t>
            </w:r>
          </w:p>
          <w:p w14:paraId="47923C60">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3、数据采集与传输完整、准确、可靠，断电后能自动保护历史数据和参数设置。</w:t>
            </w:r>
          </w:p>
          <w:p w14:paraId="78C8FF65">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4、可现场或远程对系统设置连续或间歇的运行模式。</w:t>
            </w:r>
          </w:p>
          <w:p w14:paraId="517A8AE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5、停水、断电、水到极限或采水单元、配水单元、预处理单元、设备出现故障时，能进行安全保护，恢复正常后子站能自动恢复运行。</w:t>
            </w:r>
          </w:p>
          <w:p w14:paraId="0584FD0D">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6、具有自动启动和自动恢复功能。</w:t>
            </w:r>
          </w:p>
          <w:p w14:paraId="284F871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7、具有防雷击、抗电磁干扰功能。</w:t>
            </w:r>
          </w:p>
          <w:p w14:paraId="2B3D3587">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B. 现场系统控制软件主要功能</w:t>
            </w:r>
          </w:p>
          <w:p w14:paraId="4AD0DEE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1、测试模式设置：由于现场采水方式的多样性，经过总结并结合国家监测规范，监测模式主要有等时间比例采样、等流量比例采样、等时间（或流量）瞬时采样、即时采样四种方式。</w:t>
            </w:r>
          </w:p>
          <w:p w14:paraId="2BDC076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2、监测参数选择：可设置系统的监测参数及环境参数（如电压、温度、湿度等），同时为每种参数设置相关信息，例如超标判定条件等。</w:t>
            </w:r>
          </w:p>
          <w:p w14:paraId="15052B4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3、数据采集与通讯：根据现场情况，配置通讯信息：自动上报、上报内容、通讯模式、通讯地址、上报频次等等信息。</w:t>
            </w:r>
          </w:p>
          <w:p w14:paraId="105FF5E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4、信息查询：主要是查询当前数据、历史数据、日志信息、故障信息、报警信息等。同时可通过日志查看管理员对系统的人为操作设置过程记录。</w:t>
            </w:r>
          </w:p>
          <w:p w14:paraId="69067E7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5、现场控制：可对仪器进行单独控制，可对现场设备（取水泵、管路控制阀等）进行控制，主要系统功能调试与维修需要。</w:t>
            </w:r>
          </w:p>
          <w:p w14:paraId="3142970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异常数据判断+应急监测”智能运行模式，提高水站运行灵活性、智能化，数据异常识别超过指定阀值切换至应急模式（加密监测周期、自动报警并发送短信通知相关人员)，数据恢复正常自动接触，并恢复正常运行模式。</w:t>
            </w:r>
          </w:p>
          <w:p w14:paraId="703F693C">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根据水样浊度自动选择适合量程及清洗策略，水样浊度高时仪器自动稀释并加大水样管、液位管的清洗频次。</w:t>
            </w:r>
          </w:p>
          <w:p w14:paraId="3FCC8EE9">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C. 数据采集和控制单元主要技术要求</w:t>
            </w:r>
          </w:p>
          <w:p w14:paraId="220E6AF5">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1、工控机 </w:t>
            </w:r>
          </w:p>
          <w:p w14:paraId="0714A49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（1）CPU≥6.0GHz；</w:t>
            </w:r>
          </w:p>
          <w:p w14:paraId="411A39F0">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（2）系统内存≥8G；</w:t>
            </w:r>
          </w:p>
          <w:p w14:paraId="7421F4C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（3）内置硬盘≥1000G；</w:t>
            </w:r>
          </w:p>
          <w:p w14:paraId="32436D8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（4）触摸屏≥17.1”LCD；</w:t>
            </w:r>
          </w:p>
          <w:p w14:paraId="00069BA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（5）RS-232/485通信接口，通过4G/5G模块可实现远程交互操作；</w:t>
            </w:r>
          </w:p>
          <w:p w14:paraId="39EF3647">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（6）配套网络适配器；</w:t>
            </w:r>
          </w:p>
          <w:p w14:paraId="2261533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（7）预装linux简体中文操作系统。</w:t>
            </w:r>
          </w:p>
          <w:p w14:paraId="4CFA199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2、现场系统</w:t>
            </w:r>
          </w:p>
          <w:p w14:paraId="126127B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2.1控制软件</w:t>
            </w:r>
          </w:p>
          <w:p w14:paraId="1057E58A">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（1）32/64位程序，支持多任务、多线程，运行于Windows平台；</w:t>
            </w:r>
          </w:p>
          <w:p w14:paraId="672B66D2">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（2）提供多种绘图工具和基本图符，快速构造图形界面；</w:t>
            </w:r>
          </w:p>
          <w:p w14:paraId="56276DCC">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（3）支持数据采集板卡、智能模块、智能仪表、PLC、变频器、网络设备等多种国内外众多常用设备；</w:t>
            </w:r>
          </w:p>
          <w:p w14:paraId="3CA855A2">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（4）支持温控曲线、计划曲线、实时曲线、历史曲线、XY曲线等多种工控曲线；</w:t>
            </w:r>
          </w:p>
          <w:p w14:paraId="56BAA6F7">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（5）支持ODBC接口，可与SQL Server、Oracle、Access等关系型数据库互联；</w:t>
            </w:r>
          </w:p>
          <w:p w14:paraId="2ED8C13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（6）支持OPC接口、DDE接口和OLE技术，可方便的与其他各种程序和设备互联；</w:t>
            </w:r>
          </w:p>
          <w:p w14:paraId="78534DCA">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（7）提供渐进色、旋转动画、透明位图、流动块等多种动画方式，可以达到良好的动画效果；</w:t>
            </w:r>
          </w:p>
          <w:p w14:paraId="13FF2A7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（8）丰富的图库元件，保证快速的构建精美的动画效果；</w:t>
            </w:r>
          </w:p>
          <w:p w14:paraId="08FF6B4D">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（9）功能强大的网络数据同步、网络数据库同步构建，保证多个系统完美结合；</w:t>
            </w:r>
          </w:p>
          <w:p w14:paraId="2FCD822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（10）完善的网络体系结构，可以支持最新流行的各种通信方式，包括光纤宽带，GPRS通信、GSM通信和3G/4G通信等。</w:t>
            </w:r>
          </w:p>
          <w:p w14:paraId="2A6D3543">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）现场监控和数据传输单元</w:t>
            </w:r>
          </w:p>
          <w:p w14:paraId="79EA3E08">
            <w:pPr>
              <w:spacing w:line="3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现场监控和数据传输单元以PLC为核心，主要实现现场运行状态的监控，现场运行参数的设置，历史数据和系统运行日志的存储，与上位机的通信等功能。</w:t>
            </w:r>
          </w:p>
          <w:p w14:paraId="3863B6A6">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 现场监控和数据传输单元技术特点：</w:t>
            </w:r>
          </w:p>
          <w:p w14:paraId="4CC9AC3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1、能够设置和采集子站现场仪器设备的工作状态参数，对采样、反吹、清洗、校准、仪器设备的工作状态、站房工作环境和安全情况等进行检测、日志记录及报警。</w:t>
            </w:r>
          </w:p>
          <w:p w14:paraId="7C6C8F7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2、能接受水质信息服务平台的远程访问，实现远程状态监控和参数设置。</w:t>
            </w:r>
          </w:p>
          <w:p w14:paraId="18F1BB9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、远程数据传输采用具有校验功能的通信协议，能够及时纠正传输错误的数据包。</w:t>
            </w:r>
          </w:p>
          <w:p w14:paraId="6CEC189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、在断电时能保存系统参数和历史数据，来电时能自动恢复系统。</w:t>
            </w:r>
          </w:p>
          <w:p w14:paraId="780F95D0">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、具有对通信链路的的自动诊断功能，一旦通信链路不畅，能及时自动恢复通信链路。</w:t>
            </w:r>
          </w:p>
          <w:p w14:paraId="278D3F60">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B. 现场监控和数据传输单元主要技术要求</w:t>
            </w:r>
          </w:p>
          <w:p w14:paraId="5EAD0585">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1、PLC</w:t>
            </w:r>
          </w:p>
          <w:p w14:paraId="57BE2CC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（1）32AI/32DI/16DO；</w:t>
            </w:r>
          </w:p>
          <w:p w14:paraId="1E1CCDE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（2）断电后能自动保护历史数据和参数设置；</w:t>
            </w:r>
          </w:p>
          <w:p w14:paraId="56C9318C">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（3）数据采集正确率：不小于99%；</w:t>
            </w:r>
          </w:p>
          <w:p w14:paraId="1043229F">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（4）RS-232/485、以太网接口；</w:t>
            </w:r>
          </w:p>
          <w:p w14:paraId="0CD986D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（5）DC24V/12V开关电源；</w:t>
            </w:r>
          </w:p>
          <w:p w14:paraId="07EBF80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（6）信号输出应完全隔离；</w:t>
            </w:r>
          </w:p>
          <w:p w14:paraId="27EDD2D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（7）能够自动记录并分类数据，采集异常信息，便于用户全面管理数据；</w:t>
            </w:r>
          </w:p>
          <w:p w14:paraId="6D71A4B0">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（8）不同监测点可以灵活设置不同监测项目；</w:t>
            </w:r>
          </w:p>
          <w:p w14:paraId="60E2808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（9）当现场工控机停电、损坏、不运转的时候，数据采集系统必须能保证正常的数据采集和传输，保证系统运行不受现场工控机的影响。</w:t>
            </w:r>
          </w:p>
          <w:p w14:paraId="308316F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样杯可通过电子锁进行锁控，防止水样被篡改，同时通过对样杯蓄水量的实时检测，可识别仪器是否从样杯进样。</w:t>
            </w:r>
          </w:p>
          <w:p w14:paraId="1E38E22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2、工业级无线</w:t>
            </w:r>
          </w:p>
          <w:p w14:paraId="404B17C6">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2.1数据通信模块</w:t>
            </w:r>
          </w:p>
          <w:p w14:paraId="682B0D6E">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（1）支持4G/5G数据通信网络；</w:t>
            </w:r>
          </w:p>
          <w:p w14:paraId="17B58785">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（2）支持动态IP地址数据中心DNS域名寻址；</w:t>
            </w:r>
          </w:p>
          <w:p w14:paraId="7DF7A7C6">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（3）支持固定IP地址数据中心；</w:t>
            </w:r>
          </w:p>
          <w:p w14:paraId="76E01943">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（4）支持数据中心服务器远程参数配置、TDP、AT+参数配置</w:t>
            </w:r>
          </w:p>
          <w:p w14:paraId="1F81DB2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（5）点对点、中心对多点等数据传输，传输时延一般小于一秒</w:t>
            </w:r>
          </w:p>
          <w:p w14:paraId="42A1DBC1">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（6）内嵌PPP、TCP/IP、UDP/IP标准协议；</w:t>
            </w:r>
          </w:p>
          <w:p w14:paraId="49159948">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（7）内嵌特有的DDP协议、TDP、AT+协议；</w:t>
            </w:r>
          </w:p>
          <w:p w14:paraId="6D706BE4">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（8）数据和短信通信互为备份、自由切换；</w:t>
            </w:r>
          </w:p>
          <w:p w14:paraId="0BD6CF0B">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（9）有4个独立通信通道透明数据传输模式，用户的设备及软件不需任何改动，即可实现系统基于互联网的应用；</w:t>
            </w:r>
          </w:p>
          <w:p w14:paraId="60A1913C">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（10）永久在线及多种触发上线模式；</w:t>
            </w:r>
          </w:p>
          <w:p w14:paraId="5A21EC27">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（11）按数据流量计费，掉线自动重新联网功能；</w:t>
            </w:r>
          </w:p>
          <w:p w14:paraId="0BE3A528">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（12）通信费：通信卡及通信资费由用户自定义；</w:t>
            </w:r>
          </w:p>
          <w:p w14:paraId="03B77522">
            <w:pPr>
              <w:widowControl/>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为保证数据采集传输的稳定性和有效性，数据采集传输性能满足至少500个数据采集传输设备进行并发登录，登录交易成功率99.5%以上，平均响应时间小于1秒钟。24小时内，能满足2000个数据采集传输设备非并发登录，登录交易成功率达到99.5%以上，并维持长连接状态，在长连接状态下，总吞吐量的最低为64KB/S以上。投标人需提供第三方专业机构数据采集传输性能评测报告复印件</w:t>
            </w:r>
            <w:r>
              <w:rPr>
                <w:rFonts w:hint="eastAsia" w:ascii="宋体" w:hAnsi="宋体" w:eastAsia="宋体" w:cs="宋体"/>
                <w:color w:val="000000" w:themeColor="text1"/>
                <w:kern w:val="1"/>
                <w:sz w:val="24"/>
                <w:szCs w:val="24"/>
                <w:highlight w:val="none"/>
                <w:lang w:eastAsia="zh-CN"/>
                <w14:textFill>
                  <w14:solidFill>
                    <w14:schemeClr w14:val="tx1"/>
                  </w14:solidFill>
                </w14:textFill>
              </w:rPr>
              <w:t>。</w:t>
            </w:r>
          </w:p>
          <w:p w14:paraId="5BFC9B87">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）辅助单元</w:t>
            </w:r>
          </w:p>
          <w:p w14:paraId="20D22AE9">
            <w:pPr>
              <w:spacing w:line="3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辅助单元包括：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试剂冰箱、</w:t>
            </w:r>
            <w:r>
              <w:rPr>
                <w:rFonts w:hint="eastAsia" w:ascii="宋体" w:hAnsi="宋体" w:eastAsia="宋体" w:cs="宋体"/>
                <w:color w:val="000000" w:themeColor="text1"/>
                <w:sz w:val="24"/>
                <w:szCs w:val="24"/>
                <w:highlight w:val="none"/>
                <w14:textFill>
                  <w14:solidFill>
                    <w14:schemeClr w14:val="tx1"/>
                  </w14:solidFill>
                </w14:textFill>
              </w:rPr>
              <w:t>自动清洗装置、废液</w:t>
            </w:r>
            <w:r>
              <w:rPr>
                <w:rFonts w:hint="eastAsia" w:ascii="宋体" w:hAnsi="宋体" w:eastAsia="宋体" w:cs="宋体"/>
                <w:color w:val="000000" w:themeColor="text1"/>
                <w:sz w:val="24"/>
                <w:szCs w:val="24"/>
                <w:highlight w:val="none"/>
                <w:lang w:val="en-US" w:eastAsia="zh-CN"/>
                <w14:textFill>
                  <w14:solidFill>
                    <w14:schemeClr w14:val="tx1"/>
                  </w14:solidFill>
                </w14:textFill>
              </w:rPr>
              <w:t>收集</w:t>
            </w:r>
            <w:r>
              <w:rPr>
                <w:rFonts w:hint="eastAsia" w:ascii="宋体" w:hAnsi="宋体" w:eastAsia="宋体" w:cs="宋体"/>
                <w:color w:val="000000" w:themeColor="text1"/>
                <w:sz w:val="24"/>
                <w:szCs w:val="24"/>
                <w:highlight w:val="none"/>
                <w14:textFill>
                  <w14:solidFill>
                    <w14:schemeClr w14:val="tx1"/>
                  </w14:solidFill>
                </w14:textFill>
              </w:rPr>
              <w:t>装置、备用电源、电源和信号防雷器、空调系统等。</w:t>
            </w:r>
          </w:p>
          <w:p w14:paraId="5291E15A">
            <w:pPr>
              <w:spacing w:line="32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 辅助单元技术特点：</w:t>
            </w:r>
          </w:p>
          <w:p w14:paraId="0C6F36DD">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1、连续、间歇运行方式可选；</w:t>
            </w:r>
          </w:p>
          <w:p w14:paraId="782744A9">
            <w:pPr>
              <w:spacing w:line="3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采样分析完毕后根据需要自动进行管道反冲洗操作，在清洗水流中自动加入压缩空气，可在水中产生大量的气泡，气泡破裂的冲击和剥离效应可较好地清除泥沙沉积和剥离管壁上滋生的藻类物质，从而达到较好的清洗效果；</w:t>
            </w:r>
          </w:p>
          <w:p w14:paraId="57D4E4B5">
            <w:pPr>
              <w:spacing w:line="32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、备用电源保证水质在线监测系统停电工作模式下8小时内采配水运行2次的供电需求。备用电源供电时需避免其他非关键设备的运行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14E67DA">
            <w:pPr>
              <w:spacing w:line="32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配套集成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参数表格中</w:t>
            </w:r>
            <w:r>
              <w:rPr>
                <w:rFonts w:hint="eastAsia" w:ascii="宋体" w:hAnsi="宋体" w:eastAsia="宋体" w:cs="宋体"/>
                <w:b/>
                <w:bCs/>
                <w:color w:val="000000" w:themeColor="text1"/>
                <w:sz w:val="24"/>
                <w:szCs w:val="24"/>
                <w:highlight w:val="none"/>
                <w14:textFill>
                  <w14:solidFill>
                    <w14:schemeClr w14:val="tx1"/>
                  </w14:solidFill>
                </w14:textFill>
              </w:rPr>
              <w:t>标注“★”的参数</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供应商或主要投标产品设备厂家</w:t>
            </w:r>
            <w:r>
              <w:rPr>
                <w:rFonts w:hint="eastAsia" w:ascii="宋体" w:hAnsi="宋体" w:eastAsia="宋体" w:cs="宋体"/>
                <w:b/>
                <w:bCs/>
                <w:color w:val="000000" w:themeColor="text1"/>
                <w:sz w:val="24"/>
                <w:szCs w:val="24"/>
                <w:highlight w:val="none"/>
                <w14:textFill>
                  <w14:solidFill>
                    <w14:schemeClr w14:val="tx1"/>
                  </w14:solidFill>
                </w14:textFill>
              </w:rPr>
              <w:t>提供省级（含）以上计量院出具的检测报告证明文件</w:t>
            </w:r>
            <w:r>
              <w:rPr>
                <w:rFonts w:hint="eastAsia" w:ascii="宋体" w:hAnsi="宋体" w:cs="宋体"/>
                <w:b/>
                <w:bCs/>
                <w:color w:val="000000" w:themeColor="text1"/>
                <w:sz w:val="24"/>
                <w:szCs w:val="24"/>
                <w:highlight w:val="none"/>
                <w:lang w:eastAsia="zh-CN"/>
                <w14:textFill>
                  <w14:solidFill>
                    <w14:schemeClr w14:val="tx1"/>
                  </w14:solidFill>
                </w14:textFill>
              </w:rPr>
              <w:t>。</w:t>
            </w:r>
          </w:p>
        </w:tc>
      </w:tr>
      <w:tr w14:paraId="0C2D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7B194BA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二、技术规格及要求</w:t>
            </w:r>
          </w:p>
        </w:tc>
      </w:tr>
      <w:tr w14:paraId="7567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1F1876D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（一）通用技术要求</w:t>
            </w:r>
          </w:p>
          <w:p w14:paraId="3087DBBC">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1.供电要求</w:t>
            </w:r>
          </w:p>
          <w:p w14:paraId="719680C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水站设备的运行电压为：(220±22)V，交流频率为（50±0.5）Hz。</w:t>
            </w:r>
          </w:p>
          <w:p w14:paraId="0B6120C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2.使用环境要求</w:t>
            </w:r>
          </w:p>
          <w:p w14:paraId="2A78B11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所有设备在温度5～45℃、相对湿度小于90%环境下能够正常运行。</w:t>
            </w:r>
          </w:p>
          <w:p w14:paraId="3CFB3320">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水质自动分析仪器功能要求</w:t>
            </w:r>
          </w:p>
          <w:p w14:paraId="58A9144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（1）可用于地表水、饮用水、污水、水产养殖等水质监测。</w:t>
            </w:r>
          </w:p>
          <w:p w14:paraId="4F4C1A4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）应具有仪器基本参数贮存，断电、断水自动保护功能。</w:t>
            </w:r>
          </w:p>
          <w:p w14:paraId="2E47AFE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）分析仪具有自动标样核查、零点校准、标样校准等功能；</w:t>
            </w:r>
          </w:p>
          <w:p w14:paraId="79CC27D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）具有异常信息记录、上传功能，如零部件故障、超量程报警、超标报警、缺试剂报警等信息；</w:t>
            </w:r>
          </w:p>
          <w:p w14:paraId="76299157">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）具有仪器状态(如测量、空闲、故障等)显示；</w:t>
            </w:r>
          </w:p>
          <w:p w14:paraId="4038C3A4">
            <w:pPr>
              <w:bidi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）存储不少于3 年的原始数据和运行日志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4FC066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）支持《国家地表水监测仪器通信协议技术要求》，输出信号采用RS-232或RS-485标准通讯接口，必须支持原仪器通信协议技术要求；</w:t>
            </w:r>
          </w:p>
          <w:p w14:paraId="0C700F5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）具备1小时1次的监测能力；</w:t>
            </w:r>
          </w:p>
          <w:p w14:paraId="0532B08F">
            <w:pPr>
              <w:pStyle w:val="23"/>
              <w:adjustRightInd w:val="0"/>
              <w:snapToGrid w:val="0"/>
              <w:spacing w:line="360" w:lineRule="auto"/>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）考虑</w:t>
            </w:r>
            <w:r>
              <w:rPr>
                <w:rFonts w:hint="eastAsia" w:ascii="宋体" w:hAnsi="宋体" w:eastAsia="宋体" w:cs="宋体"/>
                <w:color w:val="000000" w:themeColor="text1"/>
                <w:sz w:val="24"/>
                <w:szCs w:val="24"/>
                <w:highlight w:val="none"/>
                <w:lang w:val="en-US" w:eastAsia="zh-CN"/>
                <w14:textFill>
                  <w14:solidFill>
                    <w14:schemeClr w14:val="tx1"/>
                  </w14:solidFill>
                </w14:textFill>
              </w:rPr>
              <w:t>原现场集成情况，锑，铊分析仪</w:t>
            </w:r>
            <w:r>
              <w:rPr>
                <w:rFonts w:hint="eastAsia" w:ascii="宋体" w:hAnsi="宋体" w:eastAsia="宋体" w:cs="宋体"/>
                <w:color w:val="000000" w:themeColor="text1"/>
                <w:sz w:val="24"/>
                <w:szCs w:val="24"/>
                <w:highlight w:val="none"/>
                <w14:textFill>
                  <w14:solidFill>
                    <w14:schemeClr w14:val="tx1"/>
                  </w14:solidFill>
                </w14:textFill>
              </w:rPr>
              <w:t>可安装于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原集成</w:t>
            </w:r>
            <w:r>
              <w:rPr>
                <w:rFonts w:hint="eastAsia" w:ascii="宋体" w:hAnsi="宋体" w:eastAsia="宋体" w:cs="宋体"/>
                <w:color w:val="000000" w:themeColor="text1"/>
                <w:sz w:val="24"/>
                <w:szCs w:val="24"/>
                <w:highlight w:val="none"/>
                <w14:textFill>
                  <w14:solidFill>
                    <w14:schemeClr w14:val="tx1"/>
                  </w14:solidFill>
                </w14:textFill>
              </w:rPr>
              <w:t>上使用（设备尺寸：宽≤360mm，深≤320mm，高≤550mm）。所有参数均能够无缝安装进原有集成、数据自动接入原有系统，实现设备反控、数据、日志信息采集及相应质控措施执行等；（需提供技术证明，一项不满足视为无效竞标）</w:t>
            </w:r>
          </w:p>
        </w:tc>
      </w:tr>
      <w:tr w14:paraId="6C37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1D31D45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商务要求表</w:t>
            </w:r>
          </w:p>
        </w:tc>
      </w:tr>
      <w:tr w14:paraId="2E42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6989E84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商务及售后服务要求：</w:t>
            </w:r>
          </w:p>
          <w:p w14:paraId="392FEB16">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一、合同签订期：自成交通知书发出之日起30日内。</w:t>
            </w:r>
          </w:p>
          <w:p w14:paraId="277403D2">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★二、交货期：1、签订合同起15个工作日内全部完成交付使用。</w:t>
            </w:r>
          </w:p>
          <w:p w14:paraId="430F6DB6">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三、交货地点：采购人指定的地点</w:t>
            </w:r>
          </w:p>
          <w:p w14:paraId="2D8764F5">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★四、质保期：按国家有关产品“三包”规定执行“三包”，质保期不得少于1年（自货物验收合格之日起），质保期内免费上门维修、更换零部件。</w:t>
            </w:r>
          </w:p>
          <w:p w14:paraId="46E2356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★五、售后服务要求：</w:t>
            </w:r>
          </w:p>
          <w:p w14:paraId="4E91982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（1）成交供应商免费送货上门，免费安装调试。</w:t>
            </w:r>
          </w:p>
          <w:p w14:paraId="70E0326E">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（2）成交供应商保修期内免费上门维修、免费更换所有零配件（常用耗材除外，常用耗材指：国内普通试剂、国产普通电极、管路）。</w:t>
            </w:r>
          </w:p>
          <w:p w14:paraId="0348AD7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质保期内</w:t>
            </w:r>
            <w:r>
              <w:rPr>
                <w:rFonts w:hint="eastAsia" w:ascii="宋体" w:hAnsi="宋体" w:eastAsia="宋体" w:cs="宋体"/>
                <w:color w:val="000000" w:themeColor="text1"/>
                <w:sz w:val="24"/>
                <w:szCs w:val="24"/>
                <w:highlight w:val="none"/>
                <w14:textFill>
                  <w14:solidFill>
                    <w14:schemeClr w14:val="tx1"/>
                  </w14:solidFill>
                </w14:textFill>
              </w:rPr>
              <w:t>成交供应商提供24小时技术支持服务：如设备出现问题或采购人有服务需求的，成交供应商应做到接到电话后即时响应，为用户提供远程诊断；在远程诊断不能解决需要现场维修的，应在4小时内到达现场维修；一般问题应在24小时内解决，重大问题或其它无法迅速解决的问题，供应商提供备机支持并在一周内解决，否则成交供应商应赔偿采购人的相应损失。</w:t>
            </w:r>
          </w:p>
          <w:p w14:paraId="14056CE4">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（4）成交供应商为采购人免费提供系统软件升级服务，保证长期（10年以上）提供自动监测系统正常工作所需的技术服务及备品备件供应。</w:t>
            </w:r>
          </w:p>
          <w:p w14:paraId="4E452A6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（5）须于竞标文件中承诺提供实用和齐全的全套随机技术资料，包括产品安装手册、产品使用手册、系统管理员手册、用户手册等相关资料。</w:t>
            </w:r>
          </w:p>
          <w:p w14:paraId="2090899D">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（6）须于竞标文件中承诺提供设备的运行、安装、使用环境要求，并协助采购人用户编制操作规程及维护规程。</w:t>
            </w:r>
          </w:p>
          <w:p w14:paraId="027E337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免费现场培训要求：成交供应商应在设备安装调试完毕和系统建成后进行免费现场培训，对如何进行设备调试、维护、排除故障进行指导和演示。待设备使用半年后，再免费现场培训一次，时间不少于五天，培训人员要求不少于5人【以上培训内容包括仪器的基本原理、操作、日常维护及基础分析仪器理论和上机操作、软件培训等，要求必须按质按量对采购人实施培训，如培训后采购人仍未熟练掌握仪器的使用，则再继续进行培训，直至采购人熟练掌握为止（需于培训前提供详细的培训计划）。培训时间由采购人确定并提前通知成交供应商，成交供应商在规定时间内到场培训】。</w:t>
            </w:r>
          </w:p>
          <w:p w14:paraId="3BFE6045">
            <w:pPr>
              <w:bidi w:val="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六、付款条件：成交供应商与采购</w:t>
            </w:r>
            <w:r>
              <w:rPr>
                <w:rFonts w:hint="eastAsia" w:ascii="宋体" w:hAnsi="宋体" w:cs="宋体"/>
                <w:color w:val="000000" w:themeColor="text1"/>
                <w:sz w:val="24"/>
                <w:szCs w:val="24"/>
                <w:highlight w:val="none"/>
                <w:lang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签订合同十个工作日内，</w:t>
            </w:r>
            <w:r>
              <w:rPr>
                <w:rFonts w:hint="eastAsia" w:ascii="宋体" w:hAnsi="宋体" w:cs="宋体"/>
                <w:color w:val="000000" w:themeColor="text1"/>
                <w:sz w:val="24"/>
                <w:szCs w:val="24"/>
                <w:highlight w:val="none"/>
                <w:lang w:eastAsia="zh-CN"/>
                <w14:textFill>
                  <w14:solidFill>
                    <w14:schemeClr w14:val="tx1"/>
                  </w14:solidFill>
                </w14:textFill>
              </w:rPr>
              <w:t>供货商可向</w:t>
            </w:r>
            <w:r>
              <w:rPr>
                <w:rFonts w:hint="eastAsia" w:ascii="宋体" w:hAnsi="宋体" w:eastAsia="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方提交</w:t>
            </w:r>
            <w:r>
              <w:rPr>
                <w:rFonts w:hint="eastAsia" w:ascii="宋体" w:hAnsi="宋体" w:eastAsia="宋体" w:cs="宋体"/>
                <w:color w:val="000000" w:themeColor="text1"/>
                <w:sz w:val="24"/>
                <w:szCs w:val="24"/>
                <w:highlight w:val="none"/>
                <w14:textFill>
                  <w14:solidFill>
                    <w14:schemeClr w14:val="tx1"/>
                  </w14:solidFill>
                </w14:textFill>
              </w:rPr>
              <w:t>合同总额50%的</w:t>
            </w:r>
            <w:r>
              <w:rPr>
                <w:rFonts w:hint="eastAsia" w:ascii="宋体" w:hAnsi="宋体" w:cs="宋体"/>
                <w:color w:val="000000" w:themeColor="text1"/>
                <w:sz w:val="24"/>
                <w:szCs w:val="24"/>
                <w:highlight w:val="none"/>
                <w:lang w:eastAsia="zh-CN"/>
                <w14:textFill>
                  <w14:solidFill>
                    <w14:schemeClr w14:val="tx1"/>
                  </w14:solidFill>
                </w14:textFill>
              </w:rPr>
              <w:t>支付申请，由采购方向财政提请财政资金支付；</w:t>
            </w:r>
            <w:r>
              <w:rPr>
                <w:rFonts w:hint="eastAsia" w:ascii="宋体" w:hAnsi="宋体" w:eastAsia="宋体" w:cs="宋体"/>
                <w:color w:val="000000" w:themeColor="text1"/>
                <w:sz w:val="24"/>
                <w:szCs w:val="24"/>
                <w:highlight w:val="none"/>
                <w:lang w:val="zh-CN"/>
                <w14:textFill>
                  <w14:solidFill>
                    <w14:schemeClr w14:val="tx1"/>
                  </w14:solidFill>
                </w14:textFill>
              </w:rPr>
              <w:t>所有货物送至采购</w:t>
            </w:r>
            <w:r>
              <w:rPr>
                <w:rFonts w:hint="eastAsia" w:ascii="宋体" w:hAnsi="宋体" w:cs="宋体"/>
                <w:color w:val="000000" w:themeColor="text1"/>
                <w:sz w:val="24"/>
                <w:szCs w:val="24"/>
                <w:highlight w:val="none"/>
                <w:lang w:val="zh-CN"/>
                <w14:textFill>
                  <w14:solidFill>
                    <w14:schemeClr w14:val="tx1"/>
                  </w14:solidFill>
                </w14:textFill>
              </w:rPr>
              <w:t>方</w:t>
            </w:r>
            <w:r>
              <w:rPr>
                <w:rFonts w:hint="eastAsia" w:ascii="宋体" w:hAnsi="宋体" w:eastAsia="宋体" w:cs="宋体"/>
                <w:color w:val="000000" w:themeColor="text1"/>
                <w:sz w:val="24"/>
                <w:szCs w:val="24"/>
                <w:highlight w:val="none"/>
                <w:lang w:val="zh-CN"/>
                <w14:textFill>
                  <w14:solidFill>
                    <w14:schemeClr w14:val="tx1"/>
                  </w14:solidFill>
                </w14:textFill>
              </w:rPr>
              <w:t>指定地点后，完成所有货物安装</w:t>
            </w:r>
            <w:r>
              <w:rPr>
                <w:rFonts w:hint="eastAsia" w:ascii="宋体" w:hAnsi="宋体" w:cs="宋体"/>
                <w:color w:val="000000" w:themeColor="text1"/>
                <w:sz w:val="24"/>
                <w:szCs w:val="24"/>
                <w:highlight w:val="none"/>
                <w:lang w:val="zh-CN"/>
                <w14:textFill>
                  <w14:solidFill>
                    <w14:schemeClr w14:val="tx1"/>
                  </w14:solidFill>
                </w14:textFill>
              </w:rPr>
              <w:t>调试</w:t>
            </w:r>
            <w:r>
              <w:rPr>
                <w:rFonts w:hint="eastAsia" w:ascii="宋体" w:hAnsi="宋体" w:eastAsia="宋体" w:cs="宋体"/>
                <w:color w:val="000000" w:themeColor="text1"/>
                <w:sz w:val="24"/>
                <w:szCs w:val="24"/>
                <w:highlight w:val="none"/>
                <w:lang w:val="zh-CN"/>
                <w14:textFill>
                  <w14:solidFill>
                    <w14:schemeClr w14:val="tx1"/>
                  </w14:solidFill>
                </w14:textFill>
              </w:rPr>
              <w:t>，且设备验收合格后15个工作日内，</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lang w:val="zh-CN"/>
                <w14:textFill>
                  <w14:solidFill>
                    <w14:schemeClr w14:val="tx1"/>
                  </w14:solidFill>
                </w14:textFill>
              </w:rPr>
              <w:t>可向采购方提交</w:t>
            </w:r>
            <w:r>
              <w:rPr>
                <w:rFonts w:hint="eastAsia" w:ascii="宋体" w:hAnsi="宋体" w:eastAsia="宋体" w:cs="宋体"/>
                <w:color w:val="000000" w:themeColor="text1"/>
                <w:sz w:val="24"/>
                <w:szCs w:val="24"/>
                <w:highlight w:val="none"/>
                <w:lang w:val="zh-CN"/>
                <w14:textFill>
                  <w14:solidFill>
                    <w14:schemeClr w14:val="tx1"/>
                  </w14:solidFill>
                </w14:textFill>
              </w:rPr>
              <w:t>合同总额</w:t>
            </w:r>
            <w:r>
              <w:rPr>
                <w:rFonts w:hint="eastAsia" w:ascii="宋体" w:hAnsi="宋体" w:eastAsia="宋体" w:cs="宋体"/>
                <w:color w:val="000000" w:themeColor="text1"/>
                <w:sz w:val="24"/>
                <w:szCs w:val="24"/>
                <w:highlight w:val="none"/>
                <w14:textFill>
                  <w14:solidFill>
                    <w14:schemeClr w14:val="tx1"/>
                  </w14:solidFill>
                </w14:textFill>
              </w:rPr>
              <w:t>50</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的支付申请（以上所有款项财政审核支付期间，不计入甲方付款期限）</w:t>
            </w:r>
            <w:r>
              <w:rPr>
                <w:rFonts w:hint="eastAsia" w:ascii="宋体" w:hAnsi="宋体" w:eastAsia="宋体" w:cs="宋体"/>
                <w:color w:val="000000" w:themeColor="text1"/>
                <w:sz w:val="24"/>
                <w:szCs w:val="24"/>
                <w:highlight w:val="none"/>
                <w:lang w:val="zh-CN"/>
                <w14:textFill>
                  <w14:solidFill>
                    <w14:schemeClr w14:val="tx1"/>
                  </w14:solidFill>
                </w14:textFill>
              </w:rPr>
              <w:t>。</w:t>
            </w:r>
          </w:p>
          <w:p w14:paraId="0885EB31">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七、其他要求：</w:t>
            </w:r>
          </w:p>
          <w:p w14:paraId="3C18E85A">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1、本项目政府采购预算总金额为人民币</w:t>
            </w:r>
            <w:r>
              <w:rPr>
                <w:rFonts w:hint="eastAsia" w:ascii="宋体" w:hAnsi="宋体" w:cs="宋体"/>
                <w:color w:val="000000" w:themeColor="text1"/>
                <w:sz w:val="24"/>
                <w:szCs w:val="24"/>
                <w:highlight w:val="none"/>
                <w:lang w:val="en-US" w:eastAsia="zh-CN"/>
                <w14:textFill>
                  <w14:solidFill>
                    <w14:schemeClr w14:val="tx1"/>
                  </w14:solidFill>
                </w14:textFill>
              </w:rPr>
              <w:t>58.4</w:t>
            </w:r>
            <w:r>
              <w:rPr>
                <w:rFonts w:hint="eastAsia" w:ascii="宋体" w:hAnsi="宋体" w:eastAsia="宋体" w:cs="宋体"/>
                <w:color w:val="000000" w:themeColor="text1"/>
                <w:sz w:val="24"/>
                <w:szCs w:val="24"/>
                <w:highlight w:val="none"/>
                <w14:textFill>
                  <w14:solidFill>
                    <w14:schemeClr w14:val="tx1"/>
                  </w14:solidFill>
                </w14:textFill>
              </w:rPr>
              <w:t>万元，竞标总报价超出采购预算总金额的将被视为无效投标。</w:t>
            </w:r>
          </w:p>
          <w:p w14:paraId="672279CB">
            <w:pPr>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竞标报价应包括本次采购范围内货物价款、备品备件、专用工具、包装、运输、装卸、保险、税金、货到位以及安装、安装所需辅材、调试、检验、售后服务、培训、保修、维护等全部费用；投标人综合考虑在报价中。</w:t>
            </w:r>
          </w:p>
        </w:tc>
      </w:tr>
    </w:tbl>
    <w:p w14:paraId="4ED39A93">
      <w:pPr>
        <w:spacing w:line="276" w:lineRule="auto"/>
        <w:ind w:right="-611" w:rightChars="-291"/>
        <w:rPr>
          <w:rFonts w:hint="eastAsia" w:ascii="宋体" w:hAnsi="宋体" w:eastAsia="宋体" w:cs="宋体"/>
          <w:b/>
          <w:bCs/>
          <w:color w:val="000000"/>
          <w:sz w:val="24"/>
        </w:rPr>
        <w:sectPr>
          <w:pgSz w:w="11906" w:h="16838"/>
          <w:pgMar w:top="1440" w:right="1274" w:bottom="1440" w:left="1440" w:header="851" w:footer="992" w:gutter="0"/>
          <w:cols w:space="720" w:num="1"/>
          <w:docGrid w:type="lines" w:linePitch="312" w:charSpace="0"/>
        </w:sectPr>
      </w:pPr>
    </w:p>
    <w:p w14:paraId="62241931">
      <w:pPr>
        <w:spacing w:line="276" w:lineRule="auto"/>
        <w:rPr>
          <w:rFonts w:hint="eastAsia" w:ascii="宋体" w:hAnsi="宋体" w:eastAsia="宋体" w:cs="宋体"/>
          <w:b/>
          <w:bCs/>
          <w:color w:val="000000"/>
          <w:sz w:val="24"/>
        </w:rPr>
      </w:pPr>
    </w:p>
    <w:p w14:paraId="3C0941A1">
      <w:pPr>
        <w:spacing w:line="276" w:lineRule="auto"/>
        <w:jc w:val="left"/>
        <w:rPr>
          <w:rFonts w:hint="eastAsia" w:ascii="宋体" w:hAnsi="宋体" w:eastAsia="宋体" w:cs="宋体"/>
          <w:bCs/>
          <w:color w:val="000000"/>
          <w:sz w:val="24"/>
        </w:rPr>
      </w:pPr>
    </w:p>
    <w:p w14:paraId="6E97AE5E">
      <w:pPr>
        <w:spacing w:line="276" w:lineRule="auto"/>
        <w:jc w:val="left"/>
        <w:rPr>
          <w:rFonts w:hint="eastAsia" w:ascii="宋体" w:hAnsi="宋体" w:eastAsia="宋体" w:cs="宋体"/>
          <w:bCs/>
          <w:color w:val="000000"/>
          <w:sz w:val="24"/>
        </w:rPr>
      </w:pPr>
    </w:p>
    <w:p w14:paraId="0D1BF53B">
      <w:pPr>
        <w:spacing w:line="276" w:lineRule="auto"/>
        <w:jc w:val="center"/>
        <w:rPr>
          <w:rFonts w:hint="eastAsia" w:ascii="宋体" w:hAnsi="宋体" w:eastAsia="宋体" w:cs="宋体"/>
          <w:bCs/>
          <w:color w:val="000000"/>
          <w:sz w:val="32"/>
          <w:szCs w:val="32"/>
        </w:rPr>
      </w:pPr>
    </w:p>
    <w:p w14:paraId="1FB3B264">
      <w:pPr>
        <w:spacing w:line="276" w:lineRule="auto"/>
        <w:jc w:val="center"/>
        <w:rPr>
          <w:rFonts w:hint="eastAsia" w:ascii="宋体" w:hAnsi="宋体" w:eastAsia="宋体" w:cs="宋体"/>
          <w:bCs/>
          <w:color w:val="000000"/>
          <w:sz w:val="32"/>
          <w:szCs w:val="32"/>
        </w:rPr>
      </w:pPr>
    </w:p>
    <w:p w14:paraId="2ECE3EA1">
      <w:pPr>
        <w:spacing w:line="276" w:lineRule="auto"/>
        <w:jc w:val="center"/>
        <w:rPr>
          <w:rFonts w:hint="eastAsia" w:ascii="宋体" w:hAnsi="宋体" w:eastAsia="宋体" w:cs="宋体"/>
          <w:bCs/>
          <w:color w:val="000000"/>
          <w:sz w:val="32"/>
          <w:szCs w:val="32"/>
        </w:rPr>
      </w:pPr>
    </w:p>
    <w:p w14:paraId="1A9CBEA6">
      <w:pPr>
        <w:spacing w:line="276" w:lineRule="auto"/>
        <w:jc w:val="center"/>
        <w:rPr>
          <w:rFonts w:hint="eastAsia" w:ascii="宋体" w:hAnsi="宋体" w:eastAsia="宋体" w:cs="宋体"/>
          <w:bCs/>
          <w:color w:val="000000"/>
          <w:sz w:val="32"/>
          <w:szCs w:val="32"/>
        </w:rPr>
      </w:pPr>
    </w:p>
    <w:p w14:paraId="03A29A4F">
      <w:pPr>
        <w:spacing w:line="276" w:lineRule="auto"/>
        <w:jc w:val="center"/>
        <w:rPr>
          <w:rFonts w:hint="eastAsia" w:ascii="宋体" w:hAnsi="宋体" w:eastAsia="宋体" w:cs="宋体"/>
          <w:bCs/>
          <w:color w:val="000000"/>
          <w:sz w:val="32"/>
          <w:szCs w:val="32"/>
        </w:rPr>
      </w:pPr>
    </w:p>
    <w:p w14:paraId="7511285E">
      <w:pPr>
        <w:spacing w:line="276" w:lineRule="auto"/>
        <w:jc w:val="center"/>
        <w:rPr>
          <w:rFonts w:hint="eastAsia" w:ascii="宋体" w:hAnsi="宋体" w:eastAsia="宋体" w:cs="宋体"/>
          <w:bCs/>
          <w:color w:val="000000"/>
          <w:sz w:val="32"/>
          <w:szCs w:val="32"/>
        </w:rPr>
      </w:pPr>
    </w:p>
    <w:p w14:paraId="749ED667">
      <w:pPr>
        <w:pStyle w:val="3"/>
        <w:jc w:val="center"/>
        <w:rPr>
          <w:rFonts w:hint="eastAsia" w:ascii="宋体" w:hAnsi="宋体" w:eastAsia="宋体" w:cs="宋体"/>
          <w:color w:val="000000"/>
          <w:sz w:val="32"/>
        </w:rPr>
        <w:sectPr>
          <w:pgSz w:w="11906" w:h="16838"/>
          <w:pgMar w:top="1440" w:right="1440" w:bottom="1440" w:left="1440" w:header="851" w:footer="992" w:gutter="0"/>
          <w:cols w:space="720" w:num="1"/>
          <w:docGrid w:type="lines" w:linePitch="312" w:charSpace="0"/>
        </w:sectPr>
      </w:pPr>
      <w:bookmarkStart w:id="59" w:name="_Toc526932593"/>
      <w:bookmarkStart w:id="60" w:name="_Toc504053343"/>
      <w:r>
        <w:rPr>
          <w:rFonts w:hint="eastAsia" w:ascii="宋体" w:hAnsi="宋体" w:eastAsia="宋体" w:cs="宋体"/>
          <w:color w:val="000000"/>
          <w:sz w:val="32"/>
        </w:rPr>
        <w:t>第四章  响应文件格式</w:t>
      </w:r>
      <w:bookmarkEnd w:id="59"/>
      <w:bookmarkEnd w:id="60"/>
    </w:p>
    <w:p w14:paraId="7401E70E">
      <w:pPr>
        <w:jc w:val="center"/>
        <w:rPr>
          <w:rFonts w:hint="eastAsia" w:ascii="宋体" w:hAnsi="宋体" w:eastAsia="宋体" w:cs="宋体"/>
          <w:b/>
          <w:sz w:val="36"/>
          <w:szCs w:val="36"/>
        </w:rPr>
      </w:pPr>
      <w:r>
        <w:rPr>
          <w:rFonts w:hint="eastAsia" w:ascii="宋体" w:hAnsi="宋体" w:eastAsia="宋体" w:cs="宋体"/>
          <w:b/>
          <w:sz w:val="36"/>
          <w:szCs w:val="36"/>
        </w:rPr>
        <w:t>供应商提交电子响应文件须知</w:t>
      </w:r>
    </w:p>
    <w:p w14:paraId="4597FE47">
      <w:pPr>
        <w:adjustRightInd w:val="0"/>
        <w:snapToGrid w:val="0"/>
        <w:spacing w:line="460" w:lineRule="exact"/>
        <w:ind w:firstLine="480" w:firstLineChars="200"/>
        <w:jc w:val="left"/>
        <w:rPr>
          <w:rFonts w:hint="eastAsia" w:ascii="宋体" w:hAnsi="宋体" w:eastAsia="宋体" w:cs="宋体"/>
          <w:bCs/>
          <w:sz w:val="24"/>
        </w:rPr>
      </w:pPr>
    </w:p>
    <w:p w14:paraId="32070CEA">
      <w:pPr>
        <w:adjustRightInd w:val="0"/>
        <w:snapToGrid w:val="0"/>
        <w:spacing w:line="420" w:lineRule="exact"/>
        <w:ind w:firstLine="480"/>
        <w:jc w:val="left"/>
        <w:rPr>
          <w:rFonts w:hint="eastAsia" w:ascii="宋体" w:hAnsi="宋体" w:eastAsia="宋体" w:cs="宋体"/>
          <w:b/>
          <w:sz w:val="24"/>
        </w:rPr>
      </w:pPr>
      <w:r>
        <w:rPr>
          <w:rFonts w:hint="eastAsia" w:ascii="宋体" w:hAnsi="宋体" w:eastAsia="宋体" w:cs="宋体"/>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1CFE87AA">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一、供应商应保证全部声明和问题的回答是真实的和准确的。</w:t>
      </w:r>
    </w:p>
    <w:p w14:paraId="442D152A">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二、谈判小组将应用供应商递交的资料作出自己的判断。</w:t>
      </w:r>
    </w:p>
    <w:p w14:paraId="182EC389">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三、供应商递交的材料将在一定期限内被保密保存，不予退还。</w:t>
      </w:r>
    </w:p>
    <w:p w14:paraId="255DC7A1">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四、电子响应文件编制格式及规范要求：</w:t>
      </w:r>
    </w:p>
    <w:p w14:paraId="61348ED5">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（一）响应文件应使用广西政府采购云平台客户端软件，并按照本竞争性谈判文件和广西政府采购云平台要求编制并加密响应文件。未按规定加密的响应文件，广西政府采购云平台将拒收。</w:t>
      </w:r>
    </w:p>
    <w:p w14:paraId="6CF5D306">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（二）响应文件制作并加密完成后应在广西政府采购云平台上传完成。</w:t>
      </w:r>
    </w:p>
    <w:p w14:paraId="53D2AE95">
      <w:pPr>
        <w:adjustRightInd w:val="0"/>
        <w:snapToGrid w:val="0"/>
        <w:spacing w:line="42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（三）响应文件应使用CA证书进行电子签章。在签章时，供应商应注意CA电子签章的位置，如因CA电子签章遮挡重要、关键信息导致谈判小组作出对供应商不利评审的，后果由供应商负责。</w:t>
      </w:r>
    </w:p>
    <w:p w14:paraId="57EFC383">
      <w:pPr>
        <w:adjustRightInd w:val="0"/>
        <w:snapToGrid w:val="0"/>
        <w:spacing w:line="42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（四）供应商应准确设置评审关联点。未设置或设置错误导致响应文件被误读、漏读或者查找不到相关内容的，是供应商的责任。</w:t>
      </w:r>
    </w:p>
    <w:p w14:paraId="1366C2E6">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（五）响应文件所提供的相关材料的尺寸和清晰度应该能够在电脑上被阅读、识别和判断。</w:t>
      </w:r>
    </w:p>
    <w:p w14:paraId="03B03202">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（六）响应文件内容无法阅读、识别和判断的，视为未提供。</w:t>
      </w:r>
    </w:p>
    <w:p w14:paraId="11063DDE">
      <w:pPr>
        <w:adjustRightInd w:val="0"/>
        <w:snapToGrid w:val="0"/>
        <w:spacing w:line="420" w:lineRule="exact"/>
        <w:ind w:firstLine="480" w:firstLineChars="200"/>
        <w:jc w:val="left"/>
        <w:rPr>
          <w:rFonts w:hint="eastAsia" w:ascii="宋体" w:hAnsi="宋体" w:eastAsia="宋体" w:cs="宋体"/>
          <w:bCs/>
          <w:sz w:val="24"/>
        </w:rPr>
      </w:pPr>
      <w:r>
        <w:rPr>
          <w:rFonts w:hint="eastAsia" w:ascii="宋体" w:hAnsi="宋体" w:eastAsia="宋体" w:cs="宋体"/>
          <w:bCs/>
          <w:sz w:val="24"/>
        </w:rPr>
        <w:t>（七）响应文件的容量大小须符合广西政府采购云平台规定。</w:t>
      </w:r>
    </w:p>
    <w:p w14:paraId="444B8A1B">
      <w:pPr>
        <w:adjustRightInd w:val="0"/>
        <w:snapToGrid w:val="0"/>
        <w:spacing w:line="420" w:lineRule="exact"/>
        <w:ind w:firstLine="482" w:firstLineChars="200"/>
        <w:jc w:val="left"/>
        <w:rPr>
          <w:rFonts w:hint="eastAsia" w:ascii="宋体" w:hAnsi="宋体" w:eastAsia="宋体" w:cs="宋体"/>
          <w:b/>
          <w:sz w:val="24"/>
        </w:rPr>
      </w:pPr>
      <w:r>
        <w:rPr>
          <w:rFonts w:hint="eastAsia" w:ascii="宋体" w:hAnsi="宋体" w:eastAsia="宋体" w:cs="宋体"/>
          <w:b/>
          <w:sz w:val="24"/>
        </w:rPr>
        <w:t>五、供应商在使用广西政府采购云平台进行投标过程中遇到涉及平台使用的任何问题，可致电平台技术支持热线咨询，联系方式：95763。</w:t>
      </w:r>
    </w:p>
    <w:p w14:paraId="4B314B02">
      <w:pPr>
        <w:snapToGrid w:val="0"/>
        <w:spacing w:line="42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六、特别说明</w:t>
      </w:r>
    </w:p>
    <w:p w14:paraId="5AC34024">
      <w:pPr>
        <w:adjustRightInd w:val="0"/>
        <w:snapToGrid w:val="0"/>
        <w:spacing w:line="420" w:lineRule="exact"/>
        <w:ind w:firstLine="482" w:firstLineChars="200"/>
        <w:jc w:val="left"/>
        <w:rPr>
          <w:rFonts w:hint="eastAsia" w:ascii="宋体" w:hAnsi="宋体" w:eastAsia="宋体" w:cs="宋体"/>
          <w:b/>
          <w:sz w:val="24"/>
        </w:rPr>
      </w:pPr>
      <w:r>
        <w:rPr>
          <w:rFonts w:hint="eastAsia" w:ascii="宋体" w:hAnsi="宋体" w:eastAsia="宋体" w:cs="宋体"/>
          <w:b/>
          <w:sz w:val="24"/>
        </w:rPr>
        <w:t>（一）响应文件中须加盖公章部分均采用供应商CA电子签章，否则视为响应无效。</w:t>
      </w:r>
    </w:p>
    <w:p w14:paraId="2AB81363">
      <w:pPr>
        <w:adjustRightInd w:val="0"/>
        <w:snapToGrid w:val="0"/>
        <w:spacing w:line="420" w:lineRule="exact"/>
        <w:ind w:firstLine="482" w:firstLineChars="200"/>
        <w:jc w:val="left"/>
        <w:rPr>
          <w:rFonts w:hint="eastAsia" w:ascii="宋体" w:hAnsi="宋体" w:eastAsia="宋体" w:cs="宋体"/>
          <w:b/>
          <w:sz w:val="24"/>
        </w:rPr>
        <w:sectPr>
          <w:pgSz w:w="11906" w:h="16838"/>
          <w:pgMar w:top="1440" w:right="1440" w:bottom="1440" w:left="1440" w:header="851" w:footer="992" w:gutter="0"/>
          <w:cols w:space="720" w:num="1"/>
          <w:docGrid w:type="lines" w:linePitch="312" w:charSpace="0"/>
        </w:sectPr>
      </w:pPr>
      <w:r>
        <w:rPr>
          <w:rFonts w:hint="eastAsia" w:ascii="宋体" w:hAnsi="宋体" w:eastAsia="宋体" w:cs="宋体"/>
          <w:b/>
          <w:sz w:val="24"/>
        </w:rPr>
        <w:t>（二）竞争性谈判文件中规定须由法定代表人或授权委托代理人签字的内容，如果供应商没有法定代表人或授权委托代理人电子签章，涉及到法定代表人或其授权委托代理人签字或盖章的内容，供应商可以线下签字或盖章后扫描上传，否则视为响应无效。</w:t>
      </w:r>
    </w:p>
    <w:p w14:paraId="0AEAD870">
      <w:pPr>
        <w:snapToGrid w:val="0"/>
        <w:spacing w:before="156" w:beforeLines="50" w:after="50" w:line="360" w:lineRule="exact"/>
        <w:jc w:val="right"/>
        <w:rPr>
          <w:rFonts w:hint="eastAsia" w:ascii="宋体" w:hAnsi="宋体" w:eastAsia="宋体" w:cs="宋体"/>
          <w:b/>
          <w:bCs/>
          <w:color w:val="000000"/>
          <w:sz w:val="32"/>
          <w:szCs w:val="32"/>
        </w:rPr>
      </w:pPr>
    </w:p>
    <w:p w14:paraId="3BE255AE">
      <w:pPr>
        <w:snapToGrid w:val="0"/>
        <w:spacing w:before="156" w:beforeLines="50" w:after="50" w:line="360" w:lineRule="exact"/>
        <w:jc w:val="center"/>
        <w:rPr>
          <w:rFonts w:hint="eastAsia" w:ascii="宋体" w:hAnsi="宋体" w:eastAsia="宋体" w:cs="宋体"/>
          <w:bCs/>
          <w:color w:val="000000"/>
          <w:sz w:val="24"/>
        </w:rPr>
      </w:pPr>
    </w:p>
    <w:p w14:paraId="1FCA5596">
      <w:pPr>
        <w:jc w:val="center"/>
        <w:rPr>
          <w:rFonts w:hint="eastAsia" w:ascii="宋体" w:hAnsi="宋体" w:eastAsia="宋体" w:cs="宋体"/>
          <w:b/>
          <w:bCs/>
          <w:color w:val="000000"/>
          <w:sz w:val="72"/>
          <w:szCs w:val="72"/>
        </w:rPr>
      </w:pPr>
    </w:p>
    <w:p w14:paraId="35D18BC1">
      <w:pPr>
        <w:jc w:val="center"/>
        <w:rPr>
          <w:rFonts w:hint="eastAsia" w:ascii="宋体" w:hAnsi="宋体" w:eastAsia="宋体" w:cs="宋体"/>
          <w:b/>
          <w:bCs/>
          <w:color w:val="000000"/>
          <w:sz w:val="72"/>
          <w:szCs w:val="72"/>
        </w:rPr>
      </w:pPr>
    </w:p>
    <w:p w14:paraId="7ABF1208">
      <w:pPr>
        <w:jc w:val="center"/>
        <w:rPr>
          <w:rFonts w:hint="eastAsia" w:ascii="宋体" w:hAnsi="宋体" w:eastAsia="宋体" w:cs="宋体"/>
          <w:b/>
          <w:bCs/>
          <w:color w:val="000000"/>
          <w:sz w:val="72"/>
          <w:szCs w:val="72"/>
        </w:rPr>
      </w:pPr>
    </w:p>
    <w:p w14:paraId="5D76E802">
      <w:pPr>
        <w:jc w:val="center"/>
        <w:rPr>
          <w:rFonts w:hint="eastAsia" w:ascii="宋体" w:hAnsi="宋体" w:eastAsia="宋体" w:cs="宋体"/>
          <w:b/>
          <w:bCs/>
          <w:color w:val="000000"/>
          <w:sz w:val="72"/>
          <w:szCs w:val="72"/>
        </w:rPr>
      </w:pPr>
    </w:p>
    <w:p w14:paraId="18468C65">
      <w:pPr>
        <w:jc w:val="center"/>
        <w:rPr>
          <w:rFonts w:hint="eastAsia" w:ascii="宋体" w:hAnsi="宋体" w:eastAsia="宋体" w:cs="宋体"/>
          <w:b/>
          <w:bCs/>
          <w:color w:val="000000"/>
          <w:sz w:val="56"/>
          <w:szCs w:val="56"/>
        </w:rPr>
      </w:pPr>
      <w:r>
        <w:rPr>
          <w:rFonts w:hint="eastAsia" w:ascii="宋体" w:hAnsi="宋体" w:eastAsia="宋体" w:cs="宋体"/>
          <w:b/>
          <w:bCs/>
          <w:color w:val="000000"/>
          <w:sz w:val="56"/>
          <w:szCs w:val="56"/>
        </w:rPr>
        <w:t>一、资 格 文 件 格 式</w:t>
      </w:r>
    </w:p>
    <w:p w14:paraId="7A5292E3">
      <w:pPr>
        <w:snapToGrid w:val="0"/>
        <w:spacing w:before="156" w:beforeLines="50" w:after="50" w:line="360" w:lineRule="exact"/>
        <w:jc w:val="center"/>
        <w:rPr>
          <w:rFonts w:hint="eastAsia" w:ascii="宋体" w:hAnsi="宋体" w:eastAsia="宋体" w:cs="宋体"/>
          <w:b/>
          <w:bCs/>
          <w:color w:val="000000"/>
          <w:sz w:val="44"/>
          <w:szCs w:val="44"/>
        </w:rPr>
      </w:pPr>
    </w:p>
    <w:p w14:paraId="7446EDE5">
      <w:pPr>
        <w:snapToGrid w:val="0"/>
        <w:spacing w:before="156" w:beforeLines="50" w:after="50" w:line="360" w:lineRule="exact"/>
        <w:jc w:val="center"/>
        <w:rPr>
          <w:rFonts w:hint="eastAsia" w:ascii="宋体" w:hAnsi="宋体" w:eastAsia="宋体" w:cs="宋体"/>
          <w:b/>
          <w:bCs/>
          <w:color w:val="000000"/>
          <w:sz w:val="44"/>
          <w:szCs w:val="44"/>
        </w:rPr>
      </w:pPr>
    </w:p>
    <w:p w14:paraId="1EF9326F">
      <w:pPr>
        <w:snapToGrid w:val="0"/>
        <w:spacing w:before="156" w:beforeLines="50" w:after="50" w:line="360" w:lineRule="exact"/>
        <w:jc w:val="center"/>
        <w:rPr>
          <w:rFonts w:hint="eastAsia" w:ascii="宋体" w:hAnsi="宋体" w:eastAsia="宋体" w:cs="宋体"/>
          <w:bCs/>
          <w:color w:val="000000"/>
          <w:sz w:val="24"/>
        </w:rPr>
      </w:pPr>
    </w:p>
    <w:p w14:paraId="73E6F362">
      <w:pPr>
        <w:snapToGrid w:val="0"/>
        <w:spacing w:before="156" w:beforeLines="50" w:after="50" w:line="360" w:lineRule="exact"/>
        <w:ind w:right="-611" w:rightChars="-291"/>
        <w:jc w:val="left"/>
        <w:outlineLvl w:val="1"/>
        <w:rPr>
          <w:rFonts w:hint="eastAsia" w:ascii="宋体" w:hAnsi="宋体" w:eastAsia="宋体" w:cs="宋体"/>
          <w:b/>
          <w:color w:val="000000"/>
          <w:sz w:val="24"/>
        </w:rPr>
      </w:pPr>
    </w:p>
    <w:p w14:paraId="346EDE16">
      <w:pPr>
        <w:snapToGrid w:val="0"/>
        <w:spacing w:before="156" w:beforeLines="50" w:after="50" w:line="360" w:lineRule="exact"/>
        <w:ind w:right="-611" w:rightChars="-291"/>
        <w:jc w:val="left"/>
        <w:outlineLvl w:val="1"/>
        <w:rPr>
          <w:rFonts w:hint="eastAsia" w:ascii="宋体" w:hAnsi="宋体" w:eastAsia="宋体" w:cs="宋体"/>
          <w:b/>
          <w:color w:val="000000"/>
          <w:sz w:val="24"/>
        </w:rPr>
      </w:pPr>
      <w:r>
        <w:rPr>
          <w:rFonts w:hint="eastAsia" w:ascii="宋体" w:hAnsi="宋体" w:eastAsia="宋体" w:cs="宋体"/>
          <w:b/>
          <w:color w:val="000000"/>
          <w:sz w:val="24"/>
        </w:rPr>
        <w:br w:type="page"/>
      </w:r>
    </w:p>
    <w:p w14:paraId="09A35A9D">
      <w:pPr>
        <w:tabs>
          <w:tab w:val="left" w:pos="3870"/>
          <w:tab w:val="left" w:pos="4085"/>
        </w:tabs>
        <w:snapToGrid w:val="0"/>
        <w:spacing w:line="500" w:lineRule="exact"/>
        <w:jc w:val="left"/>
        <w:rPr>
          <w:rFonts w:hint="eastAsia" w:ascii="宋体" w:hAnsi="宋体" w:eastAsia="宋体" w:cs="宋体"/>
          <w:bCs/>
        </w:rPr>
      </w:pPr>
      <w:r>
        <w:rPr>
          <w:rFonts w:hint="eastAsia" w:ascii="宋体" w:hAnsi="宋体" w:eastAsia="宋体" w:cs="宋体"/>
          <w:b/>
          <w:bCs/>
          <w:sz w:val="24"/>
        </w:rPr>
        <w:t>资格文件目录</w:t>
      </w:r>
      <w:r>
        <w:rPr>
          <w:rFonts w:hint="eastAsia" w:ascii="宋体" w:hAnsi="宋体" w:eastAsia="宋体" w:cs="宋体"/>
          <w:b/>
          <w:sz w:val="24"/>
        </w:rPr>
        <w:t>：</w:t>
      </w:r>
    </w:p>
    <w:p w14:paraId="5EF0BF4B">
      <w:pPr>
        <w:tabs>
          <w:tab w:val="left" w:pos="3870"/>
          <w:tab w:val="left" w:pos="4085"/>
        </w:tabs>
        <w:snapToGrid w:val="0"/>
        <w:spacing w:line="500" w:lineRule="exact"/>
        <w:ind w:right="-754" w:rightChars="-359"/>
        <w:jc w:val="center"/>
        <w:rPr>
          <w:rFonts w:hint="eastAsia" w:ascii="宋体" w:hAnsi="宋体" w:eastAsia="宋体" w:cs="宋体"/>
          <w:sz w:val="44"/>
          <w:szCs w:val="44"/>
        </w:rPr>
      </w:pPr>
      <w:r>
        <w:rPr>
          <w:rFonts w:hint="eastAsia" w:ascii="宋体" w:hAnsi="宋体" w:eastAsia="宋体" w:cs="宋体"/>
          <w:sz w:val="44"/>
          <w:szCs w:val="44"/>
        </w:rPr>
        <w:t>目    录</w:t>
      </w:r>
    </w:p>
    <w:p w14:paraId="5EFEAC51">
      <w:pPr>
        <w:snapToGrid w:val="0"/>
        <w:spacing w:before="156" w:beforeLines="50" w:after="50" w:line="360" w:lineRule="exact"/>
        <w:ind w:right="-44" w:rightChars="-21"/>
        <w:jc w:val="left"/>
        <w:outlineLvl w:val="1"/>
        <w:rPr>
          <w:rFonts w:hint="eastAsia" w:ascii="宋体" w:hAnsi="宋体" w:eastAsia="宋体" w:cs="宋体"/>
          <w:bCs/>
          <w:color w:val="000000"/>
          <w:sz w:val="24"/>
        </w:rPr>
      </w:pPr>
    </w:p>
    <w:p w14:paraId="0CCAFF47">
      <w:pPr>
        <w:pStyle w:val="558"/>
        <w:spacing w:before="0" w:beforeAutospacing="0" w:after="0" w:afterAutospacing="0" w:line="460" w:lineRule="atLeas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（1）法定代表人身份证明书（</w:t>
      </w:r>
      <w:r>
        <w:rPr>
          <w:rFonts w:hint="eastAsia" w:ascii="宋体" w:hAnsi="宋体" w:eastAsia="宋体" w:cs="宋体"/>
          <w:b/>
          <w:bCs/>
          <w:color w:val="000000"/>
          <w:highlight w:val="none"/>
        </w:rPr>
        <w:t>必须提供</w:t>
      </w:r>
      <w:r>
        <w:rPr>
          <w:rFonts w:hint="eastAsia" w:ascii="宋体" w:hAnsi="宋体" w:eastAsia="宋体" w:cs="宋体"/>
          <w:color w:val="000000"/>
          <w:highlight w:val="none"/>
        </w:rPr>
        <w:t>）……………………………………………</w:t>
      </w:r>
    </w:p>
    <w:p w14:paraId="29D80A87">
      <w:pPr>
        <w:pStyle w:val="558"/>
        <w:spacing w:before="0" w:beforeAutospacing="0" w:after="0" w:afterAutospacing="0" w:line="460" w:lineRule="atLeast"/>
        <w:rPr>
          <w:rFonts w:hint="eastAsia" w:ascii="宋体" w:hAnsi="宋体" w:eastAsia="宋体" w:cs="宋体"/>
          <w:color w:val="000000"/>
          <w:highlight w:val="none"/>
        </w:rPr>
      </w:pPr>
      <w:r>
        <w:rPr>
          <w:rFonts w:hint="eastAsia" w:ascii="宋体" w:hAnsi="宋体" w:eastAsia="宋体" w:cs="宋体"/>
          <w:color w:val="000000"/>
          <w:highlight w:val="none"/>
        </w:rPr>
        <w:t>  （2）法定代表人授权委托书（</w:t>
      </w:r>
      <w:r>
        <w:rPr>
          <w:rFonts w:hint="eastAsia" w:ascii="宋体" w:hAnsi="宋体" w:eastAsia="宋体" w:cs="宋体"/>
          <w:b/>
          <w:bCs/>
          <w:color w:val="000000"/>
          <w:highlight w:val="none"/>
        </w:rPr>
        <w:t>委托代理时必须提供</w:t>
      </w:r>
      <w:r>
        <w:rPr>
          <w:rFonts w:hint="eastAsia" w:ascii="宋体" w:hAnsi="宋体" w:eastAsia="宋体" w:cs="宋体"/>
          <w:color w:val="000000"/>
          <w:highlight w:val="none"/>
        </w:rPr>
        <w:t>）………………………………</w:t>
      </w:r>
    </w:p>
    <w:p w14:paraId="1B926D45">
      <w:pPr>
        <w:pStyle w:val="558"/>
        <w:spacing w:before="0" w:beforeAutospacing="0" w:after="0" w:afterAutospacing="0" w:line="460" w:lineRule="atLeast"/>
        <w:rPr>
          <w:rFonts w:hint="eastAsia" w:ascii="宋体" w:hAnsi="宋体" w:eastAsia="宋体" w:cs="宋体"/>
          <w:color w:val="000000"/>
          <w:highlight w:val="none"/>
        </w:rPr>
      </w:pPr>
      <w:r>
        <w:rPr>
          <w:rFonts w:hint="eastAsia" w:ascii="宋体" w:hAnsi="宋体" w:eastAsia="宋体" w:cs="宋体"/>
          <w:color w:val="000000"/>
          <w:highlight w:val="none"/>
        </w:rPr>
        <w:t>  （3）投标人资格声明函（</w:t>
      </w:r>
      <w:r>
        <w:rPr>
          <w:rFonts w:hint="eastAsia" w:ascii="宋体" w:hAnsi="宋体" w:eastAsia="宋体" w:cs="宋体"/>
          <w:b/>
          <w:bCs/>
          <w:color w:val="000000"/>
          <w:highlight w:val="none"/>
        </w:rPr>
        <w:t>必须提供</w:t>
      </w:r>
      <w:r>
        <w:rPr>
          <w:rFonts w:hint="eastAsia" w:ascii="宋体" w:hAnsi="宋体" w:eastAsia="宋体" w:cs="宋体"/>
          <w:color w:val="000000"/>
          <w:highlight w:val="none"/>
        </w:rPr>
        <w:t>）…………………………………………………</w:t>
      </w:r>
    </w:p>
    <w:p w14:paraId="46D20523">
      <w:pPr>
        <w:pStyle w:val="558"/>
        <w:spacing w:before="0" w:beforeAutospacing="0" w:after="0" w:afterAutospacing="0" w:line="460" w:lineRule="atLeast"/>
        <w:rPr>
          <w:rFonts w:hint="eastAsia" w:ascii="宋体" w:hAnsi="宋体" w:eastAsia="宋体" w:cs="宋体"/>
          <w:color w:val="000000"/>
          <w:highlight w:val="none"/>
        </w:rPr>
      </w:pPr>
      <w:r>
        <w:rPr>
          <w:rFonts w:hint="eastAsia" w:ascii="宋体" w:hAnsi="宋体" w:eastAsia="宋体" w:cs="宋体"/>
          <w:color w:val="000000"/>
          <w:highlight w:val="none"/>
        </w:rPr>
        <w:t>  （4）投标人有效主体资格证明（如营业执照、事业单位法人证书、执业许可证、自然人身份证等）（</w:t>
      </w:r>
      <w:r>
        <w:rPr>
          <w:rFonts w:hint="eastAsia" w:ascii="宋体" w:hAnsi="宋体" w:eastAsia="宋体" w:cs="宋体"/>
          <w:b/>
          <w:bCs/>
          <w:color w:val="000000"/>
          <w:highlight w:val="none"/>
        </w:rPr>
        <w:t>必须提供</w:t>
      </w:r>
      <w:r>
        <w:rPr>
          <w:rFonts w:hint="eastAsia" w:ascii="宋体" w:hAnsi="宋体" w:eastAsia="宋体" w:cs="宋体"/>
          <w:color w:val="000000"/>
          <w:highlight w:val="none"/>
        </w:rPr>
        <w:t>）……………………………………………………………</w:t>
      </w:r>
    </w:p>
    <w:p w14:paraId="051BC480">
      <w:pPr>
        <w:tabs>
          <w:tab w:val="left" w:pos="3870"/>
          <w:tab w:val="left" w:pos="4085"/>
        </w:tabs>
        <w:snapToGrid w:val="0"/>
        <w:spacing w:line="500" w:lineRule="exact"/>
        <w:ind w:firstLine="480" w:firstLineChars="200"/>
        <w:jc w:val="left"/>
        <w:rPr>
          <w:rFonts w:hint="eastAsia" w:ascii="宋体" w:hAnsi="宋体" w:eastAsia="宋体" w:cs="宋体"/>
          <w:sz w:val="24"/>
          <w:highlight w:val="none"/>
        </w:rPr>
      </w:pPr>
    </w:p>
    <w:p w14:paraId="7B784DEF">
      <w:pPr>
        <w:tabs>
          <w:tab w:val="left" w:pos="3870"/>
          <w:tab w:val="left" w:pos="4085"/>
        </w:tabs>
        <w:snapToGrid w:val="0"/>
        <w:spacing w:line="500" w:lineRule="exact"/>
        <w:ind w:firstLine="480" w:firstLineChars="200"/>
        <w:jc w:val="left"/>
        <w:rPr>
          <w:rFonts w:hint="eastAsia" w:ascii="宋体" w:hAnsi="宋体" w:eastAsia="宋体" w:cs="宋体"/>
          <w:sz w:val="24"/>
          <w:highlight w:val="none"/>
          <w:lang w:eastAsia="zh-CN"/>
        </w:rPr>
        <w:sectPr>
          <w:pgSz w:w="11906" w:h="16838"/>
          <w:pgMar w:top="1440" w:right="1134" w:bottom="1440" w:left="1134" w:header="851" w:footer="992" w:gutter="0"/>
          <w:cols w:space="0" w:num="1"/>
          <w:rtlGutter w:val="0"/>
          <w:docGrid w:linePitch="312" w:charSpace="0"/>
        </w:sect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）中小企业声明函</w:t>
      </w:r>
      <w:r>
        <w:rPr>
          <w:rFonts w:hint="eastAsia" w:ascii="宋体" w:hAnsi="宋体" w:eastAsia="宋体" w:cs="宋体"/>
          <w:color w:val="000000"/>
          <w:highlight w:val="none"/>
        </w:rPr>
        <w:t>（</w:t>
      </w:r>
      <w:r>
        <w:rPr>
          <w:rFonts w:hint="eastAsia" w:ascii="宋体" w:hAnsi="宋体" w:eastAsia="宋体" w:cs="宋体"/>
          <w:b/>
          <w:bCs/>
          <w:color w:val="000000"/>
          <w:highlight w:val="none"/>
        </w:rPr>
        <w:t>必须提供</w:t>
      </w:r>
      <w:r>
        <w:rPr>
          <w:rFonts w:hint="eastAsia" w:ascii="宋体" w:hAnsi="宋体" w:eastAsia="宋体" w:cs="宋体"/>
          <w:color w:val="000000"/>
          <w:highlight w:val="none"/>
        </w:rPr>
        <w:t>）……………………………………………………………</w:t>
      </w:r>
    </w:p>
    <w:p w14:paraId="62377C80">
      <w:pPr>
        <w:snapToGrid w:val="0"/>
        <w:spacing w:before="50" w:after="50"/>
        <w:ind w:right="-611" w:rightChars="-291"/>
        <w:jc w:val="left"/>
        <w:rPr>
          <w:rFonts w:hint="eastAsia" w:ascii="宋体" w:hAnsi="宋体" w:eastAsia="宋体" w:cs="宋体"/>
          <w:b/>
          <w:color w:val="000000"/>
          <w:sz w:val="32"/>
          <w:szCs w:val="32"/>
        </w:rPr>
      </w:pPr>
      <w:r>
        <w:rPr>
          <w:rFonts w:hint="eastAsia" w:ascii="宋体" w:hAnsi="宋体" w:eastAsia="宋体" w:cs="宋体"/>
          <w:b/>
          <w:bCs/>
          <w:sz w:val="24"/>
        </w:rPr>
        <w:t>（1）法定代表人身份证明书格式</w:t>
      </w:r>
      <w:r>
        <w:rPr>
          <w:rFonts w:hint="eastAsia" w:ascii="宋体" w:hAnsi="宋体" w:eastAsia="宋体" w:cs="宋体"/>
          <w:b/>
          <w:sz w:val="24"/>
        </w:rPr>
        <w:t>（必须提供）</w:t>
      </w:r>
      <w:r>
        <w:rPr>
          <w:rFonts w:hint="eastAsia" w:ascii="宋体" w:hAnsi="宋体" w:eastAsia="宋体" w:cs="宋体"/>
          <w:b/>
          <w:bCs/>
          <w:sz w:val="24"/>
        </w:rPr>
        <w:t>：</w:t>
      </w:r>
    </w:p>
    <w:p w14:paraId="0DB5B14A">
      <w:pPr>
        <w:spacing w:line="400" w:lineRule="exact"/>
        <w:ind w:right="-611" w:rightChars="-291"/>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法定代表人身份证明书</w:t>
      </w:r>
    </w:p>
    <w:p w14:paraId="7800448F">
      <w:pPr>
        <w:pStyle w:val="23"/>
        <w:spacing w:line="400" w:lineRule="exact"/>
        <w:ind w:right="-611" w:rightChars="-291"/>
        <w:jc w:val="center"/>
        <w:rPr>
          <w:rFonts w:hint="eastAsia" w:ascii="宋体" w:hAnsi="宋体" w:eastAsia="宋体" w:cs="宋体"/>
          <w:color w:val="000000"/>
          <w:sz w:val="24"/>
          <w:szCs w:val="24"/>
        </w:rPr>
      </w:pPr>
    </w:p>
    <w:p w14:paraId="7E87B1BF">
      <w:pPr>
        <w:pStyle w:val="23"/>
        <w:spacing w:line="400" w:lineRule="exact"/>
        <w:ind w:right="-611" w:rightChars="-29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u w:val="single"/>
        </w:rPr>
        <w:t xml:space="preserve">                               </w:t>
      </w:r>
    </w:p>
    <w:p w14:paraId="2F820DBD">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单位</w:t>
      </w:r>
      <w:r>
        <w:rPr>
          <w:rFonts w:hint="eastAsia" w:ascii="宋体" w:hAnsi="宋体" w:eastAsia="宋体" w:cs="宋体"/>
          <w:color w:val="000000"/>
          <w:sz w:val="24"/>
          <w:szCs w:val="24"/>
        </w:rPr>
        <w:t>性质：</w:t>
      </w:r>
      <w:r>
        <w:rPr>
          <w:rFonts w:hint="eastAsia" w:ascii="宋体" w:hAnsi="宋体" w:eastAsia="宋体" w:cs="宋体"/>
          <w:color w:val="000000"/>
          <w:sz w:val="24"/>
          <w:szCs w:val="24"/>
          <w:u w:val="single"/>
        </w:rPr>
        <w:t xml:space="preserve">                               </w:t>
      </w:r>
    </w:p>
    <w:p w14:paraId="41E56241">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611B4BAE">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E79BC43">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sz w:val="24"/>
          <w:szCs w:val="24"/>
          <w:u w:val="single"/>
        </w:rPr>
        <w:t xml:space="preserve">                               </w:t>
      </w:r>
    </w:p>
    <w:p w14:paraId="68F9211D">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415185AB">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的法定代表人。</w:t>
      </w:r>
    </w:p>
    <w:p w14:paraId="7E9837A7">
      <w:pPr>
        <w:pStyle w:val="23"/>
        <w:spacing w:line="40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6949EED0">
      <w:pPr>
        <w:spacing w:line="400" w:lineRule="exact"/>
        <w:ind w:right="-611" w:rightChars="-291" w:firstLine="480"/>
        <w:rPr>
          <w:rFonts w:hint="eastAsia" w:ascii="宋体" w:hAnsi="宋体" w:eastAsia="宋体" w:cs="宋体"/>
          <w:color w:val="000000"/>
          <w:sz w:val="24"/>
          <w:u w:val="single"/>
        </w:rPr>
      </w:pPr>
      <w:r>
        <w:rPr>
          <w:rFonts w:hint="eastAsia" w:ascii="宋体" w:hAnsi="宋体" w:eastAsia="宋体" w:cs="宋体"/>
          <w:color w:val="000000"/>
          <w:sz w:val="24"/>
        </w:rPr>
        <w:t xml:space="preserve">                            供应商名称</w:t>
      </w:r>
      <w:r>
        <w:rPr>
          <w:rFonts w:hint="eastAsia" w:ascii="宋体" w:hAnsi="宋体" w:eastAsia="宋体" w:cs="宋体"/>
          <w:b/>
          <w:color w:val="000000"/>
          <w:sz w:val="24"/>
        </w:rPr>
        <w:t>（</w:t>
      </w:r>
      <w:r>
        <w:rPr>
          <w:rFonts w:hint="eastAsia" w:ascii="宋体" w:hAnsi="宋体" w:eastAsia="宋体" w:cs="宋体"/>
          <w:b/>
          <w:bCs/>
          <w:color w:val="000000"/>
          <w:sz w:val="24"/>
        </w:rPr>
        <w:t>CA电子签章</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p>
    <w:p w14:paraId="65AB7886">
      <w:pPr>
        <w:jc w:val="righ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color w:val="000000"/>
          <w:sz w:val="24"/>
        </w:rPr>
        <w:t xml:space="preserve">       年   月   日</w:t>
      </w:r>
    </w:p>
    <w:p w14:paraId="4E2A58D7">
      <w:pPr>
        <w:pStyle w:val="23"/>
        <w:ind w:right="-611" w:rightChars="-291"/>
        <w:rPr>
          <w:rFonts w:hint="eastAsia" w:ascii="宋体" w:hAnsi="宋体" w:eastAsia="宋体" w:cs="宋体"/>
          <w:color w:val="000000"/>
          <w:sz w:val="24"/>
          <w:szCs w:val="24"/>
        </w:rPr>
      </w:pPr>
      <w:r>
        <w:rPr>
          <w:rFonts w:hint="eastAsia" w:ascii="宋体" w:hAnsi="宋体" w:eastAsia="宋体" w:cs="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334645</wp:posOffset>
                </wp:positionV>
                <wp:extent cx="3239770" cy="2045970"/>
                <wp:effectExtent l="5715" t="9525" r="1206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noFill/>
                        <a:ln w="9525" cmpd="sng">
                          <a:solidFill>
                            <a:srgbClr val="000000"/>
                          </a:solidFill>
                          <a:miter lim="800000"/>
                        </a:ln>
                        <a:effectLst/>
                      </wps:spPr>
                      <wps:txbx>
                        <w:txbxContent>
                          <w:p w14:paraId="0ABEB540"/>
                          <w:p w14:paraId="6C325495"/>
                          <w:p w14:paraId="476AE620"/>
                          <w:p w14:paraId="4A7F408A"/>
                          <w:p w14:paraId="12C8D408">
                            <w:pPr>
                              <w:jc w:val="center"/>
                            </w:pPr>
                            <w:r>
                              <w:rPr>
                                <w:rFonts w:hint="eastAsia"/>
                              </w:rPr>
                              <w:t>法定代表人第二代居民身份证</w:t>
                            </w:r>
                          </w:p>
                          <w:p w14:paraId="019B2B01">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26.35pt;height:161.1pt;width:255.1pt;z-index:251661312;mso-width-relative:page;mso-height-relative:page;" filled="f" stroked="t" coordsize="21600,21600" o:gfxdata="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fZ/dYAAAAHAQAADwAAAAAAAAABACAAAAAiAAAAZHJz&#10;L2Rvd25yZXYueG1sUEsBAhQAFAAAAAgAh07iQP8gr6M/AgAAbQQAAA4AAAAAAAAAAQAgAAAAJQEA&#10;AGRycy9lMm9Eb2MueG1sUEsFBgAAAAAGAAYAWQEAANYFAAAAAA==&#10;">
                <v:fill on="f" focussize="0,0"/>
                <v:stroke color="#000000" miterlimit="8" joinstyle="miter"/>
                <v:imagedata o:title=""/>
                <o:lock v:ext="edit" aspectratio="f"/>
                <v:textbox>
                  <w:txbxContent>
                    <w:p w14:paraId="0ABEB540"/>
                    <w:p w14:paraId="6C325495"/>
                    <w:p w14:paraId="476AE620"/>
                    <w:p w14:paraId="4A7F408A"/>
                    <w:p w14:paraId="12C8D408">
                      <w:pPr>
                        <w:jc w:val="center"/>
                      </w:pPr>
                      <w:r>
                        <w:rPr>
                          <w:rFonts w:hint="eastAsia"/>
                        </w:rPr>
                        <w:t>法定代表人第二代居民身份证</w:t>
                      </w:r>
                    </w:p>
                    <w:p w14:paraId="019B2B01">
                      <w:pPr>
                        <w:jc w:val="center"/>
                        <w:rPr>
                          <w:b/>
                        </w:rPr>
                      </w:pPr>
                      <w:r>
                        <w:rPr>
                          <w:rFonts w:hint="eastAsia"/>
                          <w:b/>
                        </w:rPr>
                        <w:t>（正面）</w:t>
                      </w:r>
                    </w:p>
                  </w:txbxContent>
                </v:textbox>
              </v:rect>
            </w:pict>
          </mc:Fallback>
        </mc:AlternateContent>
      </w:r>
      <w:r>
        <w:rPr>
          <w:rFonts w:hint="eastAsia" w:ascii="宋体" w:hAnsi="宋体" w:eastAsia="宋体" w:cs="宋体"/>
          <w:color w:val="000000"/>
          <w:sz w:val="24"/>
          <w:szCs w:val="24"/>
        </w:rPr>
        <mc:AlternateContent>
          <mc:Choice Requires="wps">
            <w:drawing>
              <wp:anchor distT="180340" distB="0" distL="0" distR="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5715" t="13970" r="13970" b="5080"/>
                <wp:wrapTopAndBottom/>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6gx&#10;h9UAAAAGAQAADwAAAAAAAAABACAAAAAiAAAAZHJzL2Rvd25yZXYueG1sUEsBAhQAFAAAAAgAh07i&#10;QGZsa0XsAQAAtwMAAA4AAAAAAAAAAQAgAAAAJAEAAGRycy9lMm9Eb2MueG1sUEsFBgAAAAAGAAYA&#10;WQEAAIIFAAAAAA==&#10;">
                <v:fill on="f" focussize="0,0"/>
                <v:stroke color="#000000" joinstyle="round"/>
                <v:imagedata o:title=""/>
                <o:lock v:ext="edit" aspectratio="f"/>
                <w10:wrap type="topAndBottom"/>
              </v:line>
            </w:pict>
          </mc:Fallback>
        </mc:AlternateContent>
      </w:r>
      <w:r>
        <w:rPr>
          <w:rFonts w:hint="eastAsia" w:ascii="宋体" w:hAnsi="宋体" w:eastAsia="宋体" w:cs="宋体"/>
          <w:color w:val="000000"/>
          <w:sz w:val="24"/>
          <w:szCs w:val="24"/>
        </w:rPr>
        <w:t xml:space="preserve">                                                                                                                                                                                        </w:t>
      </w:r>
    </w:p>
    <w:p w14:paraId="2EF70F15">
      <w:pPr>
        <w:pStyle w:val="23"/>
        <w:spacing w:line="276" w:lineRule="auto"/>
        <w:ind w:right="-611" w:rightChars="-291"/>
        <w:rPr>
          <w:rFonts w:hint="eastAsia" w:ascii="宋体" w:hAnsi="宋体" w:eastAsia="宋体" w:cs="宋体"/>
          <w:color w:val="000000"/>
          <w:sz w:val="24"/>
          <w:szCs w:val="24"/>
        </w:rPr>
      </w:pPr>
    </w:p>
    <w:p w14:paraId="53829D52">
      <w:pPr>
        <w:pStyle w:val="23"/>
        <w:spacing w:line="276" w:lineRule="auto"/>
        <w:ind w:right="-611" w:rightChars="-291"/>
        <w:rPr>
          <w:rFonts w:hint="eastAsia" w:ascii="宋体" w:hAnsi="宋体" w:eastAsia="宋体" w:cs="宋体"/>
          <w:color w:val="000000"/>
          <w:sz w:val="24"/>
          <w:szCs w:val="24"/>
        </w:rPr>
      </w:pPr>
    </w:p>
    <w:p w14:paraId="599A1AFE">
      <w:pPr>
        <w:pStyle w:val="23"/>
        <w:spacing w:line="276" w:lineRule="auto"/>
        <w:ind w:right="-611" w:rightChars="-291"/>
        <w:rPr>
          <w:rFonts w:hint="eastAsia" w:ascii="宋体" w:hAnsi="宋体" w:eastAsia="宋体" w:cs="宋体"/>
          <w:color w:val="000000"/>
          <w:sz w:val="24"/>
          <w:szCs w:val="24"/>
        </w:rPr>
      </w:pPr>
    </w:p>
    <w:p w14:paraId="4BCDD8EE">
      <w:pPr>
        <w:pStyle w:val="23"/>
        <w:spacing w:line="276" w:lineRule="auto"/>
        <w:ind w:right="-611" w:rightChars="-291"/>
        <w:rPr>
          <w:rFonts w:hint="eastAsia" w:ascii="宋体" w:hAnsi="宋体" w:eastAsia="宋体" w:cs="宋体"/>
          <w:color w:val="000000"/>
          <w:sz w:val="24"/>
          <w:szCs w:val="24"/>
        </w:rPr>
      </w:pPr>
    </w:p>
    <w:p w14:paraId="6E6A4FC0">
      <w:pPr>
        <w:pStyle w:val="23"/>
        <w:spacing w:line="276" w:lineRule="auto"/>
        <w:ind w:right="-611" w:rightChars="-291"/>
        <w:rPr>
          <w:rFonts w:hint="eastAsia" w:ascii="宋体" w:hAnsi="宋体" w:eastAsia="宋体" w:cs="宋体"/>
          <w:color w:val="000000"/>
          <w:sz w:val="24"/>
          <w:szCs w:val="24"/>
        </w:rPr>
      </w:pPr>
    </w:p>
    <w:p w14:paraId="2AFBD629">
      <w:pPr>
        <w:pStyle w:val="23"/>
        <w:spacing w:line="276" w:lineRule="auto"/>
        <w:ind w:right="-611" w:rightChars="-291" w:firstLine="7200" w:firstLineChars="3000"/>
        <w:rPr>
          <w:rFonts w:hint="eastAsia" w:ascii="宋体" w:hAnsi="宋体" w:eastAsia="宋体" w:cs="宋体"/>
          <w:color w:val="000000"/>
          <w:sz w:val="24"/>
          <w:szCs w:val="24"/>
        </w:rPr>
      </w:pPr>
    </w:p>
    <w:p w14:paraId="6ACC4336">
      <w:pPr>
        <w:pStyle w:val="23"/>
        <w:spacing w:line="276" w:lineRule="auto"/>
        <w:ind w:right="-611" w:rightChars="-291" w:firstLine="7200" w:firstLineChars="3000"/>
        <w:rPr>
          <w:rFonts w:hint="eastAsia" w:ascii="宋体" w:hAnsi="宋体" w:eastAsia="宋体" w:cs="宋体"/>
          <w:color w:val="000000"/>
          <w:sz w:val="24"/>
          <w:szCs w:val="24"/>
        </w:rPr>
      </w:pPr>
    </w:p>
    <w:p w14:paraId="4FF2BCA2">
      <w:pPr>
        <w:pStyle w:val="23"/>
        <w:spacing w:line="276" w:lineRule="auto"/>
        <w:ind w:right="-611" w:rightChars="-291"/>
        <w:rPr>
          <w:rFonts w:hint="eastAsia" w:ascii="宋体" w:hAnsi="宋体" w:eastAsia="宋体" w:cs="宋体"/>
          <w:color w:val="000000"/>
          <w:sz w:val="24"/>
          <w:szCs w:val="24"/>
        </w:rPr>
      </w:pPr>
    </w:p>
    <w:p w14:paraId="6BD95ED3">
      <w:pPr>
        <w:pStyle w:val="23"/>
        <w:spacing w:line="276" w:lineRule="auto"/>
        <w:ind w:right="-611" w:rightChars="-291"/>
        <w:rPr>
          <w:rFonts w:hint="eastAsia" w:ascii="宋体" w:hAnsi="宋体" w:eastAsia="宋体" w:cs="宋体"/>
          <w:color w:val="000000"/>
          <w:sz w:val="24"/>
          <w:szCs w:val="24"/>
        </w:rPr>
      </w:pPr>
      <w:r>
        <w:rPr>
          <w:rFonts w:hint="eastAsia" w:ascii="宋体" w:hAnsi="宋体" w:eastAsia="宋体" w:cs="宋体"/>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210820</wp:posOffset>
                </wp:positionV>
                <wp:extent cx="3239770" cy="1931670"/>
                <wp:effectExtent l="5715" t="10160" r="1206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noFill/>
                        <a:ln w="9525" cmpd="sng">
                          <a:solidFill>
                            <a:srgbClr val="000000"/>
                          </a:solidFill>
                          <a:miter lim="800000"/>
                        </a:ln>
                        <a:effectLst/>
                      </wps:spPr>
                      <wps:txbx>
                        <w:txbxContent>
                          <w:p w14:paraId="7D3B2BB2"/>
                          <w:p w14:paraId="1FB47CD0">
                            <w:pPr>
                              <w:pStyle w:val="18"/>
                            </w:pPr>
                          </w:p>
                          <w:p w14:paraId="28C6873E">
                            <w:pPr>
                              <w:pStyle w:val="18"/>
                            </w:pPr>
                          </w:p>
                          <w:p w14:paraId="1908507C">
                            <w:pPr>
                              <w:jc w:val="center"/>
                            </w:pPr>
                            <w:r>
                              <w:rPr>
                                <w:rFonts w:hint="eastAsia"/>
                              </w:rPr>
                              <w:t>法定代表人第二代居民身份证</w:t>
                            </w:r>
                          </w:p>
                          <w:p w14:paraId="6B9B8EB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6.6pt;height:152.1pt;width:255.1pt;z-index:251660288;mso-width-relative:page;mso-height-relative:page;" filled="f" stroked="t" coordsize="21600,21600" o:gfxdata="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I3OaNUAAAAHAQAADwAAAAAAAAABACAAAAAiAAAAZHJz&#10;L2Rvd25yZXYueG1sUEsBAhQAFAAAAAgAh07iQNRL+UJAAgAAbQQAAA4AAAAAAAAAAQAgAAAAJAEA&#10;AGRycy9lMm9Eb2MueG1sUEsFBgAAAAAGAAYAWQEAANYFAAAAAA==&#10;">
                <v:fill on="f" focussize="0,0"/>
                <v:stroke color="#000000" miterlimit="8" joinstyle="miter"/>
                <v:imagedata o:title=""/>
                <o:lock v:ext="edit" aspectratio="f"/>
                <v:textbox>
                  <w:txbxContent>
                    <w:p w14:paraId="7D3B2BB2"/>
                    <w:p w14:paraId="1FB47CD0">
                      <w:pPr>
                        <w:pStyle w:val="18"/>
                      </w:pPr>
                    </w:p>
                    <w:p w14:paraId="28C6873E">
                      <w:pPr>
                        <w:pStyle w:val="18"/>
                      </w:pPr>
                    </w:p>
                    <w:p w14:paraId="1908507C">
                      <w:pPr>
                        <w:jc w:val="center"/>
                      </w:pPr>
                      <w:r>
                        <w:rPr>
                          <w:rFonts w:hint="eastAsia"/>
                        </w:rPr>
                        <w:t>法定代表人第二代居民身份证</w:t>
                      </w:r>
                    </w:p>
                    <w:p w14:paraId="6B9B8EBE">
                      <w:pPr>
                        <w:jc w:val="center"/>
                        <w:rPr>
                          <w:b/>
                        </w:rPr>
                      </w:pPr>
                      <w:r>
                        <w:rPr>
                          <w:rFonts w:hint="eastAsia"/>
                          <w:b/>
                        </w:rPr>
                        <w:t>（反面）</w:t>
                      </w:r>
                    </w:p>
                  </w:txbxContent>
                </v:textbox>
              </v:rect>
            </w:pict>
          </mc:Fallback>
        </mc:AlternateContent>
      </w:r>
    </w:p>
    <w:p w14:paraId="39AF55ED">
      <w:pPr>
        <w:pStyle w:val="23"/>
        <w:spacing w:line="276" w:lineRule="auto"/>
        <w:ind w:right="-611" w:rightChars="-291"/>
        <w:rPr>
          <w:rFonts w:hint="eastAsia" w:ascii="宋体" w:hAnsi="宋体" w:eastAsia="宋体" w:cs="宋体"/>
          <w:color w:val="000000"/>
          <w:sz w:val="24"/>
          <w:szCs w:val="24"/>
        </w:rPr>
      </w:pPr>
    </w:p>
    <w:p w14:paraId="1D249C90">
      <w:pPr>
        <w:spacing w:line="276" w:lineRule="auto"/>
        <w:ind w:right="-611" w:rightChars="-291" w:firstLine="3720" w:firstLineChars="1550"/>
        <w:jc w:val="left"/>
        <w:rPr>
          <w:rFonts w:hint="eastAsia" w:ascii="宋体" w:hAnsi="宋体" w:eastAsia="宋体" w:cs="宋体"/>
          <w:color w:val="000000"/>
          <w:sz w:val="24"/>
        </w:rPr>
      </w:pPr>
    </w:p>
    <w:p w14:paraId="10ACEFB0">
      <w:pPr>
        <w:spacing w:line="276" w:lineRule="auto"/>
        <w:ind w:right="-611" w:rightChars="-291" w:firstLine="3720" w:firstLineChars="1550"/>
        <w:jc w:val="left"/>
        <w:rPr>
          <w:rFonts w:hint="eastAsia" w:ascii="宋体" w:hAnsi="宋体" w:eastAsia="宋体" w:cs="宋体"/>
          <w:color w:val="000000"/>
          <w:sz w:val="24"/>
        </w:rPr>
      </w:pPr>
    </w:p>
    <w:p w14:paraId="30AB1A44">
      <w:pPr>
        <w:spacing w:line="276" w:lineRule="auto"/>
        <w:ind w:right="-611" w:rightChars="-291" w:firstLine="3720" w:firstLineChars="1550"/>
        <w:jc w:val="left"/>
        <w:rPr>
          <w:rFonts w:hint="eastAsia" w:ascii="宋体" w:hAnsi="宋体" w:eastAsia="宋体" w:cs="宋体"/>
          <w:color w:val="000000"/>
          <w:sz w:val="24"/>
        </w:rPr>
      </w:pPr>
    </w:p>
    <w:p w14:paraId="4656841F">
      <w:pPr>
        <w:spacing w:line="276" w:lineRule="auto"/>
        <w:ind w:right="-611" w:rightChars="-291" w:firstLine="3720" w:firstLineChars="1550"/>
        <w:jc w:val="left"/>
        <w:rPr>
          <w:rFonts w:hint="eastAsia" w:ascii="宋体" w:hAnsi="宋体" w:eastAsia="宋体" w:cs="宋体"/>
          <w:color w:val="000000"/>
          <w:sz w:val="24"/>
        </w:rPr>
      </w:pPr>
    </w:p>
    <w:p w14:paraId="6E8BBDC6">
      <w:pPr>
        <w:spacing w:line="276" w:lineRule="auto"/>
        <w:ind w:right="-611" w:rightChars="-291" w:firstLine="3720" w:firstLineChars="1550"/>
        <w:jc w:val="left"/>
        <w:rPr>
          <w:rFonts w:hint="eastAsia" w:ascii="宋体" w:hAnsi="宋体" w:eastAsia="宋体" w:cs="宋体"/>
          <w:color w:val="000000"/>
          <w:sz w:val="24"/>
        </w:rPr>
      </w:pPr>
    </w:p>
    <w:p w14:paraId="566B2A7A">
      <w:pPr>
        <w:spacing w:line="276" w:lineRule="auto"/>
        <w:ind w:right="-611" w:rightChars="-291" w:firstLine="3720" w:firstLineChars="1550"/>
        <w:jc w:val="left"/>
        <w:rPr>
          <w:rFonts w:hint="eastAsia" w:ascii="宋体" w:hAnsi="宋体" w:eastAsia="宋体" w:cs="宋体"/>
          <w:color w:val="000000"/>
          <w:sz w:val="24"/>
        </w:rPr>
      </w:pPr>
    </w:p>
    <w:p w14:paraId="0BE9E266">
      <w:pPr>
        <w:spacing w:line="276" w:lineRule="auto"/>
        <w:ind w:right="-611" w:rightChars="-291" w:firstLine="3720" w:firstLineChars="1550"/>
        <w:jc w:val="left"/>
        <w:rPr>
          <w:rFonts w:hint="eastAsia" w:ascii="宋体" w:hAnsi="宋体" w:eastAsia="宋体" w:cs="宋体"/>
          <w:color w:val="000000"/>
          <w:sz w:val="24"/>
        </w:rPr>
      </w:pPr>
    </w:p>
    <w:p w14:paraId="2AC32D1E">
      <w:pPr>
        <w:spacing w:line="276" w:lineRule="auto"/>
        <w:ind w:right="-611" w:rightChars="-291" w:firstLine="3720" w:firstLineChars="1550"/>
        <w:jc w:val="left"/>
        <w:rPr>
          <w:rFonts w:hint="eastAsia" w:ascii="宋体" w:hAnsi="宋体" w:eastAsia="宋体" w:cs="宋体"/>
          <w:color w:val="000000"/>
          <w:sz w:val="24"/>
        </w:rPr>
      </w:pPr>
    </w:p>
    <w:p w14:paraId="0B77F07C">
      <w:pPr>
        <w:spacing w:line="276" w:lineRule="auto"/>
        <w:ind w:right="-611" w:rightChars="-291" w:firstLine="3720" w:firstLineChars="1550"/>
        <w:jc w:val="left"/>
        <w:rPr>
          <w:rFonts w:hint="eastAsia" w:ascii="宋体" w:hAnsi="宋体" w:eastAsia="宋体" w:cs="宋体"/>
          <w:color w:val="000000"/>
          <w:sz w:val="24"/>
        </w:rPr>
      </w:pPr>
    </w:p>
    <w:p w14:paraId="3C118617">
      <w:pPr>
        <w:spacing w:line="276" w:lineRule="auto"/>
        <w:ind w:right="-611" w:rightChars="-291" w:firstLine="3720" w:firstLineChars="1550"/>
        <w:jc w:val="left"/>
        <w:rPr>
          <w:rFonts w:hint="eastAsia" w:ascii="宋体" w:hAnsi="宋体" w:eastAsia="宋体" w:cs="宋体"/>
          <w:b/>
          <w:bCs/>
          <w:color w:val="000000"/>
          <w:sz w:val="24"/>
          <w:u w:val="single"/>
        </w:rPr>
      </w:pPr>
      <w:r>
        <w:rPr>
          <w:rFonts w:hint="eastAsia" w:ascii="宋体" w:hAnsi="宋体" w:eastAsia="宋体" w:cs="宋体"/>
          <w:color w:val="000000"/>
          <w:sz w:val="24"/>
        </w:rPr>
        <w:t>法定代表人</w:t>
      </w:r>
      <w:r>
        <w:rPr>
          <w:rFonts w:hint="eastAsia" w:ascii="宋体" w:hAnsi="宋体" w:eastAsia="宋体" w:cs="宋体"/>
          <w:b/>
          <w:color w:val="000000"/>
          <w:sz w:val="24"/>
        </w:rPr>
        <w:t>（签字）</w:t>
      </w:r>
      <w:r>
        <w:rPr>
          <w:rFonts w:hint="eastAsia" w:ascii="宋体" w:hAnsi="宋体" w:eastAsia="宋体" w:cs="宋体"/>
          <w:b/>
          <w:bCs/>
          <w:color w:val="000000"/>
          <w:sz w:val="24"/>
        </w:rPr>
        <w:t>：</w:t>
      </w:r>
      <w:r>
        <w:rPr>
          <w:rFonts w:hint="eastAsia" w:ascii="宋体" w:hAnsi="宋体" w:eastAsia="宋体" w:cs="宋体"/>
          <w:b/>
          <w:bCs/>
          <w:color w:val="000000"/>
          <w:sz w:val="24"/>
          <w:u w:val="single"/>
        </w:rPr>
        <w:t xml:space="preserve">          </w:t>
      </w:r>
    </w:p>
    <w:p w14:paraId="7209AD52">
      <w:pPr>
        <w:spacing w:line="276" w:lineRule="auto"/>
        <w:ind w:right="-611" w:rightChars="-291"/>
        <w:jc w:val="left"/>
        <w:rPr>
          <w:rFonts w:hint="eastAsia" w:ascii="宋体" w:hAnsi="宋体" w:eastAsia="宋体" w:cs="宋体"/>
          <w:b/>
          <w:bCs/>
          <w:color w:val="000000"/>
          <w:sz w:val="24"/>
          <w:u w:val="single"/>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15901DED">
      <w:pPr>
        <w:spacing w:line="276" w:lineRule="auto"/>
        <w:ind w:right="-611" w:rightChars="-291" w:firstLine="3735" w:firstLineChars="1550"/>
        <w:jc w:val="left"/>
        <w:rPr>
          <w:rFonts w:hint="eastAsia" w:ascii="宋体" w:hAnsi="宋体" w:eastAsia="宋体" w:cs="宋体"/>
          <w:b/>
          <w:bCs/>
          <w:color w:val="000000"/>
          <w:sz w:val="24"/>
          <w:u w:val="single"/>
        </w:rPr>
        <w:sectPr>
          <w:pgSz w:w="11906" w:h="16838"/>
          <w:pgMar w:top="1440" w:right="1440" w:bottom="1440" w:left="1440" w:header="851" w:footer="992" w:gutter="0"/>
          <w:cols w:space="720" w:num="1"/>
          <w:docGrid w:type="lines" w:linePitch="312" w:charSpace="0"/>
        </w:sectPr>
      </w:pPr>
    </w:p>
    <w:p w14:paraId="02A771BD">
      <w:pPr>
        <w:pStyle w:val="23"/>
        <w:spacing w:line="276" w:lineRule="auto"/>
        <w:ind w:right="-611" w:rightChars="-291"/>
        <w:rPr>
          <w:rFonts w:hint="eastAsia" w:ascii="宋体" w:hAnsi="宋体" w:eastAsia="宋体" w:cs="宋体"/>
          <w:b/>
          <w:color w:val="000000"/>
          <w:sz w:val="32"/>
          <w:szCs w:val="32"/>
        </w:rPr>
      </w:pPr>
      <w:r>
        <w:rPr>
          <w:rFonts w:hint="eastAsia" w:ascii="宋体" w:hAnsi="宋体" w:eastAsia="宋体" w:cs="宋体"/>
          <w:b/>
          <w:bCs/>
          <w:sz w:val="24"/>
        </w:rPr>
        <w:t>（2）法定代表人授权委托书格式</w:t>
      </w:r>
      <w:r>
        <w:rPr>
          <w:rFonts w:hint="eastAsia" w:ascii="宋体" w:hAnsi="宋体" w:eastAsia="宋体" w:cs="宋体"/>
          <w:b/>
          <w:sz w:val="24"/>
        </w:rPr>
        <w:t>（委托代理时必须提供）</w:t>
      </w:r>
      <w:r>
        <w:rPr>
          <w:rFonts w:hint="eastAsia" w:ascii="宋体" w:hAnsi="宋体" w:eastAsia="宋体" w:cs="宋体"/>
          <w:b/>
          <w:bCs/>
          <w:sz w:val="24"/>
        </w:rPr>
        <w:t>：</w:t>
      </w:r>
    </w:p>
    <w:p w14:paraId="06B67123">
      <w:pPr>
        <w:pStyle w:val="23"/>
        <w:spacing w:line="276" w:lineRule="auto"/>
        <w:ind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法定代表人授权委托书</w:t>
      </w:r>
    </w:p>
    <w:p w14:paraId="2037D354">
      <w:pPr>
        <w:snapToGrid w:val="0"/>
        <w:spacing w:line="360" w:lineRule="exact"/>
        <w:rPr>
          <w:rFonts w:hint="eastAsia" w:ascii="宋体" w:hAnsi="宋体" w:eastAsia="宋体" w:cs="宋体"/>
          <w:szCs w:val="21"/>
          <w:u w:val="single"/>
        </w:rPr>
      </w:pPr>
      <w:r>
        <w:rPr>
          <w:rFonts w:hint="eastAsia" w:ascii="宋体" w:hAnsi="宋体" w:eastAsia="宋体" w:cs="宋体"/>
          <w:szCs w:val="21"/>
          <w:u w:val="single"/>
        </w:rPr>
        <w:t>致：</w:t>
      </w:r>
      <w:r>
        <w:rPr>
          <w:rFonts w:hint="eastAsia" w:ascii="宋体" w:hAnsi="宋体" w:eastAsia="宋体" w:cs="宋体"/>
          <w:szCs w:val="21"/>
          <w:u w:val="single"/>
          <w:lang w:eastAsia="zh-CN"/>
        </w:rPr>
        <w:t>柳州市生态环境局</w:t>
      </w:r>
      <w:r>
        <w:rPr>
          <w:rFonts w:hint="eastAsia" w:ascii="宋体" w:hAnsi="宋体" w:eastAsia="宋体" w:cs="宋体"/>
          <w:szCs w:val="21"/>
          <w:u w:val="single"/>
        </w:rPr>
        <w:t>、</w:t>
      </w:r>
      <w:r>
        <w:rPr>
          <w:rFonts w:hint="eastAsia" w:ascii="宋体" w:hAnsi="宋体" w:eastAsia="宋体" w:cs="宋体"/>
          <w:szCs w:val="21"/>
          <w:u w:val="single"/>
          <w:lang w:eastAsia="zh-CN"/>
        </w:rPr>
        <w:t>柳州市誉升项目管理有限公司</w:t>
      </w:r>
      <w:r>
        <w:rPr>
          <w:rFonts w:hint="eastAsia" w:ascii="宋体" w:hAnsi="宋体" w:eastAsia="宋体" w:cs="宋体"/>
          <w:szCs w:val="21"/>
          <w:u w:val="single"/>
        </w:rPr>
        <w:t>：</w:t>
      </w:r>
    </w:p>
    <w:p w14:paraId="6E566E63">
      <w:pPr>
        <w:snapToGrid w:val="0"/>
        <w:spacing w:line="360" w:lineRule="exact"/>
        <w:ind w:firstLine="630" w:firstLineChars="300"/>
        <w:rPr>
          <w:rFonts w:hint="eastAsia" w:ascii="宋体" w:hAnsi="宋体" w:eastAsia="宋体" w:cs="宋体"/>
          <w:szCs w:val="21"/>
        </w:rPr>
      </w:pPr>
      <w:r>
        <w:rPr>
          <w:rFonts w:hint="eastAsia" w:ascii="宋体" w:hAnsi="宋体" w:eastAsia="宋体" w:cs="宋体"/>
          <w:szCs w:val="21"/>
        </w:rPr>
        <w:t xml:space="preserve">我 </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（供应商名称）的法定代表人，现授权委托</w:t>
      </w:r>
      <w:r>
        <w:rPr>
          <w:rFonts w:hint="eastAsia" w:ascii="宋体" w:hAnsi="宋体" w:eastAsia="宋体" w:cs="宋体"/>
          <w:szCs w:val="21"/>
          <w:u w:val="single"/>
        </w:rPr>
        <w:t xml:space="preserve">              </w:t>
      </w:r>
      <w:r>
        <w:rPr>
          <w:rFonts w:hint="eastAsia" w:ascii="宋体" w:hAnsi="宋体" w:eastAsia="宋体" w:cs="宋体"/>
          <w:szCs w:val="21"/>
        </w:rPr>
        <w:t>（姓名）以我方的名义参加</w:t>
      </w:r>
      <w:r>
        <w:rPr>
          <w:rFonts w:hint="eastAsia" w:ascii="宋体" w:hAnsi="宋体" w:eastAsia="宋体" w:cs="宋体"/>
          <w:szCs w:val="21"/>
          <w:u w:val="single"/>
        </w:rPr>
        <w:t xml:space="preserve">              </w:t>
      </w:r>
      <w:r>
        <w:rPr>
          <w:rFonts w:hint="eastAsia" w:ascii="宋体" w:hAnsi="宋体" w:eastAsia="宋体" w:cs="宋体"/>
          <w:szCs w:val="21"/>
        </w:rPr>
        <w:t>项目的响应活动，并代表我方全权办理针对上述项目的响应、开标、转为其他方式采购、评标、签约等具体事务和签署相关文件。</w:t>
      </w:r>
    </w:p>
    <w:p w14:paraId="16E7B8D7">
      <w:pPr>
        <w:snapToGrid w:val="0"/>
        <w:spacing w:line="360" w:lineRule="exact"/>
        <w:rPr>
          <w:rFonts w:hint="eastAsia" w:ascii="宋体" w:hAnsi="宋体" w:eastAsia="宋体" w:cs="宋体"/>
          <w:szCs w:val="21"/>
        </w:rPr>
      </w:pPr>
      <w:r>
        <w:rPr>
          <w:rFonts w:hint="eastAsia" w:ascii="宋体" w:hAnsi="宋体" w:eastAsia="宋体" w:cs="宋体"/>
          <w:szCs w:val="21"/>
        </w:rPr>
        <w:t xml:space="preserve">    我方对被授权人的签名事项负全部责任。</w:t>
      </w:r>
    </w:p>
    <w:p w14:paraId="4A6BB1E6">
      <w:pPr>
        <w:snapToGrid w:val="0"/>
        <w:spacing w:line="360" w:lineRule="exact"/>
        <w:ind w:firstLine="480"/>
        <w:rPr>
          <w:rFonts w:hint="eastAsia" w:ascii="宋体" w:hAnsi="宋体" w:eastAsia="宋体" w:cs="宋体"/>
          <w:szCs w:val="21"/>
        </w:rPr>
      </w:pPr>
      <w:r>
        <w:rPr>
          <w:rFonts w:hint="eastAsia" w:ascii="宋体" w:hAnsi="宋体" w:eastAsia="宋体" w:cs="宋体"/>
          <w:szCs w:val="21"/>
          <w:u w:val="single"/>
        </w:rPr>
        <w:t>在撤销授权的书面通知以前，本授权书一直有效。</w:t>
      </w:r>
      <w:r>
        <w:rPr>
          <w:rFonts w:hint="eastAsia" w:ascii="宋体" w:hAnsi="宋体" w:eastAsia="宋体" w:cs="宋体"/>
          <w:szCs w:val="21"/>
        </w:rPr>
        <w:t>被授权人在授权书有效期内签署的所有文件不因授权的撤销而失效。</w:t>
      </w:r>
    </w:p>
    <w:p w14:paraId="0D224CAD">
      <w:pPr>
        <w:snapToGrid w:val="0"/>
        <w:spacing w:line="360" w:lineRule="exact"/>
        <w:ind w:firstLine="480"/>
        <w:rPr>
          <w:rFonts w:hint="eastAsia" w:ascii="宋体" w:hAnsi="宋体" w:eastAsia="宋体" w:cs="宋体"/>
          <w:szCs w:val="21"/>
        </w:rPr>
      </w:pPr>
      <w:r>
        <w:rPr>
          <w:rFonts w:hint="eastAsia" w:ascii="宋体" w:hAnsi="宋体" w:eastAsia="宋体" w:cs="宋体"/>
          <w:szCs w:val="21"/>
        </w:rPr>
        <w:t>被授权人无转委托权，特此委托。</w:t>
      </w:r>
    </w:p>
    <w:p w14:paraId="25F7B3E0">
      <w:pPr>
        <w:snapToGrid w:val="0"/>
        <w:spacing w:line="360" w:lineRule="exact"/>
        <w:rPr>
          <w:rFonts w:hint="eastAsia" w:ascii="宋体" w:hAnsi="宋体" w:eastAsia="宋体" w:cs="宋体"/>
          <w:szCs w:val="21"/>
        </w:rPr>
      </w:pPr>
    </w:p>
    <w:p w14:paraId="187358FF">
      <w:pPr>
        <w:snapToGrid w:val="0"/>
        <w:spacing w:line="360" w:lineRule="exact"/>
        <w:rPr>
          <w:rFonts w:hint="eastAsia" w:ascii="宋体" w:hAnsi="宋体" w:eastAsia="宋体" w:cs="宋体"/>
          <w:szCs w:val="21"/>
          <w:u w:val="single"/>
        </w:rPr>
      </w:pPr>
      <w:r>
        <w:rPr>
          <w:rFonts w:hint="eastAsia" w:ascii="宋体" w:hAnsi="宋体" w:eastAsia="宋体" w:cs="宋体"/>
          <w:szCs w:val="21"/>
        </w:rPr>
        <w:t>被授权人</w:t>
      </w:r>
      <w:r>
        <w:rPr>
          <w:rFonts w:hint="eastAsia" w:ascii="宋体" w:hAnsi="宋体" w:eastAsia="宋体" w:cs="宋体"/>
          <w:b/>
          <w:bCs/>
          <w:szCs w:val="21"/>
        </w:rPr>
        <w:t>（签字）</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法定代表人</w:t>
      </w:r>
      <w:r>
        <w:rPr>
          <w:rFonts w:hint="eastAsia" w:ascii="宋体" w:hAnsi="宋体" w:eastAsia="宋体" w:cs="宋体"/>
          <w:b/>
          <w:bCs/>
          <w:szCs w:val="21"/>
        </w:rPr>
        <w:t>（</w:t>
      </w:r>
      <w:r>
        <w:rPr>
          <w:rFonts w:hint="eastAsia" w:ascii="宋体" w:hAnsi="宋体" w:eastAsia="宋体" w:cs="宋体"/>
          <w:b/>
          <w:szCs w:val="21"/>
        </w:rPr>
        <w:t>签字</w:t>
      </w:r>
      <w:r>
        <w:rPr>
          <w:rFonts w:hint="eastAsia" w:ascii="宋体" w:hAnsi="宋体" w:eastAsia="宋体" w:cs="宋体"/>
          <w:b/>
          <w:bCs/>
          <w:szCs w:val="21"/>
        </w:rPr>
        <w:t>）</w:t>
      </w:r>
      <w:r>
        <w:rPr>
          <w:rFonts w:hint="eastAsia" w:ascii="宋体" w:hAnsi="宋体" w:eastAsia="宋体" w:cs="宋体"/>
          <w:szCs w:val="21"/>
        </w:rPr>
        <w:t>：</w:t>
      </w:r>
      <w:r>
        <w:rPr>
          <w:rFonts w:hint="eastAsia" w:ascii="宋体" w:hAnsi="宋体" w:eastAsia="宋体" w:cs="宋体"/>
          <w:szCs w:val="21"/>
          <w:u w:val="single"/>
        </w:rPr>
        <w:t xml:space="preserve">                       </w:t>
      </w:r>
    </w:p>
    <w:p w14:paraId="46446095">
      <w:pPr>
        <w:snapToGrid w:val="0"/>
        <w:spacing w:line="360" w:lineRule="exact"/>
        <w:rPr>
          <w:rFonts w:hint="eastAsia" w:ascii="宋体" w:hAnsi="宋体" w:eastAsia="宋体" w:cs="宋体"/>
          <w:szCs w:val="21"/>
        </w:rPr>
      </w:pPr>
      <w:r>
        <w:rPr>
          <w:rFonts w:hint="eastAsia" w:ascii="宋体" w:hAnsi="宋体" w:eastAsia="宋体" w:cs="宋体"/>
          <w:szCs w:val="21"/>
        </w:rPr>
        <w:t>被授权人所在部门：</w:t>
      </w:r>
      <w:r>
        <w:rPr>
          <w:rFonts w:hint="eastAsia" w:ascii="宋体" w:hAnsi="宋体" w:eastAsia="宋体" w:cs="宋体"/>
          <w:szCs w:val="21"/>
          <w:u w:val="single"/>
        </w:rPr>
        <w:t xml:space="preserve">               </w:t>
      </w:r>
      <w:r>
        <w:rPr>
          <w:rFonts w:hint="eastAsia" w:ascii="宋体" w:hAnsi="宋体" w:eastAsia="宋体" w:cs="宋体"/>
          <w:szCs w:val="21"/>
        </w:rPr>
        <w:t xml:space="preserve">           被授权人职务：</w:t>
      </w:r>
      <w:r>
        <w:rPr>
          <w:rFonts w:hint="eastAsia" w:ascii="宋体" w:hAnsi="宋体" w:eastAsia="宋体" w:cs="宋体"/>
          <w:szCs w:val="21"/>
          <w:u w:val="single"/>
        </w:rPr>
        <w:t xml:space="preserve">                             </w:t>
      </w:r>
    </w:p>
    <w:p w14:paraId="26493B9A">
      <w:pPr>
        <w:snapToGrid w:val="0"/>
        <w:spacing w:line="360" w:lineRule="exact"/>
        <w:rPr>
          <w:rFonts w:hint="eastAsia" w:ascii="宋体" w:hAnsi="宋体" w:eastAsia="宋体" w:cs="宋体"/>
          <w:szCs w:val="21"/>
        </w:rPr>
      </w:pPr>
      <w:r>
        <w:rPr>
          <w:rFonts w:hint="eastAsia" w:ascii="宋体" w:hAnsi="宋体" w:eastAsia="宋体" w:cs="宋体"/>
          <w:szCs w:val="21"/>
        </w:rPr>
        <w:t>被授权人身份证号码：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39B2140">
      <w:pPr>
        <w:snapToGrid w:val="0"/>
        <w:spacing w:line="360" w:lineRule="exact"/>
        <w:jc w:val="center"/>
        <w:rPr>
          <w:rFonts w:hint="eastAsia" w:ascii="宋体" w:hAnsi="宋体" w:eastAsia="宋体" w:cs="宋体"/>
          <w:szCs w:val="21"/>
        </w:rPr>
      </w:pPr>
      <w:r>
        <w:rPr>
          <w:rFonts w:hint="eastAsia" w:ascii="宋体" w:hAnsi="宋体" w:eastAsia="宋体" w:cs="宋体"/>
          <w:szCs w:val="21"/>
        </w:rPr>
        <w:t xml:space="preserve">                                   供应商</w:t>
      </w:r>
      <w:r>
        <w:rPr>
          <w:rFonts w:hint="eastAsia" w:ascii="宋体" w:hAnsi="宋体" w:eastAsia="宋体" w:cs="宋体"/>
        </w:rPr>
        <w:t>（</w:t>
      </w:r>
      <w:r>
        <w:rPr>
          <w:rFonts w:hint="eastAsia" w:ascii="宋体" w:hAnsi="宋体" w:eastAsia="宋体" w:cs="宋体"/>
          <w:b/>
          <w:bCs/>
        </w:rPr>
        <w:t>CA电子签章</w:t>
      </w:r>
      <w:r>
        <w:rPr>
          <w:rFonts w:hint="eastAsia" w:ascii="宋体" w:hAnsi="宋体" w:eastAsia="宋体" w:cs="宋体"/>
        </w:rPr>
        <w:t>）：</w:t>
      </w:r>
      <w:r>
        <w:rPr>
          <w:rFonts w:hint="eastAsia" w:ascii="宋体" w:hAnsi="宋体" w:eastAsia="宋体" w:cs="宋体"/>
          <w:u w:val="single"/>
        </w:rPr>
        <w:t xml:space="preserve">                </w:t>
      </w:r>
    </w:p>
    <w:p w14:paraId="536E2656">
      <w:pPr>
        <w:pStyle w:val="23"/>
        <w:spacing w:line="360" w:lineRule="exact"/>
        <w:rPr>
          <w:rFonts w:hint="eastAsia" w:ascii="宋体" w:hAnsi="宋体" w:eastAsia="宋体" w:cs="宋体"/>
        </w:rPr>
      </w:pPr>
      <w:r>
        <w:rPr>
          <w:rFonts w:hint="eastAsia" w:ascii="宋体" w:hAnsi="宋体" w:eastAsia="宋体" w:cs="宋体"/>
        </w:rPr>
        <w:t xml:space="preserve">                                                            日期：       年   月   日</w:t>
      </w:r>
    </w:p>
    <w:p w14:paraId="0E91B964">
      <w:pPr>
        <w:pStyle w:val="23"/>
        <w:spacing w:line="360" w:lineRule="exact"/>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8522E55">
                            <w:pPr>
                              <w:jc w:val="center"/>
                              <w:rPr>
                                <w:rFonts w:hint="eastAsia" w:ascii="仿宋_GB2312" w:hAnsi="仿宋_GB2312" w:eastAsia="仿宋_GB2312" w:cs="仿宋_GB2312"/>
                              </w:rPr>
                            </w:pPr>
                          </w:p>
                          <w:p w14:paraId="4612B474">
                            <w:pPr>
                              <w:jc w:val="center"/>
                              <w:rPr>
                                <w:rFonts w:hint="eastAsia" w:ascii="仿宋_GB2312" w:hAnsi="仿宋_GB2312" w:eastAsia="仿宋_GB2312" w:cs="仿宋_GB2312"/>
                              </w:rPr>
                            </w:pPr>
                          </w:p>
                          <w:p w14:paraId="441123E2">
                            <w:pPr>
                              <w:jc w:val="center"/>
                              <w:rPr>
                                <w:rFonts w:hint="eastAsia" w:ascii="仿宋_GB2312" w:hAnsi="仿宋_GB2312" w:eastAsia="仿宋_GB2312" w:cs="仿宋_GB2312"/>
                              </w:rPr>
                            </w:pPr>
                          </w:p>
                          <w:p w14:paraId="5ED8C84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5A4C4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0CDA7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3360;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18522E55">
                      <w:pPr>
                        <w:jc w:val="center"/>
                        <w:rPr>
                          <w:rFonts w:hint="eastAsia" w:ascii="仿宋_GB2312" w:hAnsi="仿宋_GB2312" w:eastAsia="仿宋_GB2312" w:cs="仿宋_GB2312"/>
                        </w:rPr>
                      </w:pPr>
                    </w:p>
                    <w:p w14:paraId="4612B474">
                      <w:pPr>
                        <w:jc w:val="center"/>
                        <w:rPr>
                          <w:rFonts w:hint="eastAsia" w:ascii="仿宋_GB2312" w:hAnsi="仿宋_GB2312" w:eastAsia="仿宋_GB2312" w:cs="仿宋_GB2312"/>
                        </w:rPr>
                      </w:pPr>
                    </w:p>
                    <w:p w14:paraId="441123E2">
                      <w:pPr>
                        <w:jc w:val="center"/>
                        <w:rPr>
                          <w:rFonts w:hint="eastAsia" w:ascii="仿宋_GB2312" w:hAnsi="仿宋_GB2312" w:eastAsia="仿宋_GB2312" w:cs="仿宋_GB2312"/>
                        </w:rPr>
                      </w:pPr>
                    </w:p>
                    <w:p w14:paraId="5ED8C84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45A4C4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4E0CDA7D"/>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4"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2336;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LWXLXAAAACQEAAA8AAAAAAAAA&#10;AQAgAAAAIgAAAGRycy9kb3ducmV2LnhtbFBLAQIUABQAAAAIAIdO4kDBnD6h2QEAAKQDAAAOAAAA&#10;AAAAAAEAIAAAACYBAABkcnMvZTJvRG9jLnhtbFBLBQYAAAAABgAGAFkBAABxBQAAAAA=&#10;">
                <v:fill on="f" focussize="0,0"/>
                <v:stroke color="#000000" joinstyle="round"/>
                <v:imagedata o:title=""/>
                <o:lock v:ext="edit" aspectratio="f"/>
              </v:line>
            </w:pict>
          </mc:Fallback>
        </mc:AlternateContent>
      </w:r>
      <w:r>
        <w:rPr>
          <w:rFonts w:hint="eastAsia" w:ascii="宋体" w:hAnsi="宋体" w:eastAsia="宋体" w:cs="宋体"/>
        </w:rPr>
        <w:t xml:space="preserve">                                                                                                                                                                                        </w:t>
      </w:r>
    </w:p>
    <w:p w14:paraId="5BCC4E14">
      <w:pPr>
        <w:pStyle w:val="23"/>
        <w:spacing w:line="480" w:lineRule="exact"/>
        <w:rPr>
          <w:rFonts w:hint="eastAsia" w:ascii="宋体" w:hAnsi="宋体" w:eastAsia="宋体" w:cs="宋体"/>
        </w:rPr>
      </w:pPr>
    </w:p>
    <w:p w14:paraId="69DF2C7D">
      <w:pPr>
        <w:pStyle w:val="23"/>
        <w:spacing w:line="480" w:lineRule="exact"/>
        <w:rPr>
          <w:rFonts w:hint="eastAsia" w:ascii="宋体" w:hAnsi="宋体" w:eastAsia="宋体" w:cs="宋体"/>
        </w:rPr>
      </w:pPr>
    </w:p>
    <w:p w14:paraId="26604E42">
      <w:pPr>
        <w:pStyle w:val="23"/>
        <w:spacing w:line="480" w:lineRule="exact"/>
        <w:rPr>
          <w:rFonts w:hint="eastAsia" w:ascii="宋体" w:hAnsi="宋体" w:eastAsia="宋体" w:cs="宋体"/>
        </w:rPr>
      </w:pPr>
    </w:p>
    <w:p w14:paraId="12203CF1">
      <w:pPr>
        <w:pStyle w:val="23"/>
        <w:spacing w:line="480" w:lineRule="exact"/>
        <w:rPr>
          <w:rFonts w:hint="eastAsia" w:ascii="宋体" w:hAnsi="宋体" w:eastAsia="宋体" w:cs="宋体"/>
        </w:rPr>
      </w:pPr>
    </w:p>
    <w:p w14:paraId="2B83625E">
      <w:pPr>
        <w:pStyle w:val="23"/>
        <w:spacing w:line="480" w:lineRule="exact"/>
        <w:rPr>
          <w:rFonts w:hint="eastAsia" w:ascii="宋体" w:hAnsi="宋体" w:eastAsia="宋体" w:cs="宋体"/>
        </w:rPr>
      </w:pPr>
    </w:p>
    <w:p w14:paraId="207257D5">
      <w:pPr>
        <w:pStyle w:val="23"/>
        <w:spacing w:line="240" w:lineRule="atLeast"/>
        <w:ind w:firstLine="5460" w:firstLineChars="2600"/>
        <w:rPr>
          <w:rFonts w:hint="eastAsia" w:ascii="宋体" w:hAnsi="宋体" w:eastAsia="宋体" w:cs="宋体"/>
          <w:u w:val="single"/>
        </w:rPr>
      </w:pPr>
    </w:p>
    <w:p w14:paraId="047B62F2">
      <w:pPr>
        <w:pStyle w:val="23"/>
        <w:spacing w:line="240" w:lineRule="atLeast"/>
        <w:ind w:firstLine="5460" w:firstLineChars="2600"/>
        <w:rPr>
          <w:rFonts w:hint="eastAsia" w:ascii="宋体" w:hAnsi="宋体" w:eastAsia="宋体" w:cs="宋体"/>
          <w:u w:val="single"/>
        </w:rPr>
      </w:pPr>
    </w:p>
    <w:p w14:paraId="63356C97">
      <w:pPr>
        <w:pStyle w:val="23"/>
        <w:spacing w:line="240" w:lineRule="atLeast"/>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5"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C26DDB5">
                            <w:pPr>
                              <w:jc w:val="center"/>
                              <w:rPr>
                                <w:rFonts w:hint="eastAsia" w:ascii="仿宋_GB2312" w:hAnsi="仿宋_GB2312" w:eastAsia="仿宋_GB2312" w:cs="仿宋_GB2312"/>
                              </w:rPr>
                            </w:pPr>
                          </w:p>
                          <w:p w14:paraId="26A5A1DC">
                            <w:pPr>
                              <w:jc w:val="center"/>
                              <w:rPr>
                                <w:rFonts w:hint="eastAsia" w:ascii="仿宋_GB2312" w:hAnsi="仿宋_GB2312" w:eastAsia="仿宋_GB2312" w:cs="仿宋_GB2312"/>
                              </w:rPr>
                            </w:pPr>
                          </w:p>
                          <w:p w14:paraId="1ABCF47A">
                            <w:pPr>
                              <w:jc w:val="center"/>
                              <w:rPr>
                                <w:rFonts w:hint="eastAsia" w:ascii="仿宋_GB2312" w:hAnsi="仿宋_GB2312" w:eastAsia="仿宋_GB2312" w:cs="仿宋_GB2312"/>
                              </w:rPr>
                            </w:pPr>
                          </w:p>
                          <w:p w14:paraId="61E1A385">
                            <w:pPr>
                              <w:jc w:val="center"/>
                              <w:rPr>
                                <w:rFonts w:hint="eastAsia" w:ascii="仿宋_GB2312" w:hAnsi="仿宋_GB2312" w:eastAsia="仿宋_GB2312" w:cs="仿宋_GB2312"/>
                              </w:rPr>
                            </w:pPr>
                          </w:p>
                          <w:p w14:paraId="78BF708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95F10A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7857D61"/>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4384;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OIGw346AgAAfAQAAA4AAAAAAAAAAQAgAAAAJwEAAGRy&#10;cy9lMm9Eb2MueG1sUEsFBgAAAAAGAAYAWQEAANMFAAAAAA==&#10;">
                <v:fill on="t" focussize="0,0"/>
                <v:stroke color="#000000" miterlimit="8" joinstyle="miter"/>
                <v:imagedata o:title=""/>
                <o:lock v:ext="edit" aspectratio="f"/>
                <v:textbox>
                  <w:txbxContent>
                    <w:p w14:paraId="2C26DDB5">
                      <w:pPr>
                        <w:jc w:val="center"/>
                        <w:rPr>
                          <w:rFonts w:hint="eastAsia" w:ascii="仿宋_GB2312" w:hAnsi="仿宋_GB2312" w:eastAsia="仿宋_GB2312" w:cs="仿宋_GB2312"/>
                        </w:rPr>
                      </w:pPr>
                    </w:p>
                    <w:p w14:paraId="26A5A1DC">
                      <w:pPr>
                        <w:jc w:val="center"/>
                        <w:rPr>
                          <w:rFonts w:hint="eastAsia" w:ascii="仿宋_GB2312" w:hAnsi="仿宋_GB2312" w:eastAsia="仿宋_GB2312" w:cs="仿宋_GB2312"/>
                        </w:rPr>
                      </w:pPr>
                    </w:p>
                    <w:p w14:paraId="1ABCF47A">
                      <w:pPr>
                        <w:jc w:val="center"/>
                        <w:rPr>
                          <w:rFonts w:hint="eastAsia" w:ascii="仿宋_GB2312" w:hAnsi="仿宋_GB2312" w:eastAsia="仿宋_GB2312" w:cs="仿宋_GB2312"/>
                        </w:rPr>
                      </w:pPr>
                    </w:p>
                    <w:p w14:paraId="61E1A385">
                      <w:pPr>
                        <w:jc w:val="center"/>
                        <w:rPr>
                          <w:rFonts w:hint="eastAsia" w:ascii="仿宋_GB2312" w:hAnsi="仿宋_GB2312" w:eastAsia="仿宋_GB2312" w:cs="仿宋_GB2312"/>
                        </w:rPr>
                      </w:pPr>
                    </w:p>
                    <w:p w14:paraId="78BF708F">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95F10A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7857D61"/>
                  </w:txbxContent>
                </v:textbox>
              </v:rect>
            </w:pict>
          </mc:Fallback>
        </mc:AlternateContent>
      </w:r>
    </w:p>
    <w:p w14:paraId="38A51A8F">
      <w:pPr>
        <w:pStyle w:val="23"/>
        <w:spacing w:line="240" w:lineRule="exact"/>
        <w:rPr>
          <w:rFonts w:hint="eastAsia" w:ascii="宋体" w:hAnsi="宋体" w:eastAsia="宋体" w:cs="宋体"/>
        </w:rPr>
      </w:pPr>
    </w:p>
    <w:p w14:paraId="1A384354">
      <w:pPr>
        <w:pStyle w:val="23"/>
        <w:spacing w:line="240" w:lineRule="exact"/>
        <w:rPr>
          <w:rFonts w:hint="eastAsia" w:ascii="宋体" w:hAnsi="宋体" w:eastAsia="宋体" w:cs="宋体"/>
          <w:sz w:val="44"/>
        </w:rPr>
      </w:pPr>
    </w:p>
    <w:p w14:paraId="20DF392E">
      <w:pPr>
        <w:pStyle w:val="23"/>
        <w:spacing w:line="240" w:lineRule="exact"/>
        <w:rPr>
          <w:rFonts w:hint="eastAsia" w:ascii="宋体" w:hAnsi="宋体" w:eastAsia="宋体" w:cs="宋体"/>
          <w:sz w:val="44"/>
        </w:rPr>
      </w:pPr>
    </w:p>
    <w:p w14:paraId="10995557">
      <w:pPr>
        <w:pStyle w:val="23"/>
        <w:spacing w:line="240" w:lineRule="exact"/>
        <w:rPr>
          <w:rFonts w:hint="eastAsia" w:ascii="宋体" w:hAnsi="宋体" w:eastAsia="宋体" w:cs="宋体"/>
          <w:sz w:val="44"/>
        </w:rPr>
      </w:pPr>
    </w:p>
    <w:p w14:paraId="6BEA064F">
      <w:pPr>
        <w:pStyle w:val="23"/>
        <w:spacing w:line="240" w:lineRule="exact"/>
        <w:rPr>
          <w:rFonts w:hint="eastAsia" w:ascii="宋体" w:hAnsi="宋体" w:eastAsia="宋体" w:cs="宋体"/>
          <w:sz w:val="44"/>
        </w:rPr>
      </w:pPr>
    </w:p>
    <w:p w14:paraId="5A1FAD03">
      <w:pPr>
        <w:pStyle w:val="23"/>
        <w:spacing w:line="240" w:lineRule="exact"/>
        <w:rPr>
          <w:rFonts w:hint="eastAsia" w:ascii="宋体" w:hAnsi="宋体" w:eastAsia="宋体" w:cs="宋体"/>
          <w:sz w:val="44"/>
        </w:rPr>
      </w:pPr>
    </w:p>
    <w:p w14:paraId="7C8D7FD6">
      <w:pPr>
        <w:pStyle w:val="23"/>
        <w:spacing w:line="240" w:lineRule="exact"/>
        <w:rPr>
          <w:rFonts w:hint="eastAsia" w:ascii="宋体" w:hAnsi="宋体" w:eastAsia="宋体" w:cs="宋体"/>
          <w:sz w:val="44"/>
        </w:rPr>
      </w:pPr>
    </w:p>
    <w:p w14:paraId="311895F5">
      <w:pPr>
        <w:pStyle w:val="23"/>
        <w:spacing w:line="240" w:lineRule="exact"/>
        <w:rPr>
          <w:rFonts w:hint="eastAsia" w:ascii="宋体" w:hAnsi="宋体" w:eastAsia="宋体" w:cs="宋体"/>
          <w:sz w:val="44"/>
        </w:rPr>
      </w:pPr>
    </w:p>
    <w:p w14:paraId="3751393C">
      <w:pPr>
        <w:pStyle w:val="23"/>
        <w:spacing w:line="240" w:lineRule="exact"/>
        <w:rPr>
          <w:rFonts w:hint="eastAsia" w:ascii="宋体" w:hAnsi="宋体" w:eastAsia="宋体" w:cs="宋体"/>
          <w:sz w:val="44"/>
        </w:rPr>
      </w:pPr>
    </w:p>
    <w:p w14:paraId="048922A0">
      <w:pPr>
        <w:pStyle w:val="23"/>
        <w:spacing w:line="240" w:lineRule="exact"/>
        <w:rPr>
          <w:rFonts w:hint="eastAsia" w:ascii="宋体" w:hAnsi="宋体" w:eastAsia="宋体" w:cs="宋体"/>
          <w:sz w:val="44"/>
        </w:rPr>
      </w:pPr>
    </w:p>
    <w:p w14:paraId="5D169D47">
      <w:pPr>
        <w:spacing w:line="276" w:lineRule="auto"/>
        <w:ind w:right="-611" w:rightChars="-291"/>
        <w:rPr>
          <w:rFonts w:hint="eastAsia" w:ascii="宋体" w:hAnsi="宋体" w:eastAsia="宋体" w:cs="宋体"/>
        </w:rPr>
      </w:pPr>
      <w:r>
        <w:rPr>
          <w:rFonts w:hint="eastAsia" w:ascii="宋体" w:hAnsi="宋体" w:eastAsia="宋体" w:cs="宋体"/>
        </w:rPr>
        <w:t xml:space="preserve">                                             </w:t>
      </w:r>
    </w:p>
    <w:p w14:paraId="66D83245">
      <w:pPr>
        <w:spacing w:line="276" w:lineRule="auto"/>
        <w:ind w:right="-611" w:rightChars="-291"/>
        <w:rPr>
          <w:rFonts w:hint="eastAsia" w:ascii="宋体" w:hAnsi="宋体" w:eastAsia="宋体" w:cs="宋体"/>
          <w:color w:val="000000"/>
          <w:sz w:val="24"/>
          <w:u w:val="single"/>
        </w:rPr>
      </w:pPr>
    </w:p>
    <w:p w14:paraId="145EB9FD">
      <w:pPr>
        <w:spacing w:line="276" w:lineRule="auto"/>
        <w:jc w:val="left"/>
        <w:rPr>
          <w:rFonts w:hint="eastAsia" w:ascii="宋体" w:hAnsi="宋体" w:eastAsia="宋体" w:cs="宋体"/>
          <w:sz w:val="24"/>
          <w:u w:val="single"/>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0A5ED4D2">
      <w:pPr>
        <w:spacing w:line="276" w:lineRule="auto"/>
        <w:ind w:right="-611" w:rightChars="-291"/>
        <w:rPr>
          <w:rFonts w:hint="eastAsia" w:ascii="宋体" w:hAnsi="宋体" w:eastAsia="宋体" w:cs="宋体"/>
          <w:color w:val="000000"/>
          <w:sz w:val="24"/>
          <w:u w:val="single"/>
        </w:rPr>
        <w:sectPr>
          <w:pgSz w:w="11906" w:h="16838"/>
          <w:pgMar w:top="1440" w:right="1440" w:bottom="1440" w:left="1440" w:header="851" w:footer="992" w:gutter="0"/>
          <w:cols w:space="720" w:num="1"/>
          <w:docGrid w:type="lines" w:linePitch="312" w:charSpace="0"/>
        </w:sectPr>
      </w:pPr>
    </w:p>
    <w:p w14:paraId="56AA9378">
      <w:pPr>
        <w:snapToGrid w:val="0"/>
        <w:spacing w:line="400" w:lineRule="exact"/>
        <w:jc w:val="left"/>
        <w:rPr>
          <w:rFonts w:hint="eastAsia" w:ascii="宋体" w:hAnsi="宋体" w:eastAsia="宋体" w:cs="宋体"/>
          <w:b/>
          <w:bCs/>
          <w:sz w:val="24"/>
        </w:rPr>
      </w:pPr>
      <w:bookmarkStart w:id="61" w:name="_Hlk56604277"/>
      <w:r>
        <w:rPr>
          <w:rFonts w:hint="eastAsia" w:ascii="宋体" w:hAnsi="宋体" w:eastAsia="宋体" w:cs="宋体"/>
          <w:b/>
          <w:bCs/>
          <w:sz w:val="24"/>
        </w:rPr>
        <w:t>（3）供应商资格声明函格式（必须提供）：</w:t>
      </w:r>
    </w:p>
    <w:p w14:paraId="4B04DCFE">
      <w:pPr>
        <w:snapToGrid w:val="0"/>
        <w:spacing w:before="50" w:after="156" w:afterLines="50" w:line="400" w:lineRule="exact"/>
        <w:jc w:val="center"/>
        <w:rPr>
          <w:rFonts w:hint="eastAsia" w:ascii="宋体" w:hAnsi="宋体" w:eastAsia="宋体" w:cs="宋体"/>
          <w:b/>
          <w:bCs/>
          <w:sz w:val="32"/>
          <w:szCs w:val="32"/>
        </w:rPr>
      </w:pPr>
    </w:p>
    <w:p w14:paraId="30870A59">
      <w:pPr>
        <w:autoSpaceDE w:val="0"/>
        <w:autoSpaceDN w:val="0"/>
        <w:adjustRightInd w:val="0"/>
        <w:spacing w:line="400" w:lineRule="exact"/>
        <w:ind w:firstLine="640"/>
        <w:jc w:val="center"/>
        <w:rPr>
          <w:rFonts w:hint="eastAsia" w:ascii="宋体" w:hAnsi="宋体" w:eastAsia="宋体" w:cs="宋体"/>
          <w:b/>
          <w:bCs/>
          <w:sz w:val="32"/>
          <w:szCs w:val="32"/>
        </w:rPr>
      </w:pPr>
      <w:r>
        <w:rPr>
          <w:rFonts w:hint="eastAsia" w:ascii="宋体" w:hAnsi="宋体" w:eastAsia="宋体" w:cs="宋体"/>
          <w:b/>
          <w:bCs/>
          <w:sz w:val="32"/>
          <w:szCs w:val="32"/>
        </w:rPr>
        <w:t>供应商资格声明函</w:t>
      </w:r>
    </w:p>
    <w:p w14:paraId="7127093D">
      <w:pPr>
        <w:autoSpaceDE w:val="0"/>
        <w:autoSpaceDN w:val="0"/>
        <w:adjustRightInd w:val="0"/>
        <w:spacing w:line="400" w:lineRule="exact"/>
        <w:rPr>
          <w:rFonts w:hint="eastAsia" w:ascii="宋体" w:hAnsi="宋体" w:eastAsia="宋体" w:cs="宋体"/>
          <w:spacing w:val="6"/>
          <w:sz w:val="24"/>
        </w:rPr>
      </w:pPr>
      <w:r>
        <w:rPr>
          <w:rFonts w:hint="eastAsia" w:ascii="宋体" w:hAnsi="宋体" w:eastAsia="宋体" w:cs="宋体"/>
          <w:spacing w:val="6"/>
          <w:sz w:val="24"/>
        </w:rPr>
        <w:t>致：</w:t>
      </w:r>
      <w:r>
        <w:rPr>
          <w:rFonts w:hint="eastAsia" w:ascii="宋体" w:hAnsi="宋体" w:eastAsia="宋体" w:cs="宋体"/>
          <w:spacing w:val="6"/>
          <w:sz w:val="24"/>
          <w:u w:val="single"/>
          <w:lang w:eastAsia="zh-CN"/>
        </w:rPr>
        <w:t>柳州市生态环境局</w:t>
      </w:r>
      <w:r>
        <w:rPr>
          <w:rFonts w:hint="eastAsia" w:ascii="宋体" w:hAnsi="宋体" w:eastAsia="宋体" w:cs="宋体"/>
          <w:spacing w:val="6"/>
          <w:sz w:val="24"/>
          <w:u w:val="single"/>
        </w:rPr>
        <w:t>、</w:t>
      </w:r>
      <w:r>
        <w:rPr>
          <w:rFonts w:hint="eastAsia" w:ascii="宋体" w:hAnsi="宋体" w:eastAsia="宋体" w:cs="宋体"/>
          <w:spacing w:val="6"/>
          <w:sz w:val="24"/>
          <w:u w:val="single"/>
          <w:lang w:eastAsia="zh-CN"/>
        </w:rPr>
        <w:t>柳州市誉升项目管理有限公司</w:t>
      </w:r>
      <w:r>
        <w:rPr>
          <w:rFonts w:hint="eastAsia" w:ascii="宋体" w:hAnsi="宋体" w:eastAsia="宋体" w:cs="宋体"/>
          <w:spacing w:val="6"/>
          <w:sz w:val="24"/>
        </w:rPr>
        <w:t>：</w:t>
      </w:r>
    </w:p>
    <w:p w14:paraId="70377995">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我方自愿参加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项目（项目编号：</w:t>
      </w:r>
      <w:r>
        <w:rPr>
          <w:rFonts w:hint="eastAsia" w:ascii="宋体" w:hAnsi="宋体" w:eastAsia="宋体" w:cs="宋体"/>
          <w:spacing w:val="6"/>
          <w:sz w:val="24"/>
          <w:u w:val="single"/>
        </w:rPr>
        <w:t xml:space="preserve">           </w:t>
      </w:r>
      <w:r>
        <w:rPr>
          <w:rFonts w:hint="eastAsia" w:ascii="宋体" w:hAnsi="宋体" w:eastAsia="宋体" w:cs="宋体"/>
          <w:spacing w:val="6"/>
          <w:sz w:val="24"/>
        </w:rPr>
        <w:t xml:space="preserve">）的政府采购活动，并郑重承诺我方符合《中华人民共和国政府采购法》第二十二条规定的条件： </w:t>
      </w:r>
    </w:p>
    <w:p w14:paraId="29F6BD20">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 xml:space="preserve">（一）具有独立承担民事责任的能力； </w:t>
      </w:r>
    </w:p>
    <w:p w14:paraId="3EBD89E9">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 xml:space="preserve">（二）具有良好的商业信誉和健全的财务会计制度； </w:t>
      </w:r>
    </w:p>
    <w:p w14:paraId="04207862">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 xml:space="preserve">（三）具有履行合同所必需的设备和专业技术能力； </w:t>
      </w:r>
    </w:p>
    <w:p w14:paraId="64F2E91C">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 xml:space="preserve">（四）有依法缴纳税收和社会保障资金的良好记录； </w:t>
      </w:r>
    </w:p>
    <w:p w14:paraId="22CF5A89">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（五）参加政府采购活动前三年内，在经营活动中没有重大违法记录；</w:t>
      </w:r>
    </w:p>
    <w:p w14:paraId="50340E40">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lang w:eastAsia="zh-CN"/>
        </w:rPr>
        <w:t>（</w:t>
      </w:r>
      <w:r>
        <w:rPr>
          <w:rFonts w:hint="eastAsia" w:ascii="宋体" w:hAnsi="宋体" w:eastAsia="宋体" w:cs="宋体"/>
          <w:spacing w:val="6"/>
          <w:sz w:val="24"/>
          <w:lang w:val="en-US" w:eastAsia="zh-CN"/>
        </w:rPr>
        <w:t>六</w:t>
      </w:r>
      <w:r>
        <w:rPr>
          <w:rFonts w:hint="eastAsia" w:ascii="宋体" w:hAnsi="宋体" w:eastAsia="宋体" w:cs="宋体"/>
          <w:spacing w:val="6"/>
          <w:sz w:val="24"/>
          <w:lang w:eastAsia="zh-CN"/>
        </w:rPr>
        <w:t>）若以分公司名义参与政府采购活动的，已获得总公司针对本项目的授权；</w:t>
      </w:r>
      <w:r>
        <w:rPr>
          <w:rFonts w:hint="eastAsia" w:ascii="宋体" w:hAnsi="宋体" w:eastAsia="宋体" w:cs="宋体"/>
          <w:spacing w:val="6"/>
          <w:sz w:val="24"/>
        </w:rPr>
        <w:t xml:space="preserve"> </w:t>
      </w:r>
    </w:p>
    <w:p w14:paraId="0E4E231B">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w:t>
      </w:r>
      <w:r>
        <w:rPr>
          <w:rFonts w:hint="eastAsia" w:ascii="宋体" w:hAnsi="宋体" w:eastAsia="宋体" w:cs="宋体"/>
          <w:spacing w:val="6"/>
          <w:sz w:val="24"/>
          <w:lang w:val="en-US" w:eastAsia="zh-CN"/>
        </w:rPr>
        <w:t>七</w:t>
      </w:r>
      <w:r>
        <w:rPr>
          <w:rFonts w:hint="eastAsia" w:ascii="宋体" w:hAnsi="宋体" w:eastAsia="宋体" w:cs="宋体"/>
          <w:spacing w:val="6"/>
          <w:sz w:val="24"/>
        </w:rPr>
        <w:t xml:space="preserve">）法律、行政法规规定的其他条件。 </w:t>
      </w:r>
    </w:p>
    <w:p w14:paraId="4C121210">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spacing w:val="6"/>
          <w:sz w:val="24"/>
        </w:rPr>
        <w:t xml:space="preserve">我方保证上述承诺事项的真实性，如有弄虚作假或其他违法违规行为，愿意承担一切法律责任，并承担因此所造成的一切损失。 </w:t>
      </w:r>
    </w:p>
    <w:p w14:paraId="1A5BFDAD">
      <w:pPr>
        <w:autoSpaceDE w:val="0"/>
        <w:autoSpaceDN w:val="0"/>
        <w:adjustRightInd w:val="0"/>
        <w:spacing w:line="400" w:lineRule="exact"/>
        <w:ind w:firstLine="640"/>
        <w:rPr>
          <w:rFonts w:hint="eastAsia" w:ascii="宋体" w:hAnsi="宋体" w:eastAsia="宋体" w:cs="宋体"/>
          <w:spacing w:val="6"/>
          <w:sz w:val="24"/>
        </w:rPr>
      </w:pPr>
      <w:r>
        <w:rPr>
          <w:rFonts w:hint="eastAsia" w:ascii="宋体" w:hAnsi="宋体" w:eastAsia="宋体" w:cs="宋体"/>
          <w:b/>
          <w:bCs/>
          <w:spacing w:val="6"/>
          <w:sz w:val="24"/>
        </w:rPr>
        <w:t>特此声明！</w:t>
      </w:r>
      <w:r>
        <w:rPr>
          <w:rFonts w:hint="eastAsia" w:ascii="宋体" w:hAnsi="宋体" w:eastAsia="宋体" w:cs="宋体"/>
          <w:spacing w:val="6"/>
          <w:sz w:val="24"/>
        </w:rPr>
        <w:t xml:space="preserve"> </w:t>
      </w:r>
    </w:p>
    <w:p w14:paraId="226C30A7">
      <w:pPr>
        <w:pStyle w:val="40"/>
        <w:spacing w:line="400" w:lineRule="exact"/>
        <w:ind w:firstLine="504"/>
        <w:rPr>
          <w:rFonts w:hint="eastAsia" w:ascii="宋体" w:hAnsi="宋体" w:eastAsia="宋体" w:cs="宋体"/>
          <w:spacing w:val="6"/>
          <w:sz w:val="24"/>
        </w:rPr>
      </w:pPr>
    </w:p>
    <w:p w14:paraId="69A95358">
      <w:pPr>
        <w:spacing w:line="400" w:lineRule="exact"/>
        <w:rPr>
          <w:rFonts w:hint="eastAsia" w:ascii="宋体" w:hAnsi="宋体" w:eastAsia="宋体" w:cs="宋体"/>
          <w:sz w:val="24"/>
        </w:rPr>
      </w:pPr>
    </w:p>
    <w:p w14:paraId="3F3045E4">
      <w:pPr>
        <w:spacing w:line="400" w:lineRule="exact"/>
        <w:jc w:val="center"/>
        <w:rPr>
          <w:rFonts w:hint="eastAsia" w:ascii="宋体" w:hAnsi="宋体" w:eastAsia="宋体" w:cs="宋体"/>
          <w:sz w:val="24"/>
          <w:u w:val="single"/>
        </w:rPr>
      </w:pPr>
      <w:r>
        <w:rPr>
          <w:rFonts w:hint="eastAsia" w:ascii="宋体" w:hAnsi="宋体" w:eastAsia="宋体" w:cs="宋体"/>
          <w:sz w:val="24"/>
        </w:rPr>
        <w:t xml:space="preserve">                        法定代表人或委托代理人</w:t>
      </w:r>
      <w:r>
        <w:rPr>
          <w:rFonts w:hint="eastAsia" w:ascii="宋体" w:hAnsi="宋体" w:eastAsia="宋体" w:cs="宋体"/>
          <w:b/>
          <w:bCs/>
          <w:sz w:val="24"/>
        </w:rPr>
        <w:t>（签字）：</w:t>
      </w:r>
      <w:r>
        <w:rPr>
          <w:rFonts w:hint="eastAsia" w:ascii="宋体" w:hAnsi="宋体" w:eastAsia="宋体" w:cs="宋体"/>
          <w:sz w:val="24"/>
          <w:u w:val="single"/>
        </w:rPr>
        <w:t xml:space="preserve">         </w:t>
      </w:r>
    </w:p>
    <w:p w14:paraId="2618571C">
      <w:pPr>
        <w:spacing w:line="400" w:lineRule="exact"/>
        <w:jc w:val="center"/>
        <w:rPr>
          <w:rFonts w:hint="eastAsia" w:ascii="宋体" w:hAnsi="宋体" w:eastAsia="宋体" w:cs="宋体"/>
          <w:sz w:val="24"/>
          <w:u w:val="single"/>
        </w:rPr>
      </w:pPr>
    </w:p>
    <w:p w14:paraId="3D0060EA">
      <w:pPr>
        <w:pStyle w:val="23"/>
        <w:spacing w:line="400" w:lineRule="exact"/>
        <w:ind w:firstLine="5160" w:firstLineChars="2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b/>
          <w:bCs/>
          <w:sz w:val="24"/>
          <w:szCs w:val="24"/>
        </w:rPr>
        <w:t>（CA电子签章）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2D6BCBE">
      <w:pPr>
        <w:pStyle w:val="23"/>
        <w:spacing w:line="400" w:lineRule="exact"/>
        <w:rPr>
          <w:rFonts w:hint="eastAsia" w:ascii="宋体" w:hAnsi="宋体" w:eastAsia="宋体" w:cs="宋体"/>
          <w:sz w:val="24"/>
          <w:szCs w:val="24"/>
        </w:rPr>
      </w:pPr>
    </w:p>
    <w:p w14:paraId="78457658">
      <w:pPr>
        <w:pStyle w:val="23"/>
        <w:spacing w:line="400" w:lineRule="exact"/>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1F398248">
      <w:pPr>
        <w:snapToGrid w:val="0"/>
        <w:spacing w:before="50" w:after="50"/>
        <w:jc w:val="left"/>
        <w:rPr>
          <w:rFonts w:hint="eastAsia" w:ascii="宋体" w:hAnsi="宋体" w:eastAsia="宋体" w:cs="宋体"/>
          <w:b/>
          <w:bCs/>
          <w:sz w:val="24"/>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618C8CAA">
      <w:pPr>
        <w:snapToGrid w:val="0"/>
        <w:spacing w:before="50" w:after="50"/>
        <w:jc w:val="left"/>
        <w:rPr>
          <w:rFonts w:hint="eastAsia" w:ascii="宋体" w:hAnsi="宋体" w:eastAsia="宋体" w:cs="宋体"/>
          <w:b/>
          <w:bCs/>
          <w:sz w:val="24"/>
        </w:rPr>
        <w:sectPr>
          <w:pgSz w:w="11906" w:h="16838"/>
          <w:pgMar w:top="1440" w:right="707" w:bottom="1440" w:left="1440" w:header="851" w:footer="992" w:gutter="0"/>
          <w:cols w:space="720" w:num="1"/>
          <w:docGrid w:type="lines" w:linePitch="312" w:charSpace="0"/>
        </w:sectPr>
      </w:pPr>
    </w:p>
    <w:p w14:paraId="3E7DAB77">
      <w:pPr>
        <w:pStyle w:val="548"/>
        <w:spacing w:before="0" w:beforeAutospacing="0" w:after="0" w:afterAutospacing="0" w:line="460" w:lineRule="atLeast"/>
        <w:rPr>
          <w:rFonts w:hint="eastAsia" w:ascii="宋体" w:hAnsi="宋体" w:eastAsia="宋体" w:cs="宋体"/>
          <w:color w:val="000000"/>
          <w:lang w:eastAsia="zh-CN"/>
        </w:rPr>
      </w:pPr>
      <w:r>
        <w:rPr>
          <w:rFonts w:hint="eastAsia" w:ascii="宋体" w:hAnsi="宋体" w:eastAsia="宋体" w:cs="宋体"/>
          <w:color w:val="000000"/>
        </w:rPr>
        <w:t>（4）供应商有效主体资格证明（如营业执照、事业单位法人证书、执业许可证、自然人身份证等）（</w:t>
      </w:r>
      <w:r>
        <w:rPr>
          <w:rFonts w:hint="eastAsia" w:ascii="宋体" w:hAnsi="宋体" w:eastAsia="宋体" w:cs="宋体"/>
          <w:b/>
          <w:bCs/>
          <w:color w:val="000000"/>
        </w:rPr>
        <w:t>必须提供</w:t>
      </w:r>
      <w:r>
        <w:rPr>
          <w:rFonts w:hint="eastAsia" w:ascii="宋体" w:hAnsi="宋体" w:eastAsia="宋体" w:cs="宋体"/>
          <w:color w:val="000000"/>
        </w:rPr>
        <w:t>）</w:t>
      </w:r>
    </w:p>
    <w:p w14:paraId="264C206E">
      <w:pPr>
        <w:jc w:val="left"/>
        <w:rPr>
          <w:rFonts w:hint="eastAsia" w:ascii="宋体" w:hAnsi="宋体" w:eastAsia="宋体" w:cs="宋体"/>
          <w:sz w:val="24"/>
          <w:highlight w:val="yellow"/>
        </w:rPr>
      </w:pPr>
    </w:p>
    <w:p w14:paraId="4EB895CF">
      <w:pPr>
        <w:jc w:val="left"/>
        <w:rPr>
          <w:rFonts w:hint="eastAsia" w:ascii="宋体" w:hAnsi="宋体" w:eastAsia="宋体" w:cs="宋体"/>
          <w:sz w:val="24"/>
          <w:highlight w:val="yellow"/>
        </w:rPr>
      </w:pPr>
    </w:p>
    <w:p w14:paraId="0B19A5DB">
      <w:pPr>
        <w:ind w:firstLine="643" w:firstLineChars="200"/>
        <w:jc w:val="left"/>
        <w:rPr>
          <w:rFonts w:hint="eastAsia" w:ascii="宋体" w:hAnsi="宋体" w:eastAsia="宋体" w:cs="宋体"/>
          <w:b/>
          <w:bCs/>
          <w:sz w:val="32"/>
          <w:szCs w:val="32"/>
        </w:rPr>
      </w:pPr>
      <w:r>
        <w:rPr>
          <w:rFonts w:hint="eastAsia" w:ascii="宋体" w:hAnsi="宋体" w:eastAsia="宋体" w:cs="宋体"/>
          <w:b/>
          <w:bCs/>
          <w:sz w:val="32"/>
          <w:szCs w:val="32"/>
        </w:rPr>
        <w:t>注：第（4）项必须提供且为PDF格式，并加盖供应商CA电子签章。</w:t>
      </w:r>
      <w:bookmarkEnd w:id="61"/>
    </w:p>
    <w:p w14:paraId="620C08B5">
      <w:pPr>
        <w:ind w:firstLine="643" w:firstLineChars="200"/>
        <w:jc w:val="left"/>
        <w:rPr>
          <w:rFonts w:hint="eastAsia" w:ascii="宋体" w:hAnsi="宋体" w:eastAsia="宋体" w:cs="宋体"/>
          <w:b/>
          <w:bCs/>
          <w:sz w:val="32"/>
          <w:szCs w:val="32"/>
        </w:rPr>
      </w:pPr>
    </w:p>
    <w:p w14:paraId="62DDFD6D">
      <w:pPr>
        <w:ind w:firstLine="643" w:firstLineChars="200"/>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53BE221C">
      <w:pPr>
        <w:jc w:val="center"/>
        <w:rPr>
          <w:rFonts w:hint="eastAsia" w:ascii="宋体" w:hAnsi="宋体" w:eastAsia="宋体" w:cs="宋体"/>
          <w:b/>
          <w:bCs/>
          <w:color w:val="000000"/>
          <w:sz w:val="72"/>
          <w:szCs w:val="72"/>
        </w:rPr>
      </w:pPr>
    </w:p>
    <w:p w14:paraId="279B84AA">
      <w:pPr>
        <w:jc w:val="center"/>
        <w:rPr>
          <w:rFonts w:hint="eastAsia" w:ascii="宋体" w:hAnsi="宋体" w:eastAsia="宋体" w:cs="宋体"/>
          <w:b/>
          <w:bCs/>
          <w:color w:val="000000"/>
          <w:sz w:val="72"/>
          <w:szCs w:val="72"/>
        </w:rPr>
      </w:pPr>
    </w:p>
    <w:p w14:paraId="67EAA57F">
      <w:pPr>
        <w:jc w:val="center"/>
        <w:rPr>
          <w:rFonts w:hint="eastAsia" w:ascii="宋体" w:hAnsi="宋体" w:eastAsia="宋体" w:cs="宋体"/>
          <w:b/>
          <w:bCs/>
          <w:color w:val="000000"/>
          <w:sz w:val="72"/>
          <w:szCs w:val="72"/>
        </w:rPr>
      </w:pPr>
    </w:p>
    <w:p w14:paraId="5D670D7C">
      <w:pPr>
        <w:jc w:val="center"/>
        <w:rPr>
          <w:rFonts w:hint="eastAsia" w:ascii="宋体" w:hAnsi="宋体" w:eastAsia="宋体" w:cs="宋体"/>
          <w:b/>
          <w:bCs/>
          <w:color w:val="000000"/>
          <w:sz w:val="72"/>
          <w:szCs w:val="72"/>
        </w:rPr>
      </w:pPr>
    </w:p>
    <w:p w14:paraId="462CB48C">
      <w:pPr>
        <w:jc w:val="center"/>
        <w:rPr>
          <w:rFonts w:hint="eastAsia" w:ascii="宋体" w:hAnsi="宋体" w:eastAsia="宋体" w:cs="宋体"/>
          <w:b/>
          <w:bCs/>
          <w:color w:val="000000"/>
          <w:sz w:val="72"/>
          <w:szCs w:val="72"/>
        </w:rPr>
      </w:pPr>
    </w:p>
    <w:p w14:paraId="47805797">
      <w:pPr>
        <w:jc w:val="center"/>
        <w:rPr>
          <w:rFonts w:hint="eastAsia" w:ascii="宋体" w:hAnsi="宋体" w:eastAsia="宋体" w:cs="宋体"/>
          <w:b/>
          <w:bCs/>
          <w:color w:val="000000"/>
          <w:sz w:val="72"/>
          <w:szCs w:val="72"/>
        </w:rPr>
      </w:pPr>
    </w:p>
    <w:p w14:paraId="21E0C646">
      <w:pPr>
        <w:jc w:val="center"/>
        <w:rPr>
          <w:rFonts w:hint="eastAsia" w:ascii="宋体" w:hAnsi="宋体" w:eastAsia="宋体" w:cs="宋体"/>
          <w:b/>
          <w:bCs/>
          <w:color w:val="000000"/>
          <w:sz w:val="56"/>
          <w:szCs w:val="56"/>
        </w:rPr>
      </w:pPr>
      <w:r>
        <w:rPr>
          <w:rFonts w:hint="eastAsia" w:ascii="宋体" w:hAnsi="宋体" w:eastAsia="宋体" w:cs="宋体"/>
          <w:b/>
          <w:bCs/>
          <w:color w:val="000000"/>
          <w:sz w:val="56"/>
          <w:szCs w:val="56"/>
        </w:rPr>
        <w:t>二、报 价 要 求 文 件 格 式</w:t>
      </w:r>
    </w:p>
    <w:p w14:paraId="2B0D048C">
      <w:pPr>
        <w:snapToGrid w:val="0"/>
        <w:spacing w:before="156" w:beforeLines="50" w:after="50" w:line="360" w:lineRule="exact"/>
        <w:jc w:val="center"/>
        <w:rPr>
          <w:rFonts w:hint="eastAsia" w:ascii="宋体" w:hAnsi="宋体" w:eastAsia="宋体" w:cs="宋体"/>
          <w:b/>
          <w:bCs/>
          <w:color w:val="000000"/>
          <w:sz w:val="44"/>
          <w:szCs w:val="44"/>
        </w:rPr>
      </w:pPr>
    </w:p>
    <w:p w14:paraId="05EBFD09">
      <w:pPr>
        <w:snapToGrid w:val="0"/>
        <w:spacing w:before="156" w:beforeLines="50" w:after="50" w:line="360" w:lineRule="exact"/>
        <w:jc w:val="center"/>
        <w:rPr>
          <w:rFonts w:hint="eastAsia" w:ascii="宋体" w:hAnsi="宋体" w:eastAsia="宋体" w:cs="宋体"/>
          <w:b/>
          <w:bCs/>
          <w:color w:val="000000"/>
          <w:sz w:val="44"/>
          <w:szCs w:val="44"/>
        </w:rPr>
      </w:pPr>
    </w:p>
    <w:p w14:paraId="3FA5F282">
      <w:pPr>
        <w:snapToGrid w:val="0"/>
        <w:spacing w:before="50"/>
        <w:ind w:right="-611" w:rightChars="-291"/>
        <w:jc w:val="left"/>
        <w:rPr>
          <w:rFonts w:hint="eastAsia" w:ascii="宋体" w:hAnsi="宋体" w:eastAsia="宋体" w:cs="宋体"/>
          <w:b/>
          <w:sz w:val="24"/>
        </w:rPr>
      </w:pPr>
      <w:r>
        <w:rPr>
          <w:rFonts w:hint="eastAsia" w:ascii="宋体" w:hAnsi="宋体" w:eastAsia="宋体" w:cs="宋体"/>
          <w:b/>
          <w:sz w:val="24"/>
        </w:rPr>
        <w:br w:type="page"/>
      </w:r>
    </w:p>
    <w:p w14:paraId="014057F4">
      <w:pPr>
        <w:snapToGrid w:val="0"/>
        <w:spacing w:before="50" w:after="50"/>
        <w:ind w:right="-611" w:rightChars="-291"/>
        <w:rPr>
          <w:rFonts w:hint="eastAsia" w:ascii="宋体" w:hAnsi="宋体" w:eastAsia="宋体" w:cs="宋体"/>
          <w:b/>
          <w:bCs/>
          <w:szCs w:val="21"/>
        </w:rPr>
      </w:pPr>
      <w:r>
        <w:rPr>
          <w:rFonts w:hint="eastAsia" w:ascii="宋体" w:hAnsi="宋体" w:eastAsia="宋体" w:cs="宋体"/>
          <w:b/>
          <w:bCs/>
          <w:sz w:val="24"/>
        </w:rPr>
        <w:t>报价要求文件目录：</w:t>
      </w:r>
    </w:p>
    <w:p w14:paraId="3706D3AF">
      <w:pPr>
        <w:tabs>
          <w:tab w:val="left" w:pos="3870"/>
          <w:tab w:val="left" w:pos="4085"/>
        </w:tabs>
        <w:snapToGrid w:val="0"/>
        <w:spacing w:line="500" w:lineRule="exact"/>
        <w:ind w:right="-611" w:rightChars="-291"/>
        <w:jc w:val="center"/>
        <w:rPr>
          <w:rFonts w:hint="eastAsia" w:ascii="宋体" w:hAnsi="宋体" w:eastAsia="宋体" w:cs="宋体"/>
          <w:sz w:val="44"/>
          <w:szCs w:val="44"/>
        </w:rPr>
      </w:pPr>
      <w:r>
        <w:rPr>
          <w:rFonts w:hint="eastAsia" w:ascii="宋体" w:hAnsi="宋体" w:eastAsia="宋体" w:cs="宋体"/>
          <w:sz w:val="44"/>
          <w:szCs w:val="44"/>
        </w:rPr>
        <w:t>目    录</w:t>
      </w:r>
    </w:p>
    <w:p w14:paraId="54674373">
      <w:pPr>
        <w:snapToGrid w:val="0"/>
        <w:spacing w:line="460" w:lineRule="exact"/>
        <w:ind w:left="497" w:right="-21" w:rightChars="-10"/>
        <w:jc w:val="left"/>
        <w:rPr>
          <w:rFonts w:hint="eastAsia" w:ascii="宋体" w:hAnsi="宋体" w:eastAsia="宋体" w:cs="宋体"/>
          <w:sz w:val="24"/>
        </w:rPr>
      </w:pPr>
      <w:r>
        <w:rPr>
          <w:rFonts w:hint="eastAsia" w:ascii="宋体" w:hAnsi="宋体" w:eastAsia="宋体" w:cs="宋体"/>
          <w:sz w:val="24"/>
        </w:rPr>
        <w:t>（1）报价表</w:t>
      </w:r>
      <w:r>
        <w:rPr>
          <w:rFonts w:hint="eastAsia" w:ascii="宋体" w:hAnsi="宋体" w:eastAsia="宋体" w:cs="宋体"/>
          <w:b/>
          <w:bCs/>
          <w:sz w:val="24"/>
        </w:rPr>
        <w:t>（必须提供）</w:t>
      </w:r>
      <w:r>
        <w:rPr>
          <w:rFonts w:hint="eastAsia" w:ascii="宋体" w:hAnsi="宋体" w:eastAsia="宋体" w:cs="宋体"/>
          <w:sz w:val="24"/>
        </w:rPr>
        <w:t>……………………………………………………………………</w:t>
      </w:r>
    </w:p>
    <w:p w14:paraId="34B7D303">
      <w:pPr>
        <w:adjustRightInd w:val="0"/>
        <w:snapToGrid w:val="0"/>
        <w:spacing w:line="300" w:lineRule="auto"/>
        <w:ind w:left="-88" w:leftChars="-42" w:firstLine="1200" w:firstLineChars="500"/>
        <w:rPr>
          <w:rFonts w:hint="eastAsia" w:ascii="宋体" w:hAnsi="宋体" w:eastAsia="宋体" w:cs="宋体"/>
          <w:bCs/>
          <w:sz w:val="24"/>
        </w:rPr>
      </w:pPr>
      <w:r>
        <w:rPr>
          <w:rFonts w:hint="eastAsia" w:ascii="宋体" w:hAnsi="宋体" w:eastAsia="宋体" w:cs="宋体"/>
          <w:sz w:val="24"/>
        </w:rPr>
        <w:t>附件1中小企业声明函格式……………………………</w:t>
      </w:r>
    </w:p>
    <w:p w14:paraId="3A733D93">
      <w:pPr>
        <w:adjustRightInd w:val="0"/>
        <w:snapToGrid w:val="0"/>
        <w:spacing w:line="300" w:lineRule="auto"/>
        <w:ind w:left="-88" w:leftChars="-42" w:firstLine="1200" w:firstLineChars="500"/>
        <w:rPr>
          <w:rFonts w:hint="eastAsia" w:ascii="宋体" w:hAnsi="宋体" w:eastAsia="宋体" w:cs="宋体"/>
          <w:bCs/>
          <w:sz w:val="24"/>
        </w:rPr>
      </w:pPr>
      <w:r>
        <w:rPr>
          <w:rFonts w:hint="eastAsia" w:ascii="宋体" w:hAnsi="宋体" w:eastAsia="宋体" w:cs="宋体"/>
          <w:sz w:val="24"/>
        </w:rPr>
        <w:t>附件2残疾人福利性单位声明函格式（如有）…………………</w:t>
      </w:r>
    </w:p>
    <w:p w14:paraId="1033B38F">
      <w:pPr>
        <w:adjustRightInd w:val="0"/>
        <w:snapToGrid w:val="0"/>
        <w:spacing w:line="300" w:lineRule="auto"/>
        <w:ind w:left="-88" w:leftChars="-42" w:firstLine="1200" w:firstLineChars="500"/>
        <w:rPr>
          <w:rFonts w:hint="eastAsia" w:ascii="宋体" w:hAnsi="宋体" w:eastAsia="宋体" w:cs="宋体"/>
          <w:bCs/>
          <w:sz w:val="24"/>
        </w:rPr>
      </w:pPr>
      <w:r>
        <w:rPr>
          <w:rFonts w:hint="eastAsia" w:ascii="宋体" w:hAnsi="宋体" w:eastAsia="宋体" w:cs="宋体"/>
          <w:sz w:val="24"/>
        </w:rPr>
        <w:t>附件3：监狱企业由省级以上监狱管理局、戒毒管理局（含新疆生产建设兵团）出具的属于监狱企业的证明文件（如有）……………………………………</w:t>
      </w:r>
    </w:p>
    <w:p w14:paraId="7E52633A">
      <w:pPr>
        <w:snapToGrid w:val="0"/>
        <w:spacing w:line="460" w:lineRule="exact"/>
        <w:ind w:left="497" w:right="-21" w:rightChars="-1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报价明细表</w:t>
      </w:r>
      <w:r>
        <w:rPr>
          <w:rFonts w:hint="eastAsia" w:ascii="宋体" w:hAnsi="宋体" w:eastAsia="宋体" w:cs="宋体"/>
          <w:b/>
          <w:bCs/>
          <w:sz w:val="24"/>
        </w:rPr>
        <w:t>（必须提供）</w:t>
      </w:r>
      <w:r>
        <w:rPr>
          <w:rFonts w:hint="eastAsia" w:ascii="宋体" w:hAnsi="宋体" w:eastAsia="宋体" w:cs="宋体"/>
          <w:sz w:val="24"/>
        </w:rPr>
        <w:t>………………………………………………………………</w:t>
      </w:r>
    </w:p>
    <w:p w14:paraId="04ACA6F0">
      <w:pPr>
        <w:snapToGrid w:val="0"/>
        <w:spacing w:line="500" w:lineRule="exact"/>
        <w:ind w:right="-21" w:rightChars="-10"/>
        <w:jc w:val="left"/>
        <w:rPr>
          <w:rFonts w:hint="eastAsia" w:ascii="宋体" w:hAnsi="宋体" w:eastAsia="宋体" w:cs="宋体"/>
          <w:bCs/>
          <w:color w:val="000000"/>
          <w:sz w:val="24"/>
        </w:rPr>
      </w:pPr>
      <w:r>
        <w:rPr>
          <w:rFonts w:hint="eastAsia" w:ascii="宋体" w:hAnsi="宋体" w:eastAsia="宋体" w:cs="宋体"/>
          <w:bCs/>
          <w:color w:val="000000"/>
          <w:sz w:val="24"/>
        </w:rPr>
        <w:br w:type="page"/>
      </w:r>
    </w:p>
    <w:p w14:paraId="06535080">
      <w:pPr>
        <w:spacing w:line="276" w:lineRule="auto"/>
        <w:ind w:right="-611" w:rightChars="-291"/>
        <w:jc w:val="left"/>
        <w:rPr>
          <w:rFonts w:hint="eastAsia" w:ascii="宋体" w:hAnsi="宋体" w:eastAsia="宋体" w:cs="宋体"/>
          <w:b/>
          <w:sz w:val="24"/>
        </w:rPr>
      </w:pPr>
      <w:r>
        <w:rPr>
          <w:rFonts w:hint="eastAsia" w:ascii="宋体" w:hAnsi="宋体" w:eastAsia="宋体" w:cs="宋体"/>
          <w:b/>
          <w:sz w:val="24"/>
        </w:rPr>
        <w:t>（1）报价表格式（必须提供）：</w:t>
      </w:r>
    </w:p>
    <w:p w14:paraId="7CCDFEA1">
      <w:pPr>
        <w:spacing w:line="276" w:lineRule="auto"/>
        <w:ind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报 价 表</w:t>
      </w:r>
    </w:p>
    <w:p w14:paraId="6C92E61A">
      <w:pPr>
        <w:spacing w:line="276" w:lineRule="auto"/>
        <w:ind w:right="-611" w:rightChars="-291"/>
        <w:rPr>
          <w:rFonts w:hint="eastAsia" w:ascii="宋体" w:hAnsi="宋体" w:eastAsia="宋体" w:cs="宋体"/>
          <w:color w:val="000000"/>
          <w:sz w:val="24"/>
        </w:rPr>
      </w:pPr>
    </w:p>
    <w:tbl>
      <w:tblPr>
        <w:tblStyle w:val="41"/>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35A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74ADB559">
            <w:pPr>
              <w:spacing w:line="276" w:lineRule="auto"/>
              <w:ind w:right="-6" w:rightChars="-3"/>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2B39449F">
            <w:pPr>
              <w:spacing w:line="276" w:lineRule="auto"/>
              <w:ind w:right="-611" w:rightChars="-291"/>
              <w:jc w:val="center"/>
              <w:rPr>
                <w:rFonts w:hint="eastAsia" w:ascii="宋体" w:hAnsi="宋体" w:eastAsia="宋体" w:cs="宋体"/>
                <w:color w:val="000000"/>
                <w:sz w:val="24"/>
              </w:rPr>
            </w:pPr>
          </w:p>
        </w:tc>
      </w:tr>
      <w:tr w14:paraId="71E6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008CC7E4">
            <w:pPr>
              <w:spacing w:line="276" w:lineRule="auto"/>
              <w:ind w:right="-6" w:rightChars="-3"/>
              <w:jc w:val="center"/>
              <w:rPr>
                <w:rFonts w:hint="eastAsia" w:ascii="宋体" w:hAnsi="宋体" w:eastAsia="宋体" w:cs="宋体"/>
                <w:color w:val="000000"/>
                <w:sz w:val="24"/>
              </w:rPr>
            </w:pPr>
            <w:r>
              <w:rPr>
                <w:rFonts w:hint="eastAsia" w:ascii="宋体" w:hAnsi="宋体" w:eastAsia="宋体" w:cs="宋体"/>
                <w:color w:val="000000"/>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6F415619">
            <w:pPr>
              <w:widowControl/>
              <w:spacing w:line="276" w:lineRule="auto"/>
              <w:ind w:right="-611" w:rightChars="-291"/>
              <w:jc w:val="left"/>
              <w:rPr>
                <w:rFonts w:hint="eastAsia" w:ascii="宋体" w:hAnsi="宋体" w:eastAsia="宋体" w:cs="宋体"/>
                <w:color w:val="000000"/>
                <w:sz w:val="24"/>
              </w:rPr>
            </w:pPr>
          </w:p>
        </w:tc>
      </w:tr>
      <w:tr w14:paraId="3D26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231269AB">
            <w:pPr>
              <w:spacing w:line="276" w:lineRule="auto"/>
              <w:ind w:right="-6" w:rightChars="-3"/>
              <w:jc w:val="center"/>
              <w:rPr>
                <w:rFonts w:hint="eastAsia" w:ascii="宋体" w:hAnsi="宋体" w:eastAsia="宋体" w:cs="宋体"/>
                <w:color w:val="000000"/>
                <w:sz w:val="24"/>
              </w:rPr>
            </w:pPr>
            <w:r>
              <w:rPr>
                <w:rFonts w:hint="eastAsia" w:ascii="宋体" w:hAnsi="宋体" w:eastAsia="宋体" w:cs="宋体"/>
                <w:color w:val="000000"/>
                <w:sz w:val="24"/>
              </w:rPr>
              <w:t>总报价</w:t>
            </w:r>
          </w:p>
        </w:tc>
        <w:tc>
          <w:tcPr>
            <w:tcW w:w="7610" w:type="dxa"/>
            <w:vAlign w:val="center"/>
          </w:tcPr>
          <w:p w14:paraId="6FB6DDBB">
            <w:pPr>
              <w:spacing w:line="276" w:lineRule="auto"/>
              <w:ind w:right="-611" w:rightChars="-291"/>
              <w:jc w:val="left"/>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tc>
      </w:tr>
    </w:tbl>
    <w:p w14:paraId="5CCF2927">
      <w:pPr>
        <w:spacing w:line="276" w:lineRule="auto"/>
        <w:ind w:right="-611" w:rightChars="-291"/>
        <w:rPr>
          <w:rFonts w:hint="eastAsia" w:ascii="宋体" w:hAnsi="宋体" w:eastAsia="宋体" w:cs="宋体"/>
          <w:color w:val="000000"/>
          <w:sz w:val="24"/>
        </w:rPr>
      </w:pPr>
    </w:p>
    <w:p w14:paraId="6A9CABF4">
      <w:pPr>
        <w:spacing w:line="276" w:lineRule="auto"/>
        <w:ind w:right="-611" w:rightChars="-291"/>
        <w:rPr>
          <w:rFonts w:hint="eastAsia" w:ascii="宋体" w:hAnsi="宋体" w:eastAsia="宋体" w:cs="宋体"/>
          <w:color w:val="000000"/>
          <w:sz w:val="24"/>
        </w:rPr>
      </w:pPr>
    </w:p>
    <w:p w14:paraId="49CFB9CE">
      <w:pPr>
        <w:spacing w:line="276" w:lineRule="auto"/>
        <w:ind w:right="-611" w:rightChars="-291"/>
        <w:rPr>
          <w:rFonts w:hint="eastAsia" w:ascii="宋体" w:hAnsi="宋体" w:eastAsia="宋体" w:cs="宋体"/>
          <w:color w:val="000000"/>
          <w:sz w:val="24"/>
        </w:rPr>
      </w:pPr>
    </w:p>
    <w:p w14:paraId="343166E5">
      <w:pPr>
        <w:spacing w:line="276" w:lineRule="auto"/>
        <w:ind w:right="-611" w:rightChars="-291" w:firstLine="3360" w:firstLineChars="1400"/>
        <w:rPr>
          <w:rFonts w:hint="eastAsia" w:ascii="宋体" w:hAnsi="宋体" w:eastAsia="宋体" w:cs="宋体"/>
          <w:color w:val="000000"/>
          <w:sz w:val="24"/>
          <w:u w:val="single"/>
        </w:rPr>
      </w:pPr>
      <w:r>
        <w:rPr>
          <w:rFonts w:hint="eastAsia" w:ascii="宋体" w:hAnsi="宋体" w:eastAsia="宋体" w:cs="宋体"/>
          <w:color w:val="000000"/>
          <w:sz w:val="24"/>
        </w:rPr>
        <w:t>法定代表人或委托代理人</w:t>
      </w:r>
      <w:r>
        <w:rPr>
          <w:rFonts w:hint="eastAsia" w:ascii="宋体" w:hAnsi="宋体" w:eastAsia="宋体" w:cs="宋体"/>
          <w:b/>
          <w:color w:val="000000"/>
          <w:sz w:val="24"/>
        </w:rPr>
        <w:t>（签字）：</w:t>
      </w:r>
      <w:r>
        <w:rPr>
          <w:rFonts w:hint="eastAsia" w:ascii="宋体" w:hAnsi="宋体" w:eastAsia="宋体" w:cs="宋体"/>
          <w:color w:val="000000"/>
          <w:sz w:val="24"/>
          <w:u w:val="single"/>
        </w:rPr>
        <w:t xml:space="preserve">                  </w:t>
      </w:r>
    </w:p>
    <w:p w14:paraId="3070CB2E">
      <w:pPr>
        <w:spacing w:line="276" w:lineRule="auto"/>
        <w:ind w:right="-611" w:rightChars="-291"/>
        <w:rPr>
          <w:rFonts w:hint="eastAsia" w:ascii="宋体" w:hAnsi="宋体" w:eastAsia="宋体" w:cs="宋体"/>
          <w:color w:val="000000"/>
          <w:sz w:val="24"/>
        </w:rPr>
      </w:pPr>
    </w:p>
    <w:p w14:paraId="76F5CA06">
      <w:pPr>
        <w:spacing w:line="276" w:lineRule="auto"/>
        <w:ind w:right="-611" w:rightChars="-291"/>
        <w:rPr>
          <w:rFonts w:hint="eastAsia" w:ascii="宋体" w:hAnsi="宋体" w:eastAsia="宋体" w:cs="宋体"/>
          <w:color w:val="000000"/>
          <w:sz w:val="24"/>
        </w:rPr>
      </w:pPr>
    </w:p>
    <w:p w14:paraId="78B0534C">
      <w:pPr>
        <w:spacing w:line="276" w:lineRule="auto"/>
        <w:ind w:right="-611" w:rightChars="-291" w:firstLine="2880" w:firstLineChars="1200"/>
        <w:rPr>
          <w:rFonts w:hint="eastAsia" w:ascii="宋体" w:hAnsi="宋体" w:eastAsia="宋体" w:cs="宋体"/>
          <w:color w:val="000000"/>
          <w:sz w:val="24"/>
          <w:u w:val="single"/>
        </w:rPr>
      </w:pPr>
      <w:r>
        <w:rPr>
          <w:rFonts w:hint="eastAsia" w:ascii="宋体" w:hAnsi="宋体" w:eastAsia="宋体" w:cs="宋体"/>
          <w:color w:val="000000"/>
          <w:sz w:val="24"/>
        </w:rPr>
        <w:t>供应商名称</w:t>
      </w:r>
      <w:r>
        <w:rPr>
          <w:rFonts w:hint="eastAsia" w:ascii="宋体" w:hAnsi="宋体" w:eastAsia="宋体" w:cs="宋体"/>
          <w:b/>
          <w:color w:val="000000"/>
          <w:sz w:val="24"/>
        </w:rPr>
        <w:t>（</w:t>
      </w:r>
      <w:r>
        <w:rPr>
          <w:rFonts w:hint="eastAsia" w:ascii="宋体" w:hAnsi="宋体" w:eastAsia="宋体" w:cs="宋体"/>
          <w:b/>
          <w:bCs/>
          <w:sz w:val="24"/>
        </w:rPr>
        <w:t>CA电子签章</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p>
    <w:p w14:paraId="5EB5786E">
      <w:pPr>
        <w:spacing w:line="276" w:lineRule="auto"/>
        <w:ind w:right="-611" w:rightChars="-291"/>
        <w:rPr>
          <w:rFonts w:hint="eastAsia" w:ascii="宋体" w:hAnsi="宋体" w:eastAsia="宋体" w:cs="宋体"/>
          <w:color w:val="000000"/>
          <w:sz w:val="24"/>
        </w:rPr>
      </w:pPr>
    </w:p>
    <w:p w14:paraId="451E5743">
      <w:pPr>
        <w:spacing w:line="276" w:lineRule="auto"/>
        <w:ind w:right="-611" w:rightChars="-291"/>
        <w:rPr>
          <w:rFonts w:hint="eastAsia" w:ascii="宋体" w:hAnsi="宋体" w:eastAsia="宋体" w:cs="宋体"/>
          <w:color w:val="000000"/>
          <w:sz w:val="24"/>
        </w:rPr>
      </w:pPr>
    </w:p>
    <w:p w14:paraId="633E4975">
      <w:pPr>
        <w:spacing w:line="276" w:lineRule="auto"/>
        <w:ind w:right="-611" w:rightChars="-291"/>
        <w:jc w:val="right"/>
        <w:rPr>
          <w:rFonts w:hint="eastAsia" w:ascii="宋体" w:hAnsi="宋体" w:eastAsia="宋体" w:cs="宋体"/>
          <w:color w:val="000000"/>
          <w:sz w:val="24"/>
        </w:rPr>
      </w:pPr>
    </w:p>
    <w:p w14:paraId="4CBFEE5D">
      <w:pPr>
        <w:spacing w:line="360" w:lineRule="auto"/>
        <w:ind w:right="-611" w:rightChars="-291"/>
        <w:jc w:val="right"/>
        <w:rPr>
          <w:rFonts w:hint="eastAsia" w:ascii="宋体" w:hAnsi="宋体" w:eastAsia="宋体" w:cs="宋体"/>
          <w:color w:val="000000"/>
          <w:sz w:val="24"/>
        </w:rPr>
      </w:pPr>
      <w:r>
        <w:rPr>
          <w:rFonts w:hint="eastAsia" w:ascii="宋体" w:hAnsi="宋体" w:eastAsia="宋体" w:cs="宋体"/>
          <w:color w:val="000000"/>
          <w:sz w:val="24"/>
        </w:rPr>
        <w:t>日期：      年   月    日</w:t>
      </w:r>
    </w:p>
    <w:p w14:paraId="7E921B96">
      <w:pPr>
        <w:spacing w:line="276" w:lineRule="auto"/>
        <w:ind w:right="-611" w:rightChars="-291"/>
        <w:rPr>
          <w:rFonts w:hint="eastAsia" w:ascii="宋体" w:hAnsi="宋体" w:eastAsia="宋体" w:cs="宋体"/>
          <w:b/>
          <w:color w:val="000000"/>
          <w:sz w:val="24"/>
        </w:rPr>
      </w:pPr>
    </w:p>
    <w:p w14:paraId="5FAFEC55">
      <w:pPr>
        <w:spacing w:line="276" w:lineRule="auto"/>
        <w:ind w:right="-611" w:rightChars="-291"/>
        <w:rPr>
          <w:rFonts w:hint="eastAsia" w:ascii="宋体" w:hAnsi="宋体" w:eastAsia="宋体" w:cs="宋体"/>
          <w:b/>
          <w:color w:val="000000"/>
          <w:sz w:val="24"/>
        </w:rPr>
      </w:pPr>
    </w:p>
    <w:p w14:paraId="5F44CF7D">
      <w:pPr>
        <w:spacing w:line="276" w:lineRule="auto"/>
        <w:ind w:right="-611" w:rightChars="-291" w:firstLine="482" w:firstLineChars="200"/>
        <w:rPr>
          <w:rFonts w:hint="eastAsia" w:ascii="宋体" w:hAnsi="宋体" w:eastAsia="宋体" w:cs="宋体"/>
          <w:b/>
          <w:bCs/>
          <w:sz w:val="24"/>
        </w:rPr>
      </w:pPr>
      <w:r>
        <w:rPr>
          <w:rFonts w:hint="eastAsia" w:ascii="宋体" w:hAnsi="宋体" w:eastAsia="宋体" w:cs="宋体"/>
          <w:b/>
          <w:color w:val="000000"/>
          <w:sz w:val="24"/>
        </w:rPr>
        <w:t>注：</w:t>
      </w:r>
      <w:r>
        <w:rPr>
          <w:rFonts w:hint="eastAsia" w:ascii="宋体" w:hAnsi="宋体" w:eastAsia="宋体" w:cs="宋体"/>
          <w:b/>
          <w:bCs/>
          <w:sz w:val="24"/>
        </w:rPr>
        <w:t>1.</w:t>
      </w:r>
      <w:r>
        <w:rPr>
          <w:rFonts w:hint="eastAsia" w:ascii="宋体" w:hAnsi="宋体" w:eastAsia="宋体" w:cs="宋体"/>
          <w:b/>
          <w:sz w:val="24"/>
        </w:rPr>
        <w:t>此项材料必须</w:t>
      </w:r>
      <w:r>
        <w:rPr>
          <w:rFonts w:hint="eastAsia" w:ascii="宋体" w:hAnsi="宋体" w:eastAsia="宋体" w:cs="宋体"/>
          <w:b/>
          <w:bCs/>
          <w:sz w:val="24"/>
        </w:rPr>
        <w:t>以PDF格式上传；</w:t>
      </w:r>
    </w:p>
    <w:p w14:paraId="7C12EF0C">
      <w:pPr>
        <w:spacing w:line="276" w:lineRule="auto"/>
        <w:ind w:right="-611" w:rightChars="-291" w:firstLine="472" w:firstLineChars="196"/>
        <w:rPr>
          <w:rFonts w:hint="eastAsia" w:ascii="宋体" w:hAnsi="宋体" w:eastAsia="宋体" w:cs="宋体"/>
          <w:b/>
          <w:color w:val="000000"/>
          <w:sz w:val="24"/>
        </w:rPr>
      </w:pPr>
      <w:r>
        <w:rPr>
          <w:rFonts w:hint="eastAsia" w:ascii="宋体" w:hAnsi="宋体" w:eastAsia="宋体" w:cs="宋体"/>
          <w:b/>
          <w:bCs/>
          <w:sz w:val="24"/>
        </w:rPr>
        <w:t>2.报价一经涂改，应在涂改处加盖供应商CA电子签章或者由法定代表人或授权委托代理人签字或盖章，</w:t>
      </w:r>
      <w:r>
        <w:rPr>
          <w:rFonts w:hint="eastAsia" w:ascii="宋体" w:hAnsi="宋体" w:eastAsia="宋体" w:cs="宋体"/>
          <w:b/>
          <w:sz w:val="24"/>
        </w:rPr>
        <w:t>否则将视为无效响应；</w:t>
      </w:r>
    </w:p>
    <w:p w14:paraId="0CE29237">
      <w:pPr>
        <w:numPr>
          <w:ilvl w:val="255"/>
          <w:numId w:val="0"/>
        </w:numPr>
        <w:spacing w:line="276" w:lineRule="auto"/>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3.此表为完成本采购项目所需的全部报价总价；</w:t>
      </w:r>
    </w:p>
    <w:p w14:paraId="0F246EDB">
      <w:pPr>
        <w:spacing w:line="276" w:lineRule="auto"/>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4.供应商如有《中小企业声明函》（格式见附件1）或《残疾人福利性单位声明函》（格式见附件2）或《监狱企业的证明文件》（附件3），请按附件格式提供，并附在本表后。</w:t>
      </w:r>
    </w:p>
    <w:p w14:paraId="13C9B479">
      <w:pPr>
        <w:pStyle w:val="256"/>
        <w:rPr>
          <w:rFonts w:hint="eastAsia" w:ascii="宋体" w:hAnsi="宋体" w:eastAsia="宋体" w:cs="宋体"/>
          <w:b/>
          <w:bCs/>
          <w:color w:val="000000"/>
          <w:sz w:val="33"/>
          <w:szCs w:val="33"/>
        </w:rPr>
      </w:pPr>
      <w:r>
        <w:rPr>
          <w:rFonts w:hint="eastAsia" w:ascii="宋体" w:hAnsi="宋体" w:eastAsia="宋体" w:cs="宋体"/>
          <w:color w:val="000000"/>
        </w:rPr>
        <w:br w:type="page"/>
      </w:r>
      <w:r>
        <w:rPr>
          <w:rFonts w:hint="eastAsia" w:ascii="宋体" w:hAnsi="宋体" w:eastAsia="宋体" w:cs="宋体"/>
          <w:b/>
          <w:bCs/>
          <w:color w:val="000000"/>
          <w:sz w:val="33"/>
          <w:szCs w:val="33"/>
        </w:rPr>
        <w:t>附件1：中小企业声明函格式：</w:t>
      </w:r>
    </w:p>
    <w:p w14:paraId="4C3BBA59">
      <w:pPr>
        <w:pStyle w:val="256"/>
        <w:jc w:val="center"/>
        <w:rPr>
          <w:rFonts w:hint="eastAsia" w:ascii="宋体" w:hAnsi="宋体" w:eastAsia="宋体" w:cs="宋体"/>
          <w:color w:val="000000"/>
        </w:rPr>
      </w:pPr>
      <w:r>
        <w:rPr>
          <w:rFonts w:hint="eastAsia" w:ascii="宋体" w:hAnsi="宋体" w:eastAsia="宋体" w:cs="宋体"/>
          <w:b/>
          <w:bCs/>
          <w:color w:val="000000"/>
          <w:sz w:val="33"/>
          <w:szCs w:val="33"/>
        </w:rPr>
        <w:t>中小企业声明函（货物）</w:t>
      </w:r>
    </w:p>
    <w:p w14:paraId="78F163C9">
      <w:pPr>
        <w:pStyle w:val="256"/>
        <w:spacing w:line="405" w:lineRule="atLeast"/>
        <w:rPr>
          <w:rFonts w:hint="eastAsia" w:ascii="宋体" w:hAnsi="宋体" w:eastAsia="宋体" w:cs="宋体"/>
          <w:i w:val="0"/>
          <w:iCs w:val="0"/>
          <w:color w:val="000000"/>
        </w:rPr>
      </w:pPr>
      <w:r>
        <w:rPr>
          <w:rFonts w:hint="eastAsia" w:ascii="宋体" w:hAnsi="宋体" w:eastAsia="宋体" w:cs="宋体"/>
          <w:color w:val="000000"/>
        </w:rPr>
        <w:t>  本</w:t>
      </w:r>
      <w:r>
        <w:rPr>
          <w:rFonts w:hint="eastAsia" w:ascii="宋体" w:hAnsi="宋体" w:eastAsia="宋体" w:cs="宋体"/>
          <w:i w:val="0"/>
          <w:iCs w:val="0"/>
          <w:color w:val="000000"/>
        </w:rPr>
        <w:t>公司郑重声明，根据《政府采购促进中小企业发展管理办法》（财库﹝2020﹞46 号）的规定，本公司参加</w:t>
      </w:r>
      <w:r>
        <w:rPr>
          <w:rFonts w:hint="eastAsia" w:ascii="宋体" w:hAnsi="宋体" w:eastAsia="宋体" w:cs="宋体"/>
          <w:i w:val="0"/>
          <w:iCs w:val="0"/>
          <w:color w:val="000000"/>
          <w:u w:val="single"/>
          <w:lang w:eastAsia="zh-CN"/>
        </w:rPr>
        <w:t>柳州市生态环境局</w:t>
      </w:r>
      <w:r>
        <w:rPr>
          <w:rFonts w:hint="eastAsia" w:ascii="宋体" w:hAnsi="宋体" w:eastAsia="宋体" w:cs="宋体"/>
          <w:i w:val="0"/>
          <w:iCs w:val="0"/>
          <w:color w:val="000000"/>
        </w:rPr>
        <w:t>的</w:t>
      </w:r>
      <w:r>
        <w:rPr>
          <w:rFonts w:hint="eastAsia" w:ascii="宋体" w:hAnsi="宋体" w:eastAsia="宋体" w:cs="宋体"/>
          <w:i w:val="0"/>
          <w:iCs w:val="0"/>
          <w:color w:val="000000"/>
          <w:u w:val="single"/>
          <w:lang w:eastAsia="zh-CN"/>
        </w:rPr>
        <w:t>柳州市水质自动监测站在线设备更换及采购项目</w:t>
      </w:r>
      <w:r>
        <w:rPr>
          <w:rFonts w:hint="eastAsia" w:ascii="宋体" w:hAnsi="宋体" w:eastAsia="宋体" w:cs="宋体"/>
          <w:i w:val="0"/>
          <w:iCs w:val="0"/>
          <w:color w:val="000000"/>
        </w:rPr>
        <w:t>采购活动，提供的货物全部由符合政策要求的中小企业制造。相关企业的具体情况如下：</w:t>
      </w:r>
      <w:r>
        <w:rPr>
          <w:rFonts w:hint="eastAsia" w:ascii="宋体" w:hAnsi="宋体" w:eastAsia="宋体" w:cs="宋体"/>
          <w:i w:val="0"/>
          <w:iCs w:val="0"/>
          <w:color w:val="000000"/>
        </w:rPr>
        <w:br w:type="textWrapping"/>
      </w:r>
      <w:r>
        <w:rPr>
          <w:rFonts w:hint="eastAsia" w:ascii="宋体" w:hAnsi="宋体" w:eastAsia="宋体" w:cs="宋体"/>
          <w:i w:val="0"/>
          <w:iCs w:val="0"/>
          <w:color w:val="000000"/>
        </w:rPr>
        <w:t xml:space="preserve">  1. </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（标的名称）</w:t>
      </w:r>
      <w:r>
        <w:rPr>
          <w:rFonts w:hint="eastAsia" w:ascii="宋体" w:hAnsi="宋体" w:eastAsia="宋体" w:cs="宋体"/>
          <w:i w:val="0"/>
          <w:iCs w:val="0"/>
          <w:color w:val="000000"/>
        </w:rPr>
        <w:t xml:space="preserve"> ，属于</w:t>
      </w:r>
      <w:r>
        <w:rPr>
          <w:rFonts w:hint="eastAsia" w:ascii="宋体" w:hAnsi="宋体" w:eastAsia="宋体" w:cs="宋体"/>
          <w:i w:val="0"/>
          <w:iCs w:val="0"/>
          <w:color w:val="000000"/>
          <w:u w:val="single"/>
        </w:rPr>
        <w:t xml:space="preserve">     </w:t>
      </w:r>
      <w:r>
        <w:rPr>
          <w:rStyle w:val="257"/>
          <w:rFonts w:hint="eastAsia" w:ascii="宋体" w:hAnsi="宋体" w:eastAsia="宋体" w:cs="宋体"/>
          <w:b/>
          <w:bCs/>
          <w:i w:val="0"/>
          <w:iCs w:val="0"/>
          <w:color w:val="000000"/>
          <w:u w:val="single"/>
        </w:rPr>
        <w:t>（填写采购文件中明确的所属行业）</w:t>
      </w:r>
      <w:r>
        <w:rPr>
          <w:rFonts w:hint="eastAsia" w:ascii="宋体" w:hAnsi="宋体" w:eastAsia="宋体" w:cs="宋体"/>
          <w:i w:val="0"/>
          <w:iCs w:val="0"/>
          <w:color w:val="000000"/>
        </w:rPr>
        <w:t xml:space="preserve"> ；制造商为</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（企业名称）</w:t>
      </w:r>
      <w:r>
        <w:rPr>
          <w:rFonts w:hint="eastAsia" w:ascii="宋体" w:hAnsi="宋体" w:eastAsia="宋体" w:cs="宋体"/>
          <w:i w:val="0"/>
          <w:iCs w:val="0"/>
          <w:color w:val="000000"/>
        </w:rPr>
        <w:t>，从业人员</w:t>
      </w:r>
      <w:r>
        <w:rPr>
          <w:rFonts w:hint="eastAsia" w:ascii="宋体" w:hAnsi="宋体" w:eastAsia="宋体" w:cs="宋体"/>
          <w:i w:val="0"/>
          <w:iCs w:val="0"/>
          <w:color w:val="000000"/>
          <w:u w:val="single"/>
        </w:rPr>
        <w:t>   </w:t>
      </w:r>
      <w:r>
        <w:rPr>
          <w:rFonts w:hint="eastAsia" w:ascii="宋体" w:hAnsi="宋体" w:eastAsia="宋体" w:cs="宋体"/>
          <w:i w:val="0"/>
          <w:iCs w:val="0"/>
          <w:color w:val="000000"/>
        </w:rPr>
        <w:t>人，营业收入为</w:t>
      </w:r>
      <w:r>
        <w:rPr>
          <w:rFonts w:hint="eastAsia" w:ascii="宋体" w:hAnsi="宋体" w:eastAsia="宋体" w:cs="宋体"/>
          <w:i w:val="0"/>
          <w:iCs w:val="0"/>
          <w:color w:val="000000"/>
          <w:u w:val="single"/>
        </w:rPr>
        <w:t xml:space="preserve">     </w:t>
      </w:r>
      <w:r>
        <w:rPr>
          <w:rFonts w:hint="eastAsia" w:ascii="宋体" w:hAnsi="宋体" w:eastAsia="宋体" w:cs="宋体"/>
          <w:i w:val="0"/>
          <w:iCs w:val="0"/>
          <w:color w:val="000000"/>
        </w:rPr>
        <w:t>万元，资产总额为</w:t>
      </w:r>
      <w:r>
        <w:rPr>
          <w:rFonts w:hint="eastAsia" w:ascii="宋体" w:hAnsi="宋体" w:eastAsia="宋体" w:cs="宋体"/>
          <w:i w:val="0"/>
          <w:iCs w:val="0"/>
          <w:color w:val="000000"/>
          <w:u w:val="single"/>
        </w:rPr>
        <w:t xml:space="preserve">    </w:t>
      </w:r>
      <w:r>
        <w:rPr>
          <w:rFonts w:hint="eastAsia" w:ascii="宋体" w:hAnsi="宋体" w:eastAsia="宋体" w:cs="宋体"/>
          <w:i w:val="0"/>
          <w:iCs w:val="0"/>
          <w:color w:val="000000"/>
        </w:rPr>
        <w:t>万元，属于</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（中型企业、小型企业、微型企业）</w:t>
      </w:r>
      <w:r>
        <w:rPr>
          <w:rFonts w:hint="eastAsia" w:ascii="宋体" w:hAnsi="宋体" w:eastAsia="宋体" w:cs="宋体"/>
          <w:i w:val="0"/>
          <w:iCs w:val="0"/>
          <w:color w:val="000000"/>
        </w:rPr>
        <w:t>；</w:t>
      </w:r>
      <w:r>
        <w:rPr>
          <w:rFonts w:hint="eastAsia" w:ascii="宋体" w:hAnsi="宋体" w:eastAsia="宋体" w:cs="宋体"/>
          <w:i w:val="0"/>
          <w:iCs w:val="0"/>
          <w:color w:val="000000"/>
        </w:rPr>
        <w:br w:type="textWrapping"/>
      </w:r>
      <w:r>
        <w:rPr>
          <w:rFonts w:hint="eastAsia" w:ascii="宋体" w:hAnsi="宋体" w:eastAsia="宋体" w:cs="宋体"/>
          <w:i w:val="0"/>
          <w:iCs w:val="0"/>
          <w:color w:val="000000"/>
        </w:rPr>
        <w:t xml:space="preserve">  2. </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（标的名称）</w:t>
      </w:r>
      <w:r>
        <w:rPr>
          <w:rFonts w:hint="eastAsia" w:ascii="宋体" w:hAnsi="宋体" w:eastAsia="宋体" w:cs="宋体"/>
          <w:i w:val="0"/>
          <w:iCs w:val="0"/>
          <w:color w:val="000000"/>
        </w:rPr>
        <w:t xml:space="preserve"> ，属于</w:t>
      </w:r>
      <w:r>
        <w:rPr>
          <w:rFonts w:hint="eastAsia" w:ascii="宋体" w:hAnsi="宋体" w:eastAsia="宋体" w:cs="宋体"/>
          <w:i w:val="0"/>
          <w:iCs w:val="0"/>
          <w:color w:val="000000"/>
          <w:u w:val="single"/>
        </w:rPr>
        <w:t xml:space="preserve">     </w:t>
      </w:r>
      <w:r>
        <w:rPr>
          <w:rStyle w:val="257"/>
          <w:rFonts w:hint="eastAsia" w:ascii="宋体" w:hAnsi="宋体" w:eastAsia="宋体" w:cs="宋体"/>
          <w:b/>
          <w:bCs/>
          <w:i w:val="0"/>
          <w:iCs w:val="0"/>
          <w:color w:val="000000"/>
          <w:u w:val="single"/>
        </w:rPr>
        <w:t>（填写采购文件中明确的所属行业）</w:t>
      </w:r>
      <w:r>
        <w:rPr>
          <w:rFonts w:hint="eastAsia" w:ascii="宋体" w:hAnsi="宋体" w:eastAsia="宋体" w:cs="宋体"/>
          <w:i w:val="0"/>
          <w:iCs w:val="0"/>
          <w:color w:val="000000"/>
        </w:rPr>
        <w:t xml:space="preserve"> ；制造商为</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（企业名称）</w:t>
      </w:r>
      <w:r>
        <w:rPr>
          <w:rFonts w:hint="eastAsia" w:ascii="宋体" w:hAnsi="宋体" w:eastAsia="宋体" w:cs="宋体"/>
          <w:i w:val="0"/>
          <w:iCs w:val="0"/>
          <w:color w:val="000000"/>
        </w:rPr>
        <w:t>，从业人员</w:t>
      </w:r>
      <w:r>
        <w:rPr>
          <w:rFonts w:hint="eastAsia" w:ascii="宋体" w:hAnsi="宋体" w:eastAsia="宋体" w:cs="宋体"/>
          <w:i w:val="0"/>
          <w:iCs w:val="0"/>
          <w:color w:val="000000"/>
          <w:u w:val="single"/>
        </w:rPr>
        <w:t xml:space="preserve">   </w:t>
      </w:r>
      <w:r>
        <w:rPr>
          <w:rFonts w:hint="eastAsia" w:ascii="宋体" w:hAnsi="宋体" w:eastAsia="宋体" w:cs="宋体"/>
          <w:i w:val="0"/>
          <w:iCs w:val="0"/>
          <w:color w:val="000000"/>
        </w:rPr>
        <w:t>人，营业收入为</w:t>
      </w:r>
      <w:r>
        <w:rPr>
          <w:rFonts w:hint="eastAsia" w:ascii="宋体" w:hAnsi="宋体" w:eastAsia="宋体" w:cs="宋体"/>
          <w:i w:val="0"/>
          <w:iCs w:val="0"/>
          <w:color w:val="000000"/>
          <w:u w:val="single"/>
        </w:rPr>
        <w:t>   </w:t>
      </w:r>
      <w:r>
        <w:rPr>
          <w:rFonts w:hint="eastAsia" w:ascii="宋体" w:hAnsi="宋体" w:eastAsia="宋体" w:cs="宋体"/>
          <w:i w:val="0"/>
          <w:iCs w:val="0"/>
          <w:color w:val="000000"/>
        </w:rPr>
        <w:t>万元，资产总额为</w:t>
      </w:r>
      <w:r>
        <w:rPr>
          <w:rFonts w:hint="eastAsia" w:ascii="宋体" w:hAnsi="宋体" w:eastAsia="宋体" w:cs="宋体"/>
          <w:i w:val="0"/>
          <w:iCs w:val="0"/>
          <w:color w:val="000000"/>
          <w:u w:val="single"/>
        </w:rPr>
        <w:t>   </w:t>
      </w:r>
      <w:r>
        <w:rPr>
          <w:rFonts w:hint="eastAsia" w:ascii="宋体" w:hAnsi="宋体" w:eastAsia="宋体" w:cs="宋体"/>
          <w:i w:val="0"/>
          <w:iCs w:val="0"/>
          <w:color w:val="000000"/>
        </w:rPr>
        <w:t>万元，属于</w:t>
      </w:r>
      <w:r>
        <w:rPr>
          <w:rFonts w:hint="eastAsia" w:ascii="宋体" w:hAnsi="宋体" w:eastAsia="宋体" w:cs="宋体"/>
          <w:i w:val="0"/>
          <w:iCs w:val="0"/>
          <w:color w:val="000000"/>
          <w:u w:val="single"/>
        </w:rPr>
        <w:t xml:space="preserve">     </w:t>
      </w:r>
      <w:r>
        <w:rPr>
          <w:rStyle w:val="257"/>
          <w:rFonts w:hint="eastAsia" w:ascii="宋体" w:hAnsi="宋体" w:eastAsia="宋体" w:cs="宋体"/>
          <w:i w:val="0"/>
          <w:iCs w:val="0"/>
          <w:color w:val="000000"/>
          <w:u w:val="single"/>
        </w:rPr>
        <w:t>（中型企业、小型 企业、微型企业）</w:t>
      </w:r>
      <w:r>
        <w:rPr>
          <w:rFonts w:hint="eastAsia" w:ascii="宋体" w:hAnsi="宋体" w:eastAsia="宋体" w:cs="宋体"/>
          <w:i w:val="0"/>
          <w:iCs w:val="0"/>
          <w:color w:val="000000"/>
        </w:rPr>
        <w:t>；</w:t>
      </w:r>
    </w:p>
    <w:p w14:paraId="772B333F">
      <w:pPr>
        <w:pStyle w:val="256"/>
        <w:spacing w:line="405" w:lineRule="atLeast"/>
        <w:rPr>
          <w:rFonts w:hint="eastAsia" w:ascii="宋体" w:hAnsi="宋体" w:eastAsia="宋体" w:cs="宋体"/>
          <w:i w:val="0"/>
          <w:iCs w:val="0"/>
          <w:color w:val="000000"/>
        </w:rPr>
      </w:pPr>
      <w:r>
        <w:rPr>
          <w:rFonts w:hint="eastAsia" w:ascii="宋体" w:hAnsi="宋体" w:eastAsia="宋体" w:cs="宋体"/>
          <w:i w:val="0"/>
          <w:iCs w:val="0"/>
          <w:color w:val="000000"/>
        </w:rPr>
        <w:t>……</w:t>
      </w:r>
      <w:r>
        <w:rPr>
          <w:rFonts w:hint="eastAsia" w:ascii="宋体" w:hAnsi="宋体" w:eastAsia="宋体" w:cs="宋体"/>
          <w:i w:val="0"/>
          <w:iCs w:val="0"/>
          <w:color w:val="000000"/>
        </w:rPr>
        <w:br w:type="textWrapping"/>
      </w:r>
      <w:r>
        <w:rPr>
          <w:rFonts w:hint="eastAsia" w:ascii="宋体" w:hAnsi="宋体" w:eastAsia="宋体" w:cs="宋体"/>
          <w:i w:val="0"/>
          <w:iCs w:val="0"/>
          <w:color w:val="000000"/>
        </w:rPr>
        <w:t>  以上企业，不属于大企业的分支机构，不存在控股股东为大企业的情形，也不存在与大企业的负责人为同一人的情形。</w:t>
      </w:r>
      <w:r>
        <w:rPr>
          <w:rFonts w:hint="eastAsia" w:ascii="宋体" w:hAnsi="宋体" w:eastAsia="宋体" w:cs="宋体"/>
          <w:i w:val="0"/>
          <w:iCs w:val="0"/>
          <w:color w:val="000000"/>
        </w:rPr>
        <w:br w:type="textWrapping"/>
      </w:r>
      <w:r>
        <w:rPr>
          <w:rFonts w:hint="eastAsia" w:ascii="宋体" w:hAnsi="宋体" w:eastAsia="宋体" w:cs="宋体"/>
          <w:i w:val="0"/>
          <w:iCs w:val="0"/>
          <w:color w:val="000000"/>
        </w:rPr>
        <w:t>  本企业对上述声明内容的真实性负责。如有虚假，将依法承担相应责任。</w:t>
      </w:r>
    </w:p>
    <w:p w14:paraId="1F2BEF31">
      <w:pPr>
        <w:pStyle w:val="256"/>
        <w:spacing w:line="405" w:lineRule="atLeast"/>
        <w:rPr>
          <w:rFonts w:hint="eastAsia" w:ascii="宋体" w:hAnsi="宋体" w:eastAsia="宋体" w:cs="宋体"/>
          <w:i w:val="0"/>
          <w:iCs w:val="0"/>
          <w:color w:val="000000"/>
        </w:rPr>
      </w:pPr>
      <w:r>
        <w:rPr>
          <w:rFonts w:hint="eastAsia" w:ascii="宋体" w:hAnsi="宋体" w:eastAsia="宋体" w:cs="宋体"/>
          <w:i w:val="0"/>
          <w:iCs w:val="0"/>
          <w:color w:val="000000"/>
        </w:rPr>
        <w:t> </w:t>
      </w:r>
    </w:p>
    <w:p w14:paraId="4814DE35">
      <w:pPr>
        <w:pStyle w:val="256"/>
        <w:spacing w:line="405" w:lineRule="atLeast"/>
        <w:rPr>
          <w:rFonts w:hint="eastAsia" w:ascii="宋体" w:hAnsi="宋体" w:eastAsia="宋体" w:cs="宋体"/>
          <w:color w:val="000000"/>
        </w:rPr>
      </w:pPr>
      <w:r>
        <w:rPr>
          <w:rFonts w:hint="eastAsia" w:ascii="宋体" w:hAnsi="宋体" w:eastAsia="宋体" w:cs="宋体"/>
          <w:color w:val="000000"/>
        </w:rPr>
        <w:t>      </w:t>
      </w:r>
    </w:p>
    <w:p w14:paraId="79BD6D58">
      <w:pPr>
        <w:pStyle w:val="256"/>
        <w:jc w:val="right"/>
        <w:rPr>
          <w:rFonts w:hint="eastAsia" w:ascii="宋体" w:hAnsi="宋体" w:eastAsia="宋体" w:cs="宋体"/>
          <w:color w:val="000000"/>
        </w:rPr>
      </w:pPr>
      <w:r>
        <w:rPr>
          <w:rFonts w:hint="eastAsia" w:ascii="宋体" w:hAnsi="宋体" w:eastAsia="宋体" w:cs="宋体"/>
          <w:color w:val="000000"/>
        </w:rPr>
        <w:t>  供应商名称（</w:t>
      </w:r>
      <w:r>
        <w:rPr>
          <w:rFonts w:hint="eastAsia" w:ascii="宋体" w:hAnsi="宋体" w:eastAsia="宋体" w:cs="宋体"/>
          <w:b/>
          <w:bCs/>
          <w:color w:val="000000"/>
        </w:rPr>
        <w:t>CA电子签章</w:t>
      </w:r>
      <w:r>
        <w:rPr>
          <w:rFonts w:hint="eastAsia" w:ascii="宋体" w:hAnsi="宋体" w:eastAsia="宋体" w:cs="宋体"/>
          <w:color w:val="000000"/>
        </w:rPr>
        <w:t>）：</w:t>
      </w:r>
      <w:r>
        <w:rPr>
          <w:rFonts w:hint="eastAsia" w:ascii="宋体" w:hAnsi="宋体" w:eastAsia="宋体" w:cs="宋体"/>
          <w:color w:val="000000"/>
          <w:u w:val="single"/>
        </w:rPr>
        <w:t>        </w:t>
      </w:r>
    </w:p>
    <w:p w14:paraId="7A696C97">
      <w:pPr>
        <w:pStyle w:val="256"/>
        <w:jc w:val="right"/>
        <w:rPr>
          <w:rFonts w:hint="eastAsia" w:ascii="宋体" w:hAnsi="宋体" w:eastAsia="宋体" w:cs="宋体"/>
          <w:color w:val="000000"/>
        </w:rPr>
      </w:pPr>
      <w:r>
        <w:rPr>
          <w:rFonts w:hint="eastAsia" w:ascii="宋体" w:hAnsi="宋体" w:eastAsia="宋体" w:cs="宋体"/>
          <w:color w:val="000000"/>
        </w:rPr>
        <w:t> </w:t>
      </w:r>
    </w:p>
    <w:p w14:paraId="130E7386">
      <w:pPr>
        <w:pStyle w:val="256"/>
        <w:jc w:val="right"/>
        <w:rPr>
          <w:rFonts w:hint="eastAsia" w:ascii="宋体" w:hAnsi="宋体" w:eastAsia="宋体" w:cs="宋体"/>
          <w:color w:val="000000"/>
        </w:rPr>
      </w:pPr>
      <w:r>
        <w:rPr>
          <w:rFonts w:hint="eastAsia" w:ascii="宋体" w:hAnsi="宋体" w:eastAsia="宋体" w:cs="宋体"/>
          <w:color w:val="000000"/>
        </w:rPr>
        <w:t>日期：   年 月 日</w:t>
      </w:r>
    </w:p>
    <w:p w14:paraId="67198A50">
      <w:pPr>
        <w:pStyle w:val="256"/>
        <w:spacing w:line="405" w:lineRule="atLeast"/>
        <w:rPr>
          <w:rFonts w:hint="eastAsia" w:ascii="宋体" w:hAnsi="宋体" w:eastAsia="宋体" w:cs="宋体"/>
          <w:b/>
          <w:bCs/>
          <w:color w:val="000000"/>
        </w:rPr>
      </w:pPr>
      <w:r>
        <w:rPr>
          <w:rFonts w:hint="eastAsia" w:ascii="宋体" w:hAnsi="宋体" w:eastAsia="宋体" w:cs="宋体"/>
          <w:b/>
          <w:bCs/>
          <w:color w:val="000000"/>
        </w:rPr>
        <w:t>  注：1.此项材料</w:t>
      </w:r>
      <w:r>
        <w:rPr>
          <w:rFonts w:hint="eastAsia" w:ascii="宋体" w:hAnsi="宋体" w:eastAsia="宋体" w:cs="宋体"/>
          <w:b/>
          <w:bCs/>
          <w:color w:val="000000"/>
          <w:lang w:val="en-US" w:eastAsia="zh-CN"/>
        </w:rPr>
        <w:t>如有请</w:t>
      </w:r>
      <w:r>
        <w:rPr>
          <w:rFonts w:hint="eastAsia" w:ascii="宋体" w:hAnsi="宋体" w:eastAsia="宋体" w:cs="宋体"/>
          <w:b/>
          <w:bCs/>
          <w:color w:val="000000"/>
        </w:rPr>
        <w:t>以PDF格式上传；</w:t>
      </w:r>
      <w:r>
        <w:rPr>
          <w:rFonts w:hint="eastAsia" w:ascii="宋体" w:hAnsi="宋体" w:eastAsia="宋体" w:cs="宋体"/>
          <w:b/>
          <w:bCs/>
          <w:color w:val="000000"/>
        </w:rPr>
        <w:br w:type="textWrapping"/>
      </w:r>
      <w:r>
        <w:rPr>
          <w:rFonts w:hint="eastAsia" w:ascii="宋体" w:hAnsi="宋体" w:eastAsia="宋体" w:cs="宋体"/>
          <w:b/>
          <w:bCs/>
          <w:color w:val="000000"/>
        </w:rPr>
        <w:t>  2.供应商出具的《中小企业声明函》中填写的“所属行业”应与采购文件明确的“所属行业”内容一致。</w:t>
      </w:r>
    </w:p>
    <w:p w14:paraId="2EF3197C">
      <w:pPr>
        <w:pStyle w:val="256"/>
        <w:spacing w:line="405" w:lineRule="atLeast"/>
        <w:rPr>
          <w:rFonts w:hint="eastAsia" w:ascii="宋体" w:hAnsi="宋体" w:eastAsia="宋体" w:cs="宋体"/>
          <w:color w:val="000000"/>
        </w:rPr>
      </w:pPr>
      <w:r>
        <w:rPr>
          <w:rFonts w:hint="eastAsia" w:ascii="宋体" w:hAnsi="宋体" w:eastAsia="宋体" w:cs="宋体"/>
          <w:b/>
          <w:bCs/>
          <w:color w:val="000000"/>
        </w:rPr>
        <w:t>采购标的对应的中小企业划分标准所属行业</w:t>
      </w:r>
      <w:r>
        <w:rPr>
          <w:rStyle w:val="542"/>
          <w:rFonts w:hint="eastAsia" w:ascii="宋体" w:hAnsi="宋体" w:eastAsia="宋体" w:cs="宋体"/>
          <w:color w:val="000000"/>
        </w:rPr>
        <w:t>为</w:t>
      </w:r>
      <w:r>
        <w:rPr>
          <w:rStyle w:val="542"/>
          <w:rFonts w:hint="eastAsia" w:ascii="宋体" w:hAnsi="宋体" w:eastAsia="宋体" w:cs="宋体"/>
          <w:color w:val="000000"/>
          <w:u w:val="single"/>
        </w:rPr>
        <w:t>工业</w:t>
      </w:r>
      <w:r>
        <w:rPr>
          <w:rFonts w:hint="eastAsia" w:ascii="宋体" w:hAnsi="宋体" w:eastAsia="宋体" w:cs="宋体"/>
          <w:lang w:eastAsia="zh-CN"/>
        </w:rPr>
        <w:t>。</w:t>
      </w:r>
      <w:r>
        <w:rPr>
          <w:rFonts w:hint="eastAsia" w:ascii="宋体" w:hAnsi="宋体" w:eastAsia="宋体" w:cs="宋体"/>
          <w:color w:val="000000"/>
        </w:rPr>
        <w:br w:type="textWrapping"/>
      </w:r>
      <w:r>
        <w:rPr>
          <w:rFonts w:hint="eastAsia" w:ascii="宋体" w:hAnsi="宋体" w:eastAsia="宋体" w:cs="宋体"/>
          <w:color w:val="000000"/>
        </w:rPr>
        <w:t>  3.从业人员、营业收入、资产总额填报上一年度数据，无上一年度数据的新成立企业可不填报。</w:t>
      </w:r>
      <w:r>
        <w:rPr>
          <w:rFonts w:hint="eastAsia" w:ascii="宋体" w:hAnsi="宋体" w:eastAsia="宋体" w:cs="宋体"/>
          <w:color w:val="000000"/>
        </w:rPr>
        <w:br w:type="textWrapping"/>
      </w:r>
      <w:r>
        <w:rPr>
          <w:rFonts w:hint="eastAsia" w:ascii="宋体" w:hAnsi="宋体" w:eastAsia="宋体" w:cs="宋体"/>
          <w:color w:val="000000"/>
        </w:rPr>
        <w:t>  4.为方便供应商识别企业规模类型，供应商可使用工业和信息化部组织开发的中小企业规模类型自测小程序生成企业规模类型测试结果。</w:t>
      </w:r>
      <w:r>
        <w:rPr>
          <w:rFonts w:hint="eastAsia" w:ascii="宋体" w:hAnsi="宋体" w:eastAsia="宋体" w:cs="宋体"/>
          <w:color w:val="000000"/>
        </w:rPr>
        <w:br w:type="textWrapping"/>
      </w:r>
      <w:r>
        <w:rPr>
          <w:rFonts w:hint="eastAsia" w:ascii="宋体" w:hAnsi="宋体" w:eastAsia="宋体" w:cs="宋体"/>
          <w:color w:val="000000"/>
        </w:rPr>
        <w:t>  自测小程序链接：https://baosong.miit.gov.cn/ScaleTest</w:t>
      </w:r>
      <w:r>
        <w:rPr>
          <w:rFonts w:hint="eastAsia" w:ascii="宋体" w:hAnsi="宋体" w:eastAsia="宋体" w:cs="宋体"/>
          <w:color w:val="000000"/>
        </w:rPr>
        <w:br w:type="textWrapping"/>
      </w:r>
      <w:r>
        <w:rPr>
          <w:rFonts w:hint="eastAsia" w:ascii="宋体" w:hAnsi="宋体" w:eastAsia="宋体" w:cs="宋体"/>
          <w:color w:val="000000"/>
        </w:rPr>
        <w:t>  5.供应商须按上述格式要求如实填写中小企业声明函，并对该声明函的真实性负责，否则不得享受相关中小企业扶持政策；</w:t>
      </w:r>
      <w:r>
        <w:rPr>
          <w:rFonts w:hint="eastAsia" w:ascii="宋体" w:hAnsi="宋体" w:eastAsia="宋体" w:cs="宋体"/>
          <w:color w:val="000000"/>
        </w:rPr>
        <w:br w:type="textWrapping"/>
      </w:r>
      <w:r>
        <w:rPr>
          <w:rFonts w:hint="eastAsia" w:ascii="宋体" w:hAnsi="宋体" w:eastAsia="宋体" w:cs="宋体"/>
          <w:color w:val="000000"/>
        </w:rPr>
        <w:t>  6.成交供应商依法享受中小企业扶持政策的，采购代理机构将在成交结果公告中公告其《中小企业声明函》。</w:t>
      </w:r>
    </w:p>
    <w:p w14:paraId="335DE641">
      <w:pPr>
        <w:numPr>
          <w:ilvl w:val="0"/>
          <w:numId w:val="0"/>
        </w:numPr>
        <w:ind w:firstLine="480"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7.中小微企业划型标准附表</w:t>
      </w:r>
      <w:r>
        <w:rPr>
          <w:rFonts w:hint="eastAsia" w:ascii="宋体" w:hAnsi="宋体" w:eastAsia="宋体" w:cs="宋体"/>
          <w:b/>
          <w:bCs/>
          <w:color w:val="000000"/>
        </w:rPr>
        <w:t>(若附表有变动，按最新政策执行)</w:t>
      </w:r>
      <w:r>
        <w:rPr>
          <w:rFonts w:hint="eastAsia" w:ascii="宋体" w:hAnsi="宋体" w:eastAsia="宋体" w:cs="宋体"/>
          <w:sz w:val="24"/>
          <w:lang w:val="en-US" w:eastAsia="zh-CN"/>
        </w:rPr>
        <w:t>：</w:t>
      </w:r>
    </w:p>
    <w:p w14:paraId="75EB2183">
      <w:pPr>
        <w:numPr>
          <w:ilvl w:val="0"/>
          <w:numId w:val="0"/>
        </w:numPr>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rPr>
        <w:t>中小微企业划型标准</w:t>
      </w:r>
    </w:p>
    <w:tbl>
      <w:tblPr>
        <w:tblStyle w:val="4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1650"/>
        <w:gridCol w:w="915"/>
        <w:gridCol w:w="1890"/>
        <w:gridCol w:w="1590"/>
        <w:gridCol w:w="1155"/>
      </w:tblGrid>
      <w:tr w14:paraId="1A1C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060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FE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B7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B38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8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386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微型</w:t>
            </w:r>
          </w:p>
        </w:tc>
      </w:tr>
      <w:tr w14:paraId="422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EB5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E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2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7A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53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9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Y&lt;50</w:t>
            </w:r>
          </w:p>
        </w:tc>
      </w:tr>
      <w:tr w14:paraId="62F8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439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5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4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A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X&lt;20</w:t>
            </w:r>
          </w:p>
        </w:tc>
      </w:tr>
      <w:tr w14:paraId="103C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8A05">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8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B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0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0B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E9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Y&lt;300</w:t>
            </w:r>
          </w:p>
        </w:tc>
      </w:tr>
      <w:tr w14:paraId="35BE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3BC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8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D0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CA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3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F3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Y&lt;300</w:t>
            </w:r>
          </w:p>
        </w:tc>
      </w:tr>
      <w:tr w14:paraId="382A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84A3">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A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F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2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80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2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Z&lt;300</w:t>
            </w:r>
          </w:p>
        </w:tc>
      </w:tr>
      <w:tr w14:paraId="740F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42C3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1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35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D6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E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1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X&lt;5</w:t>
            </w:r>
          </w:p>
        </w:tc>
      </w:tr>
      <w:tr w14:paraId="6B46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7A1E">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9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1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D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94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Y&lt;1000</w:t>
            </w:r>
          </w:p>
        </w:tc>
      </w:tr>
      <w:tr w14:paraId="62B7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46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6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F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6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8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E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1DE6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454A">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7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2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C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6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A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41F9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2E2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43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F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9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9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X&lt;20</w:t>
            </w:r>
          </w:p>
        </w:tc>
      </w:tr>
      <w:tr w14:paraId="1191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DC8B">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7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3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8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8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Y&lt;200</w:t>
            </w:r>
          </w:p>
        </w:tc>
      </w:tr>
      <w:tr w14:paraId="6A4A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CA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2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B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2A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2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X&lt;20</w:t>
            </w:r>
          </w:p>
        </w:tc>
      </w:tr>
      <w:tr w14:paraId="594A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10FB">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2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69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B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91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6E14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88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42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7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7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29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3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X&lt;20</w:t>
            </w:r>
          </w:p>
        </w:tc>
      </w:tr>
      <w:tr w14:paraId="0E7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D4D2">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65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5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E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450A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315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6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9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CA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18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B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5A36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E850">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4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5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7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3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0579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30C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82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6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F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1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705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578F">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2C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D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A7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B8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7DA8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053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5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3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9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6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11DF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7831">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B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C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7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6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C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2689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4414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69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7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E8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F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024C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D473">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5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F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56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E1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Y&lt;50</w:t>
            </w:r>
          </w:p>
        </w:tc>
      </w:tr>
      <w:tr w14:paraId="12FB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360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F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3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4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57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X&lt;100</w:t>
            </w:r>
          </w:p>
        </w:tc>
      </w:tr>
      <w:tr w14:paraId="0B28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0AA9">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5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7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8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E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Y&lt;2000</w:t>
            </w:r>
          </w:p>
        </w:tc>
      </w:tr>
      <w:tr w14:paraId="400C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BC8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E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F9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6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2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X&lt;100</w:t>
            </w:r>
          </w:p>
        </w:tc>
      </w:tr>
      <w:tr w14:paraId="2BF5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6EF7">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8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6D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BE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7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Y&lt;500</w:t>
            </w:r>
          </w:p>
        </w:tc>
      </w:tr>
      <w:tr w14:paraId="3ED4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D1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A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2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5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08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r w14:paraId="7F64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CCB">
            <w:pPr>
              <w:jc w:val="center"/>
              <w:rPr>
                <w:rFonts w:hint="eastAsia" w:ascii="宋体" w:hAnsi="宋体" w:eastAsia="宋体" w:cs="宋体"/>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8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F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19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F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C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Y&lt;100</w:t>
            </w:r>
          </w:p>
        </w:tc>
      </w:tr>
      <w:tr w14:paraId="708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88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1D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1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B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2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0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X&lt;10</w:t>
            </w:r>
          </w:p>
        </w:tc>
      </w:tr>
    </w:tbl>
    <w:p w14:paraId="55E473E2">
      <w:pPr>
        <w:pStyle w:val="550"/>
        <w:spacing w:line="405" w:lineRule="atLeast"/>
        <w:ind w:firstLine="482" w:firstLineChars="200"/>
        <w:rPr>
          <w:rFonts w:hint="eastAsia" w:ascii="宋体" w:hAnsi="宋体" w:eastAsia="宋体" w:cs="宋体"/>
          <w:color w:val="000000"/>
          <w:lang w:val="en-US" w:eastAsia="zh-CN"/>
        </w:rPr>
      </w:pPr>
      <w:r>
        <w:rPr>
          <w:rFonts w:hint="eastAsia" w:ascii="宋体" w:hAnsi="宋体" w:eastAsia="宋体"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16A4C8B">
      <w:pPr>
        <w:pStyle w:val="256"/>
        <w:spacing w:line="405" w:lineRule="atLeast"/>
        <w:rPr>
          <w:rFonts w:hint="eastAsia" w:ascii="宋体" w:hAnsi="宋体" w:eastAsia="宋体" w:cs="宋体"/>
          <w:color w:val="000000"/>
        </w:rPr>
      </w:pPr>
    </w:p>
    <w:p w14:paraId="375B209F">
      <w:pPr>
        <w:pStyle w:val="256"/>
        <w:rPr>
          <w:rFonts w:hint="eastAsia" w:ascii="宋体" w:hAnsi="宋体" w:eastAsia="宋体" w:cs="宋体"/>
          <w:b/>
          <w:bCs/>
          <w:color w:val="000000"/>
          <w:sz w:val="33"/>
          <w:szCs w:val="33"/>
        </w:rPr>
      </w:pPr>
      <w:r>
        <w:rPr>
          <w:rFonts w:hint="eastAsia" w:ascii="宋体" w:hAnsi="宋体" w:eastAsia="宋体" w:cs="宋体"/>
          <w:color w:val="000000"/>
        </w:rPr>
        <w:br w:type="page"/>
      </w:r>
      <w:r>
        <w:rPr>
          <w:rFonts w:hint="eastAsia" w:ascii="宋体" w:hAnsi="宋体" w:eastAsia="宋体" w:cs="宋体"/>
          <w:b/>
          <w:bCs/>
          <w:color w:val="000000"/>
          <w:sz w:val="33"/>
          <w:szCs w:val="33"/>
        </w:rPr>
        <w:t>附件2：残疾人福利性单位声明函格式（如有）：</w:t>
      </w:r>
    </w:p>
    <w:p w14:paraId="3F062668">
      <w:pPr>
        <w:pStyle w:val="256"/>
        <w:jc w:val="center"/>
        <w:rPr>
          <w:rFonts w:hint="eastAsia" w:ascii="宋体" w:hAnsi="宋体" w:eastAsia="宋体" w:cs="宋体"/>
          <w:color w:val="000000"/>
        </w:rPr>
      </w:pPr>
      <w:r>
        <w:rPr>
          <w:rFonts w:hint="eastAsia" w:ascii="宋体" w:hAnsi="宋体" w:eastAsia="宋体" w:cs="宋体"/>
          <w:b/>
          <w:bCs/>
          <w:color w:val="000000"/>
          <w:sz w:val="33"/>
          <w:szCs w:val="33"/>
        </w:rPr>
        <w:t>残疾人福利性单位声明函</w:t>
      </w:r>
    </w:p>
    <w:p w14:paraId="5B38BB29">
      <w:pPr>
        <w:pStyle w:val="256"/>
        <w:spacing w:line="405" w:lineRule="atLeast"/>
        <w:rPr>
          <w:rFonts w:hint="eastAsia" w:ascii="宋体" w:hAnsi="宋体" w:eastAsia="宋体" w:cs="宋体"/>
          <w:color w:val="000000"/>
        </w:rPr>
      </w:pPr>
      <w:r>
        <w:rPr>
          <w:rFonts w:hint="eastAsia" w:ascii="宋体" w:hAnsi="宋体" w:eastAsia="宋体" w:cs="宋体"/>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u w:val="single"/>
        </w:rPr>
        <w:t>    </w:t>
      </w:r>
      <w:r>
        <w:rPr>
          <w:rFonts w:hint="eastAsia" w:ascii="宋体" w:hAnsi="宋体" w:eastAsia="宋体" w:cs="宋体"/>
          <w:color w:val="000000"/>
        </w:rPr>
        <w:t>单位的</w:t>
      </w:r>
      <w:r>
        <w:rPr>
          <w:rFonts w:hint="eastAsia" w:ascii="宋体" w:hAnsi="宋体" w:eastAsia="宋体" w:cs="宋体"/>
          <w:color w:val="000000"/>
          <w:u w:val="single"/>
        </w:rPr>
        <w:t xml:space="preserve">     </w:t>
      </w:r>
      <w:r>
        <w:rPr>
          <w:rFonts w:hint="eastAsia" w:ascii="宋体" w:hAnsi="宋体" w:eastAsia="宋体" w:cs="宋体"/>
          <w:color w:val="000000"/>
        </w:rPr>
        <w:t>项目采购活动提供本单位制造的货物（由本单位承担工程/提供服务），或者提供其他残疾人福利性单位制造的货物（不包括使用非残疾人福利性单位注册商标的货物）。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color w:val="000000"/>
        </w:rPr>
        <w:br w:type="textWrapping"/>
      </w:r>
      <w:r>
        <w:rPr>
          <w:rFonts w:hint="eastAsia" w:ascii="宋体" w:hAnsi="宋体" w:eastAsia="宋体" w:cs="宋体"/>
          <w:color w:val="000000"/>
        </w:rPr>
        <w:t>  本单位对上述声明的真实性负责。如有虚假，将依法承担相应责任。</w:t>
      </w:r>
    </w:p>
    <w:p w14:paraId="5D830208">
      <w:pPr>
        <w:pStyle w:val="256"/>
        <w:spacing w:line="405" w:lineRule="atLeast"/>
        <w:rPr>
          <w:rFonts w:hint="eastAsia" w:ascii="宋体" w:hAnsi="宋体" w:eastAsia="宋体" w:cs="宋体"/>
          <w:color w:val="000000"/>
        </w:rPr>
      </w:pPr>
      <w:r>
        <w:rPr>
          <w:rFonts w:hint="eastAsia" w:ascii="宋体" w:hAnsi="宋体" w:eastAsia="宋体" w:cs="宋体"/>
          <w:color w:val="000000"/>
        </w:rPr>
        <w:t> </w:t>
      </w:r>
    </w:p>
    <w:p w14:paraId="59BA29A8">
      <w:pPr>
        <w:pStyle w:val="256"/>
        <w:spacing w:line="405" w:lineRule="atLeast"/>
        <w:rPr>
          <w:rFonts w:hint="eastAsia" w:ascii="宋体" w:hAnsi="宋体" w:eastAsia="宋体" w:cs="宋体"/>
          <w:color w:val="000000"/>
        </w:rPr>
      </w:pPr>
      <w:r>
        <w:rPr>
          <w:rFonts w:hint="eastAsia" w:ascii="宋体" w:hAnsi="宋体" w:eastAsia="宋体" w:cs="宋体"/>
          <w:color w:val="000000"/>
        </w:rPr>
        <w:t>                                         </w:t>
      </w:r>
    </w:p>
    <w:p w14:paraId="28E51B56">
      <w:pPr>
        <w:pStyle w:val="256"/>
        <w:jc w:val="right"/>
        <w:rPr>
          <w:rFonts w:hint="eastAsia" w:ascii="宋体" w:hAnsi="宋体" w:eastAsia="宋体" w:cs="宋体"/>
          <w:color w:val="000000"/>
        </w:rPr>
      </w:pPr>
      <w:r>
        <w:rPr>
          <w:rFonts w:hint="eastAsia" w:ascii="宋体" w:hAnsi="宋体" w:eastAsia="宋体" w:cs="宋体"/>
          <w:color w:val="000000"/>
        </w:rPr>
        <w:t>  单位名称（</w:t>
      </w:r>
      <w:r>
        <w:rPr>
          <w:rFonts w:hint="eastAsia" w:ascii="宋体" w:hAnsi="宋体" w:eastAsia="宋体" w:cs="宋体"/>
          <w:b/>
          <w:bCs/>
          <w:color w:val="000000"/>
        </w:rPr>
        <w:t>CA电子签章</w:t>
      </w:r>
      <w:r>
        <w:rPr>
          <w:rFonts w:hint="eastAsia" w:ascii="宋体" w:hAnsi="宋体" w:eastAsia="宋体" w:cs="宋体"/>
          <w:color w:val="000000"/>
        </w:rPr>
        <w:t>）：        </w:t>
      </w:r>
    </w:p>
    <w:p w14:paraId="7F65590C">
      <w:pPr>
        <w:pStyle w:val="256"/>
        <w:jc w:val="right"/>
        <w:rPr>
          <w:rFonts w:hint="eastAsia" w:ascii="宋体" w:hAnsi="宋体" w:eastAsia="宋体" w:cs="宋体"/>
          <w:color w:val="000000"/>
        </w:rPr>
      </w:pPr>
      <w:r>
        <w:rPr>
          <w:rFonts w:hint="eastAsia" w:ascii="宋体" w:hAnsi="宋体" w:eastAsia="宋体" w:cs="宋体"/>
          <w:color w:val="000000"/>
        </w:rPr>
        <w:t> </w:t>
      </w:r>
    </w:p>
    <w:p w14:paraId="204CAF77">
      <w:pPr>
        <w:pStyle w:val="256"/>
        <w:jc w:val="right"/>
        <w:rPr>
          <w:rFonts w:hint="eastAsia" w:ascii="宋体" w:hAnsi="宋体" w:eastAsia="宋体" w:cs="宋体"/>
          <w:color w:val="000000"/>
        </w:rPr>
      </w:pPr>
      <w:r>
        <w:rPr>
          <w:rFonts w:hint="eastAsia" w:ascii="宋体" w:hAnsi="宋体" w:eastAsia="宋体" w:cs="宋体"/>
          <w:color w:val="000000"/>
        </w:rPr>
        <w:t>日期：       </w:t>
      </w:r>
    </w:p>
    <w:p w14:paraId="12E63071">
      <w:pPr>
        <w:pStyle w:val="256"/>
        <w:spacing w:line="405" w:lineRule="atLeast"/>
        <w:rPr>
          <w:rFonts w:hint="eastAsia" w:ascii="宋体" w:hAnsi="宋体" w:eastAsia="宋体" w:cs="宋体"/>
          <w:color w:val="000000"/>
        </w:rPr>
      </w:pPr>
      <w:r>
        <w:rPr>
          <w:rFonts w:hint="eastAsia" w:ascii="宋体" w:hAnsi="宋体" w:eastAsia="宋体" w:cs="宋体"/>
          <w:b/>
          <w:bCs/>
          <w:color w:val="000000"/>
        </w:rPr>
        <w:t>  注：1.此项材料如有请以PDF格式上传；</w:t>
      </w:r>
    </w:p>
    <w:p w14:paraId="6AEA91BB">
      <w:pPr>
        <w:pStyle w:val="256"/>
        <w:spacing w:line="405" w:lineRule="atLeast"/>
        <w:rPr>
          <w:rFonts w:hint="eastAsia" w:ascii="宋体" w:hAnsi="宋体" w:eastAsia="宋体" w:cs="宋体"/>
          <w:color w:val="000000"/>
        </w:rPr>
      </w:pPr>
      <w:r>
        <w:rPr>
          <w:rFonts w:hint="eastAsia" w:ascii="宋体" w:hAnsi="宋体" w:eastAsia="宋体" w:cs="宋体"/>
          <w:b/>
          <w:bCs/>
          <w:color w:val="000000"/>
        </w:rPr>
        <w:t>  2.成交供应商声明为残疾人福利性单位的，采购代理机构将随成交结果同时公告其《残疾人福利性单位声明函》，接受社会监督；</w:t>
      </w:r>
      <w:r>
        <w:rPr>
          <w:rFonts w:hint="eastAsia" w:ascii="宋体" w:hAnsi="宋体" w:eastAsia="宋体" w:cs="宋体"/>
          <w:b/>
          <w:bCs/>
          <w:color w:val="000000"/>
        </w:rPr>
        <w:br w:type="textWrapping"/>
      </w:r>
      <w:r>
        <w:rPr>
          <w:rFonts w:hint="eastAsia" w:ascii="宋体" w:hAnsi="宋体" w:eastAsia="宋体" w:cs="宋体"/>
          <w:b/>
          <w:bCs/>
          <w:color w:val="000000"/>
        </w:rPr>
        <w:t>  3.享受政府采购支持政策的残疾人福利性单位应当同时满足以下条件：</w:t>
      </w:r>
      <w:r>
        <w:rPr>
          <w:rFonts w:hint="eastAsia" w:ascii="宋体" w:hAnsi="宋体" w:eastAsia="宋体" w:cs="宋体"/>
          <w:color w:val="000000"/>
        </w:rPr>
        <w:br w:type="textWrapping"/>
      </w:r>
      <w:r>
        <w:rPr>
          <w:rFonts w:hint="eastAsia" w:ascii="宋体" w:hAnsi="宋体" w:eastAsia="宋体" w:cs="宋体"/>
          <w:color w:val="000000"/>
        </w:rPr>
        <w:t>  （1）安置的残疾人占本单位在职职工人数的比例不低于25%（含25%），并且安置的残疾人人数不少于10人（含10人）；</w:t>
      </w:r>
      <w:r>
        <w:rPr>
          <w:rFonts w:hint="eastAsia" w:ascii="宋体" w:hAnsi="宋体" w:eastAsia="宋体" w:cs="宋体"/>
          <w:color w:val="000000"/>
        </w:rPr>
        <w:br w:type="textWrapping"/>
      </w:r>
      <w:r>
        <w:rPr>
          <w:rFonts w:hint="eastAsia" w:ascii="宋体" w:hAnsi="宋体" w:eastAsia="宋体" w:cs="宋体"/>
          <w:color w:val="000000"/>
        </w:rPr>
        <w:t>  （2）依法与安置的每位残疾人签订了一年以上（含一年）的劳动合同或服务协议；</w:t>
      </w:r>
      <w:r>
        <w:rPr>
          <w:rFonts w:hint="eastAsia" w:ascii="宋体" w:hAnsi="宋体" w:eastAsia="宋体" w:cs="宋体"/>
          <w:color w:val="000000"/>
        </w:rPr>
        <w:br w:type="textWrapping"/>
      </w:r>
      <w:r>
        <w:rPr>
          <w:rFonts w:hint="eastAsia" w:ascii="宋体" w:hAnsi="宋体" w:eastAsia="宋体" w:cs="宋体"/>
          <w:color w:val="000000"/>
        </w:rPr>
        <w:t>  （3）为安置的每位残疾人按月足额缴纳了基本养老保险、基本医疗保险、失业保险、工伤保险和生育保险等社会保险费；</w:t>
      </w:r>
      <w:r>
        <w:rPr>
          <w:rFonts w:hint="eastAsia" w:ascii="宋体" w:hAnsi="宋体" w:eastAsia="宋体" w:cs="宋体"/>
          <w:color w:val="000000"/>
        </w:rPr>
        <w:br w:type="textWrapping"/>
      </w:r>
      <w:r>
        <w:rPr>
          <w:rFonts w:hint="eastAsia" w:ascii="宋体" w:hAnsi="宋体" w:eastAsia="宋体" w:cs="宋体"/>
          <w:color w:val="000000"/>
        </w:rPr>
        <w:t>  （4）通过银行等金融机构向安置的每位残疾人，按月支付了不低于单位所在区县适用的经省级人民政府批准的月最低工资标准的工资；</w:t>
      </w:r>
      <w:r>
        <w:rPr>
          <w:rFonts w:hint="eastAsia" w:ascii="宋体" w:hAnsi="宋体" w:eastAsia="宋体" w:cs="宋体"/>
          <w:color w:val="000000"/>
        </w:rPr>
        <w:br w:type="textWrapping"/>
      </w:r>
      <w:r>
        <w:rPr>
          <w:rFonts w:hint="eastAsia" w:ascii="宋体" w:hAnsi="宋体" w:eastAsia="宋体" w:cs="宋体"/>
          <w:color w:val="000000"/>
        </w:rPr>
        <w:t>  （5）提供本单位制造的货物、承担的工程或者服务（以下简称产品），或者提供其他残疾人福利性单位制造的货物（不包括使用非残疾人福利性单位注册商标的货物）。</w:t>
      </w:r>
      <w:r>
        <w:rPr>
          <w:rFonts w:hint="eastAsia" w:ascii="宋体" w:hAnsi="宋体" w:eastAsia="宋体" w:cs="宋体"/>
          <w:color w:val="000000"/>
        </w:rPr>
        <w:br w:type="textWrapping"/>
      </w:r>
      <w:r>
        <w:rPr>
          <w:rFonts w:hint="eastAsia" w:ascii="宋体" w:hAnsi="宋体" w:eastAsia="宋体" w:cs="宋体"/>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D1DC35">
      <w:pPr>
        <w:pStyle w:val="256"/>
        <w:rPr>
          <w:rFonts w:hint="eastAsia" w:ascii="宋体" w:hAnsi="宋体" w:eastAsia="宋体" w:cs="宋体"/>
          <w:b/>
          <w:bCs/>
          <w:color w:val="000000"/>
          <w:sz w:val="33"/>
          <w:szCs w:val="33"/>
        </w:rPr>
      </w:pPr>
      <w:r>
        <w:rPr>
          <w:rFonts w:hint="eastAsia" w:ascii="宋体" w:hAnsi="宋体" w:eastAsia="宋体" w:cs="宋体"/>
          <w:color w:val="000000"/>
        </w:rPr>
        <w:br w:type="page"/>
      </w:r>
      <w:r>
        <w:rPr>
          <w:rFonts w:hint="eastAsia" w:ascii="宋体" w:hAnsi="宋体" w:eastAsia="宋体" w:cs="宋体"/>
          <w:b/>
          <w:bCs/>
          <w:color w:val="000000"/>
          <w:sz w:val="33"/>
          <w:szCs w:val="33"/>
        </w:rPr>
        <w:t>附件3：监狱企业由省级以上监狱管理局、戒毒管理局（含新疆生产建设兵团）出具的属于监狱企业的证明文件（如有）</w:t>
      </w:r>
    </w:p>
    <w:p w14:paraId="5D4AEC59">
      <w:pPr>
        <w:pStyle w:val="256"/>
        <w:spacing w:line="405" w:lineRule="atLeast"/>
        <w:rPr>
          <w:rFonts w:hint="eastAsia" w:ascii="宋体" w:hAnsi="宋体" w:eastAsia="宋体" w:cs="宋体"/>
          <w:color w:val="000000"/>
        </w:rPr>
      </w:pPr>
      <w:r>
        <w:rPr>
          <w:rFonts w:hint="eastAsia" w:ascii="宋体" w:hAnsi="宋体" w:eastAsia="宋体" w:cs="宋体"/>
          <w:color w:val="000000"/>
        </w:rPr>
        <w:t> </w:t>
      </w:r>
    </w:p>
    <w:p w14:paraId="291D13D2">
      <w:pPr>
        <w:pStyle w:val="256"/>
        <w:spacing w:line="405" w:lineRule="atLeast"/>
        <w:rPr>
          <w:rFonts w:hint="eastAsia" w:ascii="宋体" w:hAnsi="宋体" w:eastAsia="宋体" w:cs="宋体"/>
          <w:color w:val="000000"/>
        </w:rPr>
      </w:pPr>
      <w:r>
        <w:rPr>
          <w:rFonts w:hint="eastAsia" w:ascii="宋体" w:hAnsi="宋体" w:eastAsia="宋体" w:cs="宋体"/>
          <w:color w:val="000000"/>
        </w:rPr>
        <w:t> </w:t>
      </w:r>
    </w:p>
    <w:p w14:paraId="0A6A5F00">
      <w:pPr>
        <w:pStyle w:val="256"/>
        <w:spacing w:line="405" w:lineRule="atLeast"/>
        <w:rPr>
          <w:rFonts w:hint="eastAsia" w:ascii="宋体" w:hAnsi="宋体" w:eastAsia="宋体" w:cs="宋体"/>
          <w:color w:val="000000"/>
        </w:rPr>
      </w:pPr>
      <w:r>
        <w:rPr>
          <w:rFonts w:hint="eastAsia" w:ascii="宋体" w:hAnsi="宋体" w:eastAsia="宋体" w:cs="宋体"/>
          <w:b/>
          <w:bCs/>
          <w:color w:val="000000"/>
          <w:sz w:val="33"/>
          <w:szCs w:val="33"/>
        </w:rPr>
        <w:t xml:space="preserve">    </w:t>
      </w:r>
    </w:p>
    <w:p w14:paraId="183E5399">
      <w:pPr>
        <w:pStyle w:val="256"/>
        <w:spacing w:line="405" w:lineRule="atLeast"/>
        <w:rPr>
          <w:rFonts w:hint="eastAsia" w:ascii="宋体" w:hAnsi="宋体" w:eastAsia="宋体" w:cs="宋体"/>
          <w:color w:val="000000"/>
        </w:rPr>
      </w:pPr>
      <w:r>
        <w:rPr>
          <w:rFonts w:hint="eastAsia" w:ascii="宋体" w:hAnsi="宋体" w:eastAsia="宋体" w:cs="宋体"/>
          <w:b/>
          <w:bCs/>
          <w:color w:val="000000"/>
          <w:sz w:val="33"/>
          <w:szCs w:val="33"/>
        </w:rPr>
        <w:t>  注：附件3如有，请以PDF格式提供并加盖供应商CA电子签章。</w:t>
      </w:r>
    </w:p>
    <w:p w14:paraId="62D5AC54">
      <w:pPr>
        <w:pStyle w:val="23"/>
        <w:spacing w:line="240" w:lineRule="atLeast"/>
        <w:jc w:val="left"/>
        <w:rPr>
          <w:rFonts w:hint="eastAsia" w:ascii="宋体" w:hAnsi="宋体" w:eastAsia="宋体" w:cs="宋体"/>
          <w:sz w:val="24"/>
          <w:szCs w:val="24"/>
        </w:rPr>
        <w:sectPr>
          <w:pgSz w:w="11906" w:h="16838"/>
          <w:pgMar w:top="1440" w:right="1274" w:bottom="1440" w:left="1440" w:header="851" w:footer="992" w:gutter="0"/>
          <w:cols w:space="720" w:num="1"/>
          <w:docGrid w:type="lines" w:linePitch="312" w:charSpace="0"/>
        </w:sectPr>
      </w:pPr>
    </w:p>
    <w:p w14:paraId="5027F5B6">
      <w:pPr>
        <w:adjustRightInd w:val="0"/>
        <w:snapToGrid w:val="0"/>
        <w:spacing w:line="276" w:lineRule="auto"/>
        <w:ind w:right="-611" w:rightChars="-291"/>
        <w:jc w:val="left"/>
        <w:rPr>
          <w:rFonts w:hint="eastAsia" w:ascii="宋体" w:hAnsi="宋体" w:eastAsia="宋体" w:cs="宋体"/>
          <w:b/>
          <w:color w:val="000000"/>
          <w:sz w:val="32"/>
          <w:szCs w:val="32"/>
        </w:rPr>
      </w:pPr>
      <w:r>
        <w:rPr>
          <w:rFonts w:hint="eastAsia" w:ascii="宋体" w:hAnsi="宋体" w:eastAsia="宋体" w:cs="宋体"/>
          <w:b/>
          <w:sz w:val="24"/>
        </w:rPr>
        <w:t>（2）报价明细表格式（必须提供）：</w:t>
      </w:r>
    </w:p>
    <w:p w14:paraId="483834B3">
      <w:pPr>
        <w:adjustRightInd w:val="0"/>
        <w:snapToGrid w:val="0"/>
        <w:spacing w:line="276" w:lineRule="auto"/>
        <w:ind w:left="-88" w:leftChars="-42"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报价明细表</w:t>
      </w:r>
    </w:p>
    <w:p w14:paraId="3E6DCA3B">
      <w:pPr>
        <w:spacing w:line="500" w:lineRule="exact"/>
        <w:ind w:right="-611" w:rightChars="-291"/>
        <w:rPr>
          <w:rFonts w:hint="eastAsia" w:ascii="宋体" w:hAnsi="宋体" w:eastAsia="宋体" w:cs="宋体"/>
          <w:color w:val="000000"/>
          <w:sz w:val="24"/>
          <w:u w:val="single"/>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p>
    <w:p w14:paraId="78D55CA1">
      <w:pPr>
        <w:spacing w:line="500" w:lineRule="exact"/>
        <w:ind w:right="-611" w:rightChars="-291"/>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p>
    <w:p w14:paraId="6354D515">
      <w:pPr>
        <w:spacing w:line="300" w:lineRule="auto"/>
        <w:ind w:right="-611" w:rightChars="-291"/>
        <w:rPr>
          <w:rFonts w:hint="eastAsia" w:ascii="宋体" w:hAnsi="宋体" w:eastAsia="宋体" w:cs="宋体"/>
          <w:color w:val="000000"/>
          <w:szCs w:val="21"/>
          <w:u w:val="single"/>
        </w:rPr>
      </w:pPr>
    </w:p>
    <w:tbl>
      <w:tblPr>
        <w:tblStyle w:val="41"/>
        <w:tblW w:w="10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1326"/>
        <w:gridCol w:w="1401"/>
        <w:gridCol w:w="820"/>
        <w:gridCol w:w="1346"/>
        <w:gridCol w:w="1475"/>
        <w:gridCol w:w="883"/>
        <w:gridCol w:w="1898"/>
        <w:gridCol w:w="587"/>
      </w:tblGrid>
      <w:tr w14:paraId="20CAF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9"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116AF9B">
            <w:pPr>
              <w:pStyle w:val="23"/>
              <w:jc w:val="center"/>
              <w:rPr>
                <w:rFonts w:hint="eastAsia" w:ascii="宋体" w:hAnsi="宋体" w:eastAsia="宋体" w:cs="宋体"/>
                <w:sz w:val="24"/>
                <w:szCs w:val="24"/>
              </w:rPr>
            </w:pPr>
            <w:r>
              <w:rPr>
                <w:rFonts w:hint="eastAsia" w:ascii="宋体" w:hAnsi="宋体" w:eastAsia="宋体" w:cs="宋体"/>
                <w:sz w:val="24"/>
                <w:szCs w:val="24"/>
              </w:rPr>
              <w:t>项号</w:t>
            </w:r>
          </w:p>
        </w:tc>
        <w:tc>
          <w:tcPr>
            <w:tcW w:w="1326" w:type="dxa"/>
            <w:tcBorders>
              <w:top w:val="single" w:color="auto" w:sz="4" w:space="0"/>
              <w:left w:val="single" w:color="auto" w:sz="4" w:space="0"/>
              <w:bottom w:val="single" w:color="auto" w:sz="4" w:space="0"/>
              <w:right w:val="single" w:color="auto" w:sz="4" w:space="0"/>
            </w:tcBorders>
            <w:vAlign w:val="center"/>
          </w:tcPr>
          <w:p w14:paraId="5770F159">
            <w:pPr>
              <w:pStyle w:val="23"/>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401" w:type="dxa"/>
            <w:tcBorders>
              <w:top w:val="single" w:color="auto" w:sz="4" w:space="0"/>
              <w:left w:val="single" w:color="auto" w:sz="4" w:space="0"/>
              <w:bottom w:val="single" w:color="auto" w:sz="4" w:space="0"/>
              <w:right w:val="single" w:color="auto" w:sz="4" w:space="0"/>
            </w:tcBorders>
            <w:vAlign w:val="center"/>
          </w:tcPr>
          <w:p w14:paraId="396F125B">
            <w:pPr>
              <w:pStyle w:val="23"/>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820" w:type="dxa"/>
            <w:tcBorders>
              <w:top w:val="single" w:color="auto" w:sz="4" w:space="0"/>
              <w:left w:val="single" w:color="auto" w:sz="4" w:space="0"/>
              <w:bottom w:val="single" w:color="auto" w:sz="4" w:space="0"/>
              <w:right w:val="single" w:color="auto" w:sz="4" w:space="0"/>
            </w:tcBorders>
            <w:vAlign w:val="center"/>
          </w:tcPr>
          <w:p w14:paraId="74A02E1D">
            <w:pPr>
              <w:pStyle w:val="23"/>
              <w:jc w:val="center"/>
              <w:rPr>
                <w:rFonts w:hint="eastAsia" w:ascii="宋体" w:hAnsi="宋体" w:eastAsia="宋体" w:cs="宋体"/>
                <w:sz w:val="24"/>
                <w:szCs w:val="24"/>
              </w:rPr>
            </w:pPr>
            <w:r>
              <w:rPr>
                <w:rFonts w:hint="eastAsia" w:ascii="宋体" w:hAnsi="宋体" w:eastAsia="宋体" w:cs="宋体"/>
                <w:sz w:val="24"/>
                <w:szCs w:val="24"/>
              </w:rPr>
              <w:t>品牌</w:t>
            </w:r>
          </w:p>
        </w:tc>
        <w:tc>
          <w:tcPr>
            <w:tcW w:w="1346" w:type="dxa"/>
            <w:tcBorders>
              <w:top w:val="single" w:color="auto" w:sz="4" w:space="0"/>
              <w:left w:val="single" w:color="auto" w:sz="4" w:space="0"/>
              <w:bottom w:val="single" w:color="auto" w:sz="4" w:space="0"/>
              <w:right w:val="single" w:color="auto" w:sz="4" w:space="0"/>
            </w:tcBorders>
            <w:vAlign w:val="center"/>
          </w:tcPr>
          <w:p w14:paraId="00B0B3DE">
            <w:pPr>
              <w:pStyle w:val="23"/>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475" w:type="dxa"/>
            <w:tcBorders>
              <w:top w:val="single" w:color="auto" w:sz="4" w:space="0"/>
              <w:left w:val="single" w:color="auto" w:sz="4" w:space="0"/>
              <w:bottom w:val="single" w:color="auto" w:sz="4" w:space="0"/>
              <w:right w:val="single" w:color="auto" w:sz="4" w:space="0"/>
            </w:tcBorders>
            <w:vAlign w:val="center"/>
          </w:tcPr>
          <w:p w14:paraId="02767A22">
            <w:pPr>
              <w:pStyle w:val="23"/>
              <w:jc w:val="center"/>
              <w:rPr>
                <w:rFonts w:hint="eastAsia" w:ascii="宋体" w:hAnsi="宋体" w:eastAsia="宋体" w:cs="宋体"/>
                <w:sz w:val="24"/>
                <w:szCs w:val="24"/>
              </w:rPr>
            </w:pPr>
            <w:r>
              <w:rPr>
                <w:rFonts w:hint="eastAsia" w:ascii="宋体" w:hAnsi="宋体" w:eastAsia="宋体" w:cs="宋体"/>
                <w:sz w:val="24"/>
                <w:szCs w:val="24"/>
              </w:rPr>
              <w:t>数量及单位</w:t>
            </w:r>
          </w:p>
          <w:p w14:paraId="382BECFC">
            <w:pPr>
              <w:pStyle w:val="23"/>
              <w:jc w:val="center"/>
              <w:rPr>
                <w:rFonts w:hint="eastAsia" w:ascii="宋体" w:hAnsi="宋体" w:eastAsia="宋体" w:cs="宋体"/>
                <w:sz w:val="24"/>
                <w:szCs w:val="24"/>
              </w:rPr>
            </w:pPr>
            <w:r>
              <w:rPr>
                <w:rFonts w:hint="eastAsia" w:ascii="宋体" w:hAnsi="宋体" w:eastAsia="宋体" w:cs="宋体"/>
                <w:sz w:val="24"/>
                <w:szCs w:val="24"/>
              </w:rPr>
              <w:t>①</w:t>
            </w:r>
          </w:p>
        </w:tc>
        <w:tc>
          <w:tcPr>
            <w:tcW w:w="883" w:type="dxa"/>
            <w:tcBorders>
              <w:top w:val="single" w:color="auto" w:sz="4" w:space="0"/>
              <w:left w:val="single" w:color="auto" w:sz="4" w:space="0"/>
              <w:bottom w:val="single" w:color="auto" w:sz="4" w:space="0"/>
              <w:right w:val="single" w:color="auto" w:sz="4" w:space="0"/>
            </w:tcBorders>
            <w:vAlign w:val="center"/>
          </w:tcPr>
          <w:p w14:paraId="17EF5ADF">
            <w:pPr>
              <w:pStyle w:val="23"/>
              <w:jc w:val="center"/>
              <w:rPr>
                <w:rFonts w:hint="eastAsia" w:ascii="宋体" w:hAnsi="宋体" w:eastAsia="宋体" w:cs="宋体"/>
                <w:sz w:val="24"/>
                <w:szCs w:val="24"/>
              </w:rPr>
            </w:pPr>
            <w:r>
              <w:rPr>
                <w:rFonts w:hint="eastAsia" w:ascii="宋体" w:hAnsi="宋体" w:eastAsia="宋体" w:cs="宋体"/>
                <w:sz w:val="24"/>
                <w:szCs w:val="24"/>
              </w:rPr>
              <w:t>单价</w:t>
            </w:r>
          </w:p>
          <w:p w14:paraId="35EB371D">
            <w:pPr>
              <w:pStyle w:val="23"/>
              <w:jc w:val="center"/>
              <w:rPr>
                <w:rFonts w:hint="eastAsia" w:ascii="宋体" w:hAnsi="宋体" w:eastAsia="宋体" w:cs="宋体"/>
                <w:sz w:val="24"/>
                <w:szCs w:val="24"/>
              </w:rPr>
            </w:pPr>
            <w:r>
              <w:rPr>
                <w:rFonts w:hint="eastAsia" w:ascii="宋体" w:hAnsi="宋体" w:eastAsia="宋体" w:cs="宋体"/>
                <w:sz w:val="24"/>
                <w:szCs w:val="24"/>
              </w:rPr>
              <w:t>(元)</w:t>
            </w:r>
          </w:p>
          <w:p w14:paraId="3EFABA20">
            <w:pPr>
              <w:pStyle w:val="23"/>
              <w:jc w:val="center"/>
              <w:rPr>
                <w:rFonts w:hint="eastAsia" w:ascii="宋体" w:hAnsi="宋体" w:eastAsia="宋体" w:cs="宋体"/>
                <w:sz w:val="24"/>
                <w:szCs w:val="24"/>
              </w:rPr>
            </w:pPr>
            <w:r>
              <w:rPr>
                <w:rFonts w:hint="eastAsia" w:ascii="宋体" w:hAnsi="宋体" w:eastAsia="宋体" w:cs="宋体"/>
                <w:sz w:val="24"/>
                <w:szCs w:val="24"/>
              </w:rPr>
              <w:t>②</w:t>
            </w:r>
          </w:p>
        </w:tc>
        <w:tc>
          <w:tcPr>
            <w:tcW w:w="1898" w:type="dxa"/>
            <w:tcBorders>
              <w:top w:val="single" w:color="auto" w:sz="4" w:space="0"/>
              <w:left w:val="single" w:color="auto" w:sz="4" w:space="0"/>
              <w:bottom w:val="single" w:color="auto" w:sz="4" w:space="0"/>
              <w:right w:val="single" w:color="auto" w:sz="4" w:space="0"/>
            </w:tcBorders>
            <w:vAlign w:val="center"/>
          </w:tcPr>
          <w:p w14:paraId="4A7B176C">
            <w:pPr>
              <w:pStyle w:val="23"/>
              <w:jc w:val="center"/>
              <w:rPr>
                <w:rFonts w:hint="eastAsia" w:ascii="宋体" w:hAnsi="宋体" w:eastAsia="宋体" w:cs="宋体"/>
                <w:sz w:val="24"/>
                <w:szCs w:val="24"/>
              </w:rPr>
            </w:pPr>
            <w:r>
              <w:rPr>
                <w:rFonts w:hint="eastAsia" w:ascii="宋体" w:hAnsi="宋体" w:eastAsia="宋体" w:cs="宋体"/>
                <w:sz w:val="24"/>
                <w:szCs w:val="24"/>
              </w:rPr>
              <w:t>单项合价</w:t>
            </w:r>
          </w:p>
          <w:p w14:paraId="5A149B59">
            <w:pPr>
              <w:pStyle w:val="23"/>
              <w:jc w:val="center"/>
              <w:rPr>
                <w:rFonts w:hint="eastAsia" w:ascii="宋体" w:hAnsi="宋体" w:eastAsia="宋体" w:cs="宋体"/>
                <w:sz w:val="24"/>
                <w:szCs w:val="24"/>
              </w:rPr>
            </w:pPr>
            <w:r>
              <w:rPr>
                <w:rFonts w:hint="eastAsia" w:ascii="宋体" w:hAnsi="宋体" w:eastAsia="宋体" w:cs="宋体"/>
                <w:sz w:val="24"/>
                <w:szCs w:val="24"/>
              </w:rPr>
              <w:t>（元）</w:t>
            </w:r>
          </w:p>
          <w:p w14:paraId="4C90D215">
            <w:pPr>
              <w:pStyle w:val="23"/>
              <w:jc w:val="center"/>
              <w:rPr>
                <w:rFonts w:hint="eastAsia" w:ascii="宋体" w:hAnsi="宋体" w:eastAsia="宋体" w:cs="宋体"/>
                <w:sz w:val="24"/>
                <w:szCs w:val="24"/>
              </w:rPr>
            </w:pPr>
            <w:r>
              <w:rPr>
                <w:rFonts w:hint="eastAsia" w:ascii="宋体" w:hAnsi="宋体" w:eastAsia="宋体" w:cs="宋体"/>
                <w:sz w:val="24"/>
                <w:szCs w:val="24"/>
              </w:rPr>
              <w:t>③=①×②</w:t>
            </w:r>
          </w:p>
        </w:tc>
        <w:tc>
          <w:tcPr>
            <w:tcW w:w="587" w:type="dxa"/>
            <w:tcBorders>
              <w:top w:val="single" w:color="auto" w:sz="4" w:space="0"/>
              <w:left w:val="single" w:color="auto" w:sz="4" w:space="0"/>
              <w:bottom w:val="single" w:color="auto" w:sz="4" w:space="0"/>
              <w:right w:val="single" w:color="auto" w:sz="4" w:space="0"/>
            </w:tcBorders>
            <w:vAlign w:val="center"/>
          </w:tcPr>
          <w:p w14:paraId="0C1BFF6B">
            <w:pPr>
              <w:snapToGrid w:val="0"/>
              <w:spacing w:line="360" w:lineRule="exact"/>
              <w:jc w:val="center"/>
              <w:rPr>
                <w:rFonts w:hint="eastAsia" w:ascii="宋体" w:hAnsi="宋体" w:eastAsia="宋体" w:cs="宋体"/>
                <w:sz w:val="24"/>
              </w:rPr>
            </w:pPr>
            <w:r>
              <w:rPr>
                <w:rFonts w:hint="eastAsia" w:ascii="宋体" w:hAnsi="宋体" w:eastAsia="宋体" w:cs="宋体"/>
                <w:sz w:val="24"/>
              </w:rPr>
              <w:t>其它</w:t>
            </w:r>
          </w:p>
        </w:tc>
      </w:tr>
      <w:tr w14:paraId="353D7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B6852EC">
            <w:pPr>
              <w:jc w:val="center"/>
              <w:rPr>
                <w:rFonts w:hint="eastAsia" w:ascii="宋体" w:hAnsi="宋体" w:eastAsia="宋体" w:cs="宋体"/>
                <w:sz w:val="24"/>
              </w:rPr>
            </w:pPr>
            <w:r>
              <w:rPr>
                <w:rFonts w:hint="eastAsia" w:ascii="宋体" w:hAnsi="宋体" w:eastAsia="宋体" w:cs="宋体"/>
                <w:sz w:val="24"/>
              </w:rPr>
              <w:t>1</w:t>
            </w:r>
          </w:p>
        </w:tc>
        <w:tc>
          <w:tcPr>
            <w:tcW w:w="1326" w:type="dxa"/>
            <w:tcBorders>
              <w:top w:val="single" w:color="auto" w:sz="4" w:space="0"/>
              <w:left w:val="single" w:color="auto" w:sz="4" w:space="0"/>
              <w:bottom w:val="single" w:color="auto" w:sz="4" w:space="0"/>
              <w:right w:val="single" w:color="auto" w:sz="4" w:space="0"/>
            </w:tcBorders>
            <w:vAlign w:val="center"/>
          </w:tcPr>
          <w:p w14:paraId="05448DDD">
            <w:pPr>
              <w:snapToGrid w:val="0"/>
              <w:spacing w:before="50" w:after="50"/>
              <w:jc w:val="center"/>
              <w:rPr>
                <w:rFonts w:hint="eastAsia" w:ascii="宋体" w:hAnsi="宋体" w:eastAsia="宋体" w:cs="宋体"/>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02AB1812">
            <w:pPr>
              <w:snapToGrid w:val="0"/>
              <w:spacing w:before="50" w:after="50"/>
              <w:jc w:val="center"/>
              <w:rPr>
                <w:rFonts w:hint="eastAsia" w:ascii="宋体" w:hAnsi="宋体" w:eastAsia="宋体" w:cs="宋体"/>
                <w:bCs/>
                <w:sz w:val="24"/>
              </w:rPr>
            </w:pPr>
          </w:p>
        </w:tc>
        <w:tc>
          <w:tcPr>
            <w:tcW w:w="820" w:type="dxa"/>
            <w:tcBorders>
              <w:top w:val="single" w:color="auto" w:sz="4" w:space="0"/>
              <w:left w:val="single" w:color="auto" w:sz="4" w:space="0"/>
              <w:bottom w:val="single" w:color="auto" w:sz="4" w:space="0"/>
              <w:right w:val="single" w:color="auto" w:sz="4" w:space="0"/>
            </w:tcBorders>
          </w:tcPr>
          <w:p w14:paraId="46AEDDFF">
            <w:pPr>
              <w:jc w:val="center"/>
              <w:rPr>
                <w:rFonts w:hint="eastAsia" w:ascii="宋体" w:hAnsi="宋体" w:eastAsia="宋体" w:cs="宋体"/>
                <w:sz w:val="24"/>
              </w:rPr>
            </w:pPr>
          </w:p>
        </w:tc>
        <w:tc>
          <w:tcPr>
            <w:tcW w:w="1346" w:type="dxa"/>
            <w:tcBorders>
              <w:top w:val="single" w:color="auto" w:sz="4" w:space="0"/>
              <w:left w:val="single" w:color="auto" w:sz="4" w:space="0"/>
              <w:bottom w:val="single" w:color="auto" w:sz="4" w:space="0"/>
              <w:right w:val="single" w:color="auto" w:sz="4" w:space="0"/>
            </w:tcBorders>
          </w:tcPr>
          <w:p w14:paraId="563BD781">
            <w:pPr>
              <w:jc w:val="center"/>
              <w:rPr>
                <w:rFonts w:hint="eastAsia" w:ascii="宋体" w:hAnsi="宋体" w:eastAsia="宋体" w:cs="宋体"/>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7C7D728C">
            <w:pPr>
              <w:jc w:val="center"/>
              <w:rPr>
                <w:rFonts w:hint="eastAsia"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7087E256">
            <w:pPr>
              <w:pStyle w:val="23"/>
              <w:rPr>
                <w:rFonts w:hint="eastAsia" w:ascii="宋体" w:hAnsi="宋体" w:eastAsia="宋体" w:cs="宋体"/>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4325A857">
            <w:pPr>
              <w:pStyle w:val="23"/>
              <w:rPr>
                <w:rFonts w:hint="eastAsia" w:ascii="宋体" w:hAnsi="宋体" w:eastAsia="宋体" w:cs="宋体"/>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1173A41E">
            <w:pPr>
              <w:pStyle w:val="23"/>
              <w:rPr>
                <w:rFonts w:hint="eastAsia" w:ascii="宋体" w:hAnsi="宋体" w:eastAsia="宋体" w:cs="宋体"/>
                <w:spacing w:val="-6"/>
                <w:sz w:val="24"/>
                <w:szCs w:val="24"/>
              </w:rPr>
            </w:pPr>
          </w:p>
        </w:tc>
      </w:tr>
      <w:tr w14:paraId="34AC8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95B96DC">
            <w:pPr>
              <w:jc w:val="center"/>
              <w:rPr>
                <w:rFonts w:hint="eastAsia" w:ascii="宋体" w:hAnsi="宋体" w:eastAsia="宋体" w:cs="宋体"/>
                <w:sz w:val="24"/>
              </w:rPr>
            </w:pPr>
            <w:r>
              <w:rPr>
                <w:rFonts w:hint="eastAsia" w:ascii="宋体" w:hAnsi="宋体" w:eastAsia="宋体" w:cs="宋体"/>
                <w:sz w:val="24"/>
              </w:rPr>
              <w:t>2</w:t>
            </w:r>
          </w:p>
        </w:tc>
        <w:tc>
          <w:tcPr>
            <w:tcW w:w="1326" w:type="dxa"/>
            <w:tcBorders>
              <w:top w:val="single" w:color="auto" w:sz="4" w:space="0"/>
              <w:left w:val="single" w:color="auto" w:sz="4" w:space="0"/>
              <w:bottom w:val="single" w:color="auto" w:sz="4" w:space="0"/>
              <w:right w:val="single" w:color="auto" w:sz="4" w:space="0"/>
            </w:tcBorders>
            <w:vAlign w:val="center"/>
          </w:tcPr>
          <w:p w14:paraId="06CDF75D">
            <w:pPr>
              <w:snapToGrid w:val="0"/>
              <w:spacing w:before="50" w:after="50"/>
              <w:jc w:val="center"/>
              <w:rPr>
                <w:rFonts w:hint="eastAsia" w:ascii="宋体" w:hAnsi="宋体" w:eastAsia="宋体" w:cs="宋体"/>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49BB5D9C">
            <w:pPr>
              <w:snapToGrid w:val="0"/>
              <w:spacing w:before="50" w:after="50"/>
              <w:jc w:val="center"/>
              <w:rPr>
                <w:rFonts w:hint="eastAsia" w:ascii="宋体" w:hAnsi="宋体" w:eastAsia="宋体" w:cs="宋体"/>
                <w:bCs/>
                <w:sz w:val="24"/>
              </w:rPr>
            </w:pPr>
          </w:p>
        </w:tc>
        <w:tc>
          <w:tcPr>
            <w:tcW w:w="820" w:type="dxa"/>
            <w:tcBorders>
              <w:top w:val="single" w:color="auto" w:sz="4" w:space="0"/>
              <w:left w:val="single" w:color="auto" w:sz="4" w:space="0"/>
              <w:bottom w:val="single" w:color="auto" w:sz="4" w:space="0"/>
              <w:right w:val="single" w:color="auto" w:sz="4" w:space="0"/>
            </w:tcBorders>
          </w:tcPr>
          <w:p w14:paraId="3D486594">
            <w:pPr>
              <w:jc w:val="center"/>
              <w:rPr>
                <w:rFonts w:hint="eastAsia" w:ascii="宋体" w:hAnsi="宋体" w:eastAsia="宋体" w:cs="宋体"/>
                <w:sz w:val="24"/>
              </w:rPr>
            </w:pPr>
          </w:p>
        </w:tc>
        <w:tc>
          <w:tcPr>
            <w:tcW w:w="1346" w:type="dxa"/>
            <w:tcBorders>
              <w:top w:val="single" w:color="auto" w:sz="4" w:space="0"/>
              <w:left w:val="single" w:color="auto" w:sz="4" w:space="0"/>
              <w:bottom w:val="single" w:color="auto" w:sz="4" w:space="0"/>
              <w:right w:val="single" w:color="auto" w:sz="4" w:space="0"/>
            </w:tcBorders>
          </w:tcPr>
          <w:p w14:paraId="4D2664E8">
            <w:pPr>
              <w:jc w:val="center"/>
              <w:rPr>
                <w:rFonts w:hint="eastAsia" w:ascii="宋体" w:hAnsi="宋体" w:eastAsia="宋体" w:cs="宋体"/>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69962870">
            <w:pPr>
              <w:jc w:val="center"/>
              <w:rPr>
                <w:rFonts w:hint="eastAsia"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3DAEAF04">
            <w:pPr>
              <w:pStyle w:val="23"/>
              <w:rPr>
                <w:rFonts w:hint="eastAsia" w:ascii="宋体" w:hAnsi="宋体" w:eastAsia="宋体" w:cs="宋体"/>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9D37F1E">
            <w:pPr>
              <w:pStyle w:val="23"/>
              <w:rPr>
                <w:rFonts w:hint="eastAsia" w:ascii="宋体" w:hAnsi="宋体" w:eastAsia="宋体" w:cs="宋体"/>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218FBB8B">
            <w:pPr>
              <w:pStyle w:val="23"/>
              <w:rPr>
                <w:rFonts w:hint="eastAsia" w:ascii="宋体" w:hAnsi="宋体" w:eastAsia="宋体" w:cs="宋体"/>
                <w:spacing w:val="-6"/>
                <w:sz w:val="24"/>
                <w:szCs w:val="24"/>
              </w:rPr>
            </w:pPr>
          </w:p>
        </w:tc>
      </w:tr>
      <w:tr w14:paraId="77940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2C3A9F4">
            <w:pPr>
              <w:jc w:val="center"/>
              <w:rPr>
                <w:rFonts w:hint="eastAsia" w:ascii="宋体" w:hAnsi="宋体" w:eastAsia="宋体" w:cs="宋体"/>
                <w:sz w:val="24"/>
              </w:rPr>
            </w:pPr>
            <w:r>
              <w:rPr>
                <w:rFonts w:hint="eastAsia" w:ascii="宋体" w:hAnsi="宋体" w:eastAsia="宋体" w:cs="宋体"/>
                <w:sz w:val="24"/>
              </w:rPr>
              <w:t>…</w:t>
            </w:r>
          </w:p>
        </w:tc>
        <w:tc>
          <w:tcPr>
            <w:tcW w:w="1326" w:type="dxa"/>
            <w:tcBorders>
              <w:top w:val="single" w:color="auto" w:sz="4" w:space="0"/>
              <w:left w:val="single" w:color="auto" w:sz="4" w:space="0"/>
              <w:bottom w:val="single" w:color="auto" w:sz="4" w:space="0"/>
              <w:right w:val="single" w:color="auto" w:sz="4" w:space="0"/>
            </w:tcBorders>
            <w:vAlign w:val="center"/>
          </w:tcPr>
          <w:p w14:paraId="098B305F">
            <w:pPr>
              <w:snapToGrid w:val="0"/>
              <w:spacing w:before="50" w:after="50"/>
              <w:jc w:val="center"/>
              <w:rPr>
                <w:rFonts w:hint="eastAsia" w:ascii="宋体" w:hAnsi="宋体" w:eastAsia="宋体" w:cs="宋体"/>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F04C8A6">
            <w:pPr>
              <w:snapToGrid w:val="0"/>
              <w:spacing w:before="50" w:after="50"/>
              <w:jc w:val="center"/>
              <w:rPr>
                <w:rFonts w:hint="eastAsia" w:ascii="宋体" w:hAnsi="宋体" w:eastAsia="宋体" w:cs="宋体"/>
                <w:bCs/>
                <w:sz w:val="24"/>
              </w:rPr>
            </w:pPr>
          </w:p>
        </w:tc>
        <w:tc>
          <w:tcPr>
            <w:tcW w:w="820" w:type="dxa"/>
            <w:tcBorders>
              <w:top w:val="single" w:color="auto" w:sz="4" w:space="0"/>
              <w:left w:val="single" w:color="auto" w:sz="4" w:space="0"/>
              <w:bottom w:val="single" w:color="auto" w:sz="4" w:space="0"/>
              <w:right w:val="single" w:color="auto" w:sz="4" w:space="0"/>
            </w:tcBorders>
          </w:tcPr>
          <w:p w14:paraId="7B313350">
            <w:pPr>
              <w:jc w:val="center"/>
              <w:rPr>
                <w:rFonts w:hint="eastAsia" w:ascii="宋体" w:hAnsi="宋体" w:eastAsia="宋体" w:cs="宋体"/>
                <w:sz w:val="24"/>
              </w:rPr>
            </w:pPr>
          </w:p>
        </w:tc>
        <w:tc>
          <w:tcPr>
            <w:tcW w:w="1346" w:type="dxa"/>
            <w:tcBorders>
              <w:top w:val="single" w:color="auto" w:sz="4" w:space="0"/>
              <w:left w:val="single" w:color="auto" w:sz="4" w:space="0"/>
              <w:bottom w:val="single" w:color="auto" w:sz="4" w:space="0"/>
              <w:right w:val="single" w:color="auto" w:sz="4" w:space="0"/>
            </w:tcBorders>
          </w:tcPr>
          <w:p w14:paraId="4723004B">
            <w:pPr>
              <w:jc w:val="center"/>
              <w:rPr>
                <w:rFonts w:hint="eastAsia" w:ascii="宋体" w:hAnsi="宋体" w:eastAsia="宋体" w:cs="宋体"/>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50382EA0">
            <w:pPr>
              <w:jc w:val="center"/>
              <w:rPr>
                <w:rFonts w:hint="eastAsia"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3CC23CAE">
            <w:pPr>
              <w:pStyle w:val="23"/>
              <w:rPr>
                <w:rFonts w:hint="eastAsia" w:ascii="宋体" w:hAnsi="宋体" w:eastAsia="宋体" w:cs="宋体"/>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04184DCF">
            <w:pPr>
              <w:pStyle w:val="23"/>
              <w:rPr>
                <w:rFonts w:hint="eastAsia" w:ascii="宋体" w:hAnsi="宋体" w:eastAsia="宋体" w:cs="宋体"/>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5C032B0F">
            <w:pPr>
              <w:pStyle w:val="23"/>
              <w:rPr>
                <w:rFonts w:hint="eastAsia" w:ascii="宋体" w:hAnsi="宋体" w:eastAsia="宋体" w:cs="宋体"/>
                <w:spacing w:val="-6"/>
                <w:sz w:val="24"/>
                <w:szCs w:val="24"/>
              </w:rPr>
            </w:pPr>
          </w:p>
        </w:tc>
      </w:tr>
      <w:tr w14:paraId="292E3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90E1007">
            <w:pPr>
              <w:jc w:val="center"/>
              <w:rPr>
                <w:rFonts w:hint="eastAsia" w:ascii="宋体" w:hAnsi="宋体" w:eastAsia="宋体" w:cs="宋体"/>
                <w:sz w:val="24"/>
              </w:rPr>
            </w:pPr>
            <w:r>
              <w:rPr>
                <w:rFonts w:hint="eastAsia" w:ascii="宋体" w:hAnsi="宋体" w:eastAsia="宋体" w:cs="宋体"/>
                <w:sz w:val="24"/>
              </w:rPr>
              <w:t>N</w:t>
            </w:r>
          </w:p>
        </w:tc>
        <w:tc>
          <w:tcPr>
            <w:tcW w:w="1326" w:type="dxa"/>
            <w:tcBorders>
              <w:top w:val="single" w:color="auto" w:sz="4" w:space="0"/>
              <w:left w:val="single" w:color="auto" w:sz="4" w:space="0"/>
              <w:bottom w:val="single" w:color="auto" w:sz="4" w:space="0"/>
              <w:right w:val="single" w:color="auto" w:sz="4" w:space="0"/>
            </w:tcBorders>
            <w:vAlign w:val="center"/>
          </w:tcPr>
          <w:p w14:paraId="665CD944">
            <w:pPr>
              <w:snapToGrid w:val="0"/>
              <w:spacing w:before="50" w:after="50"/>
              <w:jc w:val="center"/>
              <w:rPr>
                <w:rFonts w:hint="eastAsia" w:ascii="宋体" w:hAnsi="宋体" w:eastAsia="宋体" w:cs="宋体"/>
                <w:bCs/>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EF29592">
            <w:pPr>
              <w:snapToGrid w:val="0"/>
              <w:spacing w:before="50" w:after="50"/>
              <w:jc w:val="center"/>
              <w:rPr>
                <w:rFonts w:hint="eastAsia" w:ascii="宋体" w:hAnsi="宋体" w:eastAsia="宋体" w:cs="宋体"/>
                <w:bCs/>
                <w:sz w:val="24"/>
              </w:rPr>
            </w:pPr>
          </w:p>
        </w:tc>
        <w:tc>
          <w:tcPr>
            <w:tcW w:w="820" w:type="dxa"/>
            <w:tcBorders>
              <w:top w:val="single" w:color="auto" w:sz="4" w:space="0"/>
              <w:left w:val="single" w:color="auto" w:sz="4" w:space="0"/>
              <w:bottom w:val="single" w:color="auto" w:sz="4" w:space="0"/>
              <w:right w:val="single" w:color="auto" w:sz="4" w:space="0"/>
            </w:tcBorders>
          </w:tcPr>
          <w:p w14:paraId="7A0E9D20">
            <w:pPr>
              <w:jc w:val="center"/>
              <w:rPr>
                <w:rFonts w:hint="eastAsia" w:ascii="宋体" w:hAnsi="宋体" w:eastAsia="宋体" w:cs="宋体"/>
                <w:sz w:val="24"/>
              </w:rPr>
            </w:pPr>
          </w:p>
        </w:tc>
        <w:tc>
          <w:tcPr>
            <w:tcW w:w="1346" w:type="dxa"/>
            <w:tcBorders>
              <w:top w:val="single" w:color="auto" w:sz="4" w:space="0"/>
              <w:left w:val="single" w:color="auto" w:sz="4" w:space="0"/>
              <w:bottom w:val="single" w:color="auto" w:sz="4" w:space="0"/>
              <w:right w:val="single" w:color="auto" w:sz="4" w:space="0"/>
            </w:tcBorders>
          </w:tcPr>
          <w:p w14:paraId="58041FD3">
            <w:pPr>
              <w:jc w:val="center"/>
              <w:rPr>
                <w:rFonts w:hint="eastAsia" w:ascii="宋体" w:hAnsi="宋体" w:eastAsia="宋体" w:cs="宋体"/>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7984F14C">
            <w:pPr>
              <w:jc w:val="center"/>
              <w:rPr>
                <w:rFonts w:hint="eastAsia"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cBorders>
            <w:vAlign w:val="center"/>
          </w:tcPr>
          <w:p w14:paraId="78DFC9FD">
            <w:pPr>
              <w:pStyle w:val="23"/>
              <w:rPr>
                <w:rFonts w:hint="eastAsia" w:ascii="宋体" w:hAnsi="宋体" w:eastAsia="宋体" w:cs="宋体"/>
                <w:sz w:val="24"/>
                <w:szCs w:val="24"/>
              </w:rPr>
            </w:pPr>
          </w:p>
        </w:tc>
        <w:tc>
          <w:tcPr>
            <w:tcW w:w="1898" w:type="dxa"/>
            <w:tcBorders>
              <w:top w:val="single" w:color="auto" w:sz="4" w:space="0"/>
              <w:left w:val="single" w:color="auto" w:sz="4" w:space="0"/>
              <w:bottom w:val="single" w:color="auto" w:sz="4" w:space="0"/>
              <w:right w:val="single" w:color="auto" w:sz="4" w:space="0"/>
            </w:tcBorders>
            <w:vAlign w:val="center"/>
          </w:tcPr>
          <w:p w14:paraId="7AFA5401">
            <w:pPr>
              <w:pStyle w:val="23"/>
              <w:rPr>
                <w:rFonts w:hint="eastAsia" w:ascii="宋体" w:hAnsi="宋体" w:eastAsia="宋体" w:cs="宋体"/>
                <w:spacing w:val="-6"/>
                <w:sz w:val="24"/>
                <w:szCs w:val="24"/>
              </w:rPr>
            </w:pPr>
          </w:p>
        </w:tc>
        <w:tc>
          <w:tcPr>
            <w:tcW w:w="587" w:type="dxa"/>
            <w:tcBorders>
              <w:top w:val="single" w:color="auto" w:sz="4" w:space="0"/>
              <w:left w:val="single" w:color="auto" w:sz="4" w:space="0"/>
              <w:bottom w:val="single" w:color="auto" w:sz="4" w:space="0"/>
              <w:right w:val="single" w:color="auto" w:sz="4" w:space="0"/>
            </w:tcBorders>
            <w:vAlign w:val="center"/>
          </w:tcPr>
          <w:p w14:paraId="32869475">
            <w:pPr>
              <w:pStyle w:val="23"/>
              <w:rPr>
                <w:rFonts w:hint="eastAsia" w:ascii="宋体" w:hAnsi="宋体" w:eastAsia="宋体" w:cs="宋体"/>
                <w:spacing w:val="-6"/>
                <w:sz w:val="24"/>
                <w:szCs w:val="24"/>
              </w:rPr>
            </w:pPr>
          </w:p>
        </w:tc>
      </w:tr>
      <w:tr w14:paraId="7D2BD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369" w:type="dxa"/>
            <w:gridSpan w:val="9"/>
            <w:tcBorders>
              <w:top w:val="single" w:color="auto" w:sz="4" w:space="0"/>
              <w:left w:val="single" w:color="auto" w:sz="4" w:space="0"/>
              <w:bottom w:val="single" w:color="auto" w:sz="4" w:space="0"/>
              <w:right w:val="single" w:color="auto" w:sz="4" w:space="0"/>
            </w:tcBorders>
            <w:vAlign w:val="center"/>
          </w:tcPr>
          <w:p w14:paraId="2DF202D3">
            <w:pPr>
              <w:spacing w:line="276" w:lineRule="auto"/>
              <w:jc w:val="left"/>
              <w:rPr>
                <w:rFonts w:hint="eastAsia" w:ascii="宋体" w:hAnsi="宋体" w:eastAsia="宋体" w:cs="宋体"/>
                <w:sz w:val="24"/>
              </w:rPr>
            </w:pPr>
            <w:r>
              <w:rPr>
                <w:rFonts w:hint="eastAsia" w:ascii="宋体" w:hAnsi="宋体" w:eastAsia="宋体" w:cs="宋体"/>
                <w:sz w:val="24"/>
              </w:rPr>
              <w:t>总报价：人民币（大写）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6"/>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tc>
      </w:tr>
    </w:tbl>
    <w:p w14:paraId="73C6253E">
      <w:pPr>
        <w:spacing w:line="500" w:lineRule="exact"/>
        <w:ind w:right="-611" w:rightChars="-291"/>
        <w:rPr>
          <w:rFonts w:hint="eastAsia" w:ascii="宋体" w:hAnsi="宋体" w:eastAsia="宋体" w:cs="宋体"/>
          <w:color w:val="000000"/>
          <w:sz w:val="24"/>
          <w:u w:val="single"/>
        </w:rPr>
      </w:pPr>
    </w:p>
    <w:p w14:paraId="737F26F3">
      <w:pPr>
        <w:adjustRightInd w:val="0"/>
        <w:snapToGrid w:val="0"/>
        <w:spacing w:line="300" w:lineRule="auto"/>
        <w:ind w:left="-88" w:leftChars="-42" w:firstLine="636" w:firstLineChars="265"/>
        <w:rPr>
          <w:rFonts w:hint="eastAsia" w:ascii="宋体" w:hAnsi="宋体" w:eastAsia="宋体" w:cs="宋体"/>
          <w:bCs/>
          <w:sz w:val="24"/>
        </w:rPr>
      </w:pPr>
      <w:r>
        <w:rPr>
          <w:rFonts w:hint="eastAsia" w:ascii="宋体" w:hAnsi="宋体" w:eastAsia="宋体" w:cs="宋体"/>
          <w:bCs/>
          <w:sz w:val="24"/>
        </w:rPr>
        <w:t>注：1.</w:t>
      </w:r>
      <w:r>
        <w:rPr>
          <w:rFonts w:hint="eastAsia" w:ascii="宋体" w:hAnsi="宋体" w:eastAsia="宋体" w:cs="宋体"/>
          <w:bCs/>
          <w:sz w:val="24"/>
          <w:lang w:val="en-US" w:eastAsia="zh-CN"/>
        </w:rPr>
        <w:t>报价明细</w:t>
      </w:r>
      <w:r>
        <w:rPr>
          <w:rFonts w:hint="eastAsia" w:ascii="宋体" w:hAnsi="宋体" w:eastAsia="宋体" w:cs="宋体"/>
          <w:bCs/>
          <w:sz w:val="24"/>
        </w:rPr>
        <w:t>表的总报价必须与报价表一致；</w:t>
      </w:r>
    </w:p>
    <w:p w14:paraId="5E086B73">
      <w:pPr>
        <w:adjustRightInd w:val="0"/>
        <w:snapToGrid w:val="0"/>
        <w:spacing w:line="300" w:lineRule="auto"/>
        <w:ind w:left="-88" w:leftChars="-42" w:firstLine="609" w:firstLineChars="254"/>
        <w:rPr>
          <w:rFonts w:hint="eastAsia" w:ascii="宋体" w:hAnsi="宋体" w:eastAsia="宋体" w:cs="宋体"/>
          <w:bCs/>
          <w:sz w:val="24"/>
        </w:rPr>
      </w:pPr>
      <w:r>
        <w:rPr>
          <w:rFonts w:hint="eastAsia" w:ascii="宋体" w:hAnsi="宋体" w:eastAsia="宋体" w:cs="宋体"/>
          <w:bCs/>
          <w:sz w:val="24"/>
        </w:rPr>
        <w:t>2.如果不提供详细的</w:t>
      </w:r>
      <w:r>
        <w:rPr>
          <w:rFonts w:hint="eastAsia" w:ascii="宋体" w:hAnsi="宋体" w:eastAsia="宋体" w:cs="宋体"/>
          <w:bCs/>
          <w:sz w:val="24"/>
          <w:lang w:val="en-US" w:eastAsia="zh-CN"/>
        </w:rPr>
        <w:t>报价明细</w:t>
      </w:r>
      <w:r>
        <w:rPr>
          <w:rFonts w:hint="eastAsia" w:ascii="宋体" w:hAnsi="宋体" w:eastAsia="宋体" w:cs="宋体"/>
          <w:bCs/>
          <w:sz w:val="24"/>
        </w:rPr>
        <w:t>表将被视为没有对谈判文件的实质性要求作出响应；</w:t>
      </w:r>
    </w:p>
    <w:p w14:paraId="12B475AE">
      <w:pPr>
        <w:adjustRightInd w:val="0"/>
        <w:snapToGrid w:val="0"/>
        <w:spacing w:line="300" w:lineRule="auto"/>
        <w:ind w:left="-88" w:leftChars="-42" w:firstLine="609" w:firstLineChars="254"/>
        <w:rPr>
          <w:rFonts w:hint="eastAsia" w:ascii="宋体" w:hAnsi="宋体" w:eastAsia="宋体" w:cs="宋体"/>
          <w:bCs/>
          <w:sz w:val="24"/>
        </w:rPr>
      </w:pPr>
      <w:r>
        <w:rPr>
          <w:rFonts w:hint="eastAsia" w:ascii="宋体" w:hAnsi="宋体" w:eastAsia="宋体" w:cs="宋体"/>
          <w:bCs/>
          <w:sz w:val="24"/>
        </w:rPr>
        <w:t>3.响应报价包括货物及货物运抵指定交付地点的各种费用及所有成本费用的总和；</w:t>
      </w:r>
    </w:p>
    <w:p w14:paraId="5EC859AA">
      <w:pPr>
        <w:adjustRightInd w:val="0"/>
        <w:snapToGrid w:val="0"/>
        <w:spacing w:line="300" w:lineRule="auto"/>
        <w:ind w:left="-88" w:leftChars="-42" w:firstLine="609" w:firstLineChars="254"/>
        <w:rPr>
          <w:rFonts w:hint="eastAsia" w:ascii="宋体" w:hAnsi="宋体" w:eastAsia="宋体" w:cs="宋体"/>
          <w:bCs/>
          <w:sz w:val="24"/>
        </w:rPr>
      </w:pPr>
      <w:r>
        <w:rPr>
          <w:rFonts w:hint="eastAsia" w:ascii="宋体" w:hAnsi="宋体" w:eastAsia="宋体" w:cs="宋体"/>
          <w:bCs/>
          <w:color w:val="000000"/>
          <w:sz w:val="24"/>
          <w:lang w:val="en-US" w:eastAsia="zh-CN"/>
        </w:rPr>
        <w:t>4</w:t>
      </w:r>
      <w:r>
        <w:rPr>
          <w:rFonts w:hint="eastAsia" w:ascii="宋体" w:hAnsi="宋体" w:eastAsia="宋体" w:cs="宋体"/>
          <w:bCs/>
          <w:color w:val="000000"/>
          <w:sz w:val="24"/>
        </w:rPr>
        <w:t>.必须按此表格式中的对应栏目内容填写，若需增加栏目，请在栏目“其它”中填写，并作详细说明</w:t>
      </w:r>
      <w:r>
        <w:rPr>
          <w:rFonts w:hint="eastAsia" w:ascii="宋体" w:hAnsi="宋体" w:eastAsia="宋体" w:cs="宋体"/>
          <w:bCs/>
          <w:sz w:val="24"/>
        </w:rPr>
        <w:t>。</w:t>
      </w:r>
    </w:p>
    <w:p w14:paraId="7BDD5914">
      <w:pPr>
        <w:adjustRightInd w:val="0"/>
        <w:snapToGrid w:val="0"/>
        <w:spacing w:line="300" w:lineRule="auto"/>
        <w:ind w:right="-611" w:rightChars="-291" w:firstLine="590" w:firstLineChars="245"/>
        <w:rPr>
          <w:rFonts w:hint="eastAsia" w:ascii="宋体" w:hAnsi="宋体" w:eastAsia="宋体" w:cs="宋体"/>
          <w:b/>
          <w:color w:val="000000"/>
          <w:sz w:val="24"/>
        </w:rPr>
      </w:pPr>
    </w:p>
    <w:p w14:paraId="60F32C0A">
      <w:pPr>
        <w:pStyle w:val="23"/>
        <w:ind w:right="-611" w:rightChars="-291"/>
        <w:rPr>
          <w:rFonts w:hint="eastAsia" w:ascii="宋体" w:hAnsi="宋体" w:eastAsia="宋体" w:cs="宋体"/>
          <w:color w:val="000000"/>
          <w:sz w:val="24"/>
          <w:szCs w:val="24"/>
        </w:rPr>
      </w:pPr>
      <w:r>
        <w:rPr>
          <w:rFonts w:hint="eastAsia" w:ascii="宋体" w:hAnsi="宋体" w:eastAsia="宋体" w:cs="宋体"/>
          <w:color w:val="000000"/>
          <w:sz w:val="24"/>
        </w:rPr>
        <w:t xml:space="preserve">                                  法定代表人或委托代理人</w:t>
      </w:r>
      <w:r>
        <w:rPr>
          <w:rFonts w:hint="eastAsia" w:ascii="宋体" w:hAnsi="宋体" w:eastAsia="宋体" w:cs="宋体"/>
          <w:b/>
          <w:color w:val="000000"/>
          <w:sz w:val="24"/>
        </w:rPr>
        <w:t>(</w:t>
      </w:r>
      <w:r>
        <w:rPr>
          <w:rFonts w:hint="eastAsia" w:ascii="宋体" w:hAnsi="宋体" w:eastAsia="宋体" w:cs="宋体"/>
          <w:b/>
          <w:bCs/>
          <w:color w:val="000000"/>
          <w:sz w:val="24"/>
        </w:rPr>
        <w:t>签字</w:t>
      </w:r>
      <w:r>
        <w:rPr>
          <w:rFonts w:hint="eastAsia" w:ascii="宋体" w:hAnsi="宋体" w:eastAsia="宋体" w:cs="宋体"/>
          <w:b/>
          <w:color w:val="000000"/>
          <w:sz w:val="24"/>
        </w:rPr>
        <w:t>)：</w:t>
      </w:r>
      <w:r>
        <w:rPr>
          <w:rFonts w:hint="eastAsia" w:ascii="宋体" w:hAnsi="宋体" w:eastAsia="宋体" w:cs="宋体"/>
          <w:color w:val="000000"/>
          <w:sz w:val="24"/>
          <w:u w:val="single"/>
        </w:rPr>
        <w:t xml:space="preserve">                  </w:t>
      </w:r>
    </w:p>
    <w:p w14:paraId="7169040D">
      <w:pPr>
        <w:pStyle w:val="23"/>
        <w:ind w:left="3780" w:leftChars="1800" w:right="-611" w:rightChars="-291" w:firstLine="240" w:firstLineChars="100"/>
        <w:rPr>
          <w:rFonts w:hint="eastAsia" w:ascii="宋体" w:hAnsi="宋体" w:eastAsia="宋体" w:cs="宋体"/>
          <w:color w:val="000000"/>
          <w:sz w:val="24"/>
          <w:szCs w:val="24"/>
        </w:rPr>
      </w:pPr>
    </w:p>
    <w:p w14:paraId="7D87DA93">
      <w:pPr>
        <w:pStyle w:val="23"/>
        <w:ind w:left="3780" w:leftChars="1800" w:right="-611" w:rightChars="-291"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b/>
          <w:bCs/>
          <w:color w:val="000000"/>
          <w:sz w:val="24"/>
          <w:szCs w:val="24"/>
        </w:rPr>
        <w:t>（CA电子签章）：</w:t>
      </w:r>
      <w:r>
        <w:rPr>
          <w:rFonts w:hint="eastAsia" w:ascii="宋体" w:hAnsi="宋体" w:eastAsia="宋体" w:cs="宋体"/>
          <w:color w:val="000000"/>
          <w:sz w:val="24"/>
          <w:szCs w:val="24"/>
          <w:u w:val="single"/>
        </w:rPr>
        <w:t xml:space="preserve">                                     </w:t>
      </w:r>
    </w:p>
    <w:p w14:paraId="06BAC495">
      <w:pPr>
        <w:pStyle w:val="23"/>
        <w:ind w:right="-611" w:rightChars="-291"/>
        <w:rPr>
          <w:rFonts w:hint="eastAsia" w:ascii="宋体" w:hAnsi="宋体" w:eastAsia="宋体" w:cs="宋体"/>
          <w:color w:val="000000"/>
          <w:sz w:val="24"/>
          <w:szCs w:val="24"/>
        </w:rPr>
      </w:pPr>
    </w:p>
    <w:p w14:paraId="51CDB2A2">
      <w:pPr>
        <w:ind w:right="-611" w:rightChars="-291" w:firstLine="120" w:firstLineChars="50"/>
        <w:rPr>
          <w:rFonts w:hint="eastAsia" w:ascii="宋体" w:hAnsi="宋体" w:eastAsia="宋体" w:cs="宋体"/>
          <w:color w:val="000000"/>
          <w:sz w:val="24"/>
          <w:u w:val="single"/>
        </w:rPr>
      </w:pPr>
      <w:r>
        <w:rPr>
          <w:rFonts w:hint="eastAsia" w:ascii="宋体" w:hAnsi="宋体" w:eastAsia="宋体" w:cs="宋体"/>
          <w:color w:val="000000"/>
          <w:sz w:val="24"/>
        </w:rPr>
        <w:t xml:space="preserve"> </w:t>
      </w:r>
    </w:p>
    <w:p w14:paraId="28D25977">
      <w:pPr>
        <w:snapToGrid w:val="0"/>
        <w:spacing w:before="50" w:after="50"/>
        <w:ind w:right="-611" w:rightChars="-291"/>
        <w:jc w:val="right"/>
        <w:rPr>
          <w:rFonts w:hint="eastAsia" w:ascii="宋体" w:hAnsi="宋体" w:eastAsia="宋体" w:cs="宋体"/>
          <w:color w:val="000000"/>
          <w:sz w:val="24"/>
        </w:rPr>
      </w:pPr>
      <w:r>
        <w:rPr>
          <w:rFonts w:hint="eastAsia" w:ascii="宋体" w:hAnsi="宋体" w:eastAsia="宋体" w:cs="宋体"/>
          <w:color w:val="000000"/>
          <w:sz w:val="24"/>
        </w:rPr>
        <w:t>日期：      年   月   日</w:t>
      </w:r>
    </w:p>
    <w:p w14:paraId="69F44552">
      <w:pPr>
        <w:snapToGrid w:val="0"/>
        <w:spacing w:before="50" w:after="50"/>
        <w:ind w:right="-611" w:rightChars="-291"/>
        <w:jc w:val="right"/>
        <w:rPr>
          <w:rFonts w:hint="eastAsia" w:ascii="宋体" w:hAnsi="宋体" w:eastAsia="宋体" w:cs="宋体"/>
          <w:color w:val="000000"/>
          <w:sz w:val="24"/>
        </w:rPr>
      </w:pPr>
    </w:p>
    <w:p w14:paraId="3E13DCDE">
      <w:pPr>
        <w:pStyle w:val="23"/>
        <w:spacing w:line="360" w:lineRule="exact"/>
        <w:ind w:firstLine="482" w:firstLineChars="200"/>
        <w:rPr>
          <w:rFonts w:hint="eastAsia" w:ascii="宋体" w:hAnsi="宋体" w:eastAsia="宋体" w:cs="宋体"/>
          <w:b/>
          <w:bCs/>
          <w:sz w:val="24"/>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6BDAF328">
      <w:pPr>
        <w:pStyle w:val="23"/>
        <w:spacing w:line="360" w:lineRule="exact"/>
        <w:ind w:firstLine="482" w:firstLineChars="200"/>
        <w:rPr>
          <w:rFonts w:hint="eastAsia" w:ascii="宋体" w:hAnsi="宋体" w:eastAsia="宋体" w:cs="宋体"/>
          <w:b/>
          <w:bCs/>
          <w:sz w:val="24"/>
        </w:rPr>
        <w:sectPr>
          <w:pgSz w:w="11906" w:h="16838"/>
          <w:pgMar w:top="1440" w:right="1440" w:bottom="1440" w:left="1440" w:header="851" w:footer="992" w:gutter="0"/>
          <w:cols w:space="720" w:num="1"/>
          <w:docGrid w:type="lines" w:linePitch="312" w:charSpace="0"/>
        </w:sectPr>
      </w:pPr>
    </w:p>
    <w:p w14:paraId="5C19C3BC">
      <w:pPr>
        <w:snapToGrid w:val="0"/>
        <w:spacing w:before="156" w:beforeLines="50" w:after="50" w:line="360" w:lineRule="exact"/>
        <w:jc w:val="center"/>
        <w:rPr>
          <w:rFonts w:hint="eastAsia" w:ascii="宋体" w:hAnsi="宋体" w:eastAsia="宋体" w:cs="宋体"/>
          <w:bCs/>
          <w:color w:val="000000"/>
          <w:sz w:val="24"/>
        </w:rPr>
      </w:pPr>
    </w:p>
    <w:p w14:paraId="68111975">
      <w:pPr>
        <w:jc w:val="center"/>
        <w:rPr>
          <w:rFonts w:hint="eastAsia" w:ascii="宋体" w:hAnsi="宋体" w:eastAsia="宋体" w:cs="宋体"/>
          <w:b/>
          <w:bCs/>
          <w:color w:val="000000"/>
          <w:sz w:val="72"/>
          <w:szCs w:val="72"/>
        </w:rPr>
      </w:pPr>
    </w:p>
    <w:p w14:paraId="2FFF6A23">
      <w:pPr>
        <w:jc w:val="center"/>
        <w:rPr>
          <w:rFonts w:hint="eastAsia" w:ascii="宋体" w:hAnsi="宋体" w:eastAsia="宋体" w:cs="宋体"/>
          <w:b/>
          <w:bCs/>
          <w:color w:val="000000"/>
          <w:sz w:val="72"/>
          <w:szCs w:val="72"/>
        </w:rPr>
      </w:pPr>
    </w:p>
    <w:p w14:paraId="0CF17E61">
      <w:pPr>
        <w:jc w:val="center"/>
        <w:rPr>
          <w:rFonts w:hint="eastAsia" w:ascii="宋体" w:hAnsi="宋体" w:eastAsia="宋体" w:cs="宋体"/>
          <w:b/>
          <w:bCs/>
          <w:color w:val="000000"/>
          <w:sz w:val="72"/>
          <w:szCs w:val="72"/>
        </w:rPr>
      </w:pPr>
    </w:p>
    <w:p w14:paraId="0C21666F">
      <w:pPr>
        <w:jc w:val="center"/>
        <w:rPr>
          <w:rFonts w:hint="eastAsia" w:ascii="宋体" w:hAnsi="宋体" w:eastAsia="宋体" w:cs="宋体"/>
          <w:b/>
          <w:bCs/>
          <w:color w:val="000000"/>
          <w:sz w:val="72"/>
          <w:szCs w:val="72"/>
        </w:rPr>
      </w:pPr>
    </w:p>
    <w:p w14:paraId="1EC92392">
      <w:pPr>
        <w:jc w:val="center"/>
        <w:rPr>
          <w:rFonts w:hint="eastAsia" w:ascii="宋体" w:hAnsi="宋体" w:eastAsia="宋体" w:cs="宋体"/>
          <w:b/>
          <w:bCs/>
          <w:color w:val="000000"/>
          <w:sz w:val="56"/>
          <w:szCs w:val="56"/>
        </w:rPr>
      </w:pPr>
      <w:r>
        <w:rPr>
          <w:rFonts w:hint="eastAsia" w:ascii="宋体" w:hAnsi="宋体" w:eastAsia="宋体" w:cs="宋体"/>
          <w:b/>
          <w:bCs/>
          <w:color w:val="000000"/>
          <w:sz w:val="56"/>
          <w:szCs w:val="56"/>
        </w:rPr>
        <w:t>三、商 务 技 术 文 件 格 式</w:t>
      </w:r>
    </w:p>
    <w:p w14:paraId="26366838">
      <w:pPr>
        <w:jc w:val="center"/>
        <w:rPr>
          <w:rFonts w:hint="eastAsia" w:ascii="宋体" w:hAnsi="宋体" w:eastAsia="宋体" w:cs="宋体"/>
          <w:b/>
          <w:bCs/>
          <w:color w:val="000000"/>
          <w:sz w:val="72"/>
          <w:szCs w:val="72"/>
        </w:rPr>
      </w:pPr>
    </w:p>
    <w:p w14:paraId="02CAD0B5">
      <w:pPr>
        <w:jc w:val="center"/>
        <w:rPr>
          <w:rFonts w:hint="eastAsia" w:ascii="宋体" w:hAnsi="宋体" w:eastAsia="宋体" w:cs="宋体"/>
          <w:b/>
          <w:bCs/>
          <w:color w:val="000000"/>
          <w:sz w:val="72"/>
          <w:szCs w:val="72"/>
        </w:rPr>
      </w:pPr>
    </w:p>
    <w:p w14:paraId="77C6EDC6">
      <w:pPr>
        <w:snapToGrid w:val="0"/>
        <w:spacing w:before="156" w:beforeLines="50" w:after="50" w:line="360" w:lineRule="exact"/>
        <w:jc w:val="center"/>
        <w:rPr>
          <w:rFonts w:hint="eastAsia" w:ascii="宋体" w:hAnsi="宋体" w:eastAsia="宋体" w:cs="宋体"/>
          <w:b/>
          <w:bCs/>
          <w:color w:val="000000"/>
          <w:sz w:val="44"/>
          <w:szCs w:val="44"/>
        </w:rPr>
      </w:pPr>
    </w:p>
    <w:p w14:paraId="0B7BDFDC">
      <w:pPr>
        <w:snapToGrid w:val="0"/>
        <w:spacing w:before="156" w:beforeLines="50" w:after="50" w:line="360" w:lineRule="exact"/>
        <w:jc w:val="center"/>
        <w:rPr>
          <w:rFonts w:hint="eastAsia" w:ascii="宋体" w:hAnsi="宋体" w:eastAsia="宋体" w:cs="宋体"/>
          <w:b/>
          <w:bCs/>
          <w:color w:val="000000"/>
          <w:sz w:val="44"/>
          <w:szCs w:val="44"/>
        </w:rPr>
        <w:sectPr>
          <w:pgSz w:w="11906" w:h="16838"/>
          <w:pgMar w:top="1440" w:right="1440" w:bottom="1440" w:left="1440" w:header="851" w:footer="992" w:gutter="0"/>
          <w:cols w:space="720" w:num="1"/>
          <w:docGrid w:type="lines" w:linePitch="312" w:charSpace="0"/>
        </w:sectPr>
      </w:pPr>
    </w:p>
    <w:p w14:paraId="674F6465">
      <w:pPr>
        <w:tabs>
          <w:tab w:val="left" w:pos="3870"/>
          <w:tab w:val="left" w:pos="4085"/>
        </w:tabs>
        <w:snapToGrid w:val="0"/>
        <w:spacing w:line="500" w:lineRule="exact"/>
        <w:jc w:val="left"/>
        <w:rPr>
          <w:rFonts w:hint="eastAsia" w:ascii="宋体" w:hAnsi="宋体" w:eastAsia="宋体" w:cs="宋体"/>
          <w:bCs/>
        </w:rPr>
      </w:pPr>
      <w:r>
        <w:rPr>
          <w:rFonts w:hint="eastAsia" w:ascii="宋体" w:hAnsi="宋体" w:eastAsia="宋体" w:cs="宋体"/>
          <w:b/>
          <w:bCs/>
          <w:sz w:val="24"/>
        </w:rPr>
        <w:t>商务技术文件目录</w:t>
      </w:r>
      <w:r>
        <w:rPr>
          <w:rFonts w:hint="eastAsia" w:ascii="宋体" w:hAnsi="宋体" w:eastAsia="宋体" w:cs="宋体"/>
          <w:b/>
          <w:sz w:val="24"/>
        </w:rPr>
        <w:t>：</w:t>
      </w:r>
    </w:p>
    <w:p w14:paraId="4D48BB44">
      <w:pPr>
        <w:tabs>
          <w:tab w:val="left" w:pos="3870"/>
          <w:tab w:val="left" w:pos="4085"/>
        </w:tabs>
        <w:snapToGrid w:val="0"/>
        <w:spacing w:line="500" w:lineRule="exact"/>
        <w:ind w:right="-754" w:rightChars="-359"/>
        <w:jc w:val="center"/>
        <w:rPr>
          <w:rFonts w:hint="eastAsia" w:ascii="宋体" w:hAnsi="宋体" w:eastAsia="宋体" w:cs="宋体"/>
          <w:sz w:val="44"/>
          <w:szCs w:val="44"/>
        </w:rPr>
      </w:pPr>
      <w:r>
        <w:rPr>
          <w:rFonts w:hint="eastAsia" w:ascii="宋体" w:hAnsi="宋体" w:eastAsia="宋体" w:cs="宋体"/>
          <w:sz w:val="44"/>
          <w:szCs w:val="44"/>
        </w:rPr>
        <w:t>目    录</w:t>
      </w:r>
    </w:p>
    <w:p w14:paraId="1C0B6ECC">
      <w:pPr>
        <w:snapToGrid w:val="0"/>
        <w:spacing w:line="500" w:lineRule="exact"/>
        <w:ind w:right="-44" w:rightChars="-21"/>
        <w:jc w:val="left"/>
        <w:rPr>
          <w:rFonts w:hint="eastAsia" w:ascii="宋体" w:hAnsi="宋体" w:eastAsia="宋体" w:cs="宋体"/>
          <w:sz w:val="24"/>
          <w:lang w:val="en-GB"/>
        </w:rPr>
      </w:pPr>
    </w:p>
    <w:p w14:paraId="79D45491">
      <w:pPr>
        <w:tabs>
          <w:tab w:val="left" w:pos="3870"/>
          <w:tab w:val="left" w:pos="4085"/>
        </w:tabs>
        <w:snapToGrid w:val="0"/>
        <w:spacing w:line="500" w:lineRule="exact"/>
        <w:ind w:right="-754" w:rightChars="-359"/>
        <w:jc w:val="center"/>
        <w:rPr>
          <w:rFonts w:hint="eastAsia" w:ascii="宋体" w:hAnsi="宋体" w:eastAsia="宋体" w:cs="宋体"/>
          <w:sz w:val="44"/>
          <w:szCs w:val="44"/>
        </w:rPr>
      </w:pPr>
      <w:r>
        <w:rPr>
          <w:rFonts w:hint="eastAsia" w:ascii="宋体" w:hAnsi="宋体" w:eastAsia="宋体" w:cs="宋体"/>
          <w:sz w:val="44"/>
          <w:szCs w:val="44"/>
        </w:rPr>
        <w:t>目    录</w:t>
      </w:r>
    </w:p>
    <w:p w14:paraId="52F81BB8">
      <w:pPr>
        <w:pStyle w:val="552"/>
        <w:spacing w:before="0" w:beforeAutospacing="0" w:after="0" w:afterAutospacing="0" w:line="400" w:lineRule="atLeast"/>
        <w:rPr>
          <w:rFonts w:hint="eastAsia" w:ascii="宋体" w:hAnsi="宋体" w:eastAsia="宋体" w:cs="宋体"/>
          <w:color w:val="000000"/>
        </w:rPr>
      </w:pPr>
      <w:r>
        <w:rPr>
          <w:rFonts w:hint="eastAsia" w:ascii="宋体" w:hAnsi="宋体" w:eastAsia="宋体" w:cs="宋体"/>
          <w:color w:val="000000"/>
        </w:rPr>
        <w:t>  （1）谈判书 （</w:t>
      </w:r>
      <w:r>
        <w:rPr>
          <w:rFonts w:hint="eastAsia" w:ascii="宋体" w:hAnsi="宋体" w:eastAsia="宋体" w:cs="宋体"/>
          <w:b/>
          <w:bCs/>
          <w:color w:val="000000"/>
        </w:rPr>
        <w:t>必须提供</w:t>
      </w:r>
      <w:r>
        <w:rPr>
          <w:rFonts w:hint="eastAsia" w:ascii="宋体" w:hAnsi="宋体" w:eastAsia="宋体" w:cs="宋体"/>
          <w:color w:val="000000"/>
        </w:rPr>
        <w:t>）………………………………………………………………</w:t>
      </w:r>
    </w:p>
    <w:p w14:paraId="002AE877">
      <w:pPr>
        <w:pStyle w:val="552"/>
        <w:spacing w:before="0" w:beforeAutospacing="0" w:after="0" w:afterAutospacing="0" w:line="400" w:lineRule="atLeast"/>
        <w:rPr>
          <w:rFonts w:hint="eastAsia" w:ascii="宋体" w:hAnsi="宋体" w:eastAsia="宋体" w:cs="宋体"/>
          <w:color w:val="000000"/>
        </w:rPr>
      </w:pPr>
      <w:r>
        <w:rPr>
          <w:rFonts w:hint="eastAsia" w:ascii="宋体" w:hAnsi="宋体" w:eastAsia="宋体" w:cs="宋体"/>
          <w:color w:val="000000"/>
        </w:rPr>
        <w:t>  （2）技术响应表（</w:t>
      </w:r>
      <w:r>
        <w:rPr>
          <w:rFonts w:hint="eastAsia" w:ascii="宋体" w:hAnsi="宋体" w:eastAsia="宋体" w:cs="宋体"/>
          <w:b/>
          <w:bCs/>
          <w:color w:val="000000"/>
        </w:rPr>
        <w:t>必须提供</w:t>
      </w:r>
      <w:r>
        <w:rPr>
          <w:rFonts w:hint="eastAsia" w:ascii="宋体" w:hAnsi="宋体" w:eastAsia="宋体" w:cs="宋体"/>
          <w:color w:val="000000"/>
        </w:rPr>
        <w:t>）…………………………………………………………</w:t>
      </w:r>
    </w:p>
    <w:p w14:paraId="2C0084EE">
      <w:pPr>
        <w:pStyle w:val="552"/>
        <w:spacing w:before="0" w:beforeAutospacing="0" w:after="0" w:afterAutospacing="0" w:line="400" w:lineRule="atLeast"/>
        <w:rPr>
          <w:rFonts w:hint="eastAsia" w:ascii="宋体" w:hAnsi="宋体" w:eastAsia="宋体" w:cs="宋体"/>
          <w:color w:val="000000"/>
        </w:rPr>
      </w:pPr>
      <w:r>
        <w:rPr>
          <w:rFonts w:hint="eastAsia" w:ascii="宋体" w:hAnsi="宋体" w:eastAsia="宋体" w:cs="宋体"/>
          <w:color w:val="000000"/>
        </w:rPr>
        <w:t>  （3）商务响应表（</w:t>
      </w:r>
      <w:r>
        <w:rPr>
          <w:rFonts w:hint="eastAsia" w:ascii="宋体" w:hAnsi="宋体" w:eastAsia="宋体" w:cs="宋体"/>
          <w:b/>
          <w:bCs/>
          <w:color w:val="000000"/>
        </w:rPr>
        <w:t>必须提供</w:t>
      </w:r>
      <w:r>
        <w:rPr>
          <w:rFonts w:hint="eastAsia" w:ascii="宋体" w:hAnsi="宋体" w:eastAsia="宋体" w:cs="宋体"/>
          <w:color w:val="000000"/>
        </w:rPr>
        <w:t>）…………………………………………………………</w:t>
      </w:r>
    </w:p>
    <w:p w14:paraId="2FB278F5">
      <w:pPr>
        <w:pStyle w:val="552"/>
        <w:spacing w:before="0" w:beforeAutospacing="0" w:after="0" w:afterAutospacing="0" w:line="400" w:lineRule="atLeast"/>
        <w:rPr>
          <w:rFonts w:hint="eastAsia" w:ascii="宋体" w:hAnsi="宋体" w:eastAsia="宋体" w:cs="宋体"/>
          <w:color w:val="000000"/>
        </w:rPr>
      </w:pPr>
      <w:r>
        <w:rPr>
          <w:rFonts w:hint="eastAsia" w:ascii="宋体" w:hAnsi="宋体" w:eastAsia="宋体" w:cs="宋体"/>
          <w:color w:val="000000"/>
        </w:rPr>
        <w:t>  （4）服务方案及承诺书（</w:t>
      </w:r>
      <w:r>
        <w:rPr>
          <w:rFonts w:hint="eastAsia" w:ascii="宋体" w:hAnsi="宋体" w:eastAsia="宋体" w:cs="宋体"/>
          <w:b/>
          <w:bCs/>
          <w:color w:val="000000"/>
        </w:rPr>
        <w:t>必须提供</w:t>
      </w:r>
      <w:r>
        <w:rPr>
          <w:rFonts w:hint="eastAsia" w:ascii="宋体" w:hAnsi="宋体" w:eastAsia="宋体" w:cs="宋体"/>
          <w:color w:val="000000"/>
        </w:rPr>
        <w:t>）…………………………………………………</w:t>
      </w:r>
    </w:p>
    <w:p w14:paraId="3D528E75">
      <w:pPr>
        <w:pStyle w:val="552"/>
        <w:spacing w:before="0" w:beforeAutospacing="0" w:after="0" w:afterAutospacing="0" w:line="400" w:lineRule="atLeast"/>
        <w:ind w:firstLine="480" w:firstLineChars="200"/>
        <w:rPr>
          <w:rFonts w:hint="eastAsia" w:ascii="宋体" w:hAnsi="宋体" w:eastAsia="宋体" w:cs="宋体"/>
          <w:color w:val="000000"/>
        </w:rPr>
      </w:pPr>
      <w:r>
        <w:rPr>
          <w:rFonts w:hint="eastAsia" w:ascii="宋体" w:hAnsi="宋体" w:eastAsia="宋体" w:cs="宋体"/>
          <w:color w:val="000000"/>
        </w:rPr>
        <w:t>（5）谈判供应商认为需要提供的有关资料（如有，格式自拟）……………………</w:t>
      </w:r>
    </w:p>
    <w:p w14:paraId="31A8CF02">
      <w:pPr>
        <w:snapToGrid w:val="0"/>
        <w:spacing w:before="50" w:after="50"/>
        <w:ind w:right="-611" w:rightChars="-291"/>
        <w:jc w:val="left"/>
        <w:rPr>
          <w:rFonts w:hint="eastAsia" w:ascii="宋体" w:hAnsi="宋体" w:eastAsia="宋体" w:cs="宋体"/>
          <w:b/>
          <w:bCs/>
          <w:sz w:val="24"/>
        </w:rPr>
        <w:sectPr>
          <w:pgSz w:w="11906" w:h="16838"/>
          <w:pgMar w:top="1440" w:right="1440" w:bottom="1440" w:left="1440" w:header="851" w:footer="992" w:gutter="0"/>
          <w:cols w:space="720" w:num="1"/>
          <w:docGrid w:type="lines" w:linePitch="312" w:charSpace="0"/>
        </w:sectPr>
      </w:pPr>
    </w:p>
    <w:p w14:paraId="01E90D5E">
      <w:pPr>
        <w:snapToGrid w:val="0"/>
        <w:spacing w:before="50" w:after="50"/>
        <w:ind w:right="-611" w:rightChars="-291"/>
        <w:jc w:val="left"/>
        <w:rPr>
          <w:rFonts w:hint="eastAsia" w:ascii="宋体" w:hAnsi="宋体" w:eastAsia="宋体" w:cs="宋体"/>
          <w:b/>
          <w:bCs/>
          <w:sz w:val="24"/>
        </w:rPr>
      </w:pPr>
      <w:bookmarkStart w:id="62" w:name="_Hlk56604311"/>
      <w:r>
        <w:rPr>
          <w:rFonts w:hint="eastAsia" w:ascii="宋体" w:hAnsi="宋体" w:eastAsia="宋体" w:cs="宋体"/>
          <w:b/>
          <w:bCs/>
          <w:sz w:val="24"/>
        </w:rPr>
        <w:t>（1）谈判书格式</w:t>
      </w:r>
      <w:r>
        <w:rPr>
          <w:rFonts w:hint="eastAsia" w:ascii="宋体" w:hAnsi="宋体" w:eastAsia="宋体" w:cs="宋体"/>
          <w:b/>
          <w:sz w:val="24"/>
        </w:rPr>
        <w:t>（必须提供）</w:t>
      </w:r>
      <w:r>
        <w:rPr>
          <w:rFonts w:hint="eastAsia" w:ascii="宋体" w:hAnsi="宋体" w:eastAsia="宋体" w:cs="宋体"/>
          <w:b/>
          <w:bCs/>
          <w:sz w:val="24"/>
        </w:rPr>
        <w:t>：</w:t>
      </w:r>
    </w:p>
    <w:p w14:paraId="03EB97DD">
      <w:pPr>
        <w:adjustRightInd w:val="0"/>
        <w:snapToGrid w:val="0"/>
        <w:spacing w:line="276" w:lineRule="auto"/>
        <w:ind w:left="-88" w:leftChars="-42" w:right="-611" w:rightChars="-291" w:firstLine="140"/>
        <w:jc w:val="center"/>
        <w:rPr>
          <w:rFonts w:hint="eastAsia" w:ascii="宋体" w:hAnsi="宋体" w:eastAsia="宋体" w:cs="宋体"/>
          <w:b/>
          <w:color w:val="000000"/>
          <w:sz w:val="24"/>
        </w:rPr>
      </w:pPr>
    </w:p>
    <w:p w14:paraId="16FDB820">
      <w:pPr>
        <w:snapToGrid w:val="0"/>
        <w:spacing w:before="50" w:after="50"/>
        <w:ind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谈判书</w:t>
      </w:r>
    </w:p>
    <w:p w14:paraId="01BCC253">
      <w:pPr>
        <w:snapToGrid w:val="0"/>
        <w:spacing w:before="50" w:after="50"/>
        <w:ind w:right="-611" w:rightChars="-291" w:firstLine="148" w:firstLineChars="46"/>
        <w:jc w:val="left"/>
        <w:rPr>
          <w:rFonts w:hint="eastAsia" w:ascii="宋体" w:hAnsi="宋体" w:eastAsia="宋体" w:cs="宋体"/>
          <w:b/>
          <w:color w:val="000000"/>
          <w:sz w:val="32"/>
          <w:szCs w:val="32"/>
          <w:u w:val="single"/>
        </w:rPr>
      </w:pPr>
    </w:p>
    <w:p w14:paraId="37A1636D">
      <w:pPr>
        <w:spacing w:line="440" w:lineRule="exact"/>
        <w:ind w:right="-21" w:rightChars="-10"/>
        <w:jc w:val="left"/>
        <w:rPr>
          <w:rFonts w:hint="eastAsia" w:ascii="宋体" w:hAnsi="宋体" w:eastAsia="宋体" w:cs="宋体"/>
          <w:color w:val="000000"/>
          <w:sz w:val="24"/>
        </w:rPr>
      </w:pPr>
      <w:r>
        <w:rPr>
          <w:rFonts w:hint="eastAsia" w:ascii="宋体" w:hAnsi="宋体" w:eastAsia="宋体" w:cs="宋体"/>
          <w:color w:val="000000"/>
          <w:sz w:val="24"/>
          <w:u w:val="single"/>
          <w:lang w:eastAsia="zh-CN"/>
        </w:rPr>
        <w:t>柳州市生态环境局</w:t>
      </w:r>
      <w:r>
        <w:rPr>
          <w:rFonts w:hint="eastAsia" w:ascii="宋体" w:hAnsi="宋体" w:eastAsia="宋体" w:cs="宋体"/>
          <w:color w:val="000000"/>
          <w:sz w:val="24"/>
          <w:u w:val="single"/>
        </w:rPr>
        <w:t>、</w:t>
      </w:r>
      <w:r>
        <w:rPr>
          <w:rFonts w:hint="eastAsia" w:ascii="宋体" w:hAnsi="宋体" w:eastAsia="宋体" w:cs="宋体"/>
          <w:color w:val="000000"/>
          <w:sz w:val="24"/>
          <w:u w:val="single"/>
          <w:lang w:eastAsia="zh-CN"/>
        </w:rPr>
        <w:t>柳州市誉升项目管理有限公司</w:t>
      </w:r>
      <w:r>
        <w:rPr>
          <w:rFonts w:hint="eastAsia" w:ascii="宋体" w:hAnsi="宋体" w:eastAsia="宋体" w:cs="宋体"/>
          <w:color w:val="000000"/>
          <w:sz w:val="24"/>
          <w:u w:val="single"/>
        </w:rPr>
        <w:t>：</w:t>
      </w:r>
    </w:p>
    <w:p w14:paraId="54B0C15C">
      <w:pPr>
        <w:snapToGrid w:val="0"/>
        <w:spacing w:line="400" w:lineRule="exact"/>
        <w:ind w:right="-21" w:rightChars="-10" w:firstLine="480"/>
        <w:rPr>
          <w:rFonts w:hint="eastAsia" w:ascii="宋体" w:hAnsi="宋体" w:eastAsia="宋体" w:cs="宋体"/>
          <w:sz w:val="24"/>
        </w:rPr>
      </w:pPr>
      <w:r>
        <w:rPr>
          <w:rFonts w:hint="eastAsia" w:ascii="宋体" w:hAnsi="宋体" w:eastAsia="宋体" w:cs="宋体"/>
          <w:sz w:val="24"/>
        </w:rPr>
        <w:t>依据贵方</w:t>
      </w:r>
      <w:r>
        <w:rPr>
          <w:rFonts w:hint="eastAsia" w:ascii="宋体" w:hAnsi="宋体" w:eastAsia="宋体" w:cs="宋体"/>
          <w:sz w:val="24"/>
          <w:u w:val="single"/>
        </w:rPr>
        <w:t xml:space="preserve"> （项目名称/项目编号）     </w:t>
      </w:r>
      <w:r>
        <w:rPr>
          <w:rFonts w:hint="eastAsia" w:ascii="宋体" w:hAnsi="宋体" w:eastAsia="宋体" w:cs="宋体"/>
          <w:sz w:val="24"/>
        </w:rPr>
        <w:t>项目的竞争性谈判文件，我方</w:t>
      </w:r>
      <w:r>
        <w:rPr>
          <w:rFonts w:hint="eastAsia" w:ascii="宋体" w:hAnsi="宋体" w:eastAsia="宋体" w:cs="宋体"/>
          <w:sz w:val="24"/>
          <w:u w:val="single"/>
        </w:rPr>
        <w:t xml:space="preserve">        </w:t>
      </w:r>
      <w:r>
        <w:rPr>
          <w:rFonts w:hint="eastAsia" w:ascii="宋体" w:hAnsi="宋体" w:eastAsia="宋体" w:cs="宋体"/>
          <w:sz w:val="24"/>
        </w:rPr>
        <w:t>（姓名及职务）经正式授权并代表本单位</w:t>
      </w:r>
      <w:r>
        <w:rPr>
          <w:rFonts w:hint="eastAsia" w:ascii="宋体" w:hAnsi="宋体" w:eastAsia="宋体" w:cs="宋体"/>
          <w:sz w:val="24"/>
          <w:u w:val="single"/>
        </w:rPr>
        <w:t xml:space="preserve">         </w:t>
      </w:r>
      <w:r>
        <w:rPr>
          <w:rFonts w:hint="eastAsia" w:ascii="宋体" w:hAnsi="宋体" w:eastAsia="宋体" w:cs="宋体"/>
          <w:sz w:val="24"/>
        </w:rPr>
        <w:t>（供应商名称、地址）提交如下文件：</w:t>
      </w:r>
    </w:p>
    <w:p w14:paraId="74F735C9">
      <w:pPr>
        <w:snapToGrid w:val="0"/>
        <w:spacing w:line="440" w:lineRule="exact"/>
        <w:ind w:right="-21" w:rightChars="-10" w:firstLine="480"/>
        <w:rPr>
          <w:rFonts w:hint="eastAsia" w:ascii="宋体" w:hAnsi="宋体" w:eastAsia="宋体" w:cs="宋体"/>
          <w:sz w:val="24"/>
        </w:rPr>
      </w:pPr>
      <w:r>
        <w:rPr>
          <w:rFonts w:hint="eastAsia" w:ascii="宋体" w:hAnsi="宋体" w:eastAsia="宋体" w:cs="宋体"/>
          <w:sz w:val="24"/>
        </w:rPr>
        <w:t>竞争性谈判电子响应文件：资格文件、报价要求文件、商务技术文件。</w:t>
      </w:r>
    </w:p>
    <w:p w14:paraId="4CF31614">
      <w:pPr>
        <w:snapToGrid w:val="0"/>
        <w:spacing w:line="440" w:lineRule="exact"/>
        <w:ind w:right="-21" w:rightChars="-10" w:firstLine="480"/>
        <w:rPr>
          <w:rFonts w:hint="eastAsia" w:ascii="宋体" w:hAnsi="宋体" w:eastAsia="宋体" w:cs="宋体"/>
          <w:sz w:val="24"/>
        </w:rPr>
      </w:pPr>
      <w:r>
        <w:rPr>
          <w:rFonts w:hint="eastAsia" w:ascii="宋体" w:hAnsi="宋体" w:eastAsia="宋体" w:cs="宋体"/>
          <w:sz w:val="24"/>
        </w:rPr>
        <w:t>在此，授权代表宣布同意如下：</w:t>
      </w:r>
    </w:p>
    <w:p w14:paraId="518B7FBB">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1.我方已详细审查全部竞争性谈判文件，包括补遗文件（如有），已经了解我方对于竞争性谈判文件、采购过程、采购结果有依法进行询问、质疑、投诉的权利及相关渠道和要求；</w:t>
      </w:r>
    </w:p>
    <w:p w14:paraId="1A3BB26E">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2.我方在竞标之前已经与贵方进行了充分的沟通，完全理解并接受竞争性谈判文件的各项规定和要求，对竞争性谈判文件的合理性、合法性不再有异议；</w:t>
      </w:r>
    </w:p>
    <w:p w14:paraId="7A4EDA62">
      <w:pPr>
        <w:snapToGrid w:val="0"/>
        <w:spacing w:line="440" w:lineRule="exact"/>
        <w:ind w:right="-21" w:rightChars="-10" w:firstLine="480" w:firstLineChars="200"/>
        <w:rPr>
          <w:rFonts w:hint="eastAsia" w:ascii="宋体" w:hAnsi="宋体" w:eastAsia="宋体" w:cs="宋体"/>
          <w:b/>
          <w:bCs/>
          <w:sz w:val="24"/>
        </w:rPr>
      </w:pPr>
      <w:r>
        <w:rPr>
          <w:rFonts w:hint="eastAsia" w:ascii="宋体" w:hAnsi="宋体" w:eastAsia="宋体" w:cs="宋体"/>
          <w:sz w:val="24"/>
        </w:rPr>
        <w:t>3.本项目响应文件有效期：自首次响应文件递交截止日期后</w:t>
      </w:r>
      <w:r>
        <w:rPr>
          <w:rFonts w:hint="eastAsia" w:ascii="宋体" w:hAnsi="宋体" w:eastAsia="宋体" w:cs="宋体"/>
          <w:sz w:val="24"/>
          <w:u w:val="single"/>
        </w:rPr>
        <w:t xml:space="preserve">      </w:t>
      </w:r>
      <w:r>
        <w:rPr>
          <w:rFonts w:hint="eastAsia" w:ascii="宋体" w:hAnsi="宋体" w:eastAsia="宋体" w:cs="宋体"/>
          <w:sz w:val="24"/>
        </w:rPr>
        <w:t>天；</w:t>
      </w:r>
      <w:r>
        <w:rPr>
          <w:rFonts w:hint="eastAsia" w:ascii="宋体" w:hAnsi="宋体" w:eastAsia="宋体" w:cs="宋体"/>
          <w:b/>
          <w:bCs/>
          <w:szCs w:val="21"/>
        </w:rPr>
        <w:t>（不得少于90天，否则响应无效）</w:t>
      </w:r>
    </w:p>
    <w:p w14:paraId="0B329C7B">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4.将按竞争性谈判文件的约定履行合同责任和义务；</w:t>
      </w:r>
    </w:p>
    <w:p w14:paraId="59E71D35">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5.同意按照贵方要求提供与谈判有关的一切数据或资料，并承诺我方向贵方提交的所有响应文件、资料都是准确的和真实的。</w:t>
      </w:r>
    </w:p>
    <w:p w14:paraId="1036E27F">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6.我方不是采购人的附属机构；在获知本项目采购信息后，与采购人聘请的为此项目提供咨询服务的公司及其附属机构没有任何联系。</w:t>
      </w:r>
    </w:p>
    <w:p w14:paraId="77080108">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7.以上事项如有虚假或隐瞒，我方愿意承担一切后果，并不再寻求任何旨在减轻或免除法律责任的辩解；</w:t>
      </w:r>
    </w:p>
    <w:p w14:paraId="08F548DF">
      <w:pPr>
        <w:snapToGrid w:val="0"/>
        <w:spacing w:line="440" w:lineRule="exact"/>
        <w:ind w:right="-21" w:rightChars="-10" w:firstLine="480" w:firstLineChars="200"/>
        <w:rPr>
          <w:rFonts w:hint="eastAsia" w:ascii="宋体" w:hAnsi="宋体" w:eastAsia="宋体" w:cs="宋体"/>
          <w:sz w:val="24"/>
        </w:rPr>
      </w:pPr>
      <w:r>
        <w:rPr>
          <w:rFonts w:hint="eastAsia" w:ascii="宋体" w:hAnsi="宋体" w:eastAsia="宋体" w:cs="宋体"/>
          <w:sz w:val="24"/>
        </w:rPr>
        <w:t>8.与本次谈判有关的一切正式往来信函请寄：</w:t>
      </w:r>
    </w:p>
    <w:p w14:paraId="06F99292">
      <w:pPr>
        <w:snapToGrid w:val="0"/>
        <w:spacing w:line="440" w:lineRule="exact"/>
        <w:ind w:right="-21" w:rightChars="-10"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邮编：</w:t>
      </w:r>
      <w:r>
        <w:rPr>
          <w:rFonts w:hint="eastAsia" w:ascii="宋体" w:hAnsi="宋体" w:eastAsia="宋体" w:cs="宋体"/>
          <w:sz w:val="24"/>
          <w:u w:val="single"/>
        </w:rPr>
        <w:t xml:space="preserve">                       </w:t>
      </w:r>
    </w:p>
    <w:p w14:paraId="357390A8">
      <w:pPr>
        <w:snapToGrid w:val="0"/>
        <w:spacing w:line="440" w:lineRule="exact"/>
        <w:ind w:right="-21" w:rightChars="-10"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传真：</w:t>
      </w:r>
      <w:r>
        <w:rPr>
          <w:rFonts w:hint="eastAsia" w:ascii="宋体" w:hAnsi="宋体" w:eastAsia="宋体" w:cs="宋体"/>
          <w:sz w:val="24"/>
          <w:u w:val="single"/>
        </w:rPr>
        <w:t xml:space="preserve">                       </w:t>
      </w:r>
    </w:p>
    <w:p w14:paraId="17F303DF">
      <w:pPr>
        <w:snapToGrid w:val="0"/>
        <w:spacing w:line="440" w:lineRule="exact"/>
        <w:ind w:right="-21" w:rightChars="-10" w:firstLine="480" w:firstLineChars="20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14:paraId="4BEEBEAE">
      <w:pPr>
        <w:snapToGrid w:val="0"/>
        <w:spacing w:line="400" w:lineRule="exact"/>
        <w:ind w:right="-21" w:rightChars="-10" w:firstLine="480" w:firstLineChars="200"/>
        <w:jc w:val="right"/>
        <w:rPr>
          <w:rFonts w:hint="eastAsia" w:ascii="宋体" w:hAnsi="宋体" w:eastAsia="宋体" w:cs="宋体"/>
          <w:color w:val="000000"/>
          <w:sz w:val="24"/>
        </w:rPr>
      </w:pPr>
    </w:p>
    <w:p w14:paraId="49527779">
      <w:pPr>
        <w:snapToGrid w:val="0"/>
        <w:spacing w:line="400" w:lineRule="exact"/>
        <w:ind w:right="-21" w:rightChars="-10" w:firstLine="480" w:firstLineChars="200"/>
        <w:jc w:val="right"/>
        <w:rPr>
          <w:rFonts w:hint="eastAsia" w:ascii="宋体" w:hAnsi="宋体" w:eastAsia="宋体" w:cs="宋体"/>
          <w:color w:val="000000"/>
          <w:sz w:val="24"/>
        </w:rPr>
      </w:pPr>
    </w:p>
    <w:p w14:paraId="73824961">
      <w:pPr>
        <w:snapToGrid w:val="0"/>
        <w:spacing w:line="400" w:lineRule="exact"/>
        <w:ind w:right="-21" w:rightChars="-10" w:firstLine="3600" w:firstLineChars="1500"/>
        <w:rPr>
          <w:rFonts w:hint="eastAsia" w:ascii="宋体" w:hAnsi="宋体" w:eastAsia="宋体" w:cs="宋体"/>
          <w:color w:val="000000"/>
          <w:sz w:val="24"/>
          <w:u w:val="single"/>
        </w:rPr>
      </w:pPr>
      <w:r>
        <w:rPr>
          <w:rFonts w:hint="eastAsia" w:ascii="宋体" w:hAnsi="宋体" w:eastAsia="宋体" w:cs="宋体"/>
          <w:color w:val="000000"/>
          <w:sz w:val="24"/>
        </w:rPr>
        <w:t>法定代表人或委托代理人</w:t>
      </w:r>
      <w:r>
        <w:rPr>
          <w:rFonts w:hint="eastAsia" w:ascii="宋体" w:hAnsi="宋体" w:eastAsia="宋体" w:cs="宋体"/>
          <w:b/>
          <w:color w:val="000000"/>
          <w:sz w:val="24"/>
        </w:rPr>
        <w:t>（签字）</w:t>
      </w:r>
      <w:r>
        <w:rPr>
          <w:rFonts w:hint="eastAsia" w:ascii="宋体" w:hAnsi="宋体" w:eastAsia="宋体" w:cs="宋体"/>
          <w:color w:val="000000"/>
          <w:sz w:val="24"/>
          <w:u w:val="single"/>
        </w:rPr>
        <w:t xml:space="preserve">                  </w:t>
      </w:r>
    </w:p>
    <w:p w14:paraId="67E7B369">
      <w:pPr>
        <w:snapToGrid w:val="0"/>
        <w:spacing w:line="400" w:lineRule="exact"/>
        <w:ind w:right="-21" w:rightChars="-10"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 xml:space="preserve"> 供应商名称</w:t>
      </w:r>
      <w:r>
        <w:rPr>
          <w:rFonts w:hint="eastAsia" w:ascii="宋体" w:hAnsi="宋体" w:eastAsia="宋体" w:cs="宋体"/>
          <w:b/>
          <w:bCs/>
          <w:color w:val="000000"/>
          <w:sz w:val="24"/>
        </w:rPr>
        <w:t>（CA电子签章）</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p>
    <w:p w14:paraId="3430E4FF">
      <w:pPr>
        <w:snapToGrid w:val="0"/>
        <w:spacing w:line="400" w:lineRule="exact"/>
        <w:ind w:right="-21" w:rightChars="-10" w:firstLine="480" w:firstLineChars="200"/>
        <w:rPr>
          <w:rFonts w:hint="eastAsia"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kern w:val="0"/>
          <w:sz w:val="24"/>
        </w:rPr>
        <w:t xml:space="preserve">  日  期：</w:t>
      </w:r>
      <w:r>
        <w:rPr>
          <w:rFonts w:hint="eastAsia" w:ascii="宋体" w:hAnsi="宋体" w:eastAsia="宋体" w:cs="宋体"/>
          <w:color w:val="000000"/>
          <w:sz w:val="24"/>
        </w:rPr>
        <w:t xml:space="preserve">       年   月   日</w:t>
      </w:r>
    </w:p>
    <w:p w14:paraId="428AC3D1">
      <w:pPr>
        <w:pStyle w:val="23"/>
        <w:spacing w:line="360" w:lineRule="exact"/>
        <w:ind w:firstLine="482" w:firstLineChars="200"/>
        <w:rPr>
          <w:rFonts w:hint="eastAsia" w:ascii="宋体" w:hAnsi="宋体" w:eastAsia="宋体" w:cs="宋体"/>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1C3A372B">
      <w:pPr>
        <w:snapToGrid w:val="0"/>
        <w:spacing w:line="400" w:lineRule="exact"/>
        <w:ind w:right="-611" w:rightChars="-291" w:firstLine="480" w:firstLineChars="200"/>
        <w:rPr>
          <w:rFonts w:hint="eastAsia" w:ascii="宋体" w:hAnsi="宋体" w:eastAsia="宋体" w:cs="宋体"/>
          <w:color w:val="000000"/>
          <w:sz w:val="24"/>
        </w:rPr>
        <w:sectPr>
          <w:pgSz w:w="11906" w:h="16838"/>
          <w:pgMar w:top="1440" w:right="707" w:bottom="1440" w:left="1440" w:header="851" w:footer="992" w:gutter="0"/>
          <w:cols w:space="720" w:num="1"/>
          <w:docGrid w:type="lines" w:linePitch="312" w:charSpace="0"/>
        </w:sectPr>
      </w:pPr>
    </w:p>
    <w:p w14:paraId="7D235E8B">
      <w:pPr>
        <w:snapToGrid w:val="0"/>
        <w:spacing w:before="50"/>
        <w:ind w:right="-611" w:rightChars="-291"/>
        <w:jc w:val="left"/>
        <w:rPr>
          <w:rFonts w:hint="eastAsia" w:ascii="宋体" w:hAnsi="宋体" w:eastAsia="宋体" w:cs="宋体"/>
          <w:b/>
          <w:color w:val="000000"/>
          <w:sz w:val="24"/>
        </w:rPr>
      </w:pPr>
      <w:r>
        <w:rPr>
          <w:rFonts w:hint="eastAsia" w:ascii="宋体" w:hAnsi="宋体" w:eastAsia="宋体" w:cs="宋体"/>
          <w:b/>
          <w:sz w:val="24"/>
        </w:rPr>
        <w:t>（</w:t>
      </w:r>
      <w:r>
        <w:rPr>
          <w:rFonts w:hint="eastAsia" w:ascii="宋体" w:hAnsi="宋体" w:eastAsia="宋体" w:cs="宋体"/>
          <w:b/>
          <w:bCs/>
          <w:sz w:val="24"/>
        </w:rPr>
        <w:t>2</w:t>
      </w:r>
      <w:r>
        <w:rPr>
          <w:rFonts w:hint="eastAsia" w:ascii="宋体" w:hAnsi="宋体" w:eastAsia="宋体" w:cs="宋体"/>
          <w:b/>
          <w:sz w:val="24"/>
        </w:rPr>
        <w:t>）</w:t>
      </w:r>
      <w:bookmarkEnd w:id="62"/>
      <w:r>
        <w:rPr>
          <w:rFonts w:hint="eastAsia" w:ascii="宋体" w:hAnsi="宋体" w:eastAsia="宋体" w:cs="宋体"/>
          <w:b/>
          <w:sz w:val="24"/>
        </w:rPr>
        <w:t>技术响应表格式（必须提供）：</w:t>
      </w:r>
    </w:p>
    <w:p w14:paraId="39FADE76">
      <w:pPr>
        <w:snapToGrid w:val="0"/>
        <w:spacing w:before="50" w:after="50"/>
        <w:ind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技术响应表</w:t>
      </w:r>
    </w:p>
    <w:p w14:paraId="09B9D752">
      <w:pPr>
        <w:snapToGrid w:val="0"/>
        <w:spacing w:before="50"/>
        <w:ind w:right="-611" w:rightChars="-291" w:firstLine="480" w:firstLineChars="200"/>
        <w:jc w:val="left"/>
        <w:rPr>
          <w:rFonts w:hint="eastAsia" w:ascii="宋体" w:hAnsi="宋体" w:eastAsia="宋体" w:cs="宋体"/>
          <w:color w:val="000000"/>
          <w:sz w:val="24"/>
          <w:u w:val="single"/>
        </w:rPr>
      </w:pPr>
    </w:p>
    <w:tbl>
      <w:tblPr>
        <w:tblStyle w:val="41"/>
        <w:tblW w:w="10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2231"/>
        <w:gridCol w:w="2611"/>
        <w:gridCol w:w="2385"/>
        <w:gridCol w:w="2042"/>
      </w:tblGrid>
      <w:tr w14:paraId="474A1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76BEBAD">
            <w:pPr>
              <w:snapToGrid w:val="0"/>
              <w:spacing w:before="156" w:beforeLines="50"/>
              <w:jc w:val="center"/>
              <w:rPr>
                <w:rFonts w:hint="eastAsia" w:ascii="宋体" w:hAnsi="宋体" w:eastAsia="宋体" w:cs="宋体"/>
                <w:sz w:val="24"/>
              </w:rPr>
            </w:pPr>
            <w:bookmarkStart w:id="63" w:name="_Hlk56604329"/>
            <w:r>
              <w:rPr>
                <w:rFonts w:hint="eastAsia" w:ascii="宋体" w:hAnsi="宋体" w:eastAsia="宋体" w:cs="宋体"/>
                <w:sz w:val="24"/>
              </w:rPr>
              <w:t>序号</w:t>
            </w:r>
          </w:p>
        </w:tc>
        <w:tc>
          <w:tcPr>
            <w:tcW w:w="2231" w:type="dxa"/>
            <w:tcBorders>
              <w:top w:val="single" w:color="auto" w:sz="4" w:space="0"/>
              <w:left w:val="single" w:color="auto" w:sz="4" w:space="0"/>
              <w:bottom w:val="single" w:color="auto" w:sz="4" w:space="0"/>
              <w:right w:val="single" w:color="auto" w:sz="4" w:space="0"/>
            </w:tcBorders>
            <w:vAlign w:val="center"/>
          </w:tcPr>
          <w:p w14:paraId="43469C95">
            <w:pPr>
              <w:snapToGrid w:val="0"/>
              <w:spacing w:before="156" w:beforeLines="50"/>
              <w:jc w:val="center"/>
              <w:rPr>
                <w:rFonts w:hint="eastAsia" w:ascii="宋体" w:hAnsi="宋体" w:eastAsia="宋体" w:cs="宋体"/>
                <w:sz w:val="24"/>
              </w:rPr>
            </w:pPr>
            <w:r>
              <w:rPr>
                <w:rFonts w:hint="eastAsia" w:ascii="宋体" w:hAnsi="宋体" w:eastAsia="宋体" w:cs="宋体"/>
                <w:sz w:val="24"/>
              </w:rPr>
              <w:t>货物名称</w:t>
            </w:r>
          </w:p>
        </w:tc>
        <w:tc>
          <w:tcPr>
            <w:tcW w:w="2611" w:type="dxa"/>
            <w:tcBorders>
              <w:top w:val="single" w:color="auto" w:sz="4" w:space="0"/>
              <w:left w:val="single" w:color="auto" w:sz="4" w:space="0"/>
              <w:bottom w:val="single" w:color="auto" w:sz="4" w:space="0"/>
              <w:right w:val="single" w:color="auto" w:sz="4" w:space="0"/>
            </w:tcBorders>
            <w:vAlign w:val="center"/>
          </w:tcPr>
          <w:p w14:paraId="0C12F032">
            <w:pPr>
              <w:snapToGrid w:val="0"/>
              <w:spacing w:before="156" w:beforeLines="50"/>
              <w:jc w:val="center"/>
              <w:rPr>
                <w:rFonts w:hint="eastAsia" w:ascii="宋体" w:hAnsi="宋体" w:eastAsia="宋体" w:cs="宋体"/>
                <w:sz w:val="24"/>
              </w:rPr>
            </w:pPr>
            <w:r>
              <w:rPr>
                <w:rFonts w:hint="eastAsia" w:ascii="宋体" w:hAnsi="宋体" w:eastAsia="宋体" w:cs="宋体"/>
                <w:sz w:val="24"/>
              </w:rPr>
              <w:t>竞争性谈判文件</w:t>
            </w:r>
          </w:p>
          <w:p w14:paraId="784304C3">
            <w:pPr>
              <w:snapToGrid w:val="0"/>
              <w:spacing w:before="156" w:beforeLines="50"/>
              <w:jc w:val="center"/>
              <w:rPr>
                <w:rFonts w:hint="eastAsia" w:ascii="宋体" w:hAnsi="宋体" w:eastAsia="宋体" w:cs="宋体"/>
                <w:sz w:val="24"/>
              </w:rPr>
            </w:pPr>
            <w:r>
              <w:rPr>
                <w:rFonts w:hint="eastAsia" w:ascii="宋体" w:hAnsi="宋体" w:eastAsia="宋体" w:cs="宋体"/>
                <w:sz w:val="24"/>
              </w:rPr>
              <w:t>技术参数要求</w:t>
            </w:r>
          </w:p>
        </w:tc>
        <w:tc>
          <w:tcPr>
            <w:tcW w:w="2385" w:type="dxa"/>
            <w:tcBorders>
              <w:top w:val="single" w:color="auto" w:sz="4" w:space="0"/>
              <w:left w:val="single" w:color="auto" w:sz="4" w:space="0"/>
              <w:bottom w:val="single" w:color="auto" w:sz="4" w:space="0"/>
              <w:right w:val="single" w:color="auto" w:sz="4" w:space="0"/>
            </w:tcBorders>
            <w:vAlign w:val="center"/>
          </w:tcPr>
          <w:p w14:paraId="36F6AA37">
            <w:pPr>
              <w:snapToGrid w:val="0"/>
              <w:spacing w:before="156" w:beforeLines="50"/>
              <w:jc w:val="center"/>
              <w:rPr>
                <w:rFonts w:hint="eastAsia" w:ascii="宋体" w:hAnsi="宋体" w:eastAsia="宋体" w:cs="宋体"/>
                <w:sz w:val="24"/>
              </w:rPr>
            </w:pPr>
            <w:r>
              <w:rPr>
                <w:rFonts w:hint="eastAsia" w:ascii="宋体" w:hAnsi="宋体" w:eastAsia="宋体" w:cs="宋体"/>
                <w:sz w:val="24"/>
              </w:rPr>
              <w:t>竞争性谈判响应文件</w:t>
            </w:r>
          </w:p>
          <w:p w14:paraId="43612477">
            <w:pPr>
              <w:snapToGrid w:val="0"/>
              <w:spacing w:before="156" w:beforeLines="50"/>
              <w:jc w:val="center"/>
              <w:rPr>
                <w:rFonts w:hint="eastAsia" w:ascii="宋体" w:hAnsi="宋体" w:eastAsia="宋体" w:cs="宋体"/>
                <w:sz w:val="24"/>
              </w:rPr>
            </w:pPr>
            <w:r>
              <w:rPr>
                <w:rFonts w:hint="eastAsia" w:ascii="宋体" w:hAnsi="宋体" w:eastAsia="宋体" w:cs="宋体"/>
                <w:sz w:val="24"/>
              </w:rPr>
              <w:t>响应技术参数</w:t>
            </w:r>
          </w:p>
        </w:tc>
        <w:tc>
          <w:tcPr>
            <w:tcW w:w="2042" w:type="dxa"/>
            <w:tcBorders>
              <w:top w:val="single" w:color="auto" w:sz="4" w:space="0"/>
              <w:left w:val="single" w:color="auto" w:sz="4" w:space="0"/>
              <w:bottom w:val="single" w:color="auto" w:sz="4" w:space="0"/>
              <w:right w:val="single" w:color="auto" w:sz="4" w:space="0"/>
            </w:tcBorders>
            <w:vAlign w:val="center"/>
          </w:tcPr>
          <w:p w14:paraId="1C990E7E">
            <w:pPr>
              <w:snapToGrid w:val="0"/>
              <w:spacing w:before="156" w:beforeLines="50"/>
              <w:jc w:val="center"/>
              <w:rPr>
                <w:rFonts w:hint="eastAsia" w:ascii="宋体" w:hAnsi="宋体" w:eastAsia="宋体" w:cs="宋体"/>
                <w:sz w:val="24"/>
              </w:rPr>
            </w:pPr>
            <w:r>
              <w:rPr>
                <w:rFonts w:hint="eastAsia" w:ascii="宋体" w:hAnsi="宋体" w:eastAsia="宋体" w:cs="宋体"/>
                <w:sz w:val="24"/>
              </w:rPr>
              <w:t>偏离说明</w:t>
            </w:r>
          </w:p>
        </w:tc>
      </w:tr>
      <w:tr w14:paraId="6CA69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5CAEABAC">
            <w:pPr>
              <w:snapToGrid w:val="0"/>
              <w:spacing w:before="156" w:beforeLines="50"/>
              <w:jc w:val="center"/>
              <w:rPr>
                <w:rFonts w:hint="eastAsia" w:ascii="宋体" w:hAnsi="宋体" w:eastAsia="宋体" w:cs="宋体"/>
                <w:sz w:val="24"/>
              </w:rPr>
            </w:pPr>
            <w:r>
              <w:rPr>
                <w:rFonts w:hint="eastAsia" w:ascii="宋体" w:hAnsi="宋体" w:eastAsia="宋体" w:cs="宋体"/>
                <w:sz w:val="24"/>
              </w:rPr>
              <w:t>1</w:t>
            </w:r>
          </w:p>
        </w:tc>
        <w:tc>
          <w:tcPr>
            <w:tcW w:w="2231" w:type="dxa"/>
            <w:tcBorders>
              <w:top w:val="single" w:color="auto" w:sz="4" w:space="0"/>
              <w:left w:val="single" w:color="auto" w:sz="4" w:space="0"/>
              <w:bottom w:val="single" w:color="auto" w:sz="4" w:space="0"/>
              <w:right w:val="single" w:color="auto" w:sz="4" w:space="0"/>
            </w:tcBorders>
          </w:tcPr>
          <w:p w14:paraId="28D84F09">
            <w:pPr>
              <w:snapToGrid w:val="0"/>
              <w:spacing w:before="156" w:beforeLines="50"/>
              <w:jc w:val="center"/>
              <w:rPr>
                <w:rFonts w:hint="eastAsia" w:ascii="宋体" w:hAnsi="宋体" w:eastAsia="宋体" w:cs="宋体"/>
                <w:sz w:val="24"/>
              </w:rPr>
            </w:pPr>
          </w:p>
        </w:tc>
        <w:tc>
          <w:tcPr>
            <w:tcW w:w="2611" w:type="dxa"/>
            <w:tcBorders>
              <w:top w:val="single" w:color="auto" w:sz="4" w:space="0"/>
              <w:left w:val="single" w:color="auto" w:sz="4" w:space="0"/>
              <w:bottom w:val="single" w:color="auto" w:sz="4" w:space="0"/>
              <w:right w:val="single" w:color="auto" w:sz="4" w:space="0"/>
            </w:tcBorders>
          </w:tcPr>
          <w:p w14:paraId="31E364E7">
            <w:pPr>
              <w:snapToGrid w:val="0"/>
              <w:spacing w:before="156" w:beforeLines="50"/>
              <w:jc w:val="center"/>
              <w:rPr>
                <w:rFonts w:hint="eastAsia" w:ascii="宋体" w:hAnsi="宋体" w:eastAsia="宋体" w:cs="宋体"/>
                <w:sz w:val="24"/>
              </w:rPr>
            </w:pPr>
          </w:p>
        </w:tc>
        <w:tc>
          <w:tcPr>
            <w:tcW w:w="2385" w:type="dxa"/>
            <w:tcBorders>
              <w:top w:val="single" w:color="auto" w:sz="4" w:space="0"/>
              <w:left w:val="single" w:color="auto" w:sz="4" w:space="0"/>
              <w:bottom w:val="single" w:color="auto" w:sz="4" w:space="0"/>
              <w:right w:val="single" w:color="auto" w:sz="4" w:space="0"/>
            </w:tcBorders>
          </w:tcPr>
          <w:p w14:paraId="787B6562">
            <w:pPr>
              <w:snapToGrid w:val="0"/>
              <w:spacing w:before="156" w:beforeLines="50"/>
              <w:jc w:val="center"/>
              <w:rPr>
                <w:rFonts w:hint="eastAsia" w:ascii="宋体" w:hAnsi="宋体" w:eastAsia="宋体" w:cs="宋体"/>
                <w:sz w:val="24"/>
              </w:rPr>
            </w:pPr>
          </w:p>
        </w:tc>
        <w:tc>
          <w:tcPr>
            <w:tcW w:w="2042" w:type="dxa"/>
            <w:tcBorders>
              <w:top w:val="single" w:color="auto" w:sz="4" w:space="0"/>
              <w:left w:val="single" w:color="auto" w:sz="4" w:space="0"/>
              <w:bottom w:val="single" w:color="auto" w:sz="4" w:space="0"/>
              <w:right w:val="single" w:color="auto" w:sz="4" w:space="0"/>
            </w:tcBorders>
          </w:tcPr>
          <w:p w14:paraId="61F0ABF4">
            <w:pPr>
              <w:snapToGrid w:val="0"/>
              <w:spacing w:before="156" w:beforeLines="50"/>
              <w:jc w:val="center"/>
              <w:rPr>
                <w:rFonts w:hint="eastAsia" w:ascii="宋体" w:hAnsi="宋体" w:eastAsia="宋体" w:cs="宋体"/>
                <w:sz w:val="24"/>
              </w:rPr>
            </w:pPr>
          </w:p>
        </w:tc>
      </w:tr>
      <w:tr w14:paraId="6923C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3D709902">
            <w:pPr>
              <w:snapToGrid w:val="0"/>
              <w:spacing w:before="156" w:beforeLines="50"/>
              <w:jc w:val="center"/>
              <w:rPr>
                <w:rFonts w:hint="eastAsia" w:ascii="宋体" w:hAnsi="宋体" w:eastAsia="宋体" w:cs="宋体"/>
                <w:sz w:val="24"/>
              </w:rPr>
            </w:pPr>
            <w:r>
              <w:rPr>
                <w:rFonts w:hint="eastAsia" w:ascii="宋体" w:hAnsi="宋体" w:eastAsia="宋体" w:cs="宋体"/>
                <w:sz w:val="24"/>
              </w:rPr>
              <w:t>2</w:t>
            </w:r>
          </w:p>
        </w:tc>
        <w:tc>
          <w:tcPr>
            <w:tcW w:w="2231" w:type="dxa"/>
            <w:tcBorders>
              <w:top w:val="single" w:color="auto" w:sz="4" w:space="0"/>
              <w:left w:val="single" w:color="auto" w:sz="4" w:space="0"/>
              <w:bottom w:val="single" w:color="auto" w:sz="4" w:space="0"/>
              <w:right w:val="single" w:color="auto" w:sz="4" w:space="0"/>
            </w:tcBorders>
          </w:tcPr>
          <w:p w14:paraId="3FFB3E7C">
            <w:pPr>
              <w:snapToGrid w:val="0"/>
              <w:spacing w:before="156" w:beforeLines="50"/>
              <w:jc w:val="center"/>
              <w:rPr>
                <w:rFonts w:hint="eastAsia" w:ascii="宋体" w:hAnsi="宋体" w:eastAsia="宋体" w:cs="宋体"/>
                <w:sz w:val="24"/>
              </w:rPr>
            </w:pPr>
          </w:p>
        </w:tc>
        <w:tc>
          <w:tcPr>
            <w:tcW w:w="2611" w:type="dxa"/>
            <w:tcBorders>
              <w:top w:val="single" w:color="auto" w:sz="4" w:space="0"/>
              <w:left w:val="single" w:color="auto" w:sz="4" w:space="0"/>
              <w:bottom w:val="single" w:color="auto" w:sz="4" w:space="0"/>
              <w:right w:val="single" w:color="auto" w:sz="4" w:space="0"/>
            </w:tcBorders>
          </w:tcPr>
          <w:p w14:paraId="3A2E1C5B">
            <w:pPr>
              <w:snapToGrid w:val="0"/>
              <w:spacing w:before="156" w:beforeLines="50"/>
              <w:jc w:val="center"/>
              <w:rPr>
                <w:rFonts w:hint="eastAsia" w:ascii="宋体" w:hAnsi="宋体" w:eastAsia="宋体" w:cs="宋体"/>
                <w:sz w:val="24"/>
              </w:rPr>
            </w:pPr>
          </w:p>
        </w:tc>
        <w:tc>
          <w:tcPr>
            <w:tcW w:w="2385" w:type="dxa"/>
            <w:tcBorders>
              <w:top w:val="single" w:color="auto" w:sz="4" w:space="0"/>
              <w:left w:val="single" w:color="auto" w:sz="4" w:space="0"/>
              <w:bottom w:val="single" w:color="auto" w:sz="4" w:space="0"/>
              <w:right w:val="single" w:color="auto" w:sz="4" w:space="0"/>
            </w:tcBorders>
          </w:tcPr>
          <w:p w14:paraId="47C96792">
            <w:pPr>
              <w:snapToGrid w:val="0"/>
              <w:spacing w:before="156" w:beforeLines="50"/>
              <w:jc w:val="center"/>
              <w:rPr>
                <w:rFonts w:hint="eastAsia" w:ascii="宋体" w:hAnsi="宋体" w:eastAsia="宋体" w:cs="宋体"/>
                <w:sz w:val="24"/>
              </w:rPr>
            </w:pPr>
          </w:p>
        </w:tc>
        <w:tc>
          <w:tcPr>
            <w:tcW w:w="2042" w:type="dxa"/>
            <w:tcBorders>
              <w:top w:val="single" w:color="auto" w:sz="4" w:space="0"/>
              <w:left w:val="single" w:color="auto" w:sz="4" w:space="0"/>
              <w:bottom w:val="single" w:color="auto" w:sz="4" w:space="0"/>
              <w:right w:val="single" w:color="auto" w:sz="4" w:space="0"/>
            </w:tcBorders>
          </w:tcPr>
          <w:p w14:paraId="0DA9460B">
            <w:pPr>
              <w:snapToGrid w:val="0"/>
              <w:spacing w:before="156" w:beforeLines="50"/>
              <w:jc w:val="center"/>
              <w:rPr>
                <w:rFonts w:hint="eastAsia" w:ascii="宋体" w:hAnsi="宋体" w:eastAsia="宋体" w:cs="宋体"/>
                <w:sz w:val="24"/>
              </w:rPr>
            </w:pPr>
          </w:p>
        </w:tc>
      </w:tr>
      <w:tr w14:paraId="3AF2E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53B5415D">
            <w:pPr>
              <w:snapToGrid w:val="0"/>
              <w:spacing w:before="156" w:beforeLines="50"/>
              <w:jc w:val="center"/>
              <w:rPr>
                <w:rFonts w:hint="eastAsia" w:ascii="宋体" w:hAnsi="宋体" w:eastAsia="宋体" w:cs="宋体"/>
                <w:sz w:val="24"/>
              </w:rPr>
            </w:pPr>
            <w:r>
              <w:rPr>
                <w:rFonts w:hint="eastAsia" w:ascii="宋体" w:hAnsi="宋体" w:eastAsia="宋体" w:cs="宋体"/>
                <w:sz w:val="24"/>
              </w:rPr>
              <w:t>3</w:t>
            </w:r>
          </w:p>
        </w:tc>
        <w:tc>
          <w:tcPr>
            <w:tcW w:w="2231" w:type="dxa"/>
            <w:tcBorders>
              <w:top w:val="single" w:color="auto" w:sz="4" w:space="0"/>
              <w:left w:val="single" w:color="auto" w:sz="4" w:space="0"/>
              <w:bottom w:val="single" w:color="auto" w:sz="4" w:space="0"/>
              <w:right w:val="single" w:color="auto" w:sz="4" w:space="0"/>
            </w:tcBorders>
            <w:vAlign w:val="center"/>
          </w:tcPr>
          <w:p w14:paraId="5214B559">
            <w:pPr>
              <w:pStyle w:val="23"/>
              <w:snapToGrid w:val="0"/>
              <w:outlineLvl w:val="0"/>
              <w:rPr>
                <w:rFonts w:hint="eastAsia" w:ascii="宋体" w:hAnsi="宋体" w:eastAsia="宋体" w:cs="宋体"/>
                <w:sz w:val="24"/>
                <w:szCs w:val="24"/>
                <w:u w:val="single"/>
              </w:rPr>
            </w:pPr>
          </w:p>
        </w:tc>
        <w:tc>
          <w:tcPr>
            <w:tcW w:w="2611" w:type="dxa"/>
            <w:tcBorders>
              <w:top w:val="single" w:color="auto" w:sz="4" w:space="0"/>
              <w:left w:val="single" w:color="auto" w:sz="4" w:space="0"/>
              <w:bottom w:val="single" w:color="auto" w:sz="4" w:space="0"/>
              <w:right w:val="single" w:color="auto" w:sz="4" w:space="0"/>
            </w:tcBorders>
          </w:tcPr>
          <w:p w14:paraId="246227CD">
            <w:pPr>
              <w:snapToGrid w:val="0"/>
              <w:spacing w:before="156" w:beforeLines="50"/>
              <w:ind w:left="43"/>
              <w:jc w:val="center"/>
              <w:rPr>
                <w:rFonts w:hint="eastAsia" w:ascii="宋体" w:hAnsi="宋体" w:eastAsia="宋体" w:cs="宋体"/>
                <w:sz w:val="24"/>
              </w:rPr>
            </w:pPr>
          </w:p>
        </w:tc>
        <w:tc>
          <w:tcPr>
            <w:tcW w:w="2385" w:type="dxa"/>
            <w:tcBorders>
              <w:top w:val="single" w:color="auto" w:sz="4" w:space="0"/>
              <w:left w:val="single" w:color="auto" w:sz="4" w:space="0"/>
              <w:bottom w:val="single" w:color="auto" w:sz="4" w:space="0"/>
              <w:right w:val="single" w:color="auto" w:sz="4" w:space="0"/>
            </w:tcBorders>
          </w:tcPr>
          <w:p w14:paraId="7BE822F1">
            <w:pPr>
              <w:snapToGrid w:val="0"/>
              <w:spacing w:before="156" w:beforeLines="50"/>
              <w:ind w:left="43"/>
              <w:jc w:val="center"/>
              <w:rPr>
                <w:rFonts w:hint="eastAsia" w:ascii="宋体" w:hAnsi="宋体" w:eastAsia="宋体" w:cs="宋体"/>
                <w:sz w:val="24"/>
              </w:rPr>
            </w:pPr>
          </w:p>
        </w:tc>
        <w:tc>
          <w:tcPr>
            <w:tcW w:w="2042" w:type="dxa"/>
            <w:tcBorders>
              <w:top w:val="single" w:color="auto" w:sz="4" w:space="0"/>
              <w:left w:val="single" w:color="auto" w:sz="4" w:space="0"/>
              <w:bottom w:val="single" w:color="auto" w:sz="4" w:space="0"/>
              <w:right w:val="single" w:color="auto" w:sz="4" w:space="0"/>
            </w:tcBorders>
          </w:tcPr>
          <w:p w14:paraId="4DF41047">
            <w:pPr>
              <w:snapToGrid w:val="0"/>
              <w:spacing w:before="156" w:beforeLines="50"/>
              <w:ind w:left="43"/>
              <w:jc w:val="center"/>
              <w:rPr>
                <w:rFonts w:hint="eastAsia" w:ascii="宋体" w:hAnsi="宋体" w:eastAsia="宋体" w:cs="宋体"/>
                <w:sz w:val="24"/>
              </w:rPr>
            </w:pPr>
          </w:p>
        </w:tc>
      </w:tr>
      <w:tr w14:paraId="7A04A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46B1D77B">
            <w:pPr>
              <w:snapToGrid w:val="0"/>
              <w:spacing w:before="156" w:beforeLines="50"/>
              <w:jc w:val="center"/>
              <w:rPr>
                <w:rFonts w:hint="eastAsia" w:ascii="宋体" w:hAnsi="宋体" w:eastAsia="宋体" w:cs="宋体"/>
                <w:sz w:val="24"/>
              </w:rPr>
            </w:pPr>
            <w:r>
              <w:rPr>
                <w:rFonts w:hint="eastAsia" w:ascii="宋体" w:hAnsi="宋体" w:eastAsia="宋体" w:cs="宋体"/>
                <w:sz w:val="24"/>
              </w:rPr>
              <w:t>4</w:t>
            </w:r>
          </w:p>
        </w:tc>
        <w:tc>
          <w:tcPr>
            <w:tcW w:w="2231" w:type="dxa"/>
            <w:tcBorders>
              <w:top w:val="single" w:color="auto" w:sz="4" w:space="0"/>
              <w:left w:val="single" w:color="auto" w:sz="4" w:space="0"/>
              <w:bottom w:val="single" w:color="auto" w:sz="4" w:space="0"/>
              <w:right w:val="single" w:color="auto" w:sz="4" w:space="0"/>
            </w:tcBorders>
          </w:tcPr>
          <w:p w14:paraId="69B16316">
            <w:pPr>
              <w:pStyle w:val="23"/>
              <w:snapToGrid w:val="0"/>
              <w:outlineLvl w:val="0"/>
              <w:rPr>
                <w:rFonts w:hint="eastAsia" w:ascii="宋体" w:hAnsi="宋体" w:eastAsia="宋体" w:cs="宋体"/>
                <w:sz w:val="24"/>
                <w:szCs w:val="24"/>
              </w:rPr>
            </w:pPr>
          </w:p>
        </w:tc>
        <w:tc>
          <w:tcPr>
            <w:tcW w:w="2611" w:type="dxa"/>
            <w:tcBorders>
              <w:top w:val="single" w:color="auto" w:sz="4" w:space="0"/>
              <w:left w:val="single" w:color="auto" w:sz="4" w:space="0"/>
              <w:bottom w:val="single" w:color="auto" w:sz="4" w:space="0"/>
              <w:right w:val="single" w:color="auto" w:sz="4" w:space="0"/>
            </w:tcBorders>
          </w:tcPr>
          <w:p w14:paraId="0FB90FBD">
            <w:pPr>
              <w:snapToGrid w:val="0"/>
              <w:spacing w:before="156" w:beforeLines="50"/>
              <w:jc w:val="center"/>
              <w:rPr>
                <w:rFonts w:hint="eastAsia" w:ascii="宋体" w:hAnsi="宋体" w:eastAsia="宋体" w:cs="宋体"/>
                <w:sz w:val="24"/>
              </w:rPr>
            </w:pPr>
          </w:p>
        </w:tc>
        <w:tc>
          <w:tcPr>
            <w:tcW w:w="2385" w:type="dxa"/>
            <w:tcBorders>
              <w:top w:val="single" w:color="auto" w:sz="4" w:space="0"/>
              <w:left w:val="single" w:color="auto" w:sz="4" w:space="0"/>
              <w:bottom w:val="single" w:color="auto" w:sz="4" w:space="0"/>
              <w:right w:val="single" w:color="auto" w:sz="4" w:space="0"/>
            </w:tcBorders>
          </w:tcPr>
          <w:p w14:paraId="2B496607">
            <w:pPr>
              <w:snapToGrid w:val="0"/>
              <w:spacing w:before="156" w:beforeLines="50"/>
              <w:jc w:val="center"/>
              <w:rPr>
                <w:rFonts w:hint="eastAsia" w:ascii="宋体" w:hAnsi="宋体" w:eastAsia="宋体" w:cs="宋体"/>
                <w:sz w:val="24"/>
              </w:rPr>
            </w:pPr>
          </w:p>
        </w:tc>
        <w:tc>
          <w:tcPr>
            <w:tcW w:w="2042" w:type="dxa"/>
            <w:tcBorders>
              <w:top w:val="single" w:color="auto" w:sz="4" w:space="0"/>
              <w:left w:val="single" w:color="auto" w:sz="4" w:space="0"/>
              <w:bottom w:val="single" w:color="auto" w:sz="4" w:space="0"/>
              <w:right w:val="single" w:color="auto" w:sz="4" w:space="0"/>
            </w:tcBorders>
          </w:tcPr>
          <w:p w14:paraId="66192222">
            <w:pPr>
              <w:snapToGrid w:val="0"/>
              <w:spacing w:before="156" w:beforeLines="50"/>
              <w:jc w:val="center"/>
              <w:rPr>
                <w:rFonts w:hint="eastAsia" w:ascii="宋体" w:hAnsi="宋体" w:eastAsia="宋体" w:cs="宋体"/>
                <w:sz w:val="24"/>
              </w:rPr>
            </w:pPr>
          </w:p>
        </w:tc>
      </w:tr>
      <w:tr w14:paraId="05A4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14:paraId="22E85488">
            <w:pPr>
              <w:snapToGrid w:val="0"/>
              <w:spacing w:before="156" w:beforeLines="50"/>
              <w:jc w:val="center"/>
              <w:rPr>
                <w:rFonts w:hint="eastAsia" w:ascii="宋体" w:hAnsi="宋体" w:eastAsia="宋体" w:cs="宋体"/>
                <w:sz w:val="24"/>
              </w:rPr>
            </w:pPr>
            <w:r>
              <w:rPr>
                <w:rFonts w:hint="eastAsia" w:ascii="宋体" w:hAnsi="宋体" w:eastAsia="宋体" w:cs="宋体"/>
                <w:sz w:val="24"/>
              </w:rPr>
              <w:t>5</w:t>
            </w:r>
          </w:p>
        </w:tc>
        <w:tc>
          <w:tcPr>
            <w:tcW w:w="2231" w:type="dxa"/>
            <w:tcBorders>
              <w:top w:val="single" w:color="auto" w:sz="4" w:space="0"/>
              <w:left w:val="single" w:color="auto" w:sz="4" w:space="0"/>
              <w:bottom w:val="single" w:color="auto" w:sz="4" w:space="0"/>
              <w:right w:val="single" w:color="auto" w:sz="4" w:space="0"/>
            </w:tcBorders>
          </w:tcPr>
          <w:p w14:paraId="65D537FC">
            <w:pPr>
              <w:snapToGrid w:val="0"/>
              <w:spacing w:before="156" w:beforeLines="50"/>
              <w:jc w:val="center"/>
              <w:rPr>
                <w:rFonts w:hint="eastAsia" w:ascii="宋体" w:hAnsi="宋体" w:eastAsia="宋体" w:cs="宋体"/>
                <w:sz w:val="24"/>
              </w:rPr>
            </w:pPr>
          </w:p>
        </w:tc>
        <w:tc>
          <w:tcPr>
            <w:tcW w:w="2611" w:type="dxa"/>
            <w:tcBorders>
              <w:top w:val="single" w:color="auto" w:sz="4" w:space="0"/>
              <w:left w:val="single" w:color="auto" w:sz="4" w:space="0"/>
              <w:bottom w:val="single" w:color="auto" w:sz="4" w:space="0"/>
              <w:right w:val="single" w:color="auto" w:sz="4" w:space="0"/>
            </w:tcBorders>
          </w:tcPr>
          <w:p w14:paraId="196CD34F">
            <w:pPr>
              <w:snapToGrid w:val="0"/>
              <w:spacing w:before="156" w:beforeLines="50"/>
              <w:jc w:val="center"/>
              <w:rPr>
                <w:rFonts w:hint="eastAsia" w:ascii="宋体" w:hAnsi="宋体" w:eastAsia="宋体" w:cs="宋体"/>
                <w:sz w:val="24"/>
              </w:rPr>
            </w:pPr>
          </w:p>
        </w:tc>
        <w:tc>
          <w:tcPr>
            <w:tcW w:w="2385" w:type="dxa"/>
            <w:tcBorders>
              <w:top w:val="single" w:color="auto" w:sz="4" w:space="0"/>
              <w:left w:val="single" w:color="auto" w:sz="4" w:space="0"/>
              <w:bottom w:val="single" w:color="auto" w:sz="4" w:space="0"/>
              <w:right w:val="single" w:color="auto" w:sz="4" w:space="0"/>
            </w:tcBorders>
          </w:tcPr>
          <w:p w14:paraId="5D596AF1">
            <w:pPr>
              <w:snapToGrid w:val="0"/>
              <w:spacing w:before="156" w:beforeLines="50"/>
              <w:jc w:val="center"/>
              <w:rPr>
                <w:rFonts w:hint="eastAsia" w:ascii="宋体" w:hAnsi="宋体" w:eastAsia="宋体" w:cs="宋体"/>
                <w:sz w:val="24"/>
              </w:rPr>
            </w:pPr>
          </w:p>
        </w:tc>
        <w:tc>
          <w:tcPr>
            <w:tcW w:w="2042" w:type="dxa"/>
            <w:tcBorders>
              <w:top w:val="single" w:color="auto" w:sz="4" w:space="0"/>
              <w:left w:val="single" w:color="auto" w:sz="4" w:space="0"/>
              <w:bottom w:val="single" w:color="auto" w:sz="4" w:space="0"/>
              <w:right w:val="single" w:color="auto" w:sz="4" w:space="0"/>
            </w:tcBorders>
          </w:tcPr>
          <w:p w14:paraId="5AF9C6C0">
            <w:pPr>
              <w:snapToGrid w:val="0"/>
              <w:spacing w:before="156" w:beforeLines="50"/>
              <w:jc w:val="center"/>
              <w:rPr>
                <w:rFonts w:hint="eastAsia" w:ascii="宋体" w:hAnsi="宋体" w:eastAsia="宋体" w:cs="宋体"/>
                <w:sz w:val="24"/>
              </w:rPr>
            </w:pPr>
          </w:p>
        </w:tc>
      </w:tr>
      <w:bookmarkEnd w:id="63"/>
    </w:tbl>
    <w:p w14:paraId="246204B6">
      <w:pPr>
        <w:pStyle w:val="23"/>
        <w:ind w:right="-611" w:rightChars="-291" w:firstLine="5180" w:firstLineChars="2150"/>
        <w:rPr>
          <w:rFonts w:hint="eastAsia" w:ascii="宋体" w:hAnsi="宋体" w:eastAsia="宋体" w:cs="宋体"/>
          <w:b/>
          <w:color w:val="000000"/>
          <w:sz w:val="24"/>
        </w:rPr>
      </w:pPr>
    </w:p>
    <w:p w14:paraId="00DC4DFD">
      <w:pPr>
        <w:pStyle w:val="19"/>
        <w:spacing w:line="300" w:lineRule="auto"/>
        <w:ind w:left="0" w:leftChars="0" w:right="-611" w:rightChars="-291" w:firstLine="482" w:firstLineChars="200"/>
        <w:rPr>
          <w:rFonts w:hint="eastAsia" w:ascii="宋体" w:hAnsi="宋体" w:eastAsia="宋体" w:cs="宋体"/>
          <w:b/>
          <w:color w:val="000000"/>
          <w:sz w:val="24"/>
          <w:lang w:eastAsia="zh-CN"/>
        </w:rPr>
      </w:pPr>
      <w:bookmarkStart w:id="64" w:name="_Hlk56604348"/>
      <w:r>
        <w:rPr>
          <w:rFonts w:hint="eastAsia" w:ascii="宋体" w:hAnsi="宋体" w:eastAsia="宋体" w:cs="宋体"/>
          <w:b/>
          <w:color w:val="000000"/>
          <w:sz w:val="24"/>
          <w:lang w:eastAsia="zh-CN"/>
        </w:rPr>
        <w:t>注</w:t>
      </w:r>
      <w:r>
        <w:rPr>
          <w:rFonts w:hint="eastAsia" w:ascii="宋体" w:hAnsi="宋体" w:eastAsia="宋体" w:cs="宋体"/>
          <w:b/>
          <w:color w:val="000000"/>
          <w:sz w:val="24"/>
        </w:rPr>
        <w:t>：</w:t>
      </w:r>
      <w:r>
        <w:rPr>
          <w:rFonts w:hint="eastAsia" w:ascii="宋体" w:hAnsi="宋体" w:eastAsia="宋体" w:cs="宋体"/>
          <w:b/>
          <w:color w:val="000000"/>
          <w:sz w:val="24"/>
          <w:lang w:val="en-US" w:eastAsia="zh-CN"/>
        </w:rPr>
        <w:t>1.</w:t>
      </w:r>
      <w:r>
        <w:rPr>
          <w:rFonts w:hint="eastAsia" w:ascii="宋体" w:hAnsi="宋体" w:eastAsia="宋体" w:cs="宋体"/>
          <w:b/>
          <w:color w:val="000000"/>
          <w:sz w:val="24"/>
        </w:rPr>
        <w:t>应对照</w:t>
      </w:r>
      <w:r>
        <w:rPr>
          <w:rFonts w:hint="eastAsia" w:ascii="宋体" w:hAnsi="宋体" w:eastAsia="宋体" w:cs="宋体"/>
          <w:b/>
          <w:color w:val="000000"/>
          <w:sz w:val="24"/>
          <w:lang w:eastAsia="zh-CN"/>
        </w:rPr>
        <w:t>竞争性谈判文件</w:t>
      </w:r>
      <w:r>
        <w:rPr>
          <w:rFonts w:hint="eastAsia" w:ascii="宋体" w:hAnsi="宋体" w:eastAsia="宋体" w:cs="宋体"/>
          <w:b/>
          <w:color w:val="000000"/>
          <w:sz w:val="24"/>
        </w:rPr>
        <w:t>“第</w:t>
      </w:r>
      <w:r>
        <w:rPr>
          <w:rFonts w:hint="eastAsia" w:ascii="宋体" w:hAnsi="宋体" w:eastAsia="宋体" w:cs="宋体"/>
          <w:b/>
          <w:color w:val="000000"/>
          <w:sz w:val="24"/>
          <w:lang w:eastAsia="zh-CN"/>
        </w:rPr>
        <w:t>三</w:t>
      </w:r>
      <w:r>
        <w:rPr>
          <w:rFonts w:hint="eastAsia" w:ascii="宋体" w:hAnsi="宋体" w:eastAsia="宋体" w:cs="宋体"/>
          <w:b/>
          <w:color w:val="000000"/>
          <w:sz w:val="24"/>
        </w:rPr>
        <w:t>章《采购需求》”项目技术要求，</w:t>
      </w:r>
      <w:r>
        <w:rPr>
          <w:rFonts w:hint="eastAsia" w:ascii="宋体" w:hAnsi="宋体" w:eastAsia="宋体" w:cs="宋体"/>
          <w:b/>
          <w:sz w:val="24"/>
        </w:rPr>
        <w:t>逐条说明所提供货物和服务已对竞争性谈判文件的技术规格做出了实质性的响应，并申明与技术规格的偏离说明。具体响应内容优于竞争性谈判文件要求的请在“偏离说明”一栏填写“正偏离”，具体响应内容满足竞争性谈判文件要求的填写“无偏离”，具体响应内容低于竞争性谈判文件要求的填写“负偏离”</w:t>
      </w:r>
      <w:r>
        <w:rPr>
          <w:rFonts w:hint="eastAsia" w:ascii="宋体" w:hAnsi="宋体" w:eastAsia="宋体" w:cs="宋体"/>
          <w:b/>
          <w:color w:val="000000"/>
          <w:sz w:val="24"/>
          <w:lang w:eastAsia="zh-CN"/>
        </w:rPr>
        <w:t>；</w:t>
      </w:r>
    </w:p>
    <w:p w14:paraId="5B273856">
      <w:pPr>
        <w:spacing w:after="120" w:line="300" w:lineRule="auto"/>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eastAsia="宋体" w:cs="宋体"/>
          <w:b/>
          <w:bCs/>
          <w:kern w:val="0"/>
          <w:sz w:val="24"/>
        </w:rPr>
        <w:t>供应商就标记“★”符号的实质性响应内容发生负偏离一项以上的，视为响应无效。</w:t>
      </w:r>
      <w:bookmarkEnd w:id="64"/>
    </w:p>
    <w:p w14:paraId="62EABBFB">
      <w:pPr>
        <w:spacing w:after="120" w:line="300" w:lineRule="auto"/>
        <w:ind w:right="-611" w:rightChars="-291" w:firstLine="482" w:firstLineChars="200"/>
        <w:rPr>
          <w:rFonts w:hint="eastAsia" w:ascii="宋体" w:hAnsi="宋体" w:eastAsia="宋体" w:cs="宋体"/>
          <w:b/>
          <w:bCs/>
          <w:kern w:val="0"/>
          <w:sz w:val="24"/>
        </w:rPr>
      </w:pPr>
      <w:r>
        <w:rPr>
          <w:rFonts w:hint="eastAsia" w:ascii="宋体" w:hAnsi="宋体" w:eastAsia="宋体" w:cs="宋体"/>
          <w:b/>
          <w:bCs/>
          <w:kern w:val="0"/>
          <w:sz w:val="24"/>
        </w:rPr>
        <w:t>3.供应商就</w:t>
      </w:r>
      <w:r>
        <w:rPr>
          <w:rFonts w:hint="eastAsia" w:ascii="宋体" w:hAnsi="宋体" w:eastAsia="宋体" w:cs="宋体"/>
          <w:b/>
          <w:bCs/>
          <w:kern w:val="0"/>
          <w:sz w:val="24"/>
          <w:lang w:val="en-US" w:eastAsia="zh-CN"/>
        </w:rPr>
        <w:t>没有</w:t>
      </w:r>
      <w:r>
        <w:rPr>
          <w:rFonts w:hint="eastAsia" w:ascii="宋体" w:hAnsi="宋体" w:eastAsia="宋体" w:cs="宋体"/>
          <w:b/>
          <w:bCs/>
          <w:kern w:val="0"/>
          <w:sz w:val="24"/>
        </w:rPr>
        <w:t>标记“★”符号的技术参数要求响应内容发生负偏离</w:t>
      </w:r>
      <w:r>
        <w:rPr>
          <w:rFonts w:hint="eastAsia" w:ascii="宋体" w:hAnsi="宋体" w:eastAsia="宋体" w:cs="宋体"/>
          <w:b/>
          <w:bCs/>
          <w:kern w:val="0"/>
          <w:sz w:val="24"/>
          <w:lang w:val="en-US" w:eastAsia="zh-CN"/>
        </w:rPr>
        <w:t>5</w:t>
      </w:r>
      <w:r>
        <w:rPr>
          <w:rFonts w:hint="eastAsia" w:ascii="宋体" w:hAnsi="宋体" w:eastAsia="宋体" w:cs="宋体"/>
          <w:b/>
          <w:bCs/>
          <w:kern w:val="0"/>
          <w:sz w:val="24"/>
        </w:rPr>
        <w:t>项以上的，视为响应无效</w:t>
      </w:r>
    </w:p>
    <w:p w14:paraId="3F075B38">
      <w:pPr>
        <w:pStyle w:val="23"/>
        <w:ind w:right="-611" w:rightChars="-291" w:firstLine="4560" w:firstLineChars="1900"/>
        <w:rPr>
          <w:rFonts w:hint="eastAsia" w:ascii="宋体" w:hAnsi="宋体" w:eastAsia="宋体" w:cs="宋体"/>
          <w:color w:val="000000"/>
          <w:sz w:val="24"/>
          <w:szCs w:val="24"/>
        </w:rPr>
      </w:pPr>
      <w:r>
        <w:rPr>
          <w:rFonts w:hint="eastAsia" w:ascii="宋体" w:hAnsi="宋体" w:eastAsia="宋体" w:cs="宋体"/>
          <w:color w:val="000000"/>
          <w:sz w:val="24"/>
        </w:rPr>
        <w:t>法定代表人或委托代理人</w:t>
      </w:r>
      <w:r>
        <w:rPr>
          <w:rFonts w:hint="eastAsia" w:ascii="宋体" w:hAnsi="宋体" w:eastAsia="宋体" w:cs="宋体"/>
          <w:b/>
          <w:bCs/>
          <w:color w:val="000000"/>
          <w:sz w:val="24"/>
        </w:rPr>
        <w:t>（签字）：</w:t>
      </w:r>
      <w:r>
        <w:rPr>
          <w:rFonts w:hint="eastAsia" w:ascii="宋体" w:hAnsi="宋体" w:eastAsia="宋体" w:cs="宋体"/>
          <w:color w:val="000000"/>
          <w:sz w:val="24"/>
          <w:u w:val="single"/>
        </w:rPr>
        <w:t xml:space="preserve">           </w:t>
      </w:r>
    </w:p>
    <w:p w14:paraId="69FBA5CF">
      <w:pPr>
        <w:pStyle w:val="23"/>
        <w:ind w:right="-611" w:rightChars="-291" w:firstLine="5160" w:firstLineChars="2150"/>
        <w:rPr>
          <w:rFonts w:hint="eastAsia" w:ascii="宋体" w:hAnsi="宋体" w:eastAsia="宋体" w:cs="宋体"/>
          <w:color w:val="000000"/>
          <w:sz w:val="24"/>
          <w:szCs w:val="24"/>
        </w:rPr>
      </w:pPr>
    </w:p>
    <w:p w14:paraId="658F9B5D">
      <w:pPr>
        <w:pStyle w:val="23"/>
        <w:ind w:right="-611" w:rightChars="-291" w:firstLine="5160" w:firstLineChars="2150"/>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b/>
          <w:bCs/>
          <w:color w:val="000000"/>
          <w:sz w:val="24"/>
          <w:szCs w:val="24"/>
        </w:rPr>
        <w:t>CA电子签章</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p>
    <w:p w14:paraId="6AC0CE35">
      <w:pPr>
        <w:ind w:right="-611" w:rightChars="-291"/>
        <w:rPr>
          <w:rFonts w:hint="eastAsia" w:ascii="宋体" w:hAnsi="宋体" w:eastAsia="宋体" w:cs="宋体"/>
          <w:color w:val="000000"/>
          <w:sz w:val="24"/>
        </w:rPr>
      </w:pPr>
      <w:r>
        <w:rPr>
          <w:rFonts w:hint="eastAsia" w:ascii="宋体" w:hAnsi="宋体" w:eastAsia="宋体" w:cs="宋体"/>
          <w:color w:val="000000"/>
          <w:sz w:val="24"/>
        </w:rPr>
        <w:t xml:space="preserve">            </w:t>
      </w:r>
    </w:p>
    <w:p w14:paraId="2DA43779">
      <w:pPr>
        <w:snapToGrid w:val="0"/>
        <w:spacing w:before="50" w:after="50"/>
        <w:ind w:firstLine="5138" w:firstLineChars="2141"/>
        <w:rPr>
          <w:rFonts w:hint="eastAsia" w:ascii="宋体" w:hAnsi="宋体" w:eastAsia="宋体" w:cs="宋体"/>
          <w:color w:val="000000"/>
          <w:sz w:val="24"/>
        </w:rPr>
      </w:pPr>
      <w:r>
        <w:rPr>
          <w:rFonts w:hint="eastAsia" w:ascii="宋体" w:hAnsi="宋体" w:eastAsia="宋体" w:cs="宋体"/>
          <w:kern w:val="0"/>
          <w:sz w:val="24"/>
        </w:rPr>
        <w:t>日  期：</w:t>
      </w:r>
      <w:r>
        <w:rPr>
          <w:rFonts w:hint="eastAsia" w:ascii="宋体" w:hAnsi="宋体" w:eastAsia="宋体" w:cs="宋体"/>
          <w:color w:val="000000"/>
          <w:sz w:val="24"/>
        </w:rPr>
        <w:t xml:space="preserve">       年   月   日</w:t>
      </w:r>
    </w:p>
    <w:p w14:paraId="73D1C370">
      <w:pPr>
        <w:snapToGrid w:val="0"/>
        <w:spacing w:before="50" w:after="50"/>
        <w:ind w:firstLine="5138" w:firstLineChars="2141"/>
        <w:rPr>
          <w:rFonts w:hint="eastAsia" w:ascii="宋体" w:hAnsi="宋体" w:eastAsia="宋体" w:cs="宋体"/>
          <w:color w:val="000000"/>
          <w:sz w:val="24"/>
        </w:rPr>
      </w:pPr>
    </w:p>
    <w:p w14:paraId="687E1C35">
      <w:pPr>
        <w:snapToGrid w:val="0"/>
        <w:spacing w:before="50" w:after="50"/>
        <w:ind w:firstLine="5138" w:firstLineChars="2141"/>
        <w:rPr>
          <w:rFonts w:hint="eastAsia" w:ascii="宋体" w:hAnsi="宋体" w:eastAsia="宋体" w:cs="宋体"/>
          <w:color w:val="000000"/>
          <w:sz w:val="24"/>
        </w:rPr>
      </w:pPr>
    </w:p>
    <w:p w14:paraId="00C70043">
      <w:pPr>
        <w:pStyle w:val="23"/>
        <w:spacing w:line="360" w:lineRule="exact"/>
        <w:ind w:firstLine="482" w:firstLineChars="200"/>
        <w:rPr>
          <w:rFonts w:hint="eastAsia" w:ascii="宋体" w:hAnsi="宋体" w:eastAsia="宋体" w:cs="宋体"/>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01758C66">
      <w:pPr>
        <w:snapToGrid w:val="0"/>
        <w:spacing w:before="50" w:after="50"/>
        <w:ind w:right="-611" w:rightChars="-291" w:firstLine="5138" w:firstLineChars="2141"/>
        <w:rPr>
          <w:rFonts w:hint="eastAsia" w:ascii="宋体" w:hAnsi="宋体" w:eastAsia="宋体" w:cs="宋体"/>
          <w:color w:val="000000"/>
          <w:sz w:val="24"/>
        </w:rPr>
        <w:sectPr>
          <w:pgSz w:w="11906" w:h="16838"/>
          <w:pgMar w:top="1440" w:right="1440" w:bottom="1440" w:left="1440" w:header="851" w:footer="992" w:gutter="0"/>
          <w:cols w:space="720" w:num="1"/>
          <w:docGrid w:type="lines" w:linePitch="312" w:charSpace="0"/>
        </w:sectPr>
      </w:pPr>
    </w:p>
    <w:p w14:paraId="46948A04">
      <w:pPr>
        <w:snapToGrid w:val="0"/>
        <w:spacing w:before="50" w:after="50"/>
        <w:ind w:right="-611" w:rightChars="-291"/>
        <w:jc w:val="left"/>
        <w:rPr>
          <w:rFonts w:hint="eastAsia" w:ascii="宋体" w:hAnsi="宋体" w:eastAsia="宋体" w:cs="宋体"/>
          <w:b/>
          <w:color w:val="000000"/>
          <w:sz w:val="32"/>
          <w:szCs w:val="32"/>
        </w:rPr>
      </w:pPr>
      <w:r>
        <w:rPr>
          <w:rFonts w:hint="eastAsia" w:ascii="宋体" w:hAnsi="宋体" w:eastAsia="宋体" w:cs="宋体"/>
          <w:b/>
          <w:sz w:val="24"/>
        </w:rPr>
        <w:t>（</w:t>
      </w:r>
      <w:r>
        <w:rPr>
          <w:rFonts w:hint="eastAsia" w:ascii="宋体" w:hAnsi="宋体" w:eastAsia="宋体" w:cs="宋体"/>
          <w:b/>
          <w:bCs/>
          <w:sz w:val="24"/>
        </w:rPr>
        <w:t>3</w:t>
      </w:r>
      <w:r>
        <w:rPr>
          <w:rFonts w:hint="eastAsia" w:ascii="宋体" w:hAnsi="宋体" w:eastAsia="宋体" w:cs="宋体"/>
          <w:b/>
          <w:sz w:val="24"/>
        </w:rPr>
        <w:t>）商务响应表格式（必须提供）：</w:t>
      </w:r>
    </w:p>
    <w:p w14:paraId="648BA13B">
      <w:pPr>
        <w:snapToGrid w:val="0"/>
        <w:spacing w:before="50" w:after="50"/>
        <w:ind w:right="-611" w:rightChars="-291"/>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商务响应表</w:t>
      </w:r>
    </w:p>
    <w:tbl>
      <w:tblPr>
        <w:tblStyle w:val="41"/>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2"/>
        <w:gridCol w:w="2126"/>
        <w:gridCol w:w="2551"/>
        <w:gridCol w:w="2687"/>
      </w:tblGrid>
      <w:tr w14:paraId="504DC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92" w:type="dxa"/>
            <w:tcBorders>
              <w:top w:val="single" w:color="auto" w:sz="4" w:space="0"/>
              <w:left w:val="single" w:color="auto" w:sz="4" w:space="0"/>
              <w:bottom w:val="single" w:color="auto" w:sz="4" w:space="0"/>
              <w:right w:val="single" w:color="auto" w:sz="4" w:space="0"/>
            </w:tcBorders>
          </w:tcPr>
          <w:p w14:paraId="471C7140">
            <w:pPr>
              <w:snapToGrid w:val="0"/>
              <w:spacing w:before="156" w:beforeLines="50"/>
              <w:jc w:val="center"/>
              <w:rPr>
                <w:rFonts w:hint="eastAsia" w:ascii="宋体" w:hAnsi="宋体" w:eastAsia="宋体" w:cs="宋体"/>
                <w:sz w:val="24"/>
              </w:rPr>
            </w:pPr>
            <w:bookmarkStart w:id="65" w:name="_Hlk56604395"/>
            <w:r>
              <w:rPr>
                <w:rFonts w:hint="eastAsia" w:ascii="宋体" w:hAnsi="宋体" w:eastAsia="宋体" w:cs="宋体"/>
                <w:sz w:val="24"/>
              </w:rPr>
              <w:t>项目</w:t>
            </w:r>
          </w:p>
        </w:tc>
        <w:tc>
          <w:tcPr>
            <w:tcW w:w="2126" w:type="dxa"/>
            <w:tcBorders>
              <w:top w:val="single" w:color="auto" w:sz="4" w:space="0"/>
              <w:left w:val="single" w:color="auto" w:sz="4" w:space="0"/>
              <w:bottom w:val="single" w:color="auto" w:sz="4" w:space="0"/>
              <w:right w:val="single" w:color="auto" w:sz="4" w:space="0"/>
            </w:tcBorders>
          </w:tcPr>
          <w:p w14:paraId="39DEC9C7">
            <w:pPr>
              <w:snapToGrid w:val="0"/>
              <w:spacing w:before="156" w:beforeLines="50"/>
              <w:jc w:val="center"/>
              <w:rPr>
                <w:rFonts w:hint="eastAsia" w:ascii="宋体" w:hAnsi="宋体" w:eastAsia="宋体" w:cs="宋体"/>
                <w:sz w:val="24"/>
              </w:rPr>
            </w:pPr>
            <w:r>
              <w:rPr>
                <w:rFonts w:hint="eastAsia" w:ascii="宋体" w:hAnsi="宋体" w:eastAsia="宋体" w:cs="宋体"/>
                <w:sz w:val="24"/>
              </w:rPr>
              <w:t>竞争性谈判文件要求</w:t>
            </w:r>
          </w:p>
        </w:tc>
        <w:tc>
          <w:tcPr>
            <w:tcW w:w="2551" w:type="dxa"/>
            <w:tcBorders>
              <w:top w:val="single" w:color="auto" w:sz="4" w:space="0"/>
              <w:left w:val="single" w:color="auto" w:sz="4" w:space="0"/>
              <w:bottom w:val="single" w:color="auto" w:sz="4" w:space="0"/>
              <w:right w:val="single" w:color="auto" w:sz="4" w:space="0"/>
            </w:tcBorders>
          </w:tcPr>
          <w:p w14:paraId="720C2EC9">
            <w:pPr>
              <w:snapToGrid w:val="0"/>
              <w:spacing w:before="156" w:beforeLines="50"/>
              <w:jc w:val="center"/>
              <w:rPr>
                <w:rFonts w:hint="eastAsia" w:ascii="宋体" w:hAnsi="宋体" w:eastAsia="宋体" w:cs="宋体"/>
                <w:sz w:val="24"/>
              </w:rPr>
            </w:pPr>
            <w:r>
              <w:rPr>
                <w:rFonts w:hint="eastAsia" w:ascii="宋体" w:hAnsi="宋体" w:eastAsia="宋体" w:cs="宋体"/>
                <w:sz w:val="24"/>
              </w:rPr>
              <w:t xml:space="preserve">竞争性谈判响应文件响应情况 </w:t>
            </w:r>
          </w:p>
        </w:tc>
        <w:tc>
          <w:tcPr>
            <w:tcW w:w="2687" w:type="dxa"/>
            <w:tcBorders>
              <w:top w:val="single" w:color="auto" w:sz="4" w:space="0"/>
              <w:left w:val="single" w:color="auto" w:sz="4" w:space="0"/>
              <w:bottom w:val="single" w:color="auto" w:sz="4" w:space="0"/>
              <w:right w:val="single" w:color="auto" w:sz="4" w:space="0"/>
            </w:tcBorders>
            <w:vAlign w:val="center"/>
          </w:tcPr>
          <w:p w14:paraId="39DE27E4">
            <w:pPr>
              <w:snapToGrid w:val="0"/>
              <w:spacing w:before="156" w:beforeLines="50"/>
              <w:jc w:val="center"/>
              <w:rPr>
                <w:rFonts w:hint="eastAsia" w:ascii="宋体" w:hAnsi="宋体" w:eastAsia="宋体" w:cs="宋体"/>
                <w:sz w:val="24"/>
              </w:rPr>
            </w:pPr>
            <w:r>
              <w:rPr>
                <w:rFonts w:hint="eastAsia" w:ascii="宋体" w:hAnsi="宋体" w:eastAsia="宋体" w:cs="宋体"/>
                <w:sz w:val="24"/>
              </w:rPr>
              <w:t>偏离说明</w:t>
            </w:r>
          </w:p>
        </w:tc>
      </w:tr>
      <w:tr w14:paraId="07962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44178041">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5D243E9E">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40C3D4D2">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6068E830">
            <w:pPr>
              <w:snapToGrid w:val="0"/>
              <w:spacing w:before="156" w:beforeLines="50"/>
              <w:jc w:val="center"/>
              <w:rPr>
                <w:rFonts w:hint="eastAsia" w:ascii="宋体" w:hAnsi="宋体" w:eastAsia="宋体" w:cs="宋体"/>
                <w:sz w:val="24"/>
              </w:rPr>
            </w:pPr>
          </w:p>
        </w:tc>
      </w:tr>
      <w:tr w14:paraId="48370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153526C2">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5CE3327B">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27C6E6F4">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5CC064D8">
            <w:pPr>
              <w:snapToGrid w:val="0"/>
              <w:spacing w:before="156" w:beforeLines="50"/>
              <w:jc w:val="center"/>
              <w:rPr>
                <w:rFonts w:hint="eastAsia" w:ascii="宋体" w:hAnsi="宋体" w:eastAsia="宋体" w:cs="宋体"/>
                <w:sz w:val="24"/>
              </w:rPr>
            </w:pPr>
          </w:p>
        </w:tc>
      </w:tr>
      <w:tr w14:paraId="535A1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0BCCCE6">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22B4CAA4">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658EB312">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222258DA">
            <w:pPr>
              <w:snapToGrid w:val="0"/>
              <w:spacing w:before="156" w:beforeLines="50"/>
              <w:jc w:val="center"/>
              <w:rPr>
                <w:rFonts w:hint="eastAsia" w:ascii="宋体" w:hAnsi="宋体" w:eastAsia="宋体" w:cs="宋体"/>
                <w:sz w:val="24"/>
              </w:rPr>
            </w:pPr>
          </w:p>
        </w:tc>
      </w:tr>
      <w:tr w14:paraId="4DA60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5DE8C2E">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198C15C2">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3FED10B8">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2283C886">
            <w:pPr>
              <w:snapToGrid w:val="0"/>
              <w:spacing w:before="156" w:beforeLines="50"/>
              <w:jc w:val="center"/>
              <w:rPr>
                <w:rFonts w:hint="eastAsia" w:ascii="宋体" w:hAnsi="宋体" w:eastAsia="宋体" w:cs="宋体"/>
                <w:sz w:val="24"/>
              </w:rPr>
            </w:pPr>
          </w:p>
        </w:tc>
      </w:tr>
      <w:tr w14:paraId="1A8CC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4E2FF1D7">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10712F21">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28FF01CD">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1EA5EA16">
            <w:pPr>
              <w:snapToGrid w:val="0"/>
              <w:spacing w:before="156" w:beforeLines="50"/>
              <w:jc w:val="center"/>
              <w:rPr>
                <w:rFonts w:hint="eastAsia" w:ascii="宋体" w:hAnsi="宋体" w:eastAsia="宋体" w:cs="宋体"/>
                <w:sz w:val="24"/>
              </w:rPr>
            </w:pPr>
          </w:p>
        </w:tc>
      </w:tr>
      <w:tr w14:paraId="6D03B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92" w:type="dxa"/>
            <w:tcBorders>
              <w:top w:val="single" w:color="auto" w:sz="4" w:space="0"/>
              <w:left w:val="single" w:color="auto" w:sz="4" w:space="0"/>
              <w:bottom w:val="single" w:color="auto" w:sz="4" w:space="0"/>
              <w:right w:val="single" w:color="auto" w:sz="4" w:space="0"/>
            </w:tcBorders>
            <w:vAlign w:val="center"/>
          </w:tcPr>
          <w:p w14:paraId="309F3B96">
            <w:pPr>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393C973C">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7C82EB98">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259DFBA5">
            <w:pPr>
              <w:snapToGrid w:val="0"/>
              <w:spacing w:before="156" w:beforeLines="50"/>
              <w:jc w:val="center"/>
              <w:rPr>
                <w:rFonts w:hint="eastAsia" w:ascii="宋体" w:hAnsi="宋体" w:eastAsia="宋体" w:cs="宋体"/>
                <w:sz w:val="24"/>
              </w:rPr>
            </w:pPr>
          </w:p>
        </w:tc>
      </w:tr>
      <w:tr w14:paraId="07313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69EA710E">
            <w:pPr>
              <w:spacing w:line="276" w:lineRule="auto"/>
              <w:jc w:val="center"/>
              <w:rPr>
                <w:rFonts w:hint="eastAsia" w:ascii="宋体" w:hAnsi="宋体" w:eastAsia="宋体" w:cs="宋体"/>
                <w:sz w:val="24"/>
              </w:rPr>
            </w:pPr>
          </w:p>
        </w:tc>
        <w:tc>
          <w:tcPr>
            <w:tcW w:w="2126" w:type="dxa"/>
            <w:tcBorders>
              <w:top w:val="single" w:color="auto" w:sz="4" w:space="0"/>
              <w:left w:val="single" w:color="auto" w:sz="4" w:space="0"/>
              <w:bottom w:val="single" w:color="auto" w:sz="4" w:space="0"/>
              <w:right w:val="single" w:color="auto" w:sz="4" w:space="0"/>
            </w:tcBorders>
          </w:tcPr>
          <w:p w14:paraId="685E03D2">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175B3C25">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24825130">
            <w:pPr>
              <w:snapToGrid w:val="0"/>
              <w:spacing w:before="156" w:beforeLines="50"/>
              <w:jc w:val="center"/>
              <w:rPr>
                <w:rFonts w:hint="eastAsia" w:ascii="宋体" w:hAnsi="宋体" w:eastAsia="宋体" w:cs="宋体"/>
                <w:sz w:val="24"/>
              </w:rPr>
            </w:pPr>
          </w:p>
        </w:tc>
      </w:tr>
      <w:tr w14:paraId="16D79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076EDB28">
            <w:pPr>
              <w:spacing w:line="276" w:lineRule="auto"/>
              <w:jc w:val="center"/>
              <w:rPr>
                <w:rFonts w:hint="eastAsia" w:ascii="宋体" w:hAnsi="宋体" w:eastAsia="宋体" w:cs="宋体"/>
                <w:color w:val="000000"/>
                <w:sz w:val="24"/>
              </w:rPr>
            </w:pPr>
          </w:p>
        </w:tc>
        <w:tc>
          <w:tcPr>
            <w:tcW w:w="2126" w:type="dxa"/>
            <w:tcBorders>
              <w:top w:val="single" w:color="auto" w:sz="4" w:space="0"/>
              <w:left w:val="single" w:color="auto" w:sz="4" w:space="0"/>
              <w:bottom w:val="single" w:color="auto" w:sz="4" w:space="0"/>
              <w:right w:val="single" w:color="auto" w:sz="4" w:space="0"/>
            </w:tcBorders>
          </w:tcPr>
          <w:p w14:paraId="71BEF918">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1E0BBA4E">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020643A4">
            <w:pPr>
              <w:snapToGrid w:val="0"/>
              <w:spacing w:before="156" w:beforeLines="50"/>
              <w:jc w:val="center"/>
              <w:rPr>
                <w:rFonts w:hint="eastAsia" w:ascii="宋体" w:hAnsi="宋体" w:eastAsia="宋体" w:cs="宋体"/>
                <w:sz w:val="24"/>
              </w:rPr>
            </w:pPr>
          </w:p>
        </w:tc>
      </w:tr>
      <w:tr w14:paraId="6FC23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92" w:type="dxa"/>
            <w:tcBorders>
              <w:top w:val="single" w:color="auto" w:sz="4" w:space="0"/>
              <w:left w:val="single" w:color="auto" w:sz="4" w:space="0"/>
              <w:bottom w:val="single" w:color="auto" w:sz="4" w:space="0"/>
              <w:right w:val="single" w:color="auto" w:sz="4" w:space="0"/>
            </w:tcBorders>
            <w:vAlign w:val="center"/>
          </w:tcPr>
          <w:p w14:paraId="4E6B5867">
            <w:pPr>
              <w:spacing w:line="276" w:lineRule="auto"/>
              <w:jc w:val="center"/>
              <w:rPr>
                <w:rFonts w:hint="eastAsia" w:ascii="宋体" w:hAnsi="宋体" w:eastAsia="宋体" w:cs="宋体"/>
                <w:sz w:val="24"/>
                <w:lang w:eastAsia="zh-CN"/>
              </w:rPr>
            </w:pPr>
          </w:p>
        </w:tc>
        <w:tc>
          <w:tcPr>
            <w:tcW w:w="2126" w:type="dxa"/>
            <w:tcBorders>
              <w:top w:val="single" w:color="auto" w:sz="4" w:space="0"/>
              <w:left w:val="single" w:color="auto" w:sz="4" w:space="0"/>
              <w:bottom w:val="single" w:color="auto" w:sz="4" w:space="0"/>
              <w:right w:val="single" w:color="auto" w:sz="4" w:space="0"/>
            </w:tcBorders>
          </w:tcPr>
          <w:p w14:paraId="33E4170F">
            <w:pPr>
              <w:snapToGrid w:val="0"/>
              <w:spacing w:before="156" w:beforeLines="50"/>
              <w:jc w:val="center"/>
              <w:rPr>
                <w:rFonts w:hint="eastAsia" w:ascii="宋体" w:hAnsi="宋体" w:eastAsia="宋体" w:cs="宋体"/>
                <w:sz w:val="24"/>
              </w:rPr>
            </w:pPr>
          </w:p>
        </w:tc>
        <w:tc>
          <w:tcPr>
            <w:tcW w:w="2551" w:type="dxa"/>
            <w:tcBorders>
              <w:top w:val="single" w:color="auto" w:sz="4" w:space="0"/>
              <w:left w:val="single" w:color="auto" w:sz="4" w:space="0"/>
              <w:bottom w:val="single" w:color="auto" w:sz="4" w:space="0"/>
              <w:right w:val="single" w:color="auto" w:sz="4" w:space="0"/>
            </w:tcBorders>
          </w:tcPr>
          <w:p w14:paraId="6C01A08A">
            <w:pPr>
              <w:snapToGrid w:val="0"/>
              <w:spacing w:before="156" w:beforeLines="50"/>
              <w:jc w:val="center"/>
              <w:rPr>
                <w:rFonts w:hint="eastAsia" w:ascii="宋体" w:hAnsi="宋体" w:eastAsia="宋体" w:cs="宋体"/>
                <w:sz w:val="24"/>
              </w:rPr>
            </w:pPr>
          </w:p>
        </w:tc>
        <w:tc>
          <w:tcPr>
            <w:tcW w:w="2687" w:type="dxa"/>
            <w:tcBorders>
              <w:top w:val="single" w:color="auto" w:sz="4" w:space="0"/>
              <w:left w:val="single" w:color="auto" w:sz="4" w:space="0"/>
              <w:bottom w:val="single" w:color="auto" w:sz="4" w:space="0"/>
              <w:right w:val="single" w:color="auto" w:sz="4" w:space="0"/>
            </w:tcBorders>
          </w:tcPr>
          <w:p w14:paraId="64983523">
            <w:pPr>
              <w:snapToGrid w:val="0"/>
              <w:spacing w:before="156" w:beforeLines="50"/>
              <w:jc w:val="center"/>
              <w:rPr>
                <w:rFonts w:hint="eastAsia" w:ascii="宋体" w:hAnsi="宋体" w:eastAsia="宋体" w:cs="宋体"/>
                <w:sz w:val="24"/>
              </w:rPr>
            </w:pPr>
          </w:p>
        </w:tc>
      </w:tr>
      <w:bookmarkEnd w:id="65"/>
    </w:tbl>
    <w:p w14:paraId="31C20744">
      <w:pPr>
        <w:pStyle w:val="23"/>
        <w:ind w:right="-611" w:rightChars="-291" w:firstLine="5180" w:firstLineChars="2150"/>
        <w:rPr>
          <w:rFonts w:hint="eastAsia" w:ascii="宋体" w:hAnsi="宋体" w:eastAsia="宋体" w:cs="宋体"/>
          <w:b/>
          <w:color w:val="000000"/>
          <w:sz w:val="24"/>
        </w:rPr>
      </w:pPr>
    </w:p>
    <w:p w14:paraId="73242DE2">
      <w:pPr>
        <w:pStyle w:val="23"/>
        <w:ind w:left="-567" w:leftChars="-270" w:right="-611" w:rightChars="-291" w:firstLine="482" w:firstLineChars="200"/>
        <w:rPr>
          <w:rFonts w:hint="eastAsia" w:ascii="宋体" w:hAnsi="宋体" w:eastAsia="宋体" w:cs="宋体"/>
          <w:b/>
          <w:sz w:val="24"/>
          <w:szCs w:val="24"/>
        </w:rPr>
      </w:pPr>
      <w:r>
        <w:rPr>
          <w:rFonts w:hint="eastAsia" w:ascii="宋体" w:hAnsi="宋体" w:eastAsia="宋体" w:cs="宋体"/>
          <w:b/>
          <w:sz w:val="24"/>
          <w:szCs w:val="24"/>
        </w:rPr>
        <w:t>注：1.应对照竞争性谈判文件“第三章《采购需求》”中的商务要求内容，逐条说明所提供货物和服务已对竞争性谈判文件的商务条款做出了实质性的响应，并申明与商务条款的偏离说明。具体响应内容优于竞争性谈判文件要求的请在“偏离说明”一栏填写“正偏离”，具体响应内容满足竞争性谈判文件要求的填写“无偏离”，具体响应内容低于竞争性谈判文件要求的填写“负偏离”。</w:t>
      </w:r>
    </w:p>
    <w:p w14:paraId="5FA35A9A">
      <w:pPr>
        <w:pStyle w:val="23"/>
        <w:ind w:left="-567" w:leftChars="-270" w:right="-611" w:rightChars="-291" w:firstLine="482" w:firstLineChars="200"/>
        <w:rPr>
          <w:rFonts w:hint="eastAsia" w:ascii="宋体" w:hAnsi="宋体" w:eastAsia="宋体" w:cs="宋体"/>
          <w:b/>
          <w:sz w:val="24"/>
          <w:szCs w:val="24"/>
        </w:rPr>
      </w:pPr>
      <w:r>
        <w:rPr>
          <w:rFonts w:hint="eastAsia" w:ascii="宋体" w:hAnsi="宋体" w:eastAsia="宋体" w:cs="宋体"/>
          <w:b/>
          <w:sz w:val="24"/>
          <w:szCs w:val="24"/>
        </w:rPr>
        <w:t>2.供应商就标记“★”符号的实质性响应内容发生负偏离一项以上的，视为响应无效。</w:t>
      </w:r>
    </w:p>
    <w:p w14:paraId="750952E1">
      <w:pPr>
        <w:pStyle w:val="23"/>
        <w:ind w:left="-85" w:right="-611" w:rightChars="-291"/>
        <w:rPr>
          <w:rFonts w:hint="eastAsia" w:ascii="宋体" w:hAnsi="宋体" w:eastAsia="宋体" w:cs="宋体"/>
          <w:b/>
          <w:sz w:val="24"/>
          <w:szCs w:val="24"/>
        </w:rPr>
      </w:pPr>
    </w:p>
    <w:p w14:paraId="2366A229">
      <w:pPr>
        <w:pStyle w:val="23"/>
        <w:ind w:firstLine="4320" w:firstLineChars="1800"/>
        <w:rPr>
          <w:rFonts w:hint="eastAsia" w:ascii="宋体" w:hAnsi="宋体" w:eastAsia="宋体" w:cs="宋体"/>
          <w:sz w:val="24"/>
          <w:szCs w:val="24"/>
        </w:rPr>
      </w:pPr>
      <w:r>
        <w:rPr>
          <w:rFonts w:hint="eastAsia" w:ascii="宋体" w:hAnsi="宋体" w:eastAsia="宋体" w:cs="宋体"/>
          <w:sz w:val="24"/>
        </w:rPr>
        <w:t>法定代表人或委托代理人</w:t>
      </w:r>
      <w:r>
        <w:rPr>
          <w:rFonts w:hint="eastAsia" w:ascii="宋体" w:hAnsi="宋体" w:eastAsia="宋体" w:cs="宋体"/>
          <w:b/>
          <w:bCs/>
          <w:sz w:val="24"/>
        </w:rPr>
        <w:t>（签字）：</w:t>
      </w:r>
      <w:r>
        <w:rPr>
          <w:rFonts w:hint="eastAsia" w:ascii="宋体" w:hAnsi="宋体" w:eastAsia="宋体" w:cs="宋体"/>
          <w:sz w:val="24"/>
          <w:u w:val="single"/>
        </w:rPr>
        <w:t xml:space="preserve">           </w:t>
      </w:r>
    </w:p>
    <w:p w14:paraId="4C72E0F7">
      <w:pPr>
        <w:pStyle w:val="23"/>
        <w:ind w:firstLine="4320" w:firstLineChars="18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b/>
          <w:bCs/>
          <w:sz w:val="24"/>
          <w:szCs w:val="24"/>
        </w:rPr>
        <w:t>CA电子签章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5111435">
      <w:pPr>
        <w:ind w:right="-1037" w:rightChars="-494"/>
        <w:jc w:val="center"/>
        <w:rPr>
          <w:rFonts w:hint="eastAsia"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kern w:val="0"/>
          <w:sz w:val="24"/>
        </w:rPr>
        <w:t>日  期：</w:t>
      </w:r>
      <w:r>
        <w:rPr>
          <w:rFonts w:hint="eastAsia" w:ascii="宋体" w:hAnsi="宋体" w:eastAsia="宋体" w:cs="宋体"/>
          <w:color w:val="000000"/>
          <w:sz w:val="24"/>
        </w:rPr>
        <w:t xml:space="preserve">       年   月   日</w:t>
      </w:r>
    </w:p>
    <w:p w14:paraId="27CAF5FE">
      <w:pPr>
        <w:ind w:right="-1037" w:rightChars="-494"/>
        <w:jc w:val="center"/>
        <w:rPr>
          <w:rFonts w:hint="eastAsia" w:ascii="宋体" w:hAnsi="宋体" w:eastAsia="宋体" w:cs="宋体"/>
          <w:color w:val="000000"/>
          <w:sz w:val="24"/>
        </w:rPr>
      </w:pPr>
    </w:p>
    <w:p w14:paraId="293033E7">
      <w:pPr>
        <w:ind w:right="-1037" w:rightChars="-494"/>
        <w:jc w:val="center"/>
        <w:rPr>
          <w:rFonts w:hint="eastAsia" w:ascii="宋体" w:hAnsi="宋体" w:eastAsia="宋体" w:cs="宋体"/>
          <w:color w:val="000000"/>
          <w:sz w:val="24"/>
        </w:rPr>
      </w:pPr>
    </w:p>
    <w:p w14:paraId="3B524486">
      <w:pPr>
        <w:ind w:right="-1037" w:rightChars="-494"/>
        <w:jc w:val="center"/>
        <w:rPr>
          <w:rFonts w:hint="eastAsia" w:ascii="宋体" w:hAnsi="宋体" w:eastAsia="宋体" w:cs="宋体"/>
          <w:color w:val="000000"/>
          <w:sz w:val="24"/>
        </w:rPr>
      </w:pPr>
    </w:p>
    <w:p w14:paraId="4FEEDFA0">
      <w:pPr>
        <w:ind w:right="-1037" w:rightChars="-494"/>
        <w:jc w:val="center"/>
        <w:rPr>
          <w:rFonts w:hint="eastAsia" w:ascii="宋体" w:hAnsi="宋体" w:eastAsia="宋体" w:cs="宋体"/>
          <w:color w:val="000000"/>
          <w:sz w:val="24"/>
        </w:rPr>
      </w:pPr>
    </w:p>
    <w:p w14:paraId="14B73B4D">
      <w:pPr>
        <w:ind w:right="-1037" w:rightChars="-494"/>
        <w:jc w:val="center"/>
        <w:rPr>
          <w:rFonts w:hint="eastAsia" w:ascii="宋体" w:hAnsi="宋体" w:eastAsia="宋体" w:cs="宋体"/>
          <w:color w:val="000000"/>
          <w:sz w:val="24"/>
        </w:rPr>
      </w:pPr>
    </w:p>
    <w:p w14:paraId="7BB0343D">
      <w:pPr>
        <w:pStyle w:val="23"/>
        <w:spacing w:line="360" w:lineRule="exact"/>
        <w:ind w:firstLine="482" w:firstLineChars="200"/>
        <w:rPr>
          <w:rFonts w:hint="eastAsia" w:ascii="宋体" w:hAnsi="宋体" w:eastAsia="宋体" w:cs="宋体"/>
        </w:rPr>
      </w:pPr>
      <w:r>
        <w:rPr>
          <w:rFonts w:hint="eastAsia" w:ascii="宋体" w:hAnsi="宋体" w:eastAsia="宋体" w:cs="宋体"/>
          <w:b/>
          <w:sz w:val="24"/>
        </w:rPr>
        <w:t>注：此项材料必须</w:t>
      </w:r>
      <w:r>
        <w:rPr>
          <w:rFonts w:hint="eastAsia" w:ascii="宋体" w:hAnsi="宋体" w:eastAsia="宋体" w:cs="宋体"/>
          <w:b/>
          <w:bCs/>
          <w:sz w:val="24"/>
        </w:rPr>
        <w:t>以PDF格式上传。</w:t>
      </w:r>
    </w:p>
    <w:p w14:paraId="339CB21E">
      <w:pPr>
        <w:snapToGrid w:val="0"/>
        <w:spacing w:before="50" w:after="50"/>
        <w:ind w:right="-611" w:rightChars="-291" w:firstLine="7087" w:firstLineChars="2206"/>
        <w:rPr>
          <w:rFonts w:hint="eastAsia" w:ascii="宋体" w:hAnsi="宋体" w:eastAsia="宋体" w:cs="宋体"/>
          <w:b/>
          <w:color w:val="000000"/>
          <w:sz w:val="32"/>
          <w:szCs w:val="32"/>
        </w:rPr>
        <w:sectPr>
          <w:pgSz w:w="11906" w:h="16838"/>
          <w:pgMar w:top="1440" w:right="1440" w:bottom="1440" w:left="1440" w:header="851" w:footer="992" w:gutter="0"/>
          <w:cols w:space="720" w:num="1"/>
          <w:docGrid w:type="lines" w:linePitch="312" w:charSpace="0"/>
        </w:sectPr>
      </w:pPr>
    </w:p>
    <w:p w14:paraId="557FFB6A">
      <w:pPr>
        <w:pStyle w:val="554"/>
        <w:rPr>
          <w:rFonts w:hint="eastAsia" w:ascii="宋体" w:hAnsi="宋体" w:eastAsia="宋体" w:cs="宋体"/>
          <w:b/>
          <w:bCs/>
          <w:color w:val="000000"/>
        </w:rPr>
      </w:pPr>
      <w:r>
        <w:rPr>
          <w:rFonts w:hint="eastAsia" w:ascii="宋体" w:hAnsi="宋体" w:eastAsia="宋体" w:cs="宋体"/>
          <w:b/>
          <w:bCs/>
          <w:color w:val="000000"/>
        </w:rPr>
        <w:t>（</w:t>
      </w:r>
      <w:r>
        <w:rPr>
          <w:rFonts w:hint="eastAsia" w:ascii="宋体" w:hAnsi="宋体" w:eastAsia="宋体" w:cs="宋体"/>
          <w:b/>
          <w:bCs/>
          <w:color w:val="000000"/>
          <w:lang w:val="en-US" w:eastAsia="zh-CN"/>
        </w:rPr>
        <w:t>4</w:t>
      </w:r>
      <w:r>
        <w:rPr>
          <w:rFonts w:hint="eastAsia" w:ascii="宋体" w:hAnsi="宋体" w:eastAsia="宋体" w:cs="宋体"/>
          <w:b/>
          <w:bCs/>
          <w:color w:val="000000"/>
        </w:rPr>
        <w:t>）服务方案及承诺书格式：</w:t>
      </w:r>
    </w:p>
    <w:p w14:paraId="433C94EE">
      <w:pPr>
        <w:pStyle w:val="554"/>
        <w:jc w:val="center"/>
        <w:rPr>
          <w:rFonts w:hint="eastAsia" w:ascii="宋体" w:hAnsi="宋体" w:eastAsia="宋体" w:cs="宋体"/>
          <w:color w:val="000000"/>
        </w:rPr>
      </w:pPr>
      <w:r>
        <w:rPr>
          <w:rFonts w:hint="eastAsia" w:ascii="宋体" w:hAnsi="宋体" w:eastAsia="宋体" w:cs="宋体"/>
          <w:b/>
          <w:bCs/>
          <w:color w:val="000000"/>
          <w:sz w:val="33"/>
          <w:szCs w:val="33"/>
        </w:rPr>
        <w:t>服务方案及承诺书</w:t>
      </w:r>
    </w:p>
    <w:p w14:paraId="6BADA5F3">
      <w:pPr>
        <w:pStyle w:val="554"/>
        <w:spacing w:line="405" w:lineRule="atLeast"/>
        <w:rPr>
          <w:rFonts w:hint="eastAsia" w:ascii="宋体" w:hAnsi="宋体" w:eastAsia="宋体" w:cs="宋体"/>
          <w:color w:val="000000"/>
        </w:rPr>
      </w:pPr>
      <w:r>
        <w:rPr>
          <w:rFonts w:hint="eastAsia" w:ascii="宋体" w:hAnsi="宋体" w:eastAsia="宋体" w:cs="宋体"/>
          <w:color w:val="000000"/>
        </w:rPr>
        <w:t> </w:t>
      </w:r>
    </w:p>
    <w:p w14:paraId="7987EE91">
      <w:pPr>
        <w:pStyle w:val="554"/>
        <w:spacing w:line="405" w:lineRule="atLeast"/>
        <w:rPr>
          <w:rFonts w:hint="eastAsia" w:ascii="宋体" w:hAnsi="宋体" w:eastAsia="宋体" w:cs="宋体"/>
          <w:color w:val="000000"/>
        </w:rPr>
      </w:pPr>
      <w:r>
        <w:rPr>
          <w:rFonts w:hint="eastAsia" w:ascii="宋体" w:hAnsi="宋体" w:eastAsia="宋体" w:cs="宋体"/>
          <w:color w:val="000000"/>
        </w:rPr>
        <w:t>  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669311E4">
      <w:pPr>
        <w:pStyle w:val="554"/>
        <w:spacing w:line="405" w:lineRule="atLeast"/>
        <w:rPr>
          <w:rFonts w:hint="eastAsia" w:ascii="宋体" w:hAnsi="宋体" w:eastAsia="宋体" w:cs="宋体"/>
          <w:color w:val="000000"/>
        </w:rPr>
      </w:pPr>
      <w:r>
        <w:rPr>
          <w:rFonts w:hint="eastAsia" w:ascii="宋体" w:hAnsi="宋体" w:eastAsia="宋体" w:cs="宋体"/>
          <w:color w:val="000000"/>
        </w:rPr>
        <w:t> </w:t>
      </w:r>
    </w:p>
    <w:p w14:paraId="402D6007">
      <w:pPr>
        <w:pStyle w:val="554"/>
        <w:spacing w:line="405" w:lineRule="atLeast"/>
        <w:rPr>
          <w:rFonts w:hint="eastAsia" w:ascii="宋体" w:hAnsi="宋体" w:eastAsia="宋体" w:cs="宋体"/>
          <w:color w:val="000000"/>
        </w:rPr>
      </w:pPr>
      <w:r>
        <w:rPr>
          <w:rFonts w:hint="eastAsia" w:ascii="宋体" w:hAnsi="宋体" w:eastAsia="宋体" w:cs="宋体"/>
          <w:color w:val="000000"/>
        </w:rPr>
        <w:t> </w:t>
      </w:r>
    </w:p>
    <w:p w14:paraId="45930366">
      <w:pPr>
        <w:pStyle w:val="554"/>
        <w:jc w:val="right"/>
        <w:rPr>
          <w:rFonts w:hint="eastAsia" w:ascii="宋体" w:hAnsi="宋体" w:eastAsia="宋体" w:cs="宋体"/>
          <w:color w:val="000000"/>
        </w:rPr>
      </w:pPr>
      <w:r>
        <w:rPr>
          <w:rFonts w:hint="eastAsia" w:ascii="宋体" w:hAnsi="宋体" w:eastAsia="宋体" w:cs="宋体"/>
          <w:color w:val="000000"/>
        </w:rPr>
        <w:t>供应商名称（</w:t>
      </w:r>
      <w:r>
        <w:rPr>
          <w:rFonts w:hint="eastAsia" w:ascii="宋体" w:hAnsi="宋体" w:eastAsia="宋体" w:cs="宋体"/>
          <w:b/>
          <w:bCs/>
          <w:color w:val="000000"/>
        </w:rPr>
        <w:t>CA电子签章</w:t>
      </w:r>
      <w:r>
        <w:rPr>
          <w:rFonts w:hint="eastAsia" w:ascii="宋体" w:hAnsi="宋体" w:eastAsia="宋体" w:cs="宋体"/>
          <w:color w:val="000000"/>
        </w:rPr>
        <w:t>）：</w:t>
      </w:r>
      <w:r>
        <w:rPr>
          <w:rFonts w:hint="eastAsia" w:ascii="宋体" w:hAnsi="宋体" w:eastAsia="宋体" w:cs="宋体"/>
          <w:color w:val="000000"/>
          <w:u w:val="single"/>
        </w:rPr>
        <w:t>        </w:t>
      </w:r>
    </w:p>
    <w:p w14:paraId="1B020D8A">
      <w:pPr>
        <w:pStyle w:val="554"/>
        <w:jc w:val="right"/>
        <w:rPr>
          <w:rFonts w:hint="eastAsia" w:ascii="宋体" w:hAnsi="宋体" w:eastAsia="宋体" w:cs="宋体"/>
          <w:color w:val="000000"/>
        </w:rPr>
      </w:pPr>
      <w:r>
        <w:rPr>
          <w:rFonts w:hint="eastAsia" w:ascii="宋体" w:hAnsi="宋体" w:eastAsia="宋体" w:cs="宋体"/>
          <w:color w:val="000000"/>
        </w:rPr>
        <w:t>日期：   年   月   日</w:t>
      </w:r>
    </w:p>
    <w:p w14:paraId="0E11EED9">
      <w:pPr>
        <w:pStyle w:val="554"/>
        <w:jc w:val="right"/>
        <w:rPr>
          <w:rFonts w:hint="eastAsia" w:ascii="宋体" w:hAnsi="宋体" w:eastAsia="宋体" w:cs="宋体"/>
          <w:color w:val="000000"/>
        </w:rPr>
      </w:pPr>
      <w:r>
        <w:rPr>
          <w:rFonts w:hint="eastAsia" w:ascii="宋体" w:hAnsi="宋体" w:eastAsia="宋体" w:cs="宋体"/>
          <w:color w:val="000000"/>
        </w:rPr>
        <w:t> </w:t>
      </w:r>
    </w:p>
    <w:p w14:paraId="6BE46AE5">
      <w:pPr>
        <w:pStyle w:val="554"/>
        <w:spacing w:line="405" w:lineRule="atLeast"/>
        <w:rPr>
          <w:rFonts w:hint="eastAsia" w:ascii="宋体" w:hAnsi="宋体" w:eastAsia="宋体" w:cs="宋体"/>
          <w:color w:val="000000"/>
        </w:rPr>
      </w:pPr>
      <w:r>
        <w:rPr>
          <w:rFonts w:hint="eastAsia" w:ascii="宋体" w:hAnsi="宋体" w:eastAsia="宋体" w:cs="宋体"/>
          <w:b/>
          <w:bCs/>
          <w:color w:val="000000"/>
        </w:rPr>
        <w:t>注：此项材料必须以PDF格式上传。</w:t>
      </w:r>
    </w:p>
    <w:p w14:paraId="357706C0">
      <w:pPr>
        <w:snapToGrid w:val="0"/>
        <w:spacing w:before="50" w:after="50"/>
        <w:jc w:val="left"/>
        <w:rPr>
          <w:rFonts w:hint="eastAsia" w:ascii="宋体" w:hAnsi="宋体" w:eastAsia="宋体" w:cs="宋体"/>
          <w:sz w:val="24"/>
        </w:rPr>
      </w:pPr>
    </w:p>
    <w:p w14:paraId="5CBCE5E2">
      <w:pPr>
        <w:snapToGrid w:val="0"/>
        <w:spacing w:before="50" w:after="50"/>
        <w:jc w:val="left"/>
        <w:rPr>
          <w:rFonts w:hint="eastAsia" w:ascii="宋体" w:hAnsi="宋体" w:eastAsia="宋体" w:cs="宋体"/>
          <w:sz w:val="24"/>
          <w:lang w:val="en-GB"/>
        </w:rPr>
      </w:pPr>
    </w:p>
    <w:p w14:paraId="145321A7">
      <w:pPr>
        <w:jc w:val="left"/>
        <w:rPr>
          <w:rFonts w:hint="eastAsia" w:ascii="宋体" w:hAnsi="宋体" w:eastAsia="宋体" w:cs="宋体"/>
          <w:sz w:val="24"/>
          <w:highlight w:val="yellow"/>
        </w:rPr>
      </w:pPr>
    </w:p>
    <w:p w14:paraId="30566FAA">
      <w:pPr>
        <w:jc w:val="left"/>
        <w:rPr>
          <w:rFonts w:hint="eastAsia" w:ascii="宋体" w:hAnsi="宋体" w:eastAsia="宋体" w:cs="宋体"/>
          <w:sz w:val="24"/>
          <w:highlight w:val="yellow"/>
        </w:rPr>
      </w:pPr>
    </w:p>
    <w:p w14:paraId="5F09FAED">
      <w:pPr>
        <w:jc w:val="left"/>
        <w:rPr>
          <w:rFonts w:hint="eastAsia" w:ascii="宋体" w:hAnsi="宋体" w:eastAsia="宋体" w:cs="宋体"/>
          <w:sz w:val="24"/>
          <w:highlight w:val="yellow"/>
        </w:rPr>
      </w:pPr>
    </w:p>
    <w:p w14:paraId="023C0D24">
      <w:pPr>
        <w:snapToGrid w:val="0"/>
        <w:spacing w:before="50" w:after="50"/>
        <w:jc w:val="left"/>
        <w:rPr>
          <w:rFonts w:hint="eastAsia" w:ascii="宋体" w:hAnsi="宋体" w:eastAsia="宋体" w:cs="宋体"/>
          <w:sz w:val="24"/>
          <w:lang w:val="en-GB"/>
        </w:rPr>
      </w:pPr>
    </w:p>
    <w:p w14:paraId="27EE1EFE">
      <w:pPr>
        <w:pStyle w:val="40"/>
        <w:rPr>
          <w:rFonts w:hint="eastAsia" w:ascii="宋体" w:hAnsi="宋体" w:eastAsia="宋体" w:cs="宋体"/>
          <w:sz w:val="24"/>
          <w:lang w:val="en-GB"/>
        </w:rPr>
      </w:pPr>
    </w:p>
    <w:p w14:paraId="167DF1CA">
      <w:pPr>
        <w:jc w:val="left"/>
        <w:rPr>
          <w:rFonts w:hint="eastAsia" w:ascii="宋体" w:hAnsi="宋体" w:eastAsia="宋体" w:cs="宋体"/>
          <w:sz w:val="24"/>
          <w:highlight w:val="yellow"/>
        </w:rPr>
      </w:pPr>
    </w:p>
    <w:p w14:paraId="1D42A6CF">
      <w:pPr>
        <w:snapToGrid w:val="0"/>
        <w:spacing w:before="50" w:after="50"/>
        <w:ind w:firstLine="420" w:firstLineChars="200"/>
        <w:jc w:val="left"/>
        <w:rPr>
          <w:rFonts w:hint="eastAsia" w:ascii="宋体" w:hAnsi="宋体" w:eastAsia="宋体" w:cs="宋体"/>
          <w:sz w:val="24"/>
          <w:lang w:val="en-GB"/>
        </w:rPr>
      </w:pPr>
      <w:r>
        <w:rPr>
          <w:rFonts w:hint="eastAsia" w:ascii="宋体" w:hAnsi="宋体" w:eastAsia="宋体" w:cs="宋体"/>
          <w:color w:val="000000"/>
        </w:rPr>
        <w:t>（5）</w:t>
      </w:r>
      <w:r>
        <w:rPr>
          <w:rFonts w:hint="eastAsia" w:ascii="宋体" w:hAnsi="宋体" w:eastAsia="宋体" w:cs="宋体"/>
          <w:sz w:val="24"/>
        </w:rPr>
        <w:t>谈判供应商认为需要提供的有关资料（如有，格式自拟）</w:t>
      </w:r>
    </w:p>
    <w:p w14:paraId="297D70BC">
      <w:pPr>
        <w:jc w:val="left"/>
        <w:rPr>
          <w:rFonts w:hint="eastAsia" w:ascii="宋体" w:hAnsi="宋体" w:eastAsia="宋体" w:cs="宋体"/>
          <w:sz w:val="24"/>
          <w:highlight w:val="yellow"/>
        </w:rPr>
      </w:pPr>
    </w:p>
    <w:p w14:paraId="47E0C7A2">
      <w:pPr>
        <w:jc w:val="left"/>
        <w:rPr>
          <w:rFonts w:hint="eastAsia" w:ascii="宋体" w:hAnsi="宋体" w:eastAsia="宋体" w:cs="宋体"/>
          <w:sz w:val="24"/>
          <w:highlight w:val="yellow"/>
        </w:rPr>
      </w:pPr>
    </w:p>
    <w:p w14:paraId="19A8FD27">
      <w:pPr>
        <w:jc w:val="left"/>
        <w:rPr>
          <w:rFonts w:hint="eastAsia" w:ascii="宋体" w:hAnsi="宋体" w:eastAsia="宋体" w:cs="宋体"/>
          <w:sz w:val="24"/>
          <w:highlight w:val="yellow"/>
        </w:rPr>
      </w:pPr>
    </w:p>
    <w:p w14:paraId="2B279E45">
      <w:pPr>
        <w:jc w:val="left"/>
        <w:rPr>
          <w:rFonts w:hint="eastAsia" w:ascii="宋体" w:hAnsi="宋体" w:eastAsia="宋体" w:cs="宋体"/>
          <w:sz w:val="24"/>
          <w:highlight w:val="yellow"/>
        </w:rPr>
      </w:pPr>
    </w:p>
    <w:p w14:paraId="36D27773">
      <w:pPr>
        <w:snapToGrid w:val="0"/>
        <w:spacing w:before="156" w:beforeLines="50" w:after="50" w:line="400" w:lineRule="exact"/>
        <w:rPr>
          <w:rFonts w:hint="eastAsia" w:ascii="宋体" w:hAnsi="宋体" w:eastAsia="宋体" w:cs="宋体"/>
          <w:b/>
          <w:bCs/>
          <w:sz w:val="32"/>
          <w:szCs w:val="32"/>
        </w:rPr>
      </w:pPr>
      <w:r>
        <w:rPr>
          <w:rFonts w:hint="eastAsia" w:ascii="宋体" w:hAnsi="宋体" w:eastAsia="宋体" w:cs="宋体"/>
          <w:b/>
          <w:bCs/>
          <w:sz w:val="32"/>
          <w:szCs w:val="32"/>
        </w:rPr>
        <w:t>注：第（</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）项如有请提供，为PDF格式并加盖供应商CA电子签章。</w:t>
      </w:r>
    </w:p>
    <w:p w14:paraId="352545EC">
      <w:pPr>
        <w:pStyle w:val="40"/>
        <w:rPr>
          <w:rFonts w:hint="eastAsia" w:ascii="宋体" w:hAnsi="宋体" w:eastAsia="宋体" w:cs="宋体"/>
          <w:color w:val="000000" w:themeColor="text1"/>
          <w:szCs w:val="21"/>
          <w14:textFill>
            <w14:solidFill>
              <w14:schemeClr w14:val="tx1"/>
            </w14:solidFill>
          </w14:textFill>
        </w:rPr>
        <w:sectPr>
          <w:pgSz w:w="11906" w:h="16838"/>
          <w:pgMar w:top="1440" w:right="1440" w:bottom="1440" w:left="1440" w:header="851" w:footer="992" w:gutter="0"/>
          <w:cols w:space="720" w:num="1"/>
          <w:docGrid w:type="lines" w:linePitch="312" w:charSpace="0"/>
        </w:sectPr>
      </w:pPr>
    </w:p>
    <w:p w14:paraId="05BD39F4">
      <w:pPr>
        <w:spacing w:line="300" w:lineRule="auto"/>
        <w:ind w:right="-611" w:rightChars="-291"/>
        <w:jc w:val="center"/>
        <w:rPr>
          <w:rFonts w:hint="eastAsia" w:ascii="宋体" w:hAnsi="宋体" w:eastAsia="宋体" w:cs="宋体"/>
          <w:bCs/>
          <w:color w:val="000000"/>
          <w:sz w:val="32"/>
          <w:szCs w:val="32"/>
        </w:rPr>
      </w:pPr>
    </w:p>
    <w:p w14:paraId="6639293A">
      <w:pPr>
        <w:spacing w:line="300" w:lineRule="auto"/>
        <w:ind w:right="-611" w:rightChars="-291"/>
        <w:jc w:val="center"/>
        <w:rPr>
          <w:rFonts w:hint="eastAsia" w:ascii="宋体" w:hAnsi="宋体" w:eastAsia="宋体" w:cs="宋体"/>
          <w:bCs/>
          <w:color w:val="000000"/>
          <w:sz w:val="32"/>
          <w:szCs w:val="32"/>
        </w:rPr>
      </w:pPr>
    </w:p>
    <w:p w14:paraId="09AF5520">
      <w:pPr>
        <w:spacing w:line="300" w:lineRule="auto"/>
        <w:ind w:right="-611" w:rightChars="-291"/>
        <w:jc w:val="center"/>
        <w:rPr>
          <w:rFonts w:hint="eastAsia" w:ascii="宋体" w:hAnsi="宋体" w:eastAsia="宋体" w:cs="宋体"/>
          <w:bCs/>
          <w:color w:val="000000"/>
          <w:sz w:val="32"/>
          <w:szCs w:val="32"/>
        </w:rPr>
      </w:pPr>
    </w:p>
    <w:p w14:paraId="612E4A71">
      <w:pPr>
        <w:spacing w:line="300" w:lineRule="auto"/>
        <w:ind w:right="-611" w:rightChars="-291"/>
        <w:jc w:val="center"/>
        <w:rPr>
          <w:rFonts w:hint="eastAsia" w:ascii="宋体" w:hAnsi="宋体" w:eastAsia="宋体" w:cs="宋体"/>
          <w:bCs/>
          <w:color w:val="000000"/>
          <w:sz w:val="32"/>
          <w:szCs w:val="32"/>
        </w:rPr>
      </w:pPr>
    </w:p>
    <w:p w14:paraId="5AFEAC51">
      <w:pPr>
        <w:spacing w:line="300" w:lineRule="auto"/>
        <w:ind w:right="-611" w:rightChars="-291"/>
        <w:jc w:val="center"/>
        <w:rPr>
          <w:rFonts w:hint="eastAsia" w:ascii="宋体" w:hAnsi="宋体" w:eastAsia="宋体" w:cs="宋体"/>
          <w:bCs/>
          <w:color w:val="000000"/>
          <w:sz w:val="32"/>
          <w:szCs w:val="32"/>
        </w:rPr>
      </w:pPr>
    </w:p>
    <w:p w14:paraId="34B83400">
      <w:pPr>
        <w:spacing w:line="300" w:lineRule="auto"/>
        <w:ind w:right="-611" w:rightChars="-291"/>
        <w:jc w:val="center"/>
        <w:rPr>
          <w:rFonts w:hint="eastAsia" w:ascii="宋体" w:hAnsi="宋体" w:eastAsia="宋体" w:cs="宋体"/>
          <w:bCs/>
          <w:color w:val="000000"/>
          <w:sz w:val="32"/>
          <w:szCs w:val="32"/>
        </w:rPr>
      </w:pPr>
    </w:p>
    <w:p w14:paraId="0A633379">
      <w:pPr>
        <w:spacing w:line="300" w:lineRule="auto"/>
        <w:ind w:right="-611" w:rightChars="-291"/>
        <w:jc w:val="center"/>
        <w:rPr>
          <w:rFonts w:hint="eastAsia" w:ascii="宋体" w:hAnsi="宋体" w:eastAsia="宋体" w:cs="宋体"/>
          <w:bCs/>
          <w:color w:val="000000"/>
          <w:sz w:val="32"/>
          <w:szCs w:val="32"/>
        </w:rPr>
      </w:pPr>
    </w:p>
    <w:p w14:paraId="1C89457C">
      <w:pPr>
        <w:pStyle w:val="3"/>
        <w:spacing w:line="400" w:lineRule="exact"/>
        <w:ind w:right="-611" w:rightChars="-291"/>
        <w:jc w:val="center"/>
        <w:rPr>
          <w:rFonts w:hint="eastAsia" w:ascii="宋体" w:hAnsi="宋体" w:eastAsia="宋体" w:cs="宋体"/>
          <w:color w:val="000000"/>
          <w:sz w:val="30"/>
          <w:szCs w:val="30"/>
          <w:lang w:eastAsia="zh-CN"/>
        </w:rPr>
        <w:sectPr>
          <w:pgSz w:w="11906" w:h="16838"/>
          <w:pgMar w:top="1440" w:right="1440" w:bottom="1440" w:left="1440" w:header="851" w:footer="992" w:gutter="0"/>
          <w:cols w:space="720" w:num="1"/>
          <w:docGrid w:type="lines" w:linePitch="312" w:charSpace="0"/>
        </w:sectPr>
      </w:pPr>
      <w:bookmarkStart w:id="66" w:name="_Toc497578453"/>
      <w:bookmarkStart w:id="67" w:name="_Toc526932594"/>
      <w:r>
        <w:rPr>
          <w:rFonts w:hint="eastAsia" w:ascii="宋体" w:hAnsi="宋体" w:eastAsia="宋体" w:cs="宋体"/>
          <w:color w:val="000000"/>
          <w:sz w:val="30"/>
          <w:szCs w:val="30"/>
        </w:rPr>
        <w:t>第五章  合同主要条款</w:t>
      </w:r>
      <w:bookmarkEnd w:id="66"/>
      <w:r>
        <w:rPr>
          <w:rFonts w:hint="eastAsia" w:ascii="宋体" w:hAnsi="宋体" w:eastAsia="宋体" w:cs="宋体"/>
          <w:color w:val="000000"/>
          <w:sz w:val="30"/>
          <w:szCs w:val="30"/>
          <w:lang w:eastAsia="zh-CN"/>
        </w:rPr>
        <w:t>及验收书格式</w:t>
      </w:r>
      <w:bookmarkEnd w:id="67"/>
    </w:p>
    <w:p w14:paraId="581EBFD7">
      <w:pPr>
        <w:pStyle w:val="23"/>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合同使用说明：根据《中华人民共和国政府采购法》、《</w:t>
      </w:r>
      <w:r>
        <w:rPr>
          <w:rFonts w:hint="eastAsia" w:ascii="宋体" w:hAnsi="宋体" w:eastAsia="宋体" w:cs="宋体"/>
          <w:b/>
          <w:bCs/>
          <w:sz w:val="24"/>
          <w:szCs w:val="24"/>
        </w:rPr>
        <w:t>中华人民共和国民法典</w:t>
      </w:r>
      <w:r>
        <w:rPr>
          <w:rFonts w:hint="eastAsia" w:ascii="宋体" w:hAnsi="宋体" w:eastAsia="宋体" w:cs="宋体"/>
          <w:b/>
          <w:sz w:val="24"/>
          <w:szCs w:val="24"/>
        </w:rPr>
        <w:t>》等法律、法规规定，按照竞争性谈判文件规定条款和成交供应商响应文件及其承诺，甲乙双方签订本合同。</w:t>
      </w:r>
    </w:p>
    <w:p w14:paraId="6648AD04">
      <w:pPr>
        <w:snapToGrid w:val="0"/>
        <w:ind w:right="-611" w:rightChars="-291"/>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政府采购合同</w:t>
      </w:r>
    </w:p>
    <w:p w14:paraId="2295653D">
      <w:pPr>
        <w:snapToGrid w:val="0"/>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（一般货物类）</w:t>
      </w:r>
    </w:p>
    <w:p w14:paraId="58708552">
      <w:pPr>
        <w:wordWrap w:val="0"/>
        <w:snapToGrid w:val="0"/>
        <w:jc w:val="right"/>
        <w:rPr>
          <w:rFonts w:hint="eastAsia" w:ascii="宋体" w:hAnsi="宋体" w:eastAsia="宋体" w:cs="宋体"/>
          <w:bCs/>
          <w:color w:val="000000"/>
          <w:sz w:val="24"/>
          <w:u w:val="single"/>
        </w:rPr>
      </w:pPr>
      <w:r>
        <w:rPr>
          <w:rFonts w:hint="eastAsia" w:ascii="宋体" w:hAnsi="宋体" w:eastAsia="宋体" w:cs="宋体"/>
          <w:bCs/>
          <w:color w:val="000000"/>
          <w:sz w:val="24"/>
        </w:rPr>
        <w:t xml:space="preserve">合同编号：            </w:t>
      </w:r>
    </w:p>
    <w:p w14:paraId="7CCC7A44">
      <w:pPr>
        <w:snapToGrid w:val="0"/>
        <w:rPr>
          <w:rFonts w:hint="eastAsia" w:ascii="宋体" w:hAnsi="宋体" w:eastAsia="宋体" w:cs="宋体"/>
          <w:color w:val="000000"/>
          <w:sz w:val="24"/>
        </w:rPr>
      </w:pPr>
    </w:p>
    <w:p w14:paraId="5CB8BAA1">
      <w:pPr>
        <w:snapToGrid w:val="0"/>
        <w:spacing w:line="320" w:lineRule="exact"/>
        <w:ind w:right="-470" w:rightChars="-224"/>
        <w:rPr>
          <w:rFonts w:hint="eastAsia" w:ascii="宋体" w:hAnsi="宋体" w:eastAsia="宋体" w:cs="宋体"/>
          <w:color w:val="000000"/>
          <w:sz w:val="24"/>
          <w:u w:val="single"/>
        </w:rPr>
      </w:pPr>
      <w:r>
        <w:rPr>
          <w:rFonts w:hint="eastAsia" w:ascii="宋体" w:hAnsi="宋体" w:eastAsia="宋体" w:cs="宋体"/>
          <w:color w:val="000000"/>
          <w:sz w:val="24"/>
        </w:rPr>
        <w:t>采购单位（甲方）：</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采购计划表编号：</w:t>
      </w:r>
      <w:r>
        <w:rPr>
          <w:rFonts w:hint="eastAsia" w:ascii="宋体" w:hAnsi="宋体" w:eastAsia="宋体" w:cs="宋体"/>
          <w:color w:val="000000"/>
          <w:sz w:val="24"/>
          <w:u w:val="single"/>
        </w:rPr>
        <w:t xml:space="preserve">                    </w:t>
      </w:r>
    </w:p>
    <w:p w14:paraId="18FBD84C">
      <w:pPr>
        <w:snapToGrid w:val="0"/>
        <w:spacing w:line="320" w:lineRule="exact"/>
        <w:ind w:right="-470" w:rightChars="-224"/>
        <w:rPr>
          <w:rFonts w:hint="eastAsia" w:ascii="宋体" w:hAnsi="宋体" w:eastAsia="宋体" w:cs="宋体"/>
          <w:color w:val="000000"/>
          <w:sz w:val="24"/>
          <w:u w:val="single"/>
        </w:rPr>
      </w:pPr>
      <w:r>
        <w:rPr>
          <w:rFonts w:hint="eastAsia" w:ascii="宋体" w:hAnsi="宋体" w:eastAsia="宋体" w:cs="宋体"/>
          <w:color w:val="000000"/>
          <w:sz w:val="24"/>
        </w:rPr>
        <w:t>供 应 商（乙方）：</w:t>
      </w:r>
      <w:r>
        <w:rPr>
          <w:rFonts w:hint="eastAsia" w:ascii="宋体" w:hAnsi="宋体" w:eastAsia="宋体" w:cs="宋体"/>
          <w:color w:val="000000"/>
          <w:sz w:val="24"/>
          <w:u w:val="single"/>
        </w:rPr>
        <w:t xml:space="preserve">                      </w:t>
      </w:r>
      <w:r>
        <w:rPr>
          <w:rFonts w:hint="eastAsia" w:ascii="宋体" w:hAnsi="宋体" w:eastAsia="宋体" w:cs="宋体"/>
          <w:color w:val="000000"/>
          <w:spacing w:val="-20"/>
          <w:sz w:val="24"/>
        </w:rPr>
        <w:t>项目名称及编号：</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p>
    <w:p w14:paraId="5073F7BA">
      <w:pPr>
        <w:snapToGrid w:val="0"/>
        <w:spacing w:line="320" w:lineRule="exact"/>
        <w:ind w:right="-470" w:rightChars="-224"/>
        <w:rPr>
          <w:rFonts w:hint="eastAsia" w:ascii="宋体" w:hAnsi="宋体" w:eastAsia="宋体" w:cs="宋体"/>
          <w:color w:val="000000"/>
          <w:sz w:val="24"/>
          <w:u w:val="single"/>
        </w:rPr>
      </w:pPr>
      <w:r>
        <w:rPr>
          <w:rFonts w:hint="eastAsia" w:ascii="宋体" w:hAnsi="宋体" w:eastAsia="宋体" w:cs="宋体"/>
          <w:color w:val="000000"/>
          <w:sz w:val="24"/>
        </w:rPr>
        <w:t>签  订  地  点 ：</w:t>
      </w:r>
      <w:r>
        <w:rPr>
          <w:rFonts w:hint="eastAsia" w:ascii="宋体" w:hAnsi="宋体" w:eastAsia="宋体" w:cs="宋体"/>
          <w:color w:val="000000"/>
          <w:sz w:val="24"/>
          <w:u w:val="single"/>
        </w:rPr>
        <w:t xml:space="preserve">                      </w:t>
      </w:r>
      <w:r>
        <w:rPr>
          <w:rFonts w:hint="eastAsia" w:ascii="宋体" w:hAnsi="宋体" w:eastAsia="宋体" w:cs="宋体"/>
          <w:color w:val="000000"/>
          <w:spacing w:val="38"/>
          <w:sz w:val="24"/>
        </w:rPr>
        <w:t>签订时间：</w:t>
      </w:r>
      <w:r>
        <w:rPr>
          <w:rFonts w:hint="eastAsia" w:ascii="宋体" w:hAnsi="宋体" w:eastAsia="宋体" w:cs="宋体"/>
          <w:color w:val="000000"/>
          <w:sz w:val="24"/>
          <w:u w:val="single"/>
        </w:rPr>
        <w:t xml:space="preserve">        年   月   日   </w:t>
      </w:r>
    </w:p>
    <w:p w14:paraId="2BD60458">
      <w:pPr>
        <w:snapToGrid w:val="0"/>
        <w:spacing w:line="320" w:lineRule="exact"/>
        <w:ind w:right="-470" w:rightChars="-224" w:firstLine="480" w:firstLineChars="200"/>
        <w:rPr>
          <w:rFonts w:hint="eastAsia" w:ascii="宋体" w:hAnsi="宋体" w:eastAsia="宋体" w:cs="宋体"/>
          <w:color w:val="000000"/>
          <w:sz w:val="24"/>
        </w:rPr>
      </w:pPr>
    </w:p>
    <w:p w14:paraId="79C4778F">
      <w:pPr>
        <w:snapToGrid w:val="0"/>
        <w:spacing w:line="320" w:lineRule="exact"/>
        <w:ind w:right="-470" w:rightChars="-224"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根据《中华人民共和国政府采购法》、《</w:t>
      </w:r>
      <w:r>
        <w:rPr>
          <w:rFonts w:hint="eastAsia" w:ascii="宋体" w:hAnsi="宋体" w:eastAsia="宋体" w:cs="宋体"/>
          <w:sz w:val="24"/>
        </w:rPr>
        <w:t>中华人民共和国民法典</w:t>
      </w:r>
      <w:r>
        <w:rPr>
          <w:rFonts w:hint="eastAsia" w:ascii="宋体" w:hAnsi="宋体" w:eastAsia="宋体" w:cs="宋体"/>
          <w:color w:val="000000"/>
          <w:sz w:val="24"/>
        </w:rPr>
        <w:t>》等法律、法规规定，按照</w:t>
      </w:r>
      <w:r>
        <w:rPr>
          <w:rFonts w:hint="eastAsia" w:ascii="宋体" w:hAnsi="宋体" w:eastAsia="宋体" w:cs="宋体"/>
          <w:color w:val="000000"/>
          <w:sz w:val="24"/>
          <w:lang w:val="en-US" w:eastAsia="zh-CN"/>
        </w:rPr>
        <w:t>竞争性谈判文件</w:t>
      </w:r>
      <w:r>
        <w:rPr>
          <w:rFonts w:hint="eastAsia" w:ascii="宋体" w:hAnsi="宋体" w:eastAsia="宋体" w:cs="宋体"/>
          <w:color w:val="000000"/>
          <w:sz w:val="24"/>
        </w:rPr>
        <w:t>规定条款和成交供应商</w:t>
      </w:r>
      <w:r>
        <w:rPr>
          <w:rFonts w:hint="eastAsia" w:ascii="宋体" w:hAnsi="宋体" w:eastAsia="宋体" w:cs="宋体"/>
          <w:color w:val="000000"/>
          <w:sz w:val="24"/>
          <w:lang w:val="en-US" w:eastAsia="zh-CN"/>
        </w:rPr>
        <w:t>响应文件及</w:t>
      </w:r>
      <w:r>
        <w:rPr>
          <w:rFonts w:hint="eastAsia" w:ascii="宋体" w:hAnsi="宋体" w:eastAsia="宋体" w:cs="宋体"/>
          <w:color w:val="000000"/>
          <w:sz w:val="24"/>
        </w:rPr>
        <w:t>承诺，甲乙双方签订本合同。</w:t>
      </w:r>
    </w:p>
    <w:p w14:paraId="47559EFA">
      <w:pPr>
        <w:snapToGrid w:val="0"/>
        <w:spacing w:line="32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第一条　合同标的</w:t>
      </w:r>
    </w:p>
    <w:p w14:paraId="1F2203A6">
      <w:pPr>
        <w:snapToGrid w:val="0"/>
        <w:spacing w:line="3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1.供货一览表</w:t>
      </w:r>
    </w:p>
    <w:tbl>
      <w:tblPr>
        <w:tblStyle w:val="4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253"/>
        <w:gridCol w:w="1275"/>
      </w:tblGrid>
      <w:tr w14:paraId="5169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463AC5A">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07" w:type="dxa"/>
            <w:vAlign w:val="center"/>
          </w:tcPr>
          <w:p w14:paraId="0498F2C3">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产品名称</w:t>
            </w:r>
          </w:p>
        </w:tc>
        <w:tc>
          <w:tcPr>
            <w:tcW w:w="1134" w:type="dxa"/>
            <w:vAlign w:val="center"/>
          </w:tcPr>
          <w:p w14:paraId="0784C4E9">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商标品牌</w:t>
            </w:r>
          </w:p>
        </w:tc>
        <w:tc>
          <w:tcPr>
            <w:tcW w:w="1037" w:type="dxa"/>
            <w:vAlign w:val="center"/>
          </w:tcPr>
          <w:p w14:paraId="21D5B2A2">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规格型号</w:t>
            </w:r>
          </w:p>
        </w:tc>
        <w:tc>
          <w:tcPr>
            <w:tcW w:w="1161" w:type="dxa"/>
            <w:vAlign w:val="center"/>
          </w:tcPr>
          <w:p w14:paraId="1E2D5C64">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生产厂家</w:t>
            </w:r>
          </w:p>
        </w:tc>
        <w:tc>
          <w:tcPr>
            <w:tcW w:w="903" w:type="dxa"/>
            <w:vAlign w:val="center"/>
          </w:tcPr>
          <w:p w14:paraId="66828917">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92" w:type="dxa"/>
            <w:vAlign w:val="center"/>
          </w:tcPr>
          <w:p w14:paraId="47B5232E">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1253" w:type="dxa"/>
            <w:vAlign w:val="center"/>
          </w:tcPr>
          <w:p w14:paraId="3B3D55F1">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单价（元）</w:t>
            </w:r>
          </w:p>
        </w:tc>
        <w:tc>
          <w:tcPr>
            <w:tcW w:w="1275" w:type="dxa"/>
            <w:vAlign w:val="center"/>
          </w:tcPr>
          <w:p w14:paraId="2CA51341">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金额（元）</w:t>
            </w:r>
          </w:p>
        </w:tc>
      </w:tr>
      <w:tr w14:paraId="1A40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04AB146">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207" w:type="dxa"/>
            <w:vAlign w:val="center"/>
          </w:tcPr>
          <w:p w14:paraId="6D6F161C">
            <w:pPr>
              <w:snapToGrid w:val="0"/>
              <w:spacing w:line="320" w:lineRule="exact"/>
              <w:jc w:val="center"/>
              <w:rPr>
                <w:rFonts w:hint="eastAsia" w:ascii="宋体" w:hAnsi="宋体" w:eastAsia="宋体" w:cs="宋体"/>
                <w:color w:val="000000"/>
                <w:sz w:val="24"/>
              </w:rPr>
            </w:pPr>
          </w:p>
        </w:tc>
        <w:tc>
          <w:tcPr>
            <w:tcW w:w="1134" w:type="dxa"/>
            <w:vAlign w:val="center"/>
          </w:tcPr>
          <w:p w14:paraId="241A30F3">
            <w:pPr>
              <w:snapToGrid w:val="0"/>
              <w:spacing w:line="320" w:lineRule="exact"/>
              <w:jc w:val="center"/>
              <w:rPr>
                <w:rFonts w:hint="eastAsia" w:ascii="宋体" w:hAnsi="宋体" w:eastAsia="宋体" w:cs="宋体"/>
                <w:color w:val="000000"/>
                <w:sz w:val="24"/>
              </w:rPr>
            </w:pPr>
          </w:p>
        </w:tc>
        <w:tc>
          <w:tcPr>
            <w:tcW w:w="1037" w:type="dxa"/>
            <w:vAlign w:val="center"/>
          </w:tcPr>
          <w:p w14:paraId="59045578">
            <w:pPr>
              <w:snapToGrid w:val="0"/>
              <w:spacing w:line="320" w:lineRule="exact"/>
              <w:jc w:val="center"/>
              <w:rPr>
                <w:rFonts w:hint="eastAsia" w:ascii="宋体" w:hAnsi="宋体" w:eastAsia="宋体" w:cs="宋体"/>
                <w:color w:val="000000"/>
                <w:sz w:val="24"/>
              </w:rPr>
            </w:pPr>
          </w:p>
        </w:tc>
        <w:tc>
          <w:tcPr>
            <w:tcW w:w="1161" w:type="dxa"/>
            <w:vAlign w:val="center"/>
          </w:tcPr>
          <w:p w14:paraId="7D63F8AF">
            <w:pPr>
              <w:snapToGrid w:val="0"/>
              <w:spacing w:line="320" w:lineRule="exact"/>
              <w:jc w:val="center"/>
              <w:rPr>
                <w:rFonts w:hint="eastAsia" w:ascii="宋体" w:hAnsi="宋体" w:eastAsia="宋体" w:cs="宋体"/>
                <w:color w:val="000000"/>
                <w:sz w:val="24"/>
              </w:rPr>
            </w:pPr>
          </w:p>
        </w:tc>
        <w:tc>
          <w:tcPr>
            <w:tcW w:w="903" w:type="dxa"/>
            <w:vAlign w:val="center"/>
          </w:tcPr>
          <w:p w14:paraId="3D22D8B4">
            <w:pPr>
              <w:snapToGrid w:val="0"/>
              <w:spacing w:line="320" w:lineRule="exact"/>
              <w:jc w:val="center"/>
              <w:rPr>
                <w:rFonts w:hint="eastAsia" w:ascii="宋体" w:hAnsi="宋体" w:eastAsia="宋体" w:cs="宋体"/>
                <w:color w:val="000000"/>
                <w:sz w:val="24"/>
              </w:rPr>
            </w:pPr>
          </w:p>
        </w:tc>
        <w:tc>
          <w:tcPr>
            <w:tcW w:w="892" w:type="dxa"/>
            <w:vAlign w:val="center"/>
          </w:tcPr>
          <w:p w14:paraId="4ACDAA42">
            <w:pPr>
              <w:snapToGrid w:val="0"/>
              <w:spacing w:line="320" w:lineRule="exact"/>
              <w:jc w:val="center"/>
              <w:rPr>
                <w:rFonts w:hint="eastAsia" w:ascii="宋体" w:hAnsi="宋体" w:eastAsia="宋体" w:cs="宋体"/>
                <w:color w:val="000000"/>
                <w:sz w:val="24"/>
              </w:rPr>
            </w:pPr>
          </w:p>
        </w:tc>
        <w:tc>
          <w:tcPr>
            <w:tcW w:w="1253" w:type="dxa"/>
            <w:vAlign w:val="center"/>
          </w:tcPr>
          <w:p w14:paraId="48979C8A">
            <w:pPr>
              <w:snapToGrid w:val="0"/>
              <w:spacing w:line="320" w:lineRule="exact"/>
              <w:jc w:val="center"/>
              <w:rPr>
                <w:rFonts w:hint="eastAsia" w:ascii="宋体" w:hAnsi="宋体" w:eastAsia="宋体" w:cs="宋体"/>
                <w:color w:val="000000"/>
                <w:sz w:val="24"/>
              </w:rPr>
            </w:pPr>
          </w:p>
        </w:tc>
        <w:tc>
          <w:tcPr>
            <w:tcW w:w="1275" w:type="dxa"/>
            <w:vAlign w:val="center"/>
          </w:tcPr>
          <w:p w14:paraId="3D5DEE25">
            <w:pPr>
              <w:snapToGrid w:val="0"/>
              <w:spacing w:line="320" w:lineRule="exact"/>
              <w:jc w:val="center"/>
              <w:rPr>
                <w:rFonts w:hint="eastAsia" w:ascii="宋体" w:hAnsi="宋体" w:eastAsia="宋体" w:cs="宋体"/>
                <w:color w:val="000000"/>
                <w:sz w:val="24"/>
              </w:rPr>
            </w:pPr>
          </w:p>
        </w:tc>
      </w:tr>
      <w:tr w14:paraId="5479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9988127">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207" w:type="dxa"/>
            <w:vAlign w:val="center"/>
          </w:tcPr>
          <w:p w14:paraId="013A6A54">
            <w:pPr>
              <w:snapToGrid w:val="0"/>
              <w:spacing w:line="320" w:lineRule="exact"/>
              <w:jc w:val="center"/>
              <w:rPr>
                <w:rFonts w:hint="eastAsia" w:ascii="宋体" w:hAnsi="宋体" w:eastAsia="宋体" w:cs="宋体"/>
                <w:color w:val="000000"/>
                <w:sz w:val="24"/>
              </w:rPr>
            </w:pPr>
          </w:p>
        </w:tc>
        <w:tc>
          <w:tcPr>
            <w:tcW w:w="1134" w:type="dxa"/>
            <w:vAlign w:val="center"/>
          </w:tcPr>
          <w:p w14:paraId="52AD81AD">
            <w:pPr>
              <w:snapToGrid w:val="0"/>
              <w:spacing w:line="320" w:lineRule="exact"/>
              <w:jc w:val="center"/>
              <w:rPr>
                <w:rFonts w:hint="eastAsia" w:ascii="宋体" w:hAnsi="宋体" w:eastAsia="宋体" w:cs="宋体"/>
                <w:color w:val="000000"/>
                <w:sz w:val="24"/>
              </w:rPr>
            </w:pPr>
          </w:p>
        </w:tc>
        <w:tc>
          <w:tcPr>
            <w:tcW w:w="1037" w:type="dxa"/>
            <w:vAlign w:val="center"/>
          </w:tcPr>
          <w:p w14:paraId="4D30598E">
            <w:pPr>
              <w:snapToGrid w:val="0"/>
              <w:spacing w:line="320" w:lineRule="exact"/>
              <w:jc w:val="center"/>
              <w:rPr>
                <w:rFonts w:hint="eastAsia" w:ascii="宋体" w:hAnsi="宋体" w:eastAsia="宋体" w:cs="宋体"/>
                <w:color w:val="000000"/>
                <w:sz w:val="24"/>
              </w:rPr>
            </w:pPr>
          </w:p>
        </w:tc>
        <w:tc>
          <w:tcPr>
            <w:tcW w:w="1161" w:type="dxa"/>
            <w:vAlign w:val="center"/>
          </w:tcPr>
          <w:p w14:paraId="2FB7FF7E">
            <w:pPr>
              <w:snapToGrid w:val="0"/>
              <w:spacing w:line="320" w:lineRule="exact"/>
              <w:jc w:val="center"/>
              <w:rPr>
                <w:rFonts w:hint="eastAsia" w:ascii="宋体" w:hAnsi="宋体" w:eastAsia="宋体" w:cs="宋体"/>
                <w:color w:val="000000"/>
                <w:sz w:val="24"/>
              </w:rPr>
            </w:pPr>
          </w:p>
        </w:tc>
        <w:tc>
          <w:tcPr>
            <w:tcW w:w="903" w:type="dxa"/>
            <w:vAlign w:val="center"/>
          </w:tcPr>
          <w:p w14:paraId="6BB6AAA5">
            <w:pPr>
              <w:snapToGrid w:val="0"/>
              <w:spacing w:line="320" w:lineRule="exact"/>
              <w:jc w:val="center"/>
              <w:rPr>
                <w:rFonts w:hint="eastAsia" w:ascii="宋体" w:hAnsi="宋体" w:eastAsia="宋体" w:cs="宋体"/>
                <w:color w:val="000000"/>
                <w:sz w:val="24"/>
              </w:rPr>
            </w:pPr>
          </w:p>
        </w:tc>
        <w:tc>
          <w:tcPr>
            <w:tcW w:w="892" w:type="dxa"/>
            <w:vAlign w:val="center"/>
          </w:tcPr>
          <w:p w14:paraId="332F8F22">
            <w:pPr>
              <w:snapToGrid w:val="0"/>
              <w:spacing w:line="320" w:lineRule="exact"/>
              <w:jc w:val="center"/>
              <w:rPr>
                <w:rFonts w:hint="eastAsia" w:ascii="宋体" w:hAnsi="宋体" w:eastAsia="宋体" w:cs="宋体"/>
                <w:color w:val="000000"/>
                <w:sz w:val="24"/>
              </w:rPr>
            </w:pPr>
          </w:p>
        </w:tc>
        <w:tc>
          <w:tcPr>
            <w:tcW w:w="1253" w:type="dxa"/>
            <w:vAlign w:val="center"/>
          </w:tcPr>
          <w:p w14:paraId="4F904793">
            <w:pPr>
              <w:snapToGrid w:val="0"/>
              <w:spacing w:line="320" w:lineRule="exact"/>
              <w:jc w:val="center"/>
              <w:rPr>
                <w:rFonts w:hint="eastAsia" w:ascii="宋体" w:hAnsi="宋体" w:eastAsia="宋体" w:cs="宋体"/>
                <w:color w:val="000000"/>
                <w:sz w:val="24"/>
              </w:rPr>
            </w:pPr>
          </w:p>
        </w:tc>
        <w:tc>
          <w:tcPr>
            <w:tcW w:w="1275" w:type="dxa"/>
            <w:vAlign w:val="center"/>
          </w:tcPr>
          <w:p w14:paraId="7658E380">
            <w:pPr>
              <w:snapToGrid w:val="0"/>
              <w:spacing w:line="320" w:lineRule="exact"/>
              <w:jc w:val="center"/>
              <w:rPr>
                <w:rFonts w:hint="eastAsia" w:ascii="宋体" w:hAnsi="宋体" w:eastAsia="宋体" w:cs="宋体"/>
                <w:color w:val="000000"/>
                <w:sz w:val="24"/>
              </w:rPr>
            </w:pPr>
          </w:p>
        </w:tc>
      </w:tr>
      <w:tr w14:paraId="2834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49DC908">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207" w:type="dxa"/>
            <w:vAlign w:val="center"/>
          </w:tcPr>
          <w:p w14:paraId="0DAD6A79">
            <w:pPr>
              <w:snapToGrid w:val="0"/>
              <w:spacing w:line="320" w:lineRule="exact"/>
              <w:jc w:val="center"/>
              <w:rPr>
                <w:rFonts w:hint="eastAsia" w:ascii="宋体" w:hAnsi="宋体" w:eastAsia="宋体" w:cs="宋体"/>
                <w:color w:val="000000"/>
                <w:sz w:val="24"/>
              </w:rPr>
            </w:pPr>
          </w:p>
        </w:tc>
        <w:tc>
          <w:tcPr>
            <w:tcW w:w="1134" w:type="dxa"/>
            <w:vAlign w:val="center"/>
          </w:tcPr>
          <w:p w14:paraId="3ADAD5F8">
            <w:pPr>
              <w:snapToGrid w:val="0"/>
              <w:spacing w:line="320" w:lineRule="exact"/>
              <w:jc w:val="center"/>
              <w:rPr>
                <w:rFonts w:hint="eastAsia" w:ascii="宋体" w:hAnsi="宋体" w:eastAsia="宋体" w:cs="宋体"/>
                <w:color w:val="000000"/>
                <w:sz w:val="24"/>
              </w:rPr>
            </w:pPr>
          </w:p>
        </w:tc>
        <w:tc>
          <w:tcPr>
            <w:tcW w:w="1037" w:type="dxa"/>
            <w:vAlign w:val="center"/>
          </w:tcPr>
          <w:p w14:paraId="51E57E15">
            <w:pPr>
              <w:snapToGrid w:val="0"/>
              <w:spacing w:line="320" w:lineRule="exact"/>
              <w:jc w:val="center"/>
              <w:rPr>
                <w:rFonts w:hint="eastAsia" w:ascii="宋体" w:hAnsi="宋体" w:eastAsia="宋体" w:cs="宋体"/>
                <w:color w:val="000000"/>
                <w:sz w:val="24"/>
              </w:rPr>
            </w:pPr>
          </w:p>
        </w:tc>
        <w:tc>
          <w:tcPr>
            <w:tcW w:w="1161" w:type="dxa"/>
            <w:vAlign w:val="center"/>
          </w:tcPr>
          <w:p w14:paraId="0DB8397B">
            <w:pPr>
              <w:snapToGrid w:val="0"/>
              <w:spacing w:line="320" w:lineRule="exact"/>
              <w:jc w:val="center"/>
              <w:rPr>
                <w:rFonts w:hint="eastAsia" w:ascii="宋体" w:hAnsi="宋体" w:eastAsia="宋体" w:cs="宋体"/>
                <w:color w:val="000000"/>
                <w:sz w:val="24"/>
              </w:rPr>
            </w:pPr>
          </w:p>
        </w:tc>
        <w:tc>
          <w:tcPr>
            <w:tcW w:w="903" w:type="dxa"/>
            <w:vAlign w:val="center"/>
          </w:tcPr>
          <w:p w14:paraId="4BC8A360">
            <w:pPr>
              <w:snapToGrid w:val="0"/>
              <w:spacing w:line="320" w:lineRule="exact"/>
              <w:jc w:val="center"/>
              <w:rPr>
                <w:rFonts w:hint="eastAsia" w:ascii="宋体" w:hAnsi="宋体" w:eastAsia="宋体" w:cs="宋体"/>
                <w:color w:val="000000"/>
                <w:sz w:val="24"/>
              </w:rPr>
            </w:pPr>
          </w:p>
        </w:tc>
        <w:tc>
          <w:tcPr>
            <w:tcW w:w="892" w:type="dxa"/>
            <w:vAlign w:val="center"/>
          </w:tcPr>
          <w:p w14:paraId="613C89E1">
            <w:pPr>
              <w:snapToGrid w:val="0"/>
              <w:spacing w:line="320" w:lineRule="exact"/>
              <w:jc w:val="center"/>
              <w:rPr>
                <w:rFonts w:hint="eastAsia" w:ascii="宋体" w:hAnsi="宋体" w:eastAsia="宋体" w:cs="宋体"/>
                <w:color w:val="000000"/>
                <w:sz w:val="24"/>
              </w:rPr>
            </w:pPr>
          </w:p>
        </w:tc>
        <w:tc>
          <w:tcPr>
            <w:tcW w:w="1253" w:type="dxa"/>
            <w:vAlign w:val="center"/>
          </w:tcPr>
          <w:p w14:paraId="5292818E">
            <w:pPr>
              <w:snapToGrid w:val="0"/>
              <w:spacing w:line="320" w:lineRule="exact"/>
              <w:jc w:val="center"/>
              <w:rPr>
                <w:rFonts w:hint="eastAsia" w:ascii="宋体" w:hAnsi="宋体" w:eastAsia="宋体" w:cs="宋体"/>
                <w:color w:val="000000"/>
                <w:sz w:val="24"/>
              </w:rPr>
            </w:pPr>
          </w:p>
        </w:tc>
        <w:tc>
          <w:tcPr>
            <w:tcW w:w="1275" w:type="dxa"/>
            <w:vAlign w:val="center"/>
          </w:tcPr>
          <w:p w14:paraId="2753E4DB">
            <w:pPr>
              <w:snapToGrid w:val="0"/>
              <w:spacing w:line="320" w:lineRule="exact"/>
              <w:jc w:val="center"/>
              <w:rPr>
                <w:rFonts w:hint="eastAsia" w:ascii="宋体" w:hAnsi="宋体" w:eastAsia="宋体" w:cs="宋体"/>
                <w:color w:val="000000"/>
                <w:sz w:val="24"/>
              </w:rPr>
            </w:pPr>
          </w:p>
        </w:tc>
      </w:tr>
      <w:tr w14:paraId="19C0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5C5B7A7">
            <w:pPr>
              <w:snapToGrid w:val="0"/>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N</w:t>
            </w:r>
          </w:p>
        </w:tc>
        <w:tc>
          <w:tcPr>
            <w:tcW w:w="1207" w:type="dxa"/>
            <w:vAlign w:val="center"/>
          </w:tcPr>
          <w:p w14:paraId="1131D3B4">
            <w:pPr>
              <w:snapToGrid w:val="0"/>
              <w:spacing w:line="320" w:lineRule="exact"/>
              <w:jc w:val="center"/>
              <w:rPr>
                <w:rFonts w:hint="eastAsia" w:ascii="宋体" w:hAnsi="宋体" w:eastAsia="宋体" w:cs="宋体"/>
                <w:color w:val="000000"/>
                <w:sz w:val="24"/>
              </w:rPr>
            </w:pPr>
          </w:p>
        </w:tc>
        <w:tc>
          <w:tcPr>
            <w:tcW w:w="1134" w:type="dxa"/>
            <w:vAlign w:val="center"/>
          </w:tcPr>
          <w:p w14:paraId="4499A0E4">
            <w:pPr>
              <w:snapToGrid w:val="0"/>
              <w:spacing w:line="320" w:lineRule="exact"/>
              <w:jc w:val="center"/>
              <w:rPr>
                <w:rFonts w:hint="eastAsia" w:ascii="宋体" w:hAnsi="宋体" w:eastAsia="宋体" w:cs="宋体"/>
                <w:color w:val="000000"/>
                <w:sz w:val="24"/>
              </w:rPr>
            </w:pPr>
          </w:p>
        </w:tc>
        <w:tc>
          <w:tcPr>
            <w:tcW w:w="1037" w:type="dxa"/>
            <w:vAlign w:val="center"/>
          </w:tcPr>
          <w:p w14:paraId="2B616375">
            <w:pPr>
              <w:snapToGrid w:val="0"/>
              <w:spacing w:line="320" w:lineRule="exact"/>
              <w:jc w:val="center"/>
              <w:rPr>
                <w:rFonts w:hint="eastAsia" w:ascii="宋体" w:hAnsi="宋体" w:eastAsia="宋体" w:cs="宋体"/>
                <w:color w:val="000000"/>
                <w:sz w:val="24"/>
              </w:rPr>
            </w:pPr>
          </w:p>
        </w:tc>
        <w:tc>
          <w:tcPr>
            <w:tcW w:w="1161" w:type="dxa"/>
            <w:vAlign w:val="center"/>
          </w:tcPr>
          <w:p w14:paraId="705C7BB5">
            <w:pPr>
              <w:snapToGrid w:val="0"/>
              <w:spacing w:line="320" w:lineRule="exact"/>
              <w:jc w:val="center"/>
              <w:rPr>
                <w:rFonts w:hint="eastAsia" w:ascii="宋体" w:hAnsi="宋体" w:eastAsia="宋体" w:cs="宋体"/>
                <w:color w:val="000000"/>
                <w:sz w:val="24"/>
              </w:rPr>
            </w:pPr>
          </w:p>
        </w:tc>
        <w:tc>
          <w:tcPr>
            <w:tcW w:w="903" w:type="dxa"/>
            <w:vAlign w:val="center"/>
          </w:tcPr>
          <w:p w14:paraId="607E4C8E">
            <w:pPr>
              <w:snapToGrid w:val="0"/>
              <w:spacing w:line="320" w:lineRule="exact"/>
              <w:jc w:val="center"/>
              <w:rPr>
                <w:rFonts w:hint="eastAsia" w:ascii="宋体" w:hAnsi="宋体" w:eastAsia="宋体" w:cs="宋体"/>
                <w:color w:val="000000"/>
                <w:sz w:val="24"/>
              </w:rPr>
            </w:pPr>
          </w:p>
        </w:tc>
        <w:tc>
          <w:tcPr>
            <w:tcW w:w="892" w:type="dxa"/>
            <w:vAlign w:val="center"/>
          </w:tcPr>
          <w:p w14:paraId="641D1DFE">
            <w:pPr>
              <w:snapToGrid w:val="0"/>
              <w:spacing w:line="320" w:lineRule="exact"/>
              <w:jc w:val="center"/>
              <w:rPr>
                <w:rFonts w:hint="eastAsia" w:ascii="宋体" w:hAnsi="宋体" w:eastAsia="宋体" w:cs="宋体"/>
                <w:color w:val="000000"/>
                <w:sz w:val="24"/>
              </w:rPr>
            </w:pPr>
          </w:p>
        </w:tc>
        <w:tc>
          <w:tcPr>
            <w:tcW w:w="1253" w:type="dxa"/>
            <w:vAlign w:val="center"/>
          </w:tcPr>
          <w:p w14:paraId="75A22944">
            <w:pPr>
              <w:snapToGrid w:val="0"/>
              <w:spacing w:line="320" w:lineRule="exact"/>
              <w:jc w:val="center"/>
              <w:rPr>
                <w:rFonts w:hint="eastAsia" w:ascii="宋体" w:hAnsi="宋体" w:eastAsia="宋体" w:cs="宋体"/>
                <w:color w:val="000000"/>
                <w:sz w:val="24"/>
              </w:rPr>
            </w:pPr>
          </w:p>
        </w:tc>
        <w:tc>
          <w:tcPr>
            <w:tcW w:w="1275" w:type="dxa"/>
            <w:vAlign w:val="center"/>
          </w:tcPr>
          <w:p w14:paraId="52D52C77">
            <w:pPr>
              <w:snapToGrid w:val="0"/>
              <w:spacing w:line="320" w:lineRule="exact"/>
              <w:jc w:val="center"/>
              <w:rPr>
                <w:rFonts w:hint="eastAsia" w:ascii="宋体" w:hAnsi="宋体" w:eastAsia="宋体" w:cs="宋体"/>
                <w:color w:val="000000"/>
                <w:sz w:val="24"/>
              </w:rPr>
            </w:pPr>
          </w:p>
        </w:tc>
      </w:tr>
      <w:tr w14:paraId="79FE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8" w:type="dxa"/>
            <w:gridSpan w:val="9"/>
            <w:vAlign w:val="center"/>
          </w:tcPr>
          <w:p w14:paraId="4B7A175D">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人民币合计金额（大写） ：                         （小写）：</w:t>
            </w:r>
          </w:p>
        </w:tc>
      </w:tr>
    </w:tbl>
    <w:p w14:paraId="02C3BE2B">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2.合同合计金额包括货物价款，标准附件、备品备件、专用工具、包装、运输、装卸、保险、税金、办理免税手续相关费用、货到就位以及安装、调试、培训、保修等一切税金和费用。如</w:t>
      </w:r>
      <w:r>
        <w:rPr>
          <w:rFonts w:hint="eastAsia" w:ascii="宋体" w:hAnsi="宋体" w:eastAsia="宋体" w:cs="宋体"/>
          <w:color w:val="000000"/>
          <w:sz w:val="24"/>
          <w:lang w:eastAsia="zh-CN"/>
        </w:rPr>
        <w:t>竞争性谈判文件</w:t>
      </w:r>
      <w:r>
        <w:rPr>
          <w:rFonts w:hint="eastAsia" w:ascii="宋体" w:hAnsi="宋体" w:eastAsia="宋体" w:cs="宋体"/>
          <w:color w:val="000000"/>
          <w:sz w:val="24"/>
        </w:rPr>
        <w:t>对其另有规定的，从其规定。</w:t>
      </w:r>
    </w:p>
    <w:p w14:paraId="32F82C9F">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第二条　质量保证</w:t>
      </w:r>
    </w:p>
    <w:p w14:paraId="4614DBA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1.乙方所提供的货物型号、技术规格、技术参数等质量必须与响应文件和承诺相一致。乙方提供的节能和环保产品必须是列入政府采购清单的产品。</w:t>
      </w:r>
    </w:p>
    <w:p w14:paraId="08DD6EB4">
      <w:pPr>
        <w:snapToGrid w:val="0"/>
        <w:spacing w:line="360" w:lineRule="exact"/>
        <w:ind w:right="-611" w:rightChars="-291"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2.乙方所提供的货物必须是全新、未使用的原装产品，且在正常安装、使用和保养条件下，其使用寿命期内各项指标均达到质量要求。</w:t>
      </w:r>
    </w:p>
    <w:p w14:paraId="615862B9">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第三条　权力保证</w:t>
      </w:r>
    </w:p>
    <w:p w14:paraId="13B64FE8">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乙方应保证所提供货物在使用时不会侵犯任何第三方的专利权、商标权、工业设计权或其他权利。</w:t>
      </w:r>
    </w:p>
    <w:p w14:paraId="51401092">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乙方应按竞争性谈判文件规定的时间向甲方提供使用货物的有关技术资料。</w:t>
      </w:r>
    </w:p>
    <w:p w14:paraId="4B95A0D7">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2B1541C">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乙方保证所交付的货物的所有权完全属于乙方且无任何抵押、查封等产权瑕疵。</w:t>
      </w:r>
    </w:p>
    <w:p w14:paraId="62FCE92C">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第四条　包装和运输</w:t>
      </w:r>
    </w:p>
    <w:p w14:paraId="3C202F4A">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1.乙方提供的货物均应按响应文件要求的包装材料、包装标准、包装方式进行包装，每一包装单元内应附详细的装箱单和质量合格证。</w:t>
      </w:r>
    </w:p>
    <w:p w14:paraId="14FAFE90">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2.货物的运输方式：</w:t>
      </w:r>
      <w:r>
        <w:rPr>
          <w:rFonts w:hint="eastAsia" w:ascii="宋体" w:hAnsi="宋体" w:eastAsia="宋体" w:cs="宋体"/>
          <w:color w:val="000000"/>
          <w:sz w:val="24"/>
          <w:u w:val="single"/>
        </w:rPr>
        <w:t xml:space="preserve">            乙方自行负责              </w:t>
      </w:r>
      <w:r>
        <w:rPr>
          <w:rFonts w:hint="eastAsia" w:ascii="宋体" w:hAnsi="宋体" w:eastAsia="宋体" w:cs="宋体"/>
          <w:color w:val="000000"/>
          <w:sz w:val="24"/>
        </w:rPr>
        <w:t>。</w:t>
      </w:r>
    </w:p>
    <w:p w14:paraId="7BAE61A5">
      <w:pPr>
        <w:snapToGrid w:val="0"/>
        <w:spacing w:line="360" w:lineRule="exact"/>
        <w:ind w:left="479" w:leftChars="228" w:right="-611" w:rightChars="-291"/>
        <w:rPr>
          <w:rFonts w:hint="eastAsia" w:ascii="宋体" w:hAnsi="宋体" w:eastAsia="宋体" w:cs="宋体"/>
          <w:color w:val="000000"/>
          <w:sz w:val="24"/>
        </w:rPr>
      </w:pPr>
      <w:r>
        <w:rPr>
          <w:rFonts w:hint="eastAsia" w:ascii="宋体" w:hAnsi="宋体" w:eastAsia="宋体" w:cs="宋体"/>
          <w:color w:val="000000"/>
          <w:sz w:val="24"/>
        </w:rPr>
        <w:t>3. 乙方负责货物运输，货物运输合理损耗及计算方法</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3889E5A6">
      <w:pPr>
        <w:snapToGrid w:val="0"/>
        <w:spacing w:line="360" w:lineRule="exact"/>
        <w:ind w:left="479" w:leftChars="228" w:right="-611" w:rightChars="-291"/>
        <w:rPr>
          <w:rFonts w:hint="eastAsia" w:ascii="宋体" w:hAnsi="宋体" w:eastAsia="宋体" w:cs="宋体"/>
          <w:b/>
          <w:color w:val="000000"/>
          <w:sz w:val="24"/>
        </w:rPr>
      </w:pPr>
      <w:r>
        <w:rPr>
          <w:rFonts w:hint="eastAsia" w:ascii="宋体" w:hAnsi="宋体" w:eastAsia="宋体" w:cs="宋体"/>
          <w:b/>
          <w:color w:val="000000"/>
          <w:sz w:val="24"/>
        </w:rPr>
        <w:t>第五条　交付和验收</w:t>
      </w:r>
    </w:p>
    <w:p w14:paraId="5D3FC4AA">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1.交货时间：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A08AF0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地点：</w:t>
      </w:r>
      <w:r>
        <w:rPr>
          <w:rFonts w:hint="eastAsia" w:ascii="宋体" w:hAnsi="宋体" w:eastAsia="宋体" w:cs="宋体"/>
          <w:color w:val="000000"/>
          <w:sz w:val="24"/>
          <w:u w:val="single"/>
        </w:rPr>
        <w:t xml:space="preserve">  柳州市内甲方指定地点  </w:t>
      </w:r>
      <w:r>
        <w:rPr>
          <w:rFonts w:hint="eastAsia" w:ascii="宋体" w:hAnsi="宋体" w:eastAsia="宋体" w:cs="宋体"/>
          <w:color w:val="000000"/>
          <w:sz w:val="24"/>
        </w:rPr>
        <w:t>。</w:t>
      </w:r>
    </w:p>
    <w:p w14:paraId="0E10EA2C">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2.乙方提供不符合响应文件和本合同规定的货物，甲方有权拒绝接受。</w:t>
      </w:r>
    </w:p>
    <w:p w14:paraId="7B09B7EB">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3.乙方应将所提供货物的装箱清单、用户手册、原厂保修卡、随机资料、工具和备品、备件等交付给甲方，如有缺失应及时补齐，否则视为逾期交货。</w:t>
      </w:r>
    </w:p>
    <w:p w14:paraId="362C5DF8">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4.甲方应当在到货（安装、调试完）后</w:t>
      </w:r>
      <w:r>
        <w:rPr>
          <w:rFonts w:hint="eastAsia" w:ascii="宋体" w:hAnsi="宋体" w:cs="宋体"/>
          <w:color w:val="000000"/>
          <w:sz w:val="24"/>
          <w:lang w:eastAsia="zh-CN"/>
        </w:rPr>
        <w:t>十五</w:t>
      </w:r>
      <w:r>
        <w:rPr>
          <w:rFonts w:hint="eastAsia" w:ascii="宋体" w:hAnsi="宋体" w:eastAsia="宋体" w:cs="宋体"/>
          <w:color w:val="000000"/>
          <w:sz w:val="24"/>
        </w:rPr>
        <w:t>个工作日内进行验收。验收合格后由甲乙双方签署货物验收单并加盖采购单位公章，甲乙双方各执一份。</w:t>
      </w:r>
    </w:p>
    <w:p w14:paraId="7D7E5288">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F2757F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6.甲方对验收有异议的，在验收后五个工作日内以书面形式向乙方提出，乙方应自收到甲方书面异议后</w:t>
      </w:r>
      <w:r>
        <w:rPr>
          <w:rFonts w:hint="eastAsia" w:ascii="宋体" w:hAnsi="宋体" w:eastAsia="宋体" w:cs="宋体"/>
          <w:color w:val="000000"/>
          <w:sz w:val="24"/>
          <w:u w:val="single"/>
        </w:rPr>
        <w:t>五</w:t>
      </w:r>
      <w:r>
        <w:rPr>
          <w:rFonts w:hint="eastAsia" w:ascii="宋体" w:hAnsi="宋体" w:eastAsia="宋体" w:cs="宋体"/>
          <w:color w:val="000000"/>
          <w:sz w:val="24"/>
        </w:rPr>
        <w:t>日内及时予以解决。</w:t>
      </w:r>
    </w:p>
    <w:p w14:paraId="79AF16D6">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第六条　安装和培训</w:t>
      </w:r>
    </w:p>
    <w:p w14:paraId="04F9176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1.甲方应提供必要安装条件（如场地、电源、水源等）。</w:t>
      </w:r>
    </w:p>
    <w:p w14:paraId="61404AAF">
      <w:pPr>
        <w:snapToGrid w:val="0"/>
        <w:spacing w:line="360" w:lineRule="exact"/>
        <w:ind w:right="-611" w:rightChars="-291"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2.乙方负责甲方有关人员的培训。培训时间、地点：</w:t>
      </w:r>
      <w:r>
        <w:rPr>
          <w:rFonts w:hint="eastAsia" w:ascii="宋体" w:hAnsi="宋体" w:eastAsia="宋体" w:cs="宋体"/>
          <w:color w:val="000000"/>
          <w:sz w:val="24"/>
          <w:u w:val="single"/>
        </w:rPr>
        <w:t>与甲方商议</w:t>
      </w:r>
      <w:r>
        <w:rPr>
          <w:rFonts w:hint="eastAsia" w:ascii="宋体" w:hAnsi="宋体" w:eastAsia="宋体" w:cs="宋体"/>
          <w:color w:val="000000"/>
          <w:sz w:val="24"/>
        </w:rPr>
        <w:t>。</w:t>
      </w:r>
    </w:p>
    <w:p w14:paraId="50A815A0">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第七条  售后服务</w:t>
      </w:r>
    </w:p>
    <w:p w14:paraId="40F6A8D3">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1.乙方应按照国家有关法律法规和“三包”规定以及响应文件和本合同所附的《服务承诺》，为甲方提供售后服务。</w:t>
      </w:r>
    </w:p>
    <w:p w14:paraId="596C30A4">
      <w:pPr>
        <w:snapToGrid w:val="0"/>
        <w:spacing w:line="360" w:lineRule="exact"/>
        <w:ind w:right="-611" w:rightChars="-291"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2.货物保修期：</w:t>
      </w:r>
      <w:r>
        <w:rPr>
          <w:rFonts w:hint="eastAsia" w:ascii="宋体" w:hAnsi="宋体" w:eastAsia="宋体" w:cs="宋体"/>
          <w:color w:val="000000"/>
          <w:sz w:val="24"/>
          <w:u w:val="single"/>
        </w:rPr>
        <w:t>详见响应文件及合同附件。</w:t>
      </w:r>
    </w:p>
    <w:p w14:paraId="4BA76111">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3.乙方提供的服务承诺和售后服务及保修期责任等其它具体约定事项。（见合同附件）</w:t>
      </w:r>
    </w:p>
    <w:p w14:paraId="5B1BB44F">
      <w:pPr>
        <w:snapToGrid w:val="0"/>
        <w:spacing w:line="500" w:lineRule="exact"/>
        <w:ind w:right="-611" w:rightChars="-291"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4.售后服务、保修时间从项目整体验收合格之日起计算。</w:t>
      </w:r>
    </w:p>
    <w:p w14:paraId="42668C0A">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第八条　付款方式和保证金</w:t>
      </w:r>
    </w:p>
    <w:p w14:paraId="0EA752E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1.当采购数量与实际使用数量不一致时，乙方应根据实际使用量供货，合同的最终结算金额按实际使用量乘以成交单价进行计算。</w:t>
      </w:r>
    </w:p>
    <w:p w14:paraId="5B80E240">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2.资金性质：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9E10306">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3.付款方式：</w:t>
      </w:r>
      <w:r>
        <w:rPr>
          <w:rFonts w:hint="eastAsia" w:ascii="宋体" w:hAnsi="宋体" w:cs="宋体"/>
          <w:color w:val="000000"/>
          <w:sz w:val="24"/>
          <w:lang w:eastAsia="zh-CN"/>
        </w:rPr>
        <w:t>乙方</w:t>
      </w:r>
      <w:r>
        <w:rPr>
          <w:rFonts w:hint="eastAsia" w:ascii="宋体" w:hAnsi="宋体" w:eastAsia="宋体" w:cs="宋体"/>
          <w:color w:val="000000"/>
          <w:sz w:val="24"/>
        </w:rPr>
        <w:t>与</w:t>
      </w:r>
      <w:r>
        <w:rPr>
          <w:rFonts w:hint="eastAsia" w:ascii="宋体" w:hAnsi="宋体" w:cs="宋体"/>
          <w:color w:val="000000"/>
          <w:sz w:val="24"/>
          <w:lang w:eastAsia="zh-CN"/>
        </w:rPr>
        <w:t>甲</w:t>
      </w:r>
      <w:r>
        <w:rPr>
          <w:rFonts w:hint="eastAsia" w:ascii="宋体" w:hAnsi="宋体" w:eastAsia="宋体" w:cs="宋体"/>
          <w:color w:val="000000"/>
          <w:sz w:val="24"/>
        </w:rPr>
        <w:t>方签订合同十个工作日内，</w:t>
      </w:r>
      <w:r>
        <w:rPr>
          <w:rFonts w:hint="eastAsia" w:ascii="宋体" w:hAnsi="宋体" w:cs="宋体"/>
          <w:color w:val="000000"/>
          <w:sz w:val="24"/>
          <w:lang w:eastAsia="zh-CN"/>
        </w:rPr>
        <w:t>乙方</w:t>
      </w:r>
      <w:r>
        <w:rPr>
          <w:rFonts w:hint="eastAsia" w:ascii="宋体" w:hAnsi="宋体" w:eastAsia="宋体" w:cs="宋体"/>
          <w:color w:val="000000"/>
          <w:sz w:val="24"/>
        </w:rPr>
        <w:t>可向采购方提交合同总额50%的支付申请，由</w:t>
      </w:r>
      <w:r>
        <w:rPr>
          <w:rFonts w:hint="eastAsia" w:ascii="宋体" w:hAnsi="宋体" w:cs="宋体"/>
          <w:color w:val="000000"/>
          <w:sz w:val="24"/>
          <w:lang w:eastAsia="zh-CN"/>
        </w:rPr>
        <w:t>甲方</w:t>
      </w:r>
      <w:r>
        <w:rPr>
          <w:rFonts w:hint="eastAsia" w:ascii="宋体" w:hAnsi="宋体" w:eastAsia="宋体" w:cs="宋体"/>
          <w:color w:val="000000"/>
          <w:sz w:val="24"/>
        </w:rPr>
        <w:t>向财政提请财政资金支付；所有货物送至采购方指定地点后，完成所有货物安装调试，且设备验收合格后15个工作日内，</w:t>
      </w:r>
      <w:r>
        <w:rPr>
          <w:rFonts w:hint="eastAsia" w:ascii="宋体" w:hAnsi="宋体" w:cs="宋体"/>
          <w:color w:val="000000"/>
          <w:sz w:val="24"/>
          <w:lang w:eastAsia="zh-CN"/>
        </w:rPr>
        <w:t>乙方</w:t>
      </w:r>
      <w:r>
        <w:rPr>
          <w:rFonts w:hint="eastAsia" w:ascii="宋体" w:hAnsi="宋体" w:eastAsia="宋体" w:cs="宋体"/>
          <w:color w:val="000000"/>
          <w:sz w:val="24"/>
        </w:rPr>
        <w:t>可向</w:t>
      </w:r>
      <w:r>
        <w:rPr>
          <w:rFonts w:hint="eastAsia" w:ascii="宋体" w:hAnsi="宋体" w:cs="宋体"/>
          <w:color w:val="000000"/>
          <w:sz w:val="24"/>
          <w:lang w:eastAsia="zh-CN"/>
        </w:rPr>
        <w:t>甲</w:t>
      </w:r>
      <w:r>
        <w:rPr>
          <w:rFonts w:hint="eastAsia" w:ascii="宋体" w:hAnsi="宋体" w:eastAsia="宋体" w:cs="宋体"/>
          <w:color w:val="000000"/>
          <w:sz w:val="24"/>
        </w:rPr>
        <w:t>方提交合同总额50%的支付申请（以上所有款项财政审核支付期间，不计入甲方付款期限）。</w:t>
      </w:r>
    </w:p>
    <w:p w14:paraId="472C6072">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第九条  税费</w:t>
      </w:r>
    </w:p>
    <w:p w14:paraId="6103089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本合同执行中相关的一切税费均由乙方负担。</w:t>
      </w:r>
    </w:p>
    <w:p w14:paraId="27542BE5">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第十条  质量保证及售后服务</w:t>
      </w:r>
    </w:p>
    <w:p w14:paraId="01927993">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1.乙方应按响应文件规定的货物性能、技术要求、质量标准向甲方提供未经使用的全新产品。不符合要求的，根据实际情况，经双方协商，可按以下办法处理：</w:t>
      </w:r>
    </w:p>
    <w:p w14:paraId="57D4BA5F">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⑴更换：由乙方承担所发生的全部费用。</w:t>
      </w:r>
    </w:p>
    <w:p w14:paraId="7F7558E3">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⑵贬值处理：由甲乙双方合议定价。</w:t>
      </w:r>
    </w:p>
    <w:p w14:paraId="7D105C79">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⑶退货处理：乙方应退还甲方支付的合同款，同时应承担该货物的直接费用（运输、保险、检验、货款利息及银行手续费等）。</w:t>
      </w:r>
    </w:p>
    <w:p w14:paraId="78182A19">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2.如在使用过程中发生质量问题，乙方在接到甲方通知后在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小时内到达甲方现场。</w:t>
      </w:r>
    </w:p>
    <w:p w14:paraId="0EC8999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3.在质量保证期内，乙方应对货物出现的质量及安全问题负责处理解决并承担一切费用。</w:t>
      </w:r>
    </w:p>
    <w:p w14:paraId="7B33A6E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4.上述的货物免费保修期为     年，因人为因素出现的故障不在免费保修范围内。超过保修期的机器设备，终生维修，维修时只收部件成本费。</w:t>
      </w:r>
    </w:p>
    <w:p w14:paraId="20368972">
      <w:pPr>
        <w:pStyle w:val="23"/>
        <w:snapToGrid w:val="0"/>
        <w:spacing w:line="360" w:lineRule="exact"/>
        <w:ind w:right="-611" w:rightChars="-291"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第十一条  调试和验收</w:t>
      </w:r>
    </w:p>
    <w:p w14:paraId="18F691BB">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甲方对乙方提交的货物依据响应文件上的技术规格要求和国家有关质量标准进行现场初步验收，外观、说明书符合响应文件技术要求的，给予签收，初步验收不合格的不予签收。货到后，甲方应当在到货（安装、调试完）后</w:t>
      </w:r>
      <w:r>
        <w:rPr>
          <w:rFonts w:hint="eastAsia" w:ascii="宋体" w:hAnsi="宋体" w:cs="宋体"/>
          <w:color w:val="000000"/>
          <w:sz w:val="24"/>
          <w:lang w:eastAsia="zh-CN"/>
        </w:rPr>
        <w:t>十五</w:t>
      </w:r>
      <w:r>
        <w:rPr>
          <w:rFonts w:hint="eastAsia" w:ascii="宋体" w:hAnsi="宋体" w:eastAsia="宋体" w:cs="宋体"/>
          <w:color w:val="000000"/>
          <w:sz w:val="24"/>
        </w:rPr>
        <w:t>个工作日内进行验收。</w:t>
      </w:r>
    </w:p>
    <w:p w14:paraId="6CE56031">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2.乙方交货前应对产品作出全面检查和对验收文件进行整理，并列出清单，作为甲方收货验收和使用的技术条件依据，检验的结果应随货物交甲方。</w:t>
      </w:r>
    </w:p>
    <w:p w14:paraId="0F751EB6">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3.甲方对乙方提供的货物在使用前进行调试时，乙方需负责安装并培训甲方的使用操作人员，并协助甲方一起调试，直到符合技术要求，甲方才做最终验收。</w:t>
      </w:r>
    </w:p>
    <w:p w14:paraId="009308EF">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4.对技术复杂的货物，甲方应请国家认可的专业检测机构参与初步验收及最终验收，并由其出具质量检测报告。</w:t>
      </w:r>
    </w:p>
    <w:p w14:paraId="28922552">
      <w:pPr>
        <w:pStyle w:val="23"/>
        <w:snapToGrid w:val="0"/>
        <w:spacing w:line="360" w:lineRule="exact"/>
        <w:ind w:left="479" w:leftChars="228" w:right="-611" w:rightChars="-291"/>
        <w:rPr>
          <w:rFonts w:hint="eastAsia" w:ascii="宋体" w:hAnsi="宋体" w:eastAsia="宋体" w:cs="宋体"/>
          <w:color w:val="000000"/>
          <w:sz w:val="24"/>
        </w:rPr>
      </w:pPr>
      <w:r>
        <w:rPr>
          <w:rFonts w:hint="eastAsia" w:ascii="宋体" w:hAnsi="宋体" w:eastAsia="宋体" w:cs="宋体"/>
          <w:color w:val="000000"/>
          <w:sz w:val="24"/>
        </w:rPr>
        <w:t>5.验收时乙方必须在现场，验收完毕后作出验收结果报告；验收费用由乙方负责。</w:t>
      </w:r>
    </w:p>
    <w:p w14:paraId="09340020">
      <w:pPr>
        <w:pStyle w:val="23"/>
        <w:snapToGrid w:val="0"/>
        <w:spacing w:line="360" w:lineRule="exact"/>
        <w:ind w:left="479" w:leftChars="228" w:right="-611" w:rightChars="-291"/>
        <w:rPr>
          <w:rFonts w:hint="eastAsia" w:ascii="宋体" w:hAnsi="宋体" w:eastAsia="宋体" w:cs="宋体"/>
          <w:b/>
          <w:color w:val="000000"/>
          <w:sz w:val="24"/>
          <w:szCs w:val="24"/>
        </w:rPr>
      </w:pPr>
      <w:r>
        <w:rPr>
          <w:rFonts w:hint="eastAsia" w:ascii="宋体" w:hAnsi="宋体" w:eastAsia="宋体" w:cs="宋体"/>
          <w:b/>
          <w:color w:val="000000"/>
          <w:sz w:val="24"/>
          <w:szCs w:val="24"/>
        </w:rPr>
        <w:t>第十二条  货物包装、发运及运输</w:t>
      </w:r>
    </w:p>
    <w:p w14:paraId="00D30D21">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1.乙方应在货物发运前对其进行满足运输距离、防潮、防震、防锈和防破损装卸等要求包装，以保证货物安全运达甲方指定地点。</w:t>
      </w:r>
    </w:p>
    <w:p w14:paraId="192E31B1">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2.使用说明书、质量检验证明书、随配附件和工具以及清单一并附于货物内。</w:t>
      </w:r>
    </w:p>
    <w:p w14:paraId="0F6EE80D">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3.乙方在货物发运手续办理完毕后二十四小时内或货到甲方四十八小时前通知甲方，以准备接货。</w:t>
      </w:r>
    </w:p>
    <w:p w14:paraId="05E0BE92">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4.货物在交付甲方前发生的风险均由乙方负责。</w:t>
      </w:r>
    </w:p>
    <w:p w14:paraId="0D1D1480">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5.货物在规定的交付期限内由乙方送达甲方指定的地点视为交付，乙方同时需通知甲方货物已送达。</w:t>
      </w:r>
    </w:p>
    <w:p w14:paraId="27FEC8E5">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第十三条 违约责任</w:t>
      </w:r>
    </w:p>
    <w:p w14:paraId="71246561">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A924920">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2.乙方提供的货物如侵犯了第三方合法权益而引发的任何纠纷或诉讼，均由乙方负责交涉并承担全部责任。</w:t>
      </w:r>
    </w:p>
    <w:p w14:paraId="5C85DD6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3.因包装、运输引起的货物损坏，按质量不合格处理。</w:t>
      </w:r>
    </w:p>
    <w:p w14:paraId="33175EFE">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4.甲方无故延期接收货物、乙方逾期交货的，每天向对方偿付违约货款额3‰违约金，但违约金累计不得超过违约货款额5%，超过</w:t>
      </w:r>
      <w:r>
        <w:rPr>
          <w:rFonts w:hint="eastAsia" w:ascii="宋体" w:hAnsi="宋体" w:eastAsia="宋体" w:cs="宋体"/>
          <w:color w:val="000000"/>
          <w:sz w:val="24"/>
          <w:u w:val="single"/>
        </w:rPr>
        <w:t xml:space="preserve">     天</w:t>
      </w:r>
      <w:r>
        <w:rPr>
          <w:rFonts w:hint="eastAsia" w:ascii="宋体" w:hAnsi="宋体" w:eastAsia="宋体" w:cs="宋体"/>
          <w:color w:val="000000"/>
          <w:sz w:val="24"/>
        </w:rPr>
        <w:t>对方有权解除合同，违约方承担因此给对方造成的经济损失；甲方延期付货款的，每天向乙方偿付延期货款额3‰滞纳金，但滞纳金累计不得超过延期货款额5%。</w:t>
      </w:r>
    </w:p>
    <w:p w14:paraId="56AFE901">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5.乙方未按本合同和响应文件中规定的服务承诺提供售后服务的，乙方应按本合同合计金额5%向甲方支付违约金。</w:t>
      </w:r>
    </w:p>
    <w:p w14:paraId="6F9F99D2">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6.乙方提供的货物在质量保证期内，因设计、工艺或材料的缺陷和其它质量原因造成的问题，由乙方负责，费用从未付款项中扣除，不足另补。</w:t>
      </w:r>
    </w:p>
    <w:p w14:paraId="4BBCA0A7">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7.其它违约行为按违约货款额5%收取违约金并赔偿经济损失。</w:t>
      </w:r>
    </w:p>
    <w:p w14:paraId="0BB468B8">
      <w:pPr>
        <w:pStyle w:val="23"/>
        <w:snapToGrid w:val="0"/>
        <w:spacing w:line="360" w:lineRule="exact"/>
        <w:ind w:right="-611" w:rightChars="-291"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第十四条  不可抗力事件处理</w:t>
      </w:r>
    </w:p>
    <w:p w14:paraId="4A4C96D9">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1.在合同有效期内，任何一方因不可抗力事件导致不能履行合同，则合同履行期可延长，其延长期与不可抗力影响期相同。</w:t>
      </w:r>
    </w:p>
    <w:p w14:paraId="5B06DD8E">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不可抗力事件发生后，应立即通知对方，并寄送有关权威机构出具的证明。</w:t>
      </w:r>
    </w:p>
    <w:p w14:paraId="0E330769">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不可抗力事件延续三十天以上，双方应通过友好协商，确定是否继续履行合同。</w:t>
      </w:r>
    </w:p>
    <w:p w14:paraId="4D686D0C">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第十五条  合同争议解决</w:t>
      </w:r>
    </w:p>
    <w:p w14:paraId="25A8B7F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1.因货物质量问题发生争议的，应邀请国家认可的质量检测机构对货物质量进行鉴定。货物符合标准的，鉴定费由甲方承担；货物不符合标准的，鉴定费由乙方承担。</w:t>
      </w:r>
    </w:p>
    <w:p w14:paraId="06CEE25D">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2.因履行本合同引起的或与本合同有关的争议，甲乙双方应首先通过友好协商解决，如果协商不能解决，可向甲方所在地的人民法院提起诉讼。</w:t>
      </w:r>
    </w:p>
    <w:p w14:paraId="4AEF4180">
      <w:pPr>
        <w:pStyle w:val="23"/>
        <w:snapToGrid w:val="0"/>
        <w:spacing w:line="360" w:lineRule="exact"/>
        <w:ind w:right="-611" w:rightChars="-29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3.诉讼期间，本合同继续履行。</w:t>
      </w:r>
    </w:p>
    <w:p w14:paraId="41D3ECCB">
      <w:pPr>
        <w:pStyle w:val="23"/>
        <w:snapToGrid w:val="0"/>
        <w:spacing w:line="360" w:lineRule="exact"/>
        <w:ind w:right="-611" w:rightChars="-291"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第十六条  合同生效及其它</w:t>
      </w:r>
    </w:p>
    <w:p w14:paraId="4B986290">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1.合同经双方法定代表人或授权代表签字并加盖单位公章后生效。</w:t>
      </w:r>
    </w:p>
    <w:p w14:paraId="5BCEEB67">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2..本合同未尽事宜，遵照《</w:t>
      </w:r>
      <w:r>
        <w:rPr>
          <w:rFonts w:hint="eastAsia" w:ascii="宋体" w:hAnsi="宋体" w:eastAsia="宋体" w:cs="宋体"/>
          <w:sz w:val="24"/>
        </w:rPr>
        <w:t>中华人民共和国民法典</w:t>
      </w:r>
      <w:r>
        <w:rPr>
          <w:rFonts w:hint="eastAsia" w:ascii="宋体" w:hAnsi="宋体" w:eastAsia="宋体" w:cs="宋体"/>
          <w:color w:val="000000"/>
          <w:sz w:val="24"/>
        </w:rPr>
        <w:t>》有关条文执行。</w:t>
      </w:r>
    </w:p>
    <w:p w14:paraId="7B848D97">
      <w:pPr>
        <w:pStyle w:val="23"/>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szCs w:val="24"/>
        </w:rPr>
        <w:t xml:space="preserve">第十七条  </w:t>
      </w:r>
      <w:r>
        <w:rPr>
          <w:rFonts w:hint="eastAsia" w:ascii="宋体" w:hAnsi="宋体" w:eastAsia="宋体" w:cs="宋体"/>
          <w:b/>
          <w:color w:val="000000"/>
          <w:sz w:val="24"/>
        </w:rPr>
        <w:t>合同的变更、终止与转让</w:t>
      </w:r>
    </w:p>
    <w:p w14:paraId="23B81FCA">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1.除《中华人民共和国政府采购法》第五十条规定的情形外，本合同一经签订，甲乙双方不得擅自变更、中止或终止。</w:t>
      </w:r>
    </w:p>
    <w:p w14:paraId="2380BFA5">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2.乙方不得擅自转让（无进口资格的供应商委托进口货物除外）其应履行的合同义务。</w:t>
      </w:r>
    </w:p>
    <w:p w14:paraId="7DE3B64C">
      <w:pPr>
        <w:snapToGrid w:val="0"/>
        <w:spacing w:line="360" w:lineRule="exact"/>
        <w:ind w:right="-611" w:rightChars="-291"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第十八条　签订本合同依据</w:t>
      </w:r>
    </w:p>
    <w:p w14:paraId="14D706FF">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1.政府采购竞争性谈判文件；</w:t>
      </w:r>
    </w:p>
    <w:p w14:paraId="0EB8F106">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2.乙方提供的采购投标（或应答）文件；</w:t>
      </w:r>
    </w:p>
    <w:p w14:paraId="1036E1C4">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3.投标承诺书；</w:t>
      </w:r>
    </w:p>
    <w:p w14:paraId="621BFA66">
      <w:pPr>
        <w:snapToGrid w:val="0"/>
        <w:spacing w:line="360" w:lineRule="exact"/>
        <w:ind w:right="-611" w:rightChars="-291" w:firstLine="480" w:firstLineChars="200"/>
        <w:rPr>
          <w:rFonts w:hint="eastAsia" w:ascii="宋体" w:hAnsi="宋体" w:eastAsia="宋体" w:cs="宋体"/>
          <w:color w:val="000000"/>
          <w:sz w:val="24"/>
        </w:rPr>
      </w:pPr>
      <w:r>
        <w:rPr>
          <w:rFonts w:hint="eastAsia" w:ascii="宋体" w:hAnsi="宋体" w:eastAsia="宋体" w:cs="宋体"/>
          <w:color w:val="000000"/>
          <w:sz w:val="24"/>
        </w:rPr>
        <w:t>4.中标或成交通知书。</w:t>
      </w:r>
    </w:p>
    <w:p w14:paraId="040DCA3A">
      <w:pPr>
        <w:snapToGrid w:val="0"/>
        <w:spacing w:line="360" w:lineRule="exact"/>
        <w:ind w:right="-611" w:rightChars="-291" w:firstLine="482" w:firstLineChars="200"/>
        <w:rPr>
          <w:rFonts w:hint="eastAsia" w:ascii="宋体" w:hAnsi="宋体" w:eastAsia="宋体" w:cs="宋体"/>
          <w:color w:val="000000"/>
          <w:sz w:val="24"/>
        </w:rPr>
      </w:pPr>
      <w:r>
        <w:rPr>
          <w:rFonts w:hint="eastAsia" w:ascii="宋体" w:hAnsi="宋体" w:eastAsia="宋体" w:cs="宋体"/>
          <w:b/>
          <w:color w:val="000000"/>
          <w:sz w:val="24"/>
        </w:rPr>
        <w:t>第十九条</w:t>
      </w:r>
      <w:r>
        <w:rPr>
          <w:rFonts w:hint="eastAsia" w:ascii="宋体" w:hAnsi="宋体" w:eastAsia="宋体" w:cs="宋体"/>
          <w:b/>
          <w:color w:val="000000"/>
          <w:szCs w:val="21"/>
        </w:rPr>
        <w:t>　</w:t>
      </w: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份，具有同等法律效力，采购代理机构</w:t>
      </w:r>
      <w:r>
        <w:rPr>
          <w:rFonts w:hint="eastAsia" w:ascii="宋体" w:hAnsi="宋体" w:eastAsia="宋体" w:cs="宋体"/>
          <w:sz w:val="24"/>
          <w:u w:val="single"/>
        </w:rPr>
        <w:t>两</w:t>
      </w:r>
      <w:r>
        <w:rPr>
          <w:rFonts w:hint="eastAsia" w:ascii="宋体" w:hAnsi="宋体" w:eastAsia="宋体" w:cs="宋体"/>
          <w:sz w:val="24"/>
        </w:rPr>
        <w:t>份，甲方</w:t>
      </w:r>
      <w:r>
        <w:rPr>
          <w:rFonts w:hint="eastAsia" w:ascii="宋体" w:hAnsi="宋体" w:eastAsia="宋体" w:cs="宋体"/>
          <w:sz w:val="24"/>
          <w:u w:val="single"/>
        </w:rPr>
        <w:t xml:space="preserve">  </w:t>
      </w:r>
      <w:r>
        <w:rPr>
          <w:rFonts w:hint="eastAsia" w:ascii="宋体" w:hAnsi="宋体" w:eastAsia="宋体" w:cs="宋体"/>
          <w:sz w:val="24"/>
        </w:rPr>
        <w:t>份，乙方</w:t>
      </w:r>
      <w:r>
        <w:rPr>
          <w:rFonts w:hint="eastAsia" w:ascii="宋体" w:hAnsi="宋体" w:eastAsia="宋体" w:cs="宋体"/>
          <w:sz w:val="24"/>
          <w:u w:val="single"/>
        </w:rPr>
        <w:t xml:space="preserve">   </w:t>
      </w:r>
      <w:r>
        <w:rPr>
          <w:rFonts w:hint="eastAsia" w:ascii="宋体" w:hAnsi="宋体" w:eastAsia="宋体" w:cs="宋体"/>
          <w:sz w:val="24"/>
        </w:rPr>
        <w:t>份（可根据需要另增加）</w:t>
      </w:r>
      <w:r>
        <w:rPr>
          <w:rFonts w:hint="eastAsia" w:ascii="宋体" w:hAnsi="宋体" w:eastAsia="宋体" w:cs="宋体"/>
          <w:color w:val="000000"/>
          <w:sz w:val="24"/>
        </w:rPr>
        <w:t>。</w:t>
      </w:r>
    </w:p>
    <w:p w14:paraId="50CB88CF">
      <w:pPr>
        <w:snapToGrid w:val="0"/>
        <w:spacing w:line="360" w:lineRule="exact"/>
        <w:ind w:right="-611" w:rightChars="-291" w:firstLine="480" w:firstLineChars="200"/>
        <w:rPr>
          <w:rFonts w:hint="eastAsia" w:ascii="宋体" w:hAnsi="宋体" w:eastAsia="宋体" w:cs="宋体"/>
          <w:color w:val="000000"/>
          <w:sz w:val="24"/>
        </w:rPr>
      </w:pPr>
    </w:p>
    <w:tbl>
      <w:tblPr>
        <w:tblStyle w:val="4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85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3F9FD7BD">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 xml:space="preserve">甲方（章）           </w:t>
            </w:r>
          </w:p>
          <w:p w14:paraId="61D6C4F7">
            <w:pPr>
              <w:snapToGrid w:val="0"/>
              <w:spacing w:line="320" w:lineRule="exact"/>
              <w:ind w:firstLine="480" w:firstLineChars="200"/>
              <w:rPr>
                <w:rFonts w:hint="eastAsia" w:ascii="宋体" w:hAnsi="宋体" w:eastAsia="宋体" w:cs="宋体"/>
                <w:color w:val="000000"/>
                <w:sz w:val="24"/>
              </w:rPr>
            </w:pPr>
          </w:p>
          <w:p w14:paraId="5806A6F1">
            <w:pPr>
              <w:snapToGrid w:val="0"/>
              <w:spacing w:line="320" w:lineRule="exact"/>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年   月   日</w:t>
            </w:r>
          </w:p>
        </w:tc>
        <w:tc>
          <w:tcPr>
            <w:tcW w:w="4820" w:type="dxa"/>
            <w:vAlign w:val="center"/>
          </w:tcPr>
          <w:p w14:paraId="77C4B1AF">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 xml:space="preserve">乙方（章）              </w:t>
            </w:r>
          </w:p>
          <w:p w14:paraId="50FD5E9D">
            <w:pPr>
              <w:snapToGrid w:val="0"/>
              <w:spacing w:line="320" w:lineRule="exact"/>
              <w:ind w:firstLine="480" w:firstLineChars="200"/>
              <w:rPr>
                <w:rFonts w:hint="eastAsia" w:ascii="宋体" w:hAnsi="宋体" w:eastAsia="宋体" w:cs="宋体"/>
                <w:color w:val="000000"/>
                <w:sz w:val="24"/>
              </w:rPr>
            </w:pPr>
          </w:p>
          <w:p w14:paraId="182B301C">
            <w:pPr>
              <w:snapToGrid w:val="0"/>
              <w:spacing w:line="320" w:lineRule="exact"/>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r w14:paraId="05C8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2E720C57">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单位地址：</w:t>
            </w:r>
          </w:p>
        </w:tc>
        <w:tc>
          <w:tcPr>
            <w:tcW w:w="4820" w:type="dxa"/>
            <w:vAlign w:val="center"/>
          </w:tcPr>
          <w:p w14:paraId="3919F021">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单位地址：</w:t>
            </w:r>
          </w:p>
        </w:tc>
      </w:tr>
      <w:tr w14:paraId="316F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44FE59B">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4820" w:type="dxa"/>
            <w:vAlign w:val="center"/>
          </w:tcPr>
          <w:p w14:paraId="00AE7076">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法定代表人：</w:t>
            </w:r>
          </w:p>
        </w:tc>
      </w:tr>
      <w:tr w14:paraId="6D09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D968A45">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委托代理人：</w:t>
            </w:r>
          </w:p>
        </w:tc>
        <w:tc>
          <w:tcPr>
            <w:tcW w:w="4820" w:type="dxa"/>
            <w:vAlign w:val="center"/>
          </w:tcPr>
          <w:p w14:paraId="5542033A">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委托代理人：</w:t>
            </w:r>
          </w:p>
        </w:tc>
      </w:tr>
      <w:tr w14:paraId="4D21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A6FAA4F">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电    话：</w:t>
            </w:r>
          </w:p>
        </w:tc>
        <w:tc>
          <w:tcPr>
            <w:tcW w:w="4820" w:type="dxa"/>
            <w:vAlign w:val="center"/>
          </w:tcPr>
          <w:p w14:paraId="5AF46F64">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电    话：</w:t>
            </w:r>
          </w:p>
        </w:tc>
      </w:tr>
      <w:tr w14:paraId="6D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0D73DB9">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电子邮箱：</w:t>
            </w:r>
          </w:p>
        </w:tc>
        <w:tc>
          <w:tcPr>
            <w:tcW w:w="4820" w:type="dxa"/>
            <w:vAlign w:val="center"/>
          </w:tcPr>
          <w:p w14:paraId="58BEA1AE">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电子邮箱：</w:t>
            </w:r>
          </w:p>
        </w:tc>
      </w:tr>
      <w:tr w14:paraId="25FB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922B478">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开户银行：</w:t>
            </w:r>
          </w:p>
        </w:tc>
        <w:tc>
          <w:tcPr>
            <w:tcW w:w="4820" w:type="dxa"/>
            <w:vAlign w:val="center"/>
          </w:tcPr>
          <w:p w14:paraId="0EDC10B7">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开户银行：</w:t>
            </w:r>
          </w:p>
        </w:tc>
      </w:tr>
      <w:tr w14:paraId="6821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D494EC2">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账    号：</w:t>
            </w:r>
          </w:p>
        </w:tc>
        <w:tc>
          <w:tcPr>
            <w:tcW w:w="4820" w:type="dxa"/>
            <w:vAlign w:val="center"/>
          </w:tcPr>
          <w:p w14:paraId="1B2BA2AA">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账    号：</w:t>
            </w:r>
          </w:p>
        </w:tc>
      </w:tr>
      <w:tr w14:paraId="4BD6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99645D4">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邮政编码：</w:t>
            </w:r>
          </w:p>
        </w:tc>
        <w:tc>
          <w:tcPr>
            <w:tcW w:w="4820" w:type="dxa"/>
            <w:vAlign w:val="center"/>
          </w:tcPr>
          <w:p w14:paraId="220C82C1">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邮政编码：</w:t>
            </w:r>
          </w:p>
        </w:tc>
      </w:tr>
      <w:tr w14:paraId="655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440E592B">
            <w:pPr>
              <w:snapToGrid w:val="0"/>
              <w:spacing w:line="320" w:lineRule="exact"/>
              <w:rPr>
                <w:rFonts w:hint="eastAsia" w:ascii="宋体" w:hAnsi="宋体" w:eastAsia="宋体" w:cs="宋体"/>
                <w:color w:val="000000"/>
                <w:sz w:val="24"/>
              </w:rPr>
            </w:pPr>
            <w:r>
              <w:rPr>
                <w:rFonts w:hint="eastAsia" w:ascii="宋体" w:hAnsi="宋体" w:eastAsia="宋体" w:cs="宋体"/>
                <w:color w:val="000000"/>
                <w:sz w:val="24"/>
              </w:rPr>
              <w:t>经办人：</w:t>
            </w:r>
          </w:p>
          <w:p w14:paraId="42BBA510">
            <w:pPr>
              <w:snapToGrid w:val="0"/>
              <w:spacing w:line="320" w:lineRule="exact"/>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年    月    日</w:t>
            </w:r>
          </w:p>
        </w:tc>
      </w:tr>
    </w:tbl>
    <w:p w14:paraId="113238C9">
      <w:pPr>
        <w:snapToGrid w:val="0"/>
        <w:rPr>
          <w:rFonts w:hint="eastAsia" w:ascii="宋体" w:hAnsi="宋体" w:eastAsia="宋体" w:cs="宋体"/>
          <w:color w:val="000000"/>
          <w:szCs w:val="21"/>
        </w:rPr>
        <w:sectPr>
          <w:pgSz w:w="11906" w:h="16838"/>
          <w:pgMar w:top="1440" w:right="1440" w:bottom="1440" w:left="1440" w:header="851" w:footer="992" w:gutter="0"/>
          <w:cols w:space="720" w:num="1"/>
          <w:docGrid w:type="lines" w:linePitch="312" w:charSpace="0"/>
        </w:sectPr>
      </w:pPr>
    </w:p>
    <w:p w14:paraId="0AB351CA">
      <w:pPr>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 同 附 件</w:t>
      </w:r>
    </w:p>
    <w:p w14:paraId="6FF3566E">
      <w:pPr>
        <w:snapToGrid w:val="0"/>
        <w:rPr>
          <w:rFonts w:hint="eastAsia" w:ascii="宋体" w:hAnsi="宋体" w:eastAsia="宋体" w:cs="宋体"/>
          <w:b/>
          <w:color w:val="000000"/>
          <w:sz w:val="24"/>
        </w:rPr>
      </w:pPr>
      <w:r>
        <w:rPr>
          <w:rFonts w:hint="eastAsia" w:ascii="宋体" w:hAnsi="宋体" w:eastAsia="宋体" w:cs="宋体"/>
          <w:color w:val="000000"/>
          <w:sz w:val="24"/>
        </w:rPr>
        <w:t>一般货物类</w:t>
      </w:r>
    </w:p>
    <w:tbl>
      <w:tblPr>
        <w:tblStyle w:val="41"/>
        <w:tblW w:w="9606" w:type="dxa"/>
        <w:tblInd w:w="0" w:type="dxa"/>
        <w:tblLayout w:type="fixed"/>
        <w:tblCellMar>
          <w:top w:w="0" w:type="dxa"/>
          <w:left w:w="108" w:type="dxa"/>
          <w:bottom w:w="0" w:type="dxa"/>
          <w:right w:w="108" w:type="dxa"/>
        </w:tblCellMar>
      </w:tblPr>
      <w:tblGrid>
        <w:gridCol w:w="4786"/>
        <w:gridCol w:w="4820"/>
      </w:tblGrid>
      <w:tr w14:paraId="19299399">
        <w:tblPrEx>
          <w:tblCellMar>
            <w:top w:w="0" w:type="dxa"/>
            <w:left w:w="108" w:type="dxa"/>
            <w:bottom w:w="0" w:type="dxa"/>
            <w:right w:w="108" w:type="dxa"/>
          </w:tblCellMar>
        </w:tblPrEx>
        <w:trPr>
          <w:trHeight w:val="2072" w:hRule="exact"/>
        </w:trPr>
        <w:tc>
          <w:tcPr>
            <w:tcW w:w="9606" w:type="dxa"/>
            <w:gridSpan w:val="2"/>
            <w:tcBorders>
              <w:top w:val="single" w:color="auto" w:sz="4" w:space="0"/>
              <w:left w:val="single" w:color="auto" w:sz="4" w:space="0"/>
              <w:right w:val="single" w:color="auto" w:sz="4" w:space="0"/>
            </w:tcBorders>
          </w:tcPr>
          <w:p w14:paraId="7BC07F70">
            <w:pPr>
              <w:snapToGrid w:val="0"/>
              <w:rPr>
                <w:rFonts w:hint="eastAsia" w:ascii="宋体" w:hAnsi="宋体" w:eastAsia="宋体" w:cs="宋体"/>
                <w:color w:val="000000"/>
                <w:sz w:val="24"/>
              </w:rPr>
            </w:pPr>
            <w:r>
              <w:rPr>
                <w:rFonts w:hint="eastAsia" w:ascii="宋体" w:hAnsi="宋体" w:eastAsia="宋体" w:cs="宋体"/>
                <w:color w:val="000000"/>
                <w:sz w:val="24"/>
              </w:rPr>
              <w:t>1.供应商承诺具体事项：</w:t>
            </w:r>
          </w:p>
          <w:p w14:paraId="2676DFDC">
            <w:pPr>
              <w:snapToGrid w:val="0"/>
              <w:rPr>
                <w:rFonts w:hint="eastAsia" w:ascii="宋体" w:hAnsi="宋体" w:eastAsia="宋体" w:cs="宋体"/>
                <w:color w:val="000000"/>
                <w:sz w:val="24"/>
              </w:rPr>
            </w:pPr>
            <w:r>
              <w:rPr>
                <w:rFonts w:hint="eastAsia" w:ascii="宋体" w:hAnsi="宋体" w:eastAsia="宋体" w:cs="宋体"/>
                <w:color w:val="000000"/>
                <w:sz w:val="24"/>
              </w:rPr>
              <w:t xml:space="preserve">    </w:t>
            </w:r>
          </w:p>
        </w:tc>
      </w:tr>
      <w:tr w14:paraId="2406D4FB">
        <w:tblPrEx>
          <w:tblCellMar>
            <w:top w:w="0" w:type="dxa"/>
            <w:left w:w="108" w:type="dxa"/>
            <w:bottom w:w="0" w:type="dxa"/>
            <w:right w:w="108" w:type="dxa"/>
          </w:tblCellMar>
        </w:tblPrEx>
        <w:trPr>
          <w:trHeight w:val="2257" w:hRule="exact"/>
        </w:trPr>
        <w:tc>
          <w:tcPr>
            <w:tcW w:w="9606" w:type="dxa"/>
            <w:gridSpan w:val="2"/>
            <w:tcBorders>
              <w:top w:val="single" w:color="auto" w:sz="4" w:space="0"/>
              <w:left w:val="single" w:color="auto" w:sz="4" w:space="0"/>
              <w:right w:val="single" w:color="auto" w:sz="4" w:space="0"/>
            </w:tcBorders>
          </w:tcPr>
          <w:p w14:paraId="2A6F8B15">
            <w:pPr>
              <w:snapToGrid w:val="0"/>
              <w:rPr>
                <w:rFonts w:hint="eastAsia" w:ascii="宋体" w:hAnsi="宋体" w:eastAsia="宋体" w:cs="宋体"/>
                <w:color w:val="000000"/>
                <w:sz w:val="24"/>
              </w:rPr>
            </w:pPr>
            <w:r>
              <w:rPr>
                <w:rFonts w:hint="eastAsia" w:ascii="宋体" w:hAnsi="宋体" w:eastAsia="宋体" w:cs="宋体"/>
                <w:color w:val="000000"/>
                <w:sz w:val="24"/>
              </w:rPr>
              <w:t>2.售后服务具体事项：</w:t>
            </w:r>
          </w:p>
          <w:p w14:paraId="4464B9F5">
            <w:pPr>
              <w:snapToGrid w:val="0"/>
              <w:rPr>
                <w:rFonts w:hint="eastAsia" w:ascii="宋体" w:hAnsi="宋体" w:eastAsia="宋体" w:cs="宋体"/>
                <w:color w:val="000000"/>
                <w:sz w:val="24"/>
              </w:rPr>
            </w:pPr>
            <w:r>
              <w:rPr>
                <w:rFonts w:hint="eastAsia" w:ascii="宋体" w:hAnsi="宋体" w:eastAsia="宋体" w:cs="宋体"/>
                <w:color w:val="000000"/>
                <w:sz w:val="24"/>
              </w:rPr>
              <w:t xml:space="preserve">    </w:t>
            </w:r>
          </w:p>
        </w:tc>
      </w:tr>
      <w:tr w14:paraId="787953A6">
        <w:tblPrEx>
          <w:tblCellMar>
            <w:top w:w="0" w:type="dxa"/>
            <w:left w:w="108" w:type="dxa"/>
            <w:bottom w:w="0" w:type="dxa"/>
            <w:right w:w="108" w:type="dxa"/>
          </w:tblCellMar>
        </w:tblPrEx>
        <w:trPr>
          <w:trHeight w:val="2133" w:hRule="exact"/>
        </w:trPr>
        <w:tc>
          <w:tcPr>
            <w:tcW w:w="9606" w:type="dxa"/>
            <w:gridSpan w:val="2"/>
            <w:tcBorders>
              <w:top w:val="single" w:color="auto" w:sz="4" w:space="0"/>
              <w:left w:val="single" w:color="auto" w:sz="4" w:space="0"/>
              <w:right w:val="single" w:color="auto" w:sz="4" w:space="0"/>
            </w:tcBorders>
          </w:tcPr>
          <w:p w14:paraId="6172707A">
            <w:pPr>
              <w:snapToGrid w:val="0"/>
              <w:rPr>
                <w:rFonts w:hint="eastAsia" w:ascii="宋体" w:hAnsi="宋体" w:eastAsia="宋体" w:cs="宋体"/>
                <w:color w:val="000000"/>
                <w:sz w:val="24"/>
              </w:rPr>
            </w:pPr>
            <w:r>
              <w:rPr>
                <w:rFonts w:hint="eastAsia" w:ascii="宋体" w:hAnsi="宋体" w:eastAsia="宋体" w:cs="宋体"/>
                <w:color w:val="000000"/>
                <w:sz w:val="24"/>
              </w:rPr>
              <w:t>3.保修期责任：</w:t>
            </w:r>
          </w:p>
          <w:p w14:paraId="0C3E84DE">
            <w:pPr>
              <w:snapToGrid w:val="0"/>
              <w:rPr>
                <w:rFonts w:hint="eastAsia" w:ascii="宋体" w:hAnsi="宋体" w:eastAsia="宋体" w:cs="宋体"/>
                <w:color w:val="000000"/>
                <w:sz w:val="24"/>
              </w:rPr>
            </w:pPr>
            <w:r>
              <w:rPr>
                <w:rFonts w:hint="eastAsia" w:ascii="宋体" w:hAnsi="宋体" w:eastAsia="宋体" w:cs="宋体"/>
                <w:color w:val="000000"/>
                <w:sz w:val="24"/>
              </w:rPr>
              <w:t xml:space="preserve">    </w:t>
            </w:r>
          </w:p>
        </w:tc>
      </w:tr>
      <w:tr w14:paraId="5F064713">
        <w:tblPrEx>
          <w:tblCellMar>
            <w:top w:w="0" w:type="dxa"/>
            <w:left w:w="108" w:type="dxa"/>
            <w:bottom w:w="0" w:type="dxa"/>
            <w:right w:w="108" w:type="dxa"/>
          </w:tblCellMar>
        </w:tblPrEx>
        <w:trPr>
          <w:trHeight w:val="2702" w:hRule="exact"/>
        </w:trPr>
        <w:tc>
          <w:tcPr>
            <w:tcW w:w="9606" w:type="dxa"/>
            <w:gridSpan w:val="2"/>
            <w:tcBorders>
              <w:top w:val="single" w:color="auto" w:sz="4" w:space="0"/>
              <w:left w:val="single" w:color="auto" w:sz="4" w:space="0"/>
              <w:right w:val="single" w:color="auto" w:sz="4" w:space="0"/>
            </w:tcBorders>
          </w:tcPr>
          <w:p w14:paraId="0382A39B">
            <w:pPr>
              <w:snapToGrid w:val="0"/>
              <w:rPr>
                <w:rFonts w:hint="eastAsia" w:ascii="宋体" w:hAnsi="宋体" w:eastAsia="宋体" w:cs="宋体"/>
                <w:color w:val="000000"/>
                <w:sz w:val="24"/>
              </w:rPr>
            </w:pPr>
            <w:r>
              <w:rPr>
                <w:rFonts w:hint="eastAsia" w:ascii="宋体" w:hAnsi="宋体" w:eastAsia="宋体" w:cs="宋体"/>
                <w:color w:val="000000"/>
                <w:sz w:val="24"/>
              </w:rPr>
              <w:t>4.其他具体事项：</w:t>
            </w:r>
          </w:p>
          <w:p w14:paraId="25301FCF">
            <w:pPr>
              <w:snapToGrid w:val="0"/>
              <w:rPr>
                <w:rFonts w:hint="eastAsia" w:ascii="宋体" w:hAnsi="宋体" w:eastAsia="宋体" w:cs="宋体"/>
                <w:color w:val="000000"/>
                <w:sz w:val="24"/>
              </w:rPr>
            </w:pPr>
            <w:r>
              <w:rPr>
                <w:rFonts w:hint="eastAsia" w:ascii="宋体" w:hAnsi="宋体" w:eastAsia="宋体" w:cs="宋体"/>
                <w:color w:val="000000"/>
                <w:sz w:val="24"/>
              </w:rPr>
              <w:t xml:space="preserve">    </w:t>
            </w:r>
          </w:p>
        </w:tc>
      </w:tr>
      <w:tr w14:paraId="40390EE8">
        <w:tblPrEx>
          <w:tblCellMar>
            <w:top w:w="0" w:type="dxa"/>
            <w:left w:w="108" w:type="dxa"/>
            <w:bottom w:w="0" w:type="dxa"/>
            <w:right w:w="108" w:type="dxa"/>
          </w:tblCellMar>
        </w:tblPrEx>
        <w:trPr>
          <w:trHeight w:val="2577" w:hRule="atLeast"/>
        </w:trPr>
        <w:tc>
          <w:tcPr>
            <w:tcW w:w="4786" w:type="dxa"/>
            <w:tcBorders>
              <w:top w:val="single" w:color="auto" w:sz="4" w:space="0"/>
              <w:left w:val="single" w:color="auto" w:sz="4" w:space="0"/>
              <w:bottom w:val="single" w:color="auto" w:sz="4" w:space="0"/>
              <w:right w:val="single" w:color="auto" w:sz="4" w:space="0"/>
            </w:tcBorders>
            <w:vAlign w:val="center"/>
          </w:tcPr>
          <w:p w14:paraId="72A1E49A">
            <w:pPr>
              <w:snapToGrid w:val="0"/>
              <w:rPr>
                <w:rFonts w:hint="eastAsia" w:ascii="宋体" w:hAnsi="宋体" w:eastAsia="宋体" w:cs="宋体"/>
                <w:color w:val="000000"/>
                <w:sz w:val="24"/>
              </w:rPr>
            </w:pPr>
            <w:r>
              <w:rPr>
                <w:rFonts w:hint="eastAsia" w:ascii="宋体" w:hAnsi="宋体" w:eastAsia="宋体" w:cs="宋体"/>
                <w:color w:val="000000"/>
                <w:sz w:val="24"/>
              </w:rPr>
              <w:t>甲方（章）</w:t>
            </w:r>
          </w:p>
          <w:p w14:paraId="4C3D8E29">
            <w:pPr>
              <w:snapToGrid w:val="0"/>
              <w:ind w:firstLine="480" w:firstLineChars="200"/>
              <w:rPr>
                <w:rFonts w:hint="eastAsia" w:ascii="宋体" w:hAnsi="宋体" w:eastAsia="宋体" w:cs="宋体"/>
                <w:color w:val="000000"/>
                <w:sz w:val="24"/>
              </w:rPr>
            </w:pPr>
          </w:p>
          <w:p w14:paraId="37A0BF31">
            <w:pPr>
              <w:snapToGrid w:val="0"/>
              <w:ind w:firstLine="480" w:firstLineChars="200"/>
              <w:rPr>
                <w:rFonts w:hint="eastAsia" w:ascii="宋体" w:hAnsi="宋体" w:eastAsia="宋体" w:cs="宋体"/>
                <w:color w:val="000000"/>
                <w:sz w:val="24"/>
              </w:rPr>
            </w:pPr>
          </w:p>
          <w:p w14:paraId="5D804F7F">
            <w:pPr>
              <w:snapToGrid w:val="0"/>
              <w:ind w:firstLine="480" w:firstLineChars="200"/>
              <w:rPr>
                <w:rFonts w:hint="eastAsia" w:ascii="宋体" w:hAnsi="宋体" w:eastAsia="宋体" w:cs="宋体"/>
                <w:color w:val="000000"/>
                <w:sz w:val="24"/>
              </w:rPr>
            </w:pPr>
          </w:p>
          <w:p w14:paraId="097DA4D6">
            <w:pPr>
              <w:snapToGrid w:val="0"/>
              <w:ind w:firstLine="480" w:firstLineChars="200"/>
              <w:rPr>
                <w:rFonts w:hint="eastAsia" w:ascii="宋体" w:hAnsi="宋体" w:eastAsia="宋体" w:cs="宋体"/>
                <w:color w:val="000000"/>
                <w:sz w:val="24"/>
              </w:rPr>
            </w:pPr>
          </w:p>
          <w:p w14:paraId="535943B6">
            <w:pPr>
              <w:snapToGrid w:val="0"/>
              <w:ind w:firstLine="480" w:firstLineChars="200"/>
              <w:rPr>
                <w:rFonts w:hint="eastAsia" w:ascii="宋体" w:hAnsi="宋体" w:eastAsia="宋体" w:cs="宋体"/>
                <w:color w:val="000000"/>
                <w:sz w:val="24"/>
              </w:rPr>
            </w:pPr>
          </w:p>
          <w:p w14:paraId="681B5921">
            <w:pPr>
              <w:snapToGrid w:val="0"/>
              <w:ind w:firstLine="480" w:firstLineChars="200"/>
              <w:rPr>
                <w:rFonts w:hint="eastAsia" w:ascii="宋体" w:hAnsi="宋体" w:eastAsia="宋体" w:cs="宋体"/>
                <w:color w:val="000000"/>
                <w:sz w:val="24"/>
              </w:rPr>
            </w:pPr>
          </w:p>
          <w:p w14:paraId="7959878E">
            <w:pPr>
              <w:snapToGrid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年   月   日 </w:t>
            </w:r>
          </w:p>
        </w:tc>
        <w:tc>
          <w:tcPr>
            <w:tcW w:w="4820" w:type="dxa"/>
            <w:tcBorders>
              <w:top w:val="single" w:color="auto" w:sz="4" w:space="0"/>
              <w:left w:val="single" w:color="auto" w:sz="4" w:space="0"/>
              <w:bottom w:val="single" w:color="auto" w:sz="4" w:space="0"/>
              <w:right w:val="single" w:color="auto" w:sz="4" w:space="0"/>
            </w:tcBorders>
            <w:vAlign w:val="center"/>
          </w:tcPr>
          <w:p w14:paraId="1BC4AF39">
            <w:pPr>
              <w:snapToGrid w:val="0"/>
              <w:rPr>
                <w:rFonts w:hint="eastAsia" w:ascii="宋体" w:hAnsi="宋体" w:eastAsia="宋体" w:cs="宋体"/>
                <w:color w:val="000000"/>
                <w:sz w:val="24"/>
              </w:rPr>
            </w:pPr>
            <w:r>
              <w:rPr>
                <w:rFonts w:hint="eastAsia" w:ascii="宋体" w:hAnsi="宋体" w:eastAsia="宋体" w:cs="宋体"/>
                <w:color w:val="000000"/>
                <w:sz w:val="24"/>
              </w:rPr>
              <w:t>乙方（章）</w:t>
            </w:r>
          </w:p>
          <w:p w14:paraId="2E5AAAE7">
            <w:pPr>
              <w:snapToGrid w:val="0"/>
              <w:ind w:firstLine="480" w:firstLineChars="200"/>
              <w:rPr>
                <w:rFonts w:hint="eastAsia" w:ascii="宋体" w:hAnsi="宋体" w:eastAsia="宋体" w:cs="宋体"/>
                <w:color w:val="000000"/>
                <w:sz w:val="24"/>
              </w:rPr>
            </w:pPr>
          </w:p>
          <w:p w14:paraId="436C140E">
            <w:pPr>
              <w:snapToGrid w:val="0"/>
              <w:ind w:firstLine="480" w:firstLineChars="200"/>
              <w:rPr>
                <w:rFonts w:hint="eastAsia" w:ascii="宋体" w:hAnsi="宋体" w:eastAsia="宋体" w:cs="宋体"/>
                <w:color w:val="000000"/>
                <w:sz w:val="24"/>
              </w:rPr>
            </w:pPr>
          </w:p>
          <w:p w14:paraId="1A027277">
            <w:pPr>
              <w:snapToGrid w:val="0"/>
              <w:ind w:firstLine="480" w:firstLineChars="200"/>
              <w:rPr>
                <w:rFonts w:hint="eastAsia" w:ascii="宋体" w:hAnsi="宋体" w:eastAsia="宋体" w:cs="宋体"/>
                <w:color w:val="000000"/>
                <w:sz w:val="24"/>
              </w:rPr>
            </w:pPr>
          </w:p>
          <w:p w14:paraId="5E9994A1">
            <w:pPr>
              <w:snapToGrid w:val="0"/>
              <w:ind w:firstLine="480" w:firstLineChars="200"/>
              <w:rPr>
                <w:rFonts w:hint="eastAsia" w:ascii="宋体" w:hAnsi="宋体" w:eastAsia="宋体" w:cs="宋体"/>
                <w:color w:val="000000"/>
                <w:sz w:val="24"/>
              </w:rPr>
            </w:pPr>
          </w:p>
          <w:p w14:paraId="3639E51A">
            <w:pPr>
              <w:snapToGrid w:val="0"/>
              <w:ind w:firstLine="480" w:firstLineChars="200"/>
              <w:rPr>
                <w:rFonts w:hint="eastAsia" w:ascii="宋体" w:hAnsi="宋体" w:eastAsia="宋体" w:cs="宋体"/>
                <w:color w:val="000000"/>
                <w:sz w:val="24"/>
              </w:rPr>
            </w:pPr>
          </w:p>
          <w:p w14:paraId="7CD6B58F">
            <w:pPr>
              <w:snapToGrid w:val="0"/>
              <w:ind w:firstLine="480" w:firstLineChars="200"/>
              <w:rPr>
                <w:rFonts w:hint="eastAsia" w:ascii="宋体" w:hAnsi="宋体" w:eastAsia="宋体" w:cs="宋体"/>
                <w:color w:val="000000"/>
                <w:sz w:val="24"/>
              </w:rPr>
            </w:pPr>
          </w:p>
          <w:p w14:paraId="1ED2148B">
            <w:pPr>
              <w:snapToGrid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年   月   日</w:t>
            </w:r>
          </w:p>
        </w:tc>
      </w:tr>
    </w:tbl>
    <w:p w14:paraId="552DE829">
      <w:pPr>
        <w:snapToGrid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注：售后服务事项填不下时可另加附页</w:t>
      </w:r>
    </w:p>
    <w:p w14:paraId="3FEC28C6">
      <w:pPr>
        <w:spacing w:before="156" w:beforeLines="50" w:after="624" w:afterLines="200" w:line="340" w:lineRule="exact"/>
        <w:jc w:val="center"/>
        <w:rPr>
          <w:rFonts w:hint="eastAsia" w:ascii="宋体" w:hAnsi="宋体" w:eastAsia="宋体" w:cs="宋体"/>
          <w:b/>
          <w:bCs/>
          <w:kern w:val="0"/>
          <w:sz w:val="32"/>
          <w:szCs w:val="32"/>
        </w:rPr>
        <w:sectPr>
          <w:pgSz w:w="11906" w:h="16838"/>
          <w:pgMar w:top="1440" w:right="1440" w:bottom="1440" w:left="1440" w:header="851" w:footer="992" w:gutter="0"/>
          <w:cols w:space="720" w:num="1"/>
          <w:docGrid w:type="lines" w:linePitch="312" w:charSpace="0"/>
        </w:sectPr>
      </w:pPr>
    </w:p>
    <w:p w14:paraId="6C224A27">
      <w:pPr>
        <w:spacing w:before="156" w:beforeLines="50" w:after="624" w:afterLines="200" w:line="340" w:lineRule="exact"/>
        <w:jc w:val="center"/>
        <w:rPr>
          <w:rFonts w:hint="eastAsia" w:ascii="宋体" w:hAnsi="宋体" w:eastAsia="宋体" w:cs="宋体"/>
          <w:b/>
          <w:kern w:val="0"/>
          <w:sz w:val="32"/>
          <w:szCs w:val="32"/>
        </w:rPr>
      </w:pPr>
      <w:r>
        <w:rPr>
          <w:rFonts w:hint="eastAsia" w:ascii="宋体" w:hAnsi="宋体" w:eastAsia="宋体" w:cs="宋体"/>
          <w:b/>
          <w:bCs/>
          <w:kern w:val="0"/>
          <w:sz w:val="32"/>
          <w:szCs w:val="32"/>
        </w:rPr>
        <w:t>广西壮族自治区政府采购项目</w:t>
      </w:r>
      <w:r>
        <w:rPr>
          <w:rFonts w:hint="eastAsia" w:ascii="宋体" w:hAnsi="宋体" w:eastAsia="宋体" w:cs="宋体"/>
          <w:b/>
          <w:kern w:val="0"/>
          <w:sz w:val="32"/>
          <w:szCs w:val="32"/>
        </w:rPr>
        <w:t>合同验收书（格式）</w:t>
      </w:r>
    </w:p>
    <w:p w14:paraId="00B8D527">
      <w:pPr>
        <w:spacing w:line="3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根据政府采购项目（采购合同编号：</w:t>
      </w:r>
      <w:r>
        <w:rPr>
          <w:rFonts w:hint="eastAsia" w:ascii="宋体" w:hAnsi="宋体" w:eastAsia="宋体" w:cs="宋体"/>
          <w:kern w:val="0"/>
          <w:szCs w:val="21"/>
        </w:rPr>
        <w:softHyphen/>
      </w:r>
      <w:r>
        <w:rPr>
          <w:rFonts w:hint="eastAsia" w:ascii="宋体" w:hAnsi="宋体" w:eastAsia="宋体" w:cs="宋体"/>
          <w:kern w:val="0"/>
          <w:szCs w:val="21"/>
        </w:rPr>
        <w:t>   ）的约定，我单位对（ 项目名称 ）政府采购项目成交供应商（ 公司名称 ）提供的货物进行了验收，验收情况如下：：</w:t>
      </w:r>
    </w:p>
    <w:tbl>
      <w:tblPr>
        <w:tblStyle w:val="4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85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7EB9AEA">
            <w:pPr>
              <w:spacing w:line="340" w:lineRule="exact"/>
              <w:jc w:val="center"/>
              <w:rPr>
                <w:rFonts w:hint="eastAsia" w:ascii="宋体" w:hAnsi="宋体" w:eastAsia="宋体" w:cs="宋体"/>
                <w:b/>
                <w:szCs w:val="21"/>
              </w:rPr>
            </w:pPr>
            <w:r>
              <w:rPr>
                <w:rFonts w:hint="eastAsia" w:ascii="宋体" w:hAnsi="宋体" w:eastAsia="宋体" w:cs="宋体"/>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3EDF7E81">
            <w:pPr>
              <w:spacing w:line="340" w:lineRule="exact"/>
              <w:jc w:val="center"/>
              <w:rPr>
                <w:rFonts w:hint="eastAsia" w:ascii="宋体" w:hAnsi="宋体" w:eastAsia="宋体" w:cs="宋体"/>
                <w:b/>
                <w:szCs w:val="21"/>
              </w:rPr>
            </w:pPr>
            <w:r>
              <w:rPr>
                <w:rFonts w:hint="eastAsia" w:ascii="宋体" w:hAnsi="宋体" w:eastAsia="宋体" w:cs="宋体"/>
                <w:kern w:val="0"/>
                <w:szCs w:val="21"/>
              </w:rPr>
              <w:t>□自行验收    □委托验收</w:t>
            </w:r>
          </w:p>
        </w:tc>
      </w:tr>
      <w:tr w14:paraId="3D97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97FF4C7">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BCDEC95">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名 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5B8EE24">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58A14005">
            <w:pPr>
              <w:widowControl/>
              <w:snapToGrid w:val="0"/>
              <w:spacing w:before="100" w:beforeAutospacing="1" w:after="100" w:afterAutospacing="1" w:line="320" w:lineRule="atLeast"/>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516CF29">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金 额</w:t>
            </w:r>
          </w:p>
        </w:tc>
      </w:tr>
      <w:tr w14:paraId="3B7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D8C197E">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1A8B002">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0BB09C6">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D949B06">
            <w:pPr>
              <w:widowControl/>
              <w:snapToGrid w:val="0"/>
              <w:spacing w:before="100" w:beforeAutospacing="1" w:after="100" w:afterAutospacing="1" w:line="320" w:lineRule="atLeast"/>
              <w:jc w:val="center"/>
              <w:rPr>
                <w:rFonts w:hint="eastAsia" w:ascii="宋体" w:hAnsi="宋体" w:eastAsia="宋体" w:cs="宋体"/>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59C75A3">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r>
      <w:tr w14:paraId="4AC6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8DF3F55">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0651DAC">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D13D131">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E96218C">
            <w:pPr>
              <w:widowControl/>
              <w:snapToGrid w:val="0"/>
              <w:spacing w:before="100" w:beforeAutospacing="1" w:after="100" w:afterAutospacing="1" w:line="320" w:lineRule="atLeast"/>
              <w:jc w:val="center"/>
              <w:rPr>
                <w:rFonts w:hint="eastAsia" w:ascii="宋体" w:hAnsi="宋体" w:eastAsia="宋体" w:cs="宋体"/>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81357E5">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r>
      <w:tr w14:paraId="648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ADBD0BA">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901EA4B">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2C9AC65">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62DF3F9">
            <w:pPr>
              <w:widowControl/>
              <w:snapToGrid w:val="0"/>
              <w:spacing w:before="100" w:beforeAutospacing="1" w:after="100" w:afterAutospacing="1" w:line="320" w:lineRule="atLeast"/>
              <w:jc w:val="center"/>
              <w:rPr>
                <w:rFonts w:hint="eastAsia" w:ascii="宋体" w:hAnsi="宋体" w:eastAsia="宋体" w:cs="宋体"/>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425BAF2">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r>
      <w:tr w14:paraId="3F1E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2F6AFC5D">
            <w:pPr>
              <w:widowControl/>
              <w:snapToGrid w:val="0"/>
              <w:spacing w:before="100" w:beforeAutospacing="1" w:after="100" w:afterAutospacing="1" w:line="320" w:lineRule="atLeast"/>
              <w:ind w:firstLine="2"/>
              <w:jc w:val="left"/>
              <w:rPr>
                <w:rFonts w:hint="eastAsia" w:ascii="宋体" w:hAnsi="宋体" w:eastAsia="宋体" w:cs="宋体"/>
                <w:kern w:val="0"/>
                <w:szCs w:val="21"/>
              </w:rPr>
            </w:pPr>
            <w:r>
              <w:rPr>
                <w:rFonts w:hint="eastAsia" w:ascii="宋体" w:hAnsi="宋体" w:eastAsia="宋体" w:cs="宋体"/>
                <w:kern w:val="0"/>
                <w:szCs w:val="21"/>
              </w:rPr>
              <w:t>合  计</w:t>
            </w:r>
          </w:p>
        </w:tc>
        <w:tc>
          <w:tcPr>
            <w:tcW w:w="1556" w:type="dxa"/>
            <w:tcBorders>
              <w:top w:val="single" w:color="auto" w:sz="4" w:space="0"/>
              <w:left w:val="single" w:color="auto" w:sz="4" w:space="0"/>
              <w:bottom w:val="single" w:color="auto" w:sz="4" w:space="0"/>
              <w:right w:val="single" w:color="auto" w:sz="4" w:space="0"/>
            </w:tcBorders>
            <w:vAlign w:val="center"/>
          </w:tcPr>
          <w:p w14:paraId="60FDE81B">
            <w:pPr>
              <w:widowControl/>
              <w:snapToGrid w:val="0"/>
              <w:spacing w:before="100" w:beforeAutospacing="1" w:after="100" w:afterAutospacing="1" w:line="320" w:lineRule="atLeast"/>
              <w:jc w:val="center"/>
              <w:rPr>
                <w:rFonts w:hint="eastAsia" w:ascii="宋体" w:hAnsi="宋体" w:eastAsia="宋体" w:cs="宋体"/>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9ED2A98">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r>
      <w:tr w14:paraId="5A9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B96C4C5">
            <w:pPr>
              <w:widowControl/>
              <w:snapToGrid w:val="0"/>
              <w:spacing w:before="100" w:beforeAutospacing="1" w:after="100" w:afterAutospacing="1" w:line="320" w:lineRule="atLeast"/>
              <w:ind w:firstLine="2"/>
              <w:jc w:val="left"/>
              <w:rPr>
                <w:rFonts w:hint="eastAsia" w:ascii="宋体" w:hAnsi="宋体" w:eastAsia="宋体" w:cs="宋体"/>
                <w:kern w:val="0"/>
                <w:szCs w:val="21"/>
              </w:rPr>
            </w:pPr>
            <w:r>
              <w:rPr>
                <w:rFonts w:hint="eastAsia" w:ascii="宋体" w:hAnsi="宋体" w:eastAsia="宋体" w:cs="宋体"/>
                <w:kern w:val="0"/>
                <w:szCs w:val="21"/>
              </w:rPr>
              <w:t>合计大写金额：</w:t>
            </w:r>
          </w:p>
        </w:tc>
      </w:tr>
      <w:tr w14:paraId="5C23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1F1A9348">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CE7D2BF">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0C8E676">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r>
              <w:rPr>
                <w:rFonts w:hint="eastAsia" w:ascii="宋体" w:hAnsi="宋体" w:eastAsia="宋体" w:cs="宋体"/>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F757E8F">
            <w:pPr>
              <w:widowControl/>
              <w:snapToGrid w:val="0"/>
              <w:spacing w:before="100" w:beforeAutospacing="1" w:after="100" w:afterAutospacing="1" w:line="320" w:lineRule="atLeast"/>
              <w:ind w:firstLine="2"/>
              <w:jc w:val="center"/>
              <w:rPr>
                <w:rFonts w:hint="eastAsia" w:ascii="宋体" w:hAnsi="宋体" w:eastAsia="宋体" w:cs="宋体"/>
                <w:kern w:val="0"/>
                <w:szCs w:val="21"/>
              </w:rPr>
            </w:pPr>
          </w:p>
        </w:tc>
      </w:tr>
      <w:tr w14:paraId="019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1957701A">
            <w:pPr>
              <w:widowControl/>
              <w:snapToGrid w:val="0"/>
              <w:spacing w:before="100" w:beforeAutospacing="1" w:after="100" w:afterAutospacing="1" w:line="320" w:lineRule="atLeast"/>
              <w:ind w:firstLine="2"/>
              <w:jc w:val="left"/>
              <w:rPr>
                <w:rFonts w:hint="eastAsia" w:ascii="宋体" w:hAnsi="宋体" w:eastAsia="宋体" w:cs="宋体"/>
                <w:kern w:val="0"/>
                <w:szCs w:val="21"/>
                <w:highlight w:val="yellow"/>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CB78A30">
            <w:pPr>
              <w:widowControl/>
              <w:snapToGrid w:val="0"/>
              <w:spacing w:before="100" w:beforeAutospacing="1" w:after="100" w:afterAutospacing="1" w:line="320" w:lineRule="atLeast"/>
              <w:ind w:firstLine="2"/>
              <w:jc w:val="left"/>
              <w:rPr>
                <w:rFonts w:hint="eastAsia" w:ascii="宋体" w:hAnsi="宋体" w:eastAsia="宋体" w:cs="宋体"/>
                <w:kern w:val="0"/>
                <w:szCs w:val="21"/>
                <w:highlight w:val="yellow"/>
              </w:rPr>
            </w:pPr>
          </w:p>
        </w:tc>
        <w:tc>
          <w:tcPr>
            <w:tcW w:w="2551" w:type="dxa"/>
            <w:tcBorders>
              <w:top w:val="single" w:color="auto" w:sz="4" w:space="0"/>
              <w:left w:val="single" w:color="auto" w:sz="4" w:space="0"/>
              <w:bottom w:val="single" w:color="auto" w:sz="4" w:space="0"/>
              <w:right w:val="single" w:color="auto" w:sz="4" w:space="0"/>
            </w:tcBorders>
            <w:vAlign w:val="center"/>
          </w:tcPr>
          <w:p w14:paraId="0CC0D67A">
            <w:pPr>
              <w:widowControl/>
              <w:snapToGrid w:val="0"/>
              <w:spacing w:before="100" w:beforeAutospacing="1" w:after="100" w:afterAutospacing="1" w:line="320" w:lineRule="atLeast"/>
              <w:ind w:firstLine="2"/>
              <w:jc w:val="left"/>
              <w:rPr>
                <w:rFonts w:hint="eastAsia" w:ascii="宋体" w:hAnsi="宋体" w:eastAsia="宋体" w:cs="宋体"/>
                <w:kern w:val="0"/>
                <w:szCs w:val="21"/>
                <w:highlight w:val="yellow"/>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4CEA583">
            <w:pPr>
              <w:widowControl/>
              <w:snapToGrid w:val="0"/>
              <w:spacing w:before="100" w:beforeAutospacing="1" w:after="100" w:afterAutospacing="1" w:line="320" w:lineRule="atLeast"/>
              <w:ind w:firstLine="2"/>
              <w:jc w:val="left"/>
              <w:rPr>
                <w:rFonts w:hint="eastAsia" w:ascii="宋体" w:hAnsi="宋体" w:eastAsia="宋体" w:cs="宋体"/>
                <w:kern w:val="0"/>
                <w:szCs w:val="21"/>
                <w:highlight w:val="yellow"/>
              </w:rPr>
            </w:pPr>
          </w:p>
        </w:tc>
      </w:tr>
      <w:tr w14:paraId="025F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CBB075F">
            <w:pPr>
              <w:widowControl/>
              <w:snapToGrid w:val="0"/>
              <w:spacing w:before="100" w:beforeAutospacing="1" w:after="100" w:afterAutospacing="1" w:line="320" w:lineRule="atLeast"/>
              <w:ind w:firstLine="2"/>
              <w:jc w:val="left"/>
              <w:rPr>
                <w:rFonts w:hint="eastAsia" w:ascii="宋体" w:hAnsi="宋体" w:eastAsia="宋体" w:cs="宋体"/>
                <w:kern w:val="0"/>
                <w:szCs w:val="21"/>
              </w:rPr>
            </w:pPr>
            <w:r>
              <w:rPr>
                <w:rFonts w:hint="eastAsia" w:ascii="宋体" w:hAnsi="宋体" w:eastAsia="宋体" w:cs="宋体"/>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81A570E">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应按采购合同、采购文件、响应文件及验收方案等进行验收；并核对成交供应商在安装调试等方面是否违反合同约定或服务规范要求、提供的质量保证证明材料是否齐全、应有的配件及附件是否达到合同约定等。可附件)</w:t>
            </w:r>
          </w:p>
        </w:tc>
      </w:tr>
      <w:tr w14:paraId="40A2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0FF59DEC">
            <w:pPr>
              <w:widowControl/>
              <w:snapToGrid w:val="0"/>
              <w:spacing w:before="100" w:beforeAutospacing="1" w:after="100" w:afterAutospacing="1" w:line="320" w:lineRule="atLeast"/>
              <w:ind w:firstLine="2"/>
              <w:jc w:val="left"/>
              <w:rPr>
                <w:rFonts w:hint="eastAsia" w:ascii="宋体" w:hAnsi="宋体" w:eastAsia="宋体" w:cs="宋体"/>
                <w:kern w:val="0"/>
                <w:szCs w:val="21"/>
              </w:rPr>
            </w:pPr>
            <w:r>
              <w:rPr>
                <w:rFonts w:hint="eastAsia" w:ascii="宋体" w:hAnsi="宋体" w:eastAsia="宋体" w:cs="宋体"/>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66F4D0A">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验收结论性意见：</w:t>
            </w:r>
          </w:p>
          <w:p w14:paraId="0F4E28B3">
            <w:pPr>
              <w:widowControl/>
              <w:snapToGrid w:val="0"/>
              <w:spacing w:before="100" w:beforeAutospacing="1" w:after="100" w:afterAutospacing="1" w:line="320" w:lineRule="atLeast"/>
              <w:jc w:val="left"/>
              <w:rPr>
                <w:rFonts w:hint="eastAsia" w:ascii="宋体" w:hAnsi="宋体" w:eastAsia="宋体" w:cs="宋体"/>
                <w:kern w:val="0"/>
                <w:szCs w:val="21"/>
              </w:rPr>
            </w:pPr>
          </w:p>
        </w:tc>
      </w:tr>
      <w:tr w14:paraId="584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7A373A3">
            <w:pPr>
              <w:widowControl/>
              <w:jc w:val="left"/>
              <w:rPr>
                <w:rFonts w:hint="eastAsia" w:ascii="宋体" w:hAnsi="宋体" w:eastAsia="宋体" w:cs="宋体"/>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58EDB2C">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有异议的意见和说明理由：</w:t>
            </w:r>
          </w:p>
          <w:p w14:paraId="52860D79">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                                                                                           签字：</w:t>
            </w:r>
          </w:p>
        </w:tc>
      </w:tr>
      <w:tr w14:paraId="54CF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DDFF5E6">
            <w:pPr>
              <w:widowControl/>
              <w:snapToGrid w:val="0"/>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验收小组成员签字：</w:t>
            </w:r>
          </w:p>
        </w:tc>
      </w:tr>
      <w:tr w14:paraId="146B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E7416BE">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监督人员或其他相关人员签字：</w:t>
            </w:r>
          </w:p>
          <w:p w14:paraId="23D542EE">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或受邀机构的意见（盖章）：</w:t>
            </w:r>
          </w:p>
        </w:tc>
      </w:tr>
      <w:tr w14:paraId="23F3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70BA39A6">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成交供应商负责人签字或盖章：           采购人或受托机构的意见（盖章）：</w:t>
            </w:r>
          </w:p>
          <w:p w14:paraId="4CEC8231">
            <w:pPr>
              <w:widowControl/>
              <w:spacing w:before="100" w:beforeAutospacing="1" w:after="100" w:afterAutospacing="1" w:line="320" w:lineRule="atLeast"/>
              <w:jc w:val="left"/>
              <w:rPr>
                <w:rFonts w:hint="eastAsia" w:ascii="宋体" w:hAnsi="宋体" w:eastAsia="宋体" w:cs="宋体"/>
                <w:kern w:val="0"/>
                <w:szCs w:val="21"/>
              </w:rPr>
            </w:pPr>
            <w:r>
              <w:rPr>
                <w:rFonts w:hint="eastAsia" w:ascii="宋体" w:hAnsi="宋体" w:eastAsia="宋体" w:cs="宋体"/>
                <w:kern w:val="0"/>
                <w:szCs w:val="21"/>
              </w:rPr>
              <w:t>联系电话：        年   月   日          联系电话：         年   月   日</w:t>
            </w:r>
          </w:p>
        </w:tc>
      </w:tr>
    </w:tbl>
    <w:p w14:paraId="11B64C49">
      <w:pPr>
        <w:widowControl/>
        <w:jc w:val="left"/>
        <w:rPr>
          <w:rFonts w:hint="eastAsia" w:ascii="宋体" w:hAnsi="宋体" w:eastAsia="宋体" w:cs="宋体"/>
          <w:b/>
          <w:bCs/>
          <w:kern w:val="0"/>
          <w:szCs w:val="21"/>
        </w:rPr>
      </w:pPr>
    </w:p>
    <w:p w14:paraId="59098091">
      <w:pPr>
        <w:snapToGrid w:val="0"/>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备注：本验收书一式三份（采购人一份、成交供应商一份、采购代理机构一份）</w:t>
      </w:r>
    </w:p>
    <w:p w14:paraId="1463E3D5">
      <w:pPr>
        <w:snapToGrid w:val="0"/>
        <w:ind w:firstLine="422" w:firstLineChars="200"/>
        <w:rPr>
          <w:rFonts w:hint="eastAsia" w:ascii="宋体" w:hAnsi="宋体" w:eastAsia="宋体" w:cs="宋体"/>
          <w:b/>
          <w:bCs/>
          <w:kern w:val="0"/>
          <w:szCs w:val="21"/>
        </w:rPr>
        <w:sectPr>
          <w:pgSz w:w="11906" w:h="16838"/>
          <w:pgMar w:top="1440" w:right="1440" w:bottom="1440" w:left="1440" w:header="851" w:footer="992" w:gutter="0"/>
          <w:cols w:space="720" w:num="1"/>
          <w:docGrid w:type="lines" w:linePitch="312" w:charSpace="0"/>
        </w:sectPr>
      </w:pPr>
    </w:p>
    <w:p w14:paraId="67F6A3D7">
      <w:pPr>
        <w:pStyle w:val="3"/>
        <w:jc w:val="center"/>
        <w:rPr>
          <w:rFonts w:hint="eastAsia" w:ascii="宋体" w:hAnsi="宋体" w:eastAsia="宋体" w:cs="宋体"/>
          <w:color w:val="000000"/>
          <w:sz w:val="32"/>
          <w:szCs w:val="32"/>
        </w:rPr>
      </w:pPr>
      <w:bookmarkStart w:id="68" w:name="_Toc526932595"/>
      <w:r>
        <w:rPr>
          <w:rFonts w:hint="eastAsia" w:ascii="宋体" w:hAnsi="宋体" w:eastAsia="宋体" w:cs="宋体"/>
          <w:color w:val="000000"/>
          <w:sz w:val="32"/>
          <w:szCs w:val="32"/>
        </w:rPr>
        <w:t>第六章  评审</w:t>
      </w:r>
      <w:r>
        <w:rPr>
          <w:rFonts w:hint="eastAsia" w:ascii="宋体" w:hAnsi="宋体" w:eastAsia="宋体" w:cs="宋体"/>
          <w:color w:val="000000"/>
          <w:sz w:val="32"/>
          <w:szCs w:val="32"/>
          <w:lang w:eastAsia="zh-CN"/>
        </w:rPr>
        <w:t>方</w:t>
      </w:r>
      <w:r>
        <w:rPr>
          <w:rFonts w:hint="eastAsia" w:ascii="宋体" w:hAnsi="宋体" w:eastAsia="宋体" w:cs="宋体"/>
          <w:color w:val="000000"/>
          <w:sz w:val="32"/>
          <w:szCs w:val="32"/>
        </w:rPr>
        <w:t>法及评</w:t>
      </w:r>
      <w:r>
        <w:rPr>
          <w:rFonts w:hint="eastAsia" w:ascii="宋体" w:hAnsi="宋体" w:eastAsia="宋体" w:cs="宋体"/>
          <w:color w:val="000000"/>
          <w:sz w:val="32"/>
          <w:szCs w:val="32"/>
          <w:lang w:eastAsia="zh-CN"/>
        </w:rPr>
        <w:t>审</w:t>
      </w:r>
      <w:r>
        <w:rPr>
          <w:rFonts w:hint="eastAsia" w:ascii="宋体" w:hAnsi="宋体" w:eastAsia="宋体" w:cs="宋体"/>
          <w:color w:val="000000"/>
          <w:sz w:val="32"/>
          <w:szCs w:val="32"/>
        </w:rPr>
        <w:t>标准</w:t>
      </w:r>
      <w:bookmarkEnd w:id="68"/>
    </w:p>
    <w:p w14:paraId="76B576D1">
      <w:pPr>
        <w:ind w:right="-470" w:rightChars="-224" w:firstLine="482" w:firstLineChars="200"/>
        <w:jc w:val="left"/>
        <w:rPr>
          <w:rFonts w:hint="eastAsia" w:ascii="宋体" w:hAnsi="宋体" w:eastAsia="宋体" w:cs="宋体"/>
          <w:color w:val="000000"/>
          <w:sz w:val="24"/>
        </w:rPr>
      </w:pPr>
      <w:r>
        <w:rPr>
          <w:rFonts w:hint="eastAsia" w:ascii="宋体" w:hAnsi="宋体" w:eastAsia="宋体" w:cs="宋体"/>
          <w:b/>
          <w:bCs/>
          <w:color w:val="000000"/>
          <w:sz w:val="24"/>
        </w:rPr>
        <w:t>一、评审原则</w:t>
      </w:r>
    </w:p>
    <w:p w14:paraId="09281FE4">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（一）谈判小组的构成：本采购项目的谈判小组分别由评审专家、采购人代表等三人以上单数组成，其中评审专家人数不少于成员总数的三分之二。</w:t>
      </w:r>
    </w:p>
    <w:p w14:paraId="197BE7E2">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（二）评审依据：以谈判文件、响应文件为评审依据。</w:t>
      </w:r>
    </w:p>
    <w:p w14:paraId="78777F8E">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三）评审方法：在质量和服务均能满足谈判文件实质性响应要求的前提下，按最后报价由低到高排列成交候选人顺序（报价相同时，由谈判小组根据响应文件中技术、服务、合同条款情况确定排序，并按确定排序由低到高的原则推荐成交候选人）。</w:t>
      </w:r>
    </w:p>
    <w:p w14:paraId="08C04E6E">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（四）对资格性和符合性检查合格的响应文件，采用最低评标价法进行评审。</w:t>
      </w:r>
    </w:p>
    <w:p w14:paraId="13E2E9FD">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谈判小组将以竞争性谈判文件为评审依据，在质量和服务均能满足竞争性谈判文件实质性响应要求的供应商中，按照最后报价（价格扣除后）由低到高的顺序提出3名以上成交候选人。</w:t>
      </w:r>
    </w:p>
    <w:p w14:paraId="262DF27C">
      <w:pPr>
        <w:spacing w:line="440" w:lineRule="exact"/>
        <w:ind w:firstLine="480" w:firstLineChars="200"/>
        <w:rPr>
          <w:rFonts w:hint="eastAsia" w:ascii="宋体" w:hAnsi="宋体" w:eastAsia="宋体" w:cs="宋体"/>
          <w:sz w:val="24"/>
        </w:rPr>
      </w:pPr>
      <w:r>
        <w:rPr>
          <w:rFonts w:hint="eastAsia" w:ascii="宋体" w:hAnsi="宋体" w:eastAsia="宋体" w:cs="宋体"/>
          <w:sz w:val="24"/>
        </w:rPr>
        <w:t>注：专门面向</w:t>
      </w:r>
      <w:r>
        <w:rPr>
          <w:rFonts w:hint="eastAsia" w:ascii="宋体" w:hAnsi="宋体" w:eastAsia="宋体" w:cs="宋体"/>
          <w:sz w:val="24"/>
          <w:lang w:val="en-US" w:eastAsia="zh-CN"/>
        </w:rPr>
        <w:t>中小</w:t>
      </w:r>
      <w:r>
        <w:rPr>
          <w:rFonts w:hint="eastAsia" w:ascii="宋体" w:hAnsi="宋体" w:eastAsia="宋体" w:cs="宋体"/>
          <w:sz w:val="24"/>
        </w:rPr>
        <w:t>企业采购的项目或者采购包，不再执行价格评审优惠的扶持政策。</w:t>
      </w:r>
    </w:p>
    <w:p w14:paraId="6B71E660">
      <w:pPr>
        <w:spacing w:line="440" w:lineRule="exact"/>
        <w:ind w:firstLine="480" w:firstLineChars="200"/>
        <w:rPr>
          <w:rFonts w:hint="eastAsia" w:ascii="宋体" w:hAnsi="宋体" w:eastAsia="宋体" w:cs="宋体"/>
          <w:sz w:val="24"/>
        </w:rPr>
      </w:pPr>
      <w:r>
        <w:rPr>
          <w:rFonts w:hint="eastAsia" w:ascii="宋体" w:hAnsi="宋体" w:eastAsia="宋体" w:cs="宋体"/>
          <w:sz w:val="24"/>
        </w:rPr>
        <w:t>响应产品提供企业按《关于政府采购支持监狱企业发展有关问题的通知》(财库〔2014〕68号)认定为监狱企业的，在政府采购活动中，监狱企业视同</w:t>
      </w:r>
      <w:r>
        <w:rPr>
          <w:rFonts w:hint="eastAsia" w:ascii="宋体" w:hAnsi="宋体" w:eastAsia="宋体" w:cs="宋体"/>
          <w:sz w:val="24"/>
          <w:lang w:eastAsia="zh-CN"/>
        </w:rPr>
        <w:t>中型、</w:t>
      </w:r>
      <w:r>
        <w:rPr>
          <w:rFonts w:hint="eastAsia" w:ascii="宋体" w:hAnsi="宋体" w:eastAsia="宋体" w:cs="宋体"/>
          <w:sz w:val="24"/>
        </w:rPr>
        <w:t>小型、微型企业。监狱企业参加政府采购活动时，应当提供由省级以上监狱管理局、戒毒管理局(含新疆生产建设兵团)出具的属于监狱企业的证明文件。</w:t>
      </w:r>
    </w:p>
    <w:p w14:paraId="0A8B26D3">
      <w:pPr>
        <w:spacing w:line="440" w:lineRule="exact"/>
        <w:ind w:firstLine="480" w:firstLineChars="200"/>
        <w:rPr>
          <w:rFonts w:hint="eastAsia" w:ascii="宋体" w:hAnsi="宋体" w:eastAsia="宋体" w:cs="宋体"/>
          <w:sz w:val="24"/>
        </w:rPr>
      </w:pPr>
      <w:r>
        <w:rPr>
          <w:rFonts w:hint="eastAsia" w:ascii="宋体" w:hAnsi="宋体" w:eastAsia="宋体" w:cs="宋体"/>
          <w:sz w:val="24"/>
        </w:rPr>
        <w:t>响应产品提供企业按《中国残疾人联合会关于促进残疾人就业政府采购政策的通知》（财库〔2017〕141号）认定为残疾人福利性单位的，在政府采购活动中，残疾人福利性单位视同</w:t>
      </w:r>
      <w:r>
        <w:rPr>
          <w:rFonts w:hint="eastAsia" w:ascii="宋体" w:hAnsi="宋体" w:eastAsia="宋体" w:cs="宋体"/>
          <w:sz w:val="24"/>
          <w:lang w:eastAsia="zh-CN"/>
        </w:rPr>
        <w:t>中型、</w:t>
      </w:r>
      <w:r>
        <w:rPr>
          <w:rFonts w:hint="eastAsia" w:ascii="宋体" w:hAnsi="宋体" w:eastAsia="宋体" w:cs="宋体"/>
          <w:sz w:val="24"/>
        </w:rPr>
        <w:t>小型、微型企业。符合条件的残疾人福利性单位在参加政府采购活动时，应当提供本文件规定的《残疾人福利性单位声明函》（见第四章响应文件格式），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w:t>
      </w:r>
    </w:p>
    <w:p w14:paraId="4701501C">
      <w:pPr>
        <w:spacing w:line="440" w:lineRule="exact"/>
        <w:ind w:right="-470" w:rightChars="-224"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二、成交候选人推荐原则</w:t>
      </w:r>
    </w:p>
    <w:p w14:paraId="4390451E">
      <w:pPr>
        <w:spacing w:line="440" w:lineRule="exact"/>
        <w:ind w:right="-470" w:rightChars="-224" w:firstLine="480" w:firstLineChars="200"/>
        <w:rPr>
          <w:rFonts w:hint="eastAsia" w:ascii="宋体" w:hAnsi="宋体" w:eastAsia="宋体" w:cs="宋体"/>
          <w:color w:val="000000"/>
          <w:sz w:val="24"/>
        </w:rPr>
      </w:pPr>
      <w:r>
        <w:rPr>
          <w:rFonts w:hint="eastAsia" w:ascii="宋体" w:hAnsi="宋体" w:eastAsia="宋体" w:cs="宋体"/>
          <w:color w:val="000000"/>
          <w:sz w:val="24"/>
        </w:rPr>
        <w:t>（一）谈判小组应当从质量和服务均能满足竞争性谈判文件实质性响应要求的供应商中，按照价格扣除后的报价由低到高的顺序提出3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47A92A31">
      <w:pPr>
        <w:spacing w:line="440" w:lineRule="exact"/>
        <w:ind w:right="-470" w:rightChars="-224" w:firstLine="480" w:firstLineChars="200"/>
        <w:rPr>
          <w:rFonts w:hint="eastAsia" w:ascii="宋体" w:hAnsi="宋体" w:eastAsia="宋体" w:cs="宋体"/>
          <w:color w:val="000000"/>
          <w:sz w:val="24"/>
        </w:rPr>
      </w:pPr>
      <w:r>
        <w:rPr>
          <w:rFonts w:hint="eastAsia" w:ascii="宋体" w:hAnsi="宋体" w:eastAsia="宋体" w:cs="宋体"/>
          <w:color w:val="000000"/>
          <w:sz w:val="24"/>
        </w:rPr>
        <w:t>（二）谈判小组认为，某响应供应商的有效报价或者某些分项报价明显不合理或者低于成本，有可能影响商品质量和不能诚信履约的，应要求其在规定的期限内</w:t>
      </w:r>
      <w:r>
        <w:rPr>
          <w:rFonts w:hint="eastAsia" w:ascii="宋体" w:hAnsi="宋体" w:eastAsia="宋体" w:cs="宋体"/>
          <w:sz w:val="24"/>
        </w:rPr>
        <w:t>通过广西政府采购云平台</w:t>
      </w:r>
      <w:r>
        <w:rPr>
          <w:rFonts w:hint="eastAsia" w:ascii="宋体" w:hAnsi="宋体" w:eastAsia="宋体" w:cs="宋体"/>
          <w:color w:val="000000"/>
          <w:sz w:val="24"/>
        </w:rPr>
        <w:t>提供书面文件予以解释说明，并提交相关证明材料，否则，谈判小组将不推荐该供应商成为成交候选人。</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FB8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14:paraId="4EF3A61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D59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6FAB">
    <w:pPr>
      <w:pStyle w:val="28"/>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83B6">
    <w:pPr>
      <w:pStyle w:val="29"/>
      <w:jc w:val="right"/>
      <w:rPr>
        <w:b/>
      </w:rPr>
    </w:pPr>
    <w:r>
      <w:rPr>
        <w:rFonts w:hint="eastAsia"/>
        <w:b/>
        <w:lang w:eastAsia="zh-CN"/>
      </w:rPr>
      <w:t>柳州市水质自动监测站在线设备更换及采购项目</w:t>
    </w:r>
    <w:r>
      <w:rPr>
        <w:rFonts w:hint="eastAsia"/>
        <w:b/>
      </w:rPr>
      <w:t>（</w:t>
    </w:r>
    <w:r>
      <w:rPr>
        <w:rFonts w:hint="eastAsia"/>
        <w:b/>
        <w:lang w:eastAsia="zh-CN"/>
      </w:rPr>
      <w:t>LZZC2025-J1-991002-LZYS</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74D2"/>
    <w:multiLevelType w:val="singleLevel"/>
    <w:tmpl w:val="911574D2"/>
    <w:lvl w:ilvl="0" w:tentative="0">
      <w:start w:val="5"/>
      <w:numFmt w:val="decimal"/>
      <w:suff w:val="nothing"/>
      <w:lvlText w:val="（%1）"/>
      <w:lvlJc w:val="left"/>
    </w:lvl>
  </w:abstractNum>
  <w:abstractNum w:abstractNumId="1">
    <w:nsid w:val="A04602CB"/>
    <w:multiLevelType w:val="singleLevel"/>
    <w:tmpl w:val="A04602CB"/>
    <w:lvl w:ilvl="0" w:tentative="0">
      <w:start w:val="2"/>
      <w:numFmt w:val="decimal"/>
      <w:suff w:val="nothing"/>
      <w:lvlText w:val="%1、"/>
      <w:lvlJc w:val="left"/>
    </w:lvl>
  </w:abstractNum>
  <w:abstractNum w:abstractNumId="2">
    <w:nsid w:val="F7EF36CE"/>
    <w:multiLevelType w:val="singleLevel"/>
    <w:tmpl w:val="F7EF36CE"/>
    <w:lvl w:ilvl="0" w:tentative="0">
      <w:start w:val="4"/>
      <w:numFmt w:val="decimal"/>
      <w:suff w:val="nothing"/>
      <w:lvlText w:val="（%1）"/>
      <w:lvlJc w:val="left"/>
    </w:lvl>
  </w:abstractNum>
  <w:abstractNum w:abstractNumId="3">
    <w:nsid w:val="00000004"/>
    <w:multiLevelType w:val="multilevel"/>
    <w:tmpl w:val="00000004"/>
    <w:lvl w:ilvl="0" w:tentative="0">
      <w:start w:val="1"/>
      <w:numFmt w:val="chineseCountingThousand"/>
      <w:pStyle w:val="10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47E8E0B"/>
    <w:multiLevelType w:val="singleLevel"/>
    <w:tmpl w:val="047E8E0B"/>
    <w:lvl w:ilvl="0" w:tentative="0">
      <w:start w:val="1"/>
      <w:numFmt w:val="decimal"/>
      <w:suff w:val="nothing"/>
      <w:lvlText w:val="（%1）"/>
      <w:lvlJc w:val="left"/>
    </w:lvl>
  </w:abstractNum>
  <w:abstractNum w:abstractNumId="5">
    <w:nsid w:val="10B9A8A9"/>
    <w:multiLevelType w:val="singleLevel"/>
    <w:tmpl w:val="10B9A8A9"/>
    <w:lvl w:ilvl="0" w:tentative="0">
      <w:start w:val="12"/>
      <w:numFmt w:val="decimal"/>
      <w:suff w:val="nothing"/>
      <w:lvlText w:val="（%1）"/>
      <w:lvlJc w:val="left"/>
    </w:lvl>
  </w:abstractNum>
  <w:abstractNum w:abstractNumId="6">
    <w:nsid w:val="2DDA9047"/>
    <w:multiLevelType w:val="singleLevel"/>
    <w:tmpl w:val="2DDA9047"/>
    <w:lvl w:ilvl="0" w:tentative="0">
      <w:start w:val="1"/>
      <w:numFmt w:val="decimal"/>
      <w:lvlText w:val="%1."/>
      <w:lvlJc w:val="left"/>
      <w:pPr>
        <w:tabs>
          <w:tab w:val="left" w:pos="312"/>
        </w:tabs>
      </w:pPr>
    </w:lvl>
  </w:abstractNum>
  <w:abstractNum w:abstractNumId="7">
    <w:nsid w:val="603E1397"/>
    <w:multiLevelType w:val="singleLevel"/>
    <w:tmpl w:val="603E1397"/>
    <w:lvl w:ilvl="0" w:tentative="0">
      <w:start w:val="3"/>
      <w:numFmt w:val="decimal"/>
      <w:suff w:val="nothing"/>
      <w:lvlText w:val="（%1）"/>
      <w:lvlJc w:val="left"/>
    </w:lvl>
  </w:abstractNum>
  <w:abstractNum w:abstractNumId="8">
    <w:nsid w:val="68A68108"/>
    <w:multiLevelType w:val="singleLevel"/>
    <w:tmpl w:val="68A68108"/>
    <w:lvl w:ilvl="0" w:tentative="0">
      <w:start w:val="6"/>
      <w:numFmt w:val="decimal"/>
      <w:suff w:val="nothing"/>
      <w:lvlText w:val="（%1）"/>
      <w:lvlJc w:val="left"/>
    </w:lvl>
  </w:abstractNum>
  <w:abstractNum w:abstractNumId="9">
    <w:nsid w:val="7E64AE7B"/>
    <w:multiLevelType w:val="singleLevel"/>
    <w:tmpl w:val="7E64AE7B"/>
    <w:lvl w:ilvl="0" w:tentative="0">
      <w:start w:val="2"/>
      <w:numFmt w:val="decimal"/>
      <w:suff w:val="nothing"/>
      <w:lvlText w:val="（%1）"/>
      <w:lvlJc w:val="left"/>
    </w:lvl>
  </w:abstractNum>
  <w:num w:numId="1">
    <w:abstractNumId w:val="3"/>
  </w:num>
  <w:num w:numId="2">
    <w:abstractNumId w:val="6"/>
  </w:num>
  <w:num w:numId="3">
    <w:abstractNumId w:val="4"/>
  </w:num>
  <w:num w:numId="4">
    <w:abstractNumId w:val="9"/>
  </w:num>
  <w:num w:numId="5">
    <w:abstractNumId w:val="7"/>
  </w:num>
  <w:num w:numId="6">
    <w:abstractNumId w:val="2"/>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0" w:hash="4LoQR17sEzcvo5dG5lvT7dlB3mA=" w:salt="U48x9T5CoXloDlaavJZV4w=="/>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5"/>
    <w:rsid w:val="000005EE"/>
    <w:rsid w:val="000007C4"/>
    <w:rsid w:val="00000E0B"/>
    <w:rsid w:val="00000F70"/>
    <w:rsid w:val="00001BF0"/>
    <w:rsid w:val="00001E3D"/>
    <w:rsid w:val="0000234F"/>
    <w:rsid w:val="000031DB"/>
    <w:rsid w:val="000033D3"/>
    <w:rsid w:val="00003433"/>
    <w:rsid w:val="000043C7"/>
    <w:rsid w:val="00004CDE"/>
    <w:rsid w:val="00004DF3"/>
    <w:rsid w:val="0000548B"/>
    <w:rsid w:val="000054D7"/>
    <w:rsid w:val="000054DD"/>
    <w:rsid w:val="000066C1"/>
    <w:rsid w:val="000067B4"/>
    <w:rsid w:val="00007042"/>
    <w:rsid w:val="00007FF7"/>
    <w:rsid w:val="00011112"/>
    <w:rsid w:val="000119F9"/>
    <w:rsid w:val="00011D7E"/>
    <w:rsid w:val="00011E39"/>
    <w:rsid w:val="000120AA"/>
    <w:rsid w:val="00012763"/>
    <w:rsid w:val="000128C3"/>
    <w:rsid w:val="00012D87"/>
    <w:rsid w:val="00013E01"/>
    <w:rsid w:val="00014453"/>
    <w:rsid w:val="00014489"/>
    <w:rsid w:val="00014960"/>
    <w:rsid w:val="000157B1"/>
    <w:rsid w:val="00015E71"/>
    <w:rsid w:val="00015FB9"/>
    <w:rsid w:val="00016048"/>
    <w:rsid w:val="00016A56"/>
    <w:rsid w:val="00016BBB"/>
    <w:rsid w:val="00016E1D"/>
    <w:rsid w:val="00016FCF"/>
    <w:rsid w:val="00017789"/>
    <w:rsid w:val="00017814"/>
    <w:rsid w:val="00017A68"/>
    <w:rsid w:val="00017B02"/>
    <w:rsid w:val="00017C23"/>
    <w:rsid w:val="00020BC5"/>
    <w:rsid w:val="00020F74"/>
    <w:rsid w:val="000210A2"/>
    <w:rsid w:val="00021FA8"/>
    <w:rsid w:val="00023B2A"/>
    <w:rsid w:val="00023F60"/>
    <w:rsid w:val="00024119"/>
    <w:rsid w:val="0002412E"/>
    <w:rsid w:val="0002485B"/>
    <w:rsid w:val="00024A1B"/>
    <w:rsid w:val="00024AEC"/>
    <w:rsid w:val="00024BE2"/>
    <w:rsid w:val="00024BF4"/>
    <w:rsid w:val="000252EF"/>
    <w:rsid w:val="0002533B"/>
    <w:rsid w:val="000254F1"/>
    <w:rsid w:val="00026450"/>
    <w:rsid w:val="000269D2"/>
    <w:rsid w:val="00026E44"/>
    <w:rsid w:val="00026FAF"/>
    <w:rsid w:val="0002705C"/>
    <w:rsid w:val="000275A8"/>
    <w:rsid w:val="00027B0E"/>
    <w:rsid w:val="00027EEF"/>
    <w:rsid w:val="000303E1"/>
    <w:rsid w:val="000317C1"/>
    <w:rsid w:val="00032695"/>
    <w:rsid w:val="00032ADD"/>
    <w:rsid w:val="00032BBD"/>
    <w:rsid w:val="00033587"/>
    <w:rsid w:val="0003385B"/>
    <w:rsid w:val="000340A9"/>
    <w:rsid w:val="0003441C"/>
    <w:rsid w:val="00034C57"/>
    <w:rsid w:val="00034FA7"/>
    <w:rsid w:val="00035F29"/>
    <w:rsid w:val="000367D7"/>
    <w:rsid w:val="00036CA6"/>
    <w:rsid w:val="000370D6"/>
    <w:rsid w:val="000379A1"/>
    <w:rsid w:val="00037BFC"/>
    <w:rsid w:val="000409A7"/>
    <w:rsid w:val="00041165"/>
    <w:rsid w:val="0004144F"/>
    <w:rsid w:val="000417FA"/>
    <w:rsid w:val="00041B52"/>
    <w:rsid w:val="00043351"/>
    <w:rsid w:val="00043812"/>
    <w:rsid w:val="00043C2A"/>
    <w:rsid w:val="00043DAB"/>
    <w:rsid w:val="00044397"/>
    <w:rsid w:val="000448D7"/>
    <w:rsid w:val="000448D9"/>
    <w:rsid w:val="00044C78"/>
    <w:rsid w:val="00045B7B"/>
    <w:rsid w:val="00045D55"/>
    <w:rsid w:val="00045D82"/>
    <w:rsid w:val="00045D9F"/>
    <w:rsid w:val="00045F12"/>
    <w:rsid w:val="00046385"/>
    <w:rsid w:val="00046CE0"/>
    <w:rsid w:val="00046FE1"/>
    <w:rsid w:val="00047192"/>
    <w:rsid w:val="000471D2"/>
    <w:rsid w:val="0004724D"/>
    <w:rsid w:val="000473DF"/>
    <w:rsid w:val="00047633"/>
    <w:rsid w:val="00047D7E"/>
    <w:rsid w:val="000501AE"/>
    <w:rsid w:val="00050770"/>
    <w:rsid w:val="00051A31"/>
    <w:rsid w:val="00051DC7"/>
    <w:rsid w:val="000524DF"/>
    <w:rsid w:val="000525BC"/>
    <w:rsid w:val="00052EBF"/>
    <w:rsid w:val="0005300B"/>
    <w:rsid w:val="00054E25"/>
    <w:rsid w:val="00055447"/>
    <w:rsid w:val="0005591B"/>
    <w:rsid w:val="00055B7D"/>
    <w:rsid w:val="00056C30"/>
    <w:rsid w:val="00057324"/>
    <w:rsid w:val="00057D70"/>
    <w:rsid w:val="00057EA6"/>
    <w:rsid w:val="00061126"/>
    <w:rsid w:val="00061131"/>
    <w:rsid w:val="00061462"/>
    <w:rsid w:val="000614CE"/>
    <w:rsid w:val="0006154B"/>
    <w:rsid w:val="000619EF"/>
    <w:rsid w:val="00061AB0"/>
    <w:rsid w:val="00062F3A"/>
    <w:rsid w:val="00063149"/>
    <w:rsid w:val="00063816"/>
    <w:rsid w:val="00064035"/>
    <w:rsid w:val="0006451F"/>
    <w:rsid w:val="0006542C"/>
    <w:rsid w:val="000659A4"/>
    <w:rsid w:val="00066221"/>
    <w:rsid w:val="00066BEE"/>
    <w:rsid w:val="000671AF"/>
    <w:rsid w:val="000674A2"/>
    <w:rsid w:val="0007055B"/>
    <w:rsid w:val="00070BD5"/>
    <w:rsid w:val="00070C75"/>
    <w:rsid w:val="00071DF7"/>
    <w:rsid w:val="00073A0C"/>
    <w:rsid w:val="00073B1E"/>
    <w:rsid w:val="00073D65"/>
    <w:rsid w:val="00074553"/>
    <w:rsid w:val="00074878"/>
    <w:rsid w:val="00075F03"/>
    <w:rsid w:val="00076396"/>
    <w:rsid w:val="00076B86"/>
    <w:rsid w:val="00077459"/>
    <w:rsid w:val="000776EB"/>
    <w:rsid w:val="00077AD5"/>
    <w:rsid w:val="000805E3"/>
    <w:rsid w:val="00080C67"/>
    <w:rsid w:val="00080DBD"/>
    <w:rsid w:val="00080EB2"/>
    <w:rsid w:val="00080F5E"/>
    <w:rsid w:val="00081096"/>
    <w:rsid w:val="00081167"/>
    <w:rsid w:val="0008201F"/>
    <w:rsid w:val="0008332C"/>
    <w:rsid w:val="00083E30"/>
    <w:rsid w:val="000846C1"/>
    <w:rsid w:val="00085B71"/>
    <w:rsid w:val="00085CB2"/>
    <w:rsid w:val="0008635C"/>
    <w:rsid w:val="00086914"/>
    <w:rsid w:val="00087839"/>
    <w:rsid w:val="00090591"/>
    <w:rsid w:val="000915D8"/>
    <w:rsid w:val="00091A5B"/>
    <w:rsid w:val="000922A8"/>
    <w:rsid w:val="00092315"/>
    <w:rsid w:val="000932D1"/>
    <w:rsid w:val="000936B9"/>
    <w:rsid w:val="0009393A"/>
    <w:rsid w:val="00093BF6"/>
    <w:rsid w:val="0009407B"/>
    <w:rsid w:val="000941D0"/>
    <w:rsid w:val="00094599"/>
    <w:rsid w:val="0009468F"/>
    <w:rsid w:val="000947E3"/>
    <w:rsid w:val="00094CD8"/>
    <w:rsid w:val="00094EC6"/>
    <w:rsid w:val="0009641C"/>
    <w:rsid w:val="00096585"/>
    <w:rsid w:val="0009692C"/>
    <w:rsid w:val="000970A7"/>
    <w:rsid w:val="000975CA"/>
    <w:rsid w:val="000A0155"/>
    <w:rsid w:val="000A05BD"/>
    <w:rsid w:val="000A07C8"/>
    <w:rsid w:val="000A14E6"/>
    <w:rsid w:val="000A1C79"/>
    <w:rsid w:val="000A244F"/>
    <w:rsid w:val="000A24B3"/>
    <w:rsid w:val="000A2813"/>
    <w:rsid w:val="000A2980"/>
    <w:rsid w:val="000A2F87"/>
    <w:rsid w:val="000A3B7B"/>
    <w:rsid w:val="000A4CF3"/>
    <w:rsid w:val="000A4D42"/>
    <w:rsid w:val="000A539B"/>
    <w:rsid w:val="000A5F65"/>
    <w:rsid w:val="000A6241"/>
    <w:rsid w:val="000A72E0"/>
    <w:rsid w:val="000A757D"/>
    <w:rsid w:val="000A78A7"/>
    <w:rsid w:val="000A7C6A"/>
    <w:rsid w:val="000A7CE1"/>
    <w:rsid w:val="000A7EBD"/>
    <w:rsid w:val="000B00B4"/>
    <w:rsid w:val="000B0ACD"/>
    <w:rsid w:val="000B0B09"/>
    <w:rsid w:val="000B0C44"/>
    <w:rsid w:val="000B146B"/>
    <w:rsid w:val="000B178F"/>
    <w:rsid w:val="000B1AF6"/>
    <w:rsid w:val="000B20F7"/>
    <w:rsid w:val="000B2172"/>
    <w:rsid w:val="000B2738"/>
    <w:rsid w:val="000B2E36"/>
    <w:rsid w:val="000B32BC"/>
    <w:rsid w:val="000B32EE"/>
    <w:rsid w:val="000B33AA"/>
    <w:rsid w:val="000B399B"/>
    <w:rsid w:val="000B4453"/>
    <w:rsid w:val="000B5598"/>
    <w:rsid w:val="000B5B1A"/>
    <w:rsid w:val="000B5B38"/>
    <w:rsid w:val="000B6756"/>
    <w:rsid w:val="000B6BF8"/>
    <w:rsid w:val="000B6D4D"/>
    <w:rsid w:val="000B716E"/>
    <w:rsid w:val="000B7B46"/>
    <w:rsid w:val="000B7E36"/>
    <w:rsid w:val="000C09EA"/>
    <w:rsid w:val="000C0CF3"/>
    <w:rsid w:val="000C1070"/>
    <w:rsid w:val="000C1C7D"/>
    <w:rsid w:val="000C2206"/>
    <w:rsid w:val="000C220E"/>
    <w:rsid w:val="000C27B9"/>
    <w:rsid w:val="000C2FE2"/>
    <w:rsid w:val="000C3351"/>
    <w:rsid w:val="000C3656"/>
    <w:rsid w:val="000C43B3"/>
    <w:rsid w:val="000C5E73"/>
    <w:rsid w:val="000C6305"/>
    <w:rsid w:val="000C678B"/>
    <w:rsid w:val="000C6E3A"/>
    <w:rsid w:val="000C70B5"/>
    <w:rsid w:val="000C7176"/>
    <w:rsid w:val="000C73FB"/>
    <w:rsid w:val="000C7F16"/>
    <w:rsid w:val="000D14CF"/>
    <w:rsid w:val="000D17DC"/>
    <w:rsid w:val="000D19B9"/>
    <w:rsid w:val="000D1CD3"/>
    <w:rsid w:val="000D278F"/>
    <w:rsid w:val="000D289C"/>
    <w:rsid w:val="000D2ED8"/>
    <w:rsid w:val="000D2FCE"/>
    <w:rsid w:val="000D3170"/>
    <w:rsid w:val="000D35F1"/>
    <w:rsid w:val="000D37A9"/>
    <w:rsid w:val="000D3D29"/>
    <w:rsid w:val="000D4981"/>
    <w:rsid w:val="000D4D01"/>
    <w:rsid w:val="000D5240"/>
    <w:rsid w:val="000D559E"/>
    <w:rsid w:val="000D75FD"/>
    <w:rsid w:val="000D77DA"/>
    <w:rsid w:val="000D78A2"/>
    <w:rsid w:val="000D7D57"/>
    <w:rsid w:val="000E0325"/>
    <w:rsid w:val="000E0399"/>
    <w:rsid w:val="000E0602"/>
    <w:rsid w:val="000E0779"/>
    <w:rsid w:val="000E1236"/>
    <w:rsid w:val="000E13CC"/>
    <w:rsid w:val="000E2355"/>
    <w:rsid w:val="000E2503"/>
    <w:rsid w:val="000E2C47"/>
    <w:rsid w:val="000E2CF7"/>
    <w:rsid w:val="000E321F"/>
    <w:rsid w:val="000E37F4"/>
    <w:rsid w:val="000E3A0A"/>
    <w:rsid w:val="000E3ADE"/>
    <w:rsid w:val="000E42E0"/>
    <w:rsid w:val="000E45B8"/>
    <w:rsid w:val="000E478A"/>
    <w:rsid w:val="000E5263"/>
    <w:rsid w:val="000E5FB6"/>
    <w:rsid w:val="000E6995"/>
    <w:rsid w:val="000E6EF6"/>
    <w:rsid w:val="000F036E"/>
    <w:rsid w:val="000F0832"/>
    <w:rsid w:val="000F1028"/>
    <w:rsid w:val="000F17CE"/>
    <w:rsid w:val="000F359E"/>
    <w:rsid w:val="000F36D2"/>
    <w:rsid w:val="000F397F"/>
    <w:rsid w:val="000F4462"/>
    <w:rsid w:val="000F4F2C"/>
    <w:rsid w:val="000F53BD"/>
    <w:rsid w:val="000F55AF"/>
    <w:rsid w:val="000F5D30"/>
    <w:rsid w:val="000F6442"/>
    <w:rsid w:val="000F6A30"/>
    <w:rsid w:val="000F6EC4"/>
    <w:rsid w:val="000F7931"/>
    <w:rsid w:val="000F7C55"/>
    <w:rsid w:val="000F7E69"/>
    <w:rsid w:val="00100233"/>
    <w:rsid w:val="00100431"/>
    <w:rsid w:val="0010094A"/>
    <w:rsid w:val="00100B96"/>
    <w:rsid w:val="00100C08"/>
    <w:rsid w:val="00100C36"/>
    <w:rsid w:val="00101B32"/>
    <w:rsid w:val="0010269D"/>
    <w:rsid w:val="00102711"/>
    <w:rsid w:val="0010297F"/>
    <w:rsid w:val="00102B75"/>
    <w:rsid w:val="00102EC0"/>
    <w:rsid w:val="001032FC"/>
    <w:rsid w:val="001034A6"/>
    <w:rsid w:val="00103560"/>
    <w:rsid w:val="00103D5A"/>
    <w:rsid w:val="00104EBB"/>
    <w:rsid w:val="001051D7"/>
    <w:rsid w:val="0010573B"/>
    <w:rsid w:val="00105B7E"/>
    <w:rsid w:val="00105D65"/>
    <w:rsid w:val="0010717F"/>
    <w:rsid w:val="001073F1"/>
    <w:rsid w:val="00107954"/>
    <w:rsid w:val="00107BF3"/>
    <w:rsid w:val="0011058F"/>
    <w:rsid w:val="001106E1"/>
    <w:rsid w:val="00110D26"/>
    <w:rsid w:val="00111AB2"/>
    <w:rsid w:val="00111B77"/>
    <w:rsid w:val="00112FA0"/>
    <w:rsid w:val="0011312C"/>
    <w:rsid w:val="00113CB8"/>
    <w:rsid w:val="00114844"/>
    <w:rsid w:val="001159DE"/>
    <w:rsid w:val="00115D86"/>
    <w:rsid w:val="00115DF5"/>
    <w:rsid w:val="001161C6"/>
    <w:rsid w:val="00116772"/>
    <w:rsid w:val="001169D6"/>
    <w:rsid w:val="00117794"/>
    <w:rsid w:val="00117BB9"/>
    <w:rsid w:val="00117CD8"/>
    <w:rsid w:val="00117CDF"/>
    <w:rsid w:val="0012009A"/>
    <w:rsid w:val="0012087C"/>
    <w:rsid w:val="00120B9F"/>
    <w:rsid w:val="001216A2"/>
    <w:rsid w:val="00121DE0"/>
    <w:rsid w:val="00121F77"/>
    <w:rsid w:val="00124093"/>
    <w:rsid w:val="0012444B"/>
    <w:rsid w:val="00124587"/>
    <w:rsid w:val="0012511D"/>
    <w:rsid w:val="0012577E"/>
    <w:rsid w:val="00125851"/>
    <w:rsid w:val="00126965"/>
    <w:rsid w:val="00126A2C"/>
    <w:rsid w:val="00126C3E"/>
    <w:rsid w:val="00127B52"/>
    <w:rsid w:val="00127BD8"/>
    <w:rsid w:val="00130570"/>
    <w:rsid w:val="00130D39"/>
    <w:rsid w:val="00130F69"/>
    <w:rsid w:val="00131709"/>
    <w:rsid w:val="00131D50"/>
    <w:rsid w:val="00132238"/>
    <w:rsid w:val="001325F5"/>
    <w:rsid w:val="00132E1D"/>
    <w:rsid w:val="00133006"/>
    <w:rsid w:val="00133CCC"/>
    <w:rsid w:val="00133E96"/>
    <w:rsid w:val="00134077"/>
    <w:rsid w:val="00134099"/>
    <w:rsid w:val="00134497"/>
    <w:rsid w:val="00134C03"/>
    <w:rsid w:val="00135044"/>
    <w:rsid w:val="001353A6"/>
    <w:rsid w:val="001358BE"/>
    <w:rsid w:val="00136539"/>
    <w:rsid w:val="001368BA"/>
    <w:rsid w:val="00136A54"/>
    <w:rsid w:val="001373B0"/>
    <w:rsid w:val="001376B9"/>
    <w:rsid w:val="00140BE5"/>
    <w:rsid w:val="0014126F"/>
    <w:rsid w:val="00141839"/>
    <w:rsid w:val="00141C2F"/>
    <w:rsid w:val="001421C2"/>
    <w:rsid w:val="00142535"/>
    <w:rsid w:val="001437B6"/>
    <w:rsid w:val="0014380F"/>
    <w:rsid w:val="00143AE5"/>
    <w:rsid w:val="00143C68"/>
    <w:rsid w:val="00143D98"/>
    <w:rsid w:val="001442C5"/>
    <w:rsid w:val="001453B1"/>
    <w:rsid w:val="00145440"/>
    <w:rsid w:val="00145D27"/>
    <w:rsid w:val="00146071"/>
    <w:rsid w:val="00147D46"/>
    <w:rsid w:val="0015026F"/>
    <w:rsid w:val="00150892"/>
    <w:rsid w:val="001508A0"/>
    <w:rsid w:val="00150A0C"/>
    <w:rsid w:val="00151207"/>
    <w:rsid w:val="00151300"/>
    <w:rsid w:val="00151D0E"/>
    <w:rsid w:val="00152305"/>
    <w:rsid w:val="00152706"/>
    <w:rsid w:val="00153202"/>
    <w:rsid w:val="00153CD7"/>
    <w:rsid w:val="0015435D"/>
    <w:rsid w:val="001545B2"/>
    <w:rsid w:val="00155704"/>
    <w:rsid w:val="001557EF"/>
    <w:rsid w:val="00155CB2"/>
    <w:rsid w:val="001568F0"/>
    <w:rsid w:val="00156C63"/>
    <w:rsid w:val="001571BF"/>
    <w:rsid w:val="00157621"/>
    <w:rsid w:val="00157C3C"/>
    <w:rsid w:val="00160330"/>
    <w:rsid w:val="00160649"/>
    <w:rsid w:val="0016067A"/>
    <w:rsid w:val="00160A09"/>
    <w:rsid w:val="00160BC6"/>
    <w:rsid w:val="0016124F"/>
    <w:rsid w:val="001614A2"/>
    <w:rsid w:val="00161ED8"/>
    <w:rsid w:val="0016213C"/>
    <w:rsid w:val="00162310"/>
    <w:rsid w:val="00162C81"/>
    <w:rsid w:val="0016352C"/>
    <w:rsid w:val="00163C5A"/>
    <w:rsid w:val="00163F44"/>
    <w:rsid w:val="001642FC"/>
    <w:rsid w:val="00164AAC"/>
    <w:rsid w:val="00164ACB"/>
    <w:rsid w:val="00164C55"/>
    <w:rsid w:val="00164CA1"/>
    <w:rsid w:val="001652ED"/>
    <w:rsid w:val="00165346"/>
    <w:rsid w:val="00165437"/>
    <w:rsid w:val="00165A0E"/>
    <w:rsid w:val="00166058"/>
    <w:rsid w:val="0016645A"/>
    <w:rsid w:val="001668AB"/>
    <w:rsid w:val="00167149"/>
    <w:rsid w:val="00167260"/>
    <w:rsid w:val="00167615"/>
    <w:rsid w:val="0017001E"/>
    <w:rsid w:val="00170D87"/>
    <w:rsid w:val="00170E38"/>
    <w:rsid w:val="00170FE6"/>
    <w:rsid w:val="001716C5"/>
    <w:rsid w:val="0017196C"/>
    <w:rsid w:val="00171C8D"/>
    <w:rsid w:val="00172468"/>
    <w:rsid w:val="00172A27"/>
    <w:rsid w:val="0017301E"/>
    <w:rsid w:val="00173F9E"/>
    <w:rsid w:val="001740B1"/>
    <w:rsid w:val="0017441F"/>
    <w:rsid w:val="0017462C"/>
    <w:rsid w:val="00175156"/>
    <w:rsid w:val="001762C2"/>
    <w:rsid w:val="0017656B"/>
    <w:rsid w:val="00176822"/>
    <w:rsid w:val="0017746D"/>
    <w:rsid w:val="001774FB"/>
    <w:rsid w:val="0017768B"/>
    <w:rsid w:val="001776C2"/>
    <w:rsid w:val="00177C05"/>
    <w:rsid w:val="00180483"/>
    <w:rsid w:val="00180B4A"/>
    <w:rsid w:val="001816AF"/>
    <w:rsid w:val="001826F0"/>
    <w:rsid w:val="00182BD2"/>
    <w:rsid w:val="00182D75"/>
    <w:rsid w:val="001832B3"/>
    <w:rsid w:val="00183E42"/>
    <w:rsid w:val="00183F21"/>
    <w:rsid w:val="00185D4E"/>
    <w:rsid w:val="00186026"/>
    <w:rsid w:val="001860D0"/>
    <w:rsid w:val="001861C8"/>
    <w:rsid w:val="0018638F"/>
    <w:rsid w:val="0018658F"/>
    <w:rsid w:val="00187D3D"/>
    <w:rsid w:val="001908A1"/>
    <w:rsid w:val="00190BE2"/>
    <w:rsid w:val="00191153"/>
    <w:rsid w:val="00191558"/>
    <w:rsid w:val="001916AD"/>
    <w:rsid w:val="00191A34"/>
    <w:rsid w:val="00191B8A"/>
    <w:rsid w:val="00192973"/>
    <w:rsid w:val="0019303A"/>
    <w:rsid w:val="0019319C"/>
    <w:rsid w:val="00193238"/>
    <w:rsid w:val="001946D0"/>
    <w:rsid w:val="00194B79"/>
    <w:rsid w:val="001951B1"/>
    <w:rsid w:val="00195394"/>
    <w:rsid w:val="001956F4"/>
    <w:rsid w:val="00196479"/>
    <w:rsid w:val="00196F03"/>
    <w:rsid w:val="00196F2B"/>
    <w:rsid w:val="001975C8"/>
    <w:rsid w:val="00197C04"/>
    <w:rsid w:val="001A12C1"/>
    <w:rsid w:val="001A1E77"/>
    <w:rsid w:val="001A29AA"/>
    <w:rsid w:val="001A2AC9"/>
    <w:rsid w:val="001A2E29"/>
    <w:rsid w:val="001A3EEE"/>
    <w:rsid w:val="001A3F47"/>
    <w:rsid w:val="001A3F79"/>
    <w:rsid w:val="001A4657"/>
    <w:rsid w:val="001A4715"/>
    <w:rsid w:val="001A4956"/>
    <w:rsid w:val="001A5184"/>
    <w:rsid w:val="001A5246"/>
    <w:rsid w:val="001A532D"/>
    <w:rsid w:val="001A53EF"/>
    <w:rsid w:val="001A5A56"/>
    <w:rsid w:val="001A6204"/>
    <w:rsid w:val="001A6738"/>
    <w:rsid w:val="001A6E38"/>
    <w:rsid w:val="001A715C"/>
    <w:rsid w:val="001A7C63"/>
    <w:rsid w:val="001A7C8F"/>
    <w:rsid w:val="001B0078"/>
    <w:rsid w:val="001B08C2"/>
    <w:rsid w:val="001B135E"/>
    <w:rsid w:val="001B1377"/>
    <w:rsid w:val="001B1565"/>
    <w:rsid w:val="001B1610"/>
    <w:rsid w:val="001B1E4F"/>
    <w:rsid w:val="001B2893"/>
    <w:rsid w:val="001B2B4C"/>
    <w:rsid w:val="001B2B8F"/>
    <w:rsid w:val="001B3A85"/>
    <w:rsid w:val="001B41BB"/>
    <w:rsid w:val="001B52BF"/>
    <w:rsid w:val="001B53E1"/>
    <w:rsid w:val="001B5498"/>
    <w:rsid w:val="001B5EC8"/>
    <w:rsid w:val="001B72E3"/>
    <w:rsid w:val="001B73EF"/>
    <w:rsid w:val="001B7435"/>
    <w:rsid w:val="001B7A9A"/>
    <w:rsid w:val="001B7C70"/>
    <w:rsid w:val="001B7CDF"/>
    <w:rsid w:val="001B7E2D"/>
    <w:rsid w:val="001C0166"/>
    <w:rsid w:val="001C0300"/>
    <w:rsid w:val="001C03B4"/>
    <w:rsid w:val="001C0AC5"/>
    <w:rsid w:val="001C126D"/>
    <w:rsid w:val="001C2180"/>
    <w:rsid w:val="001C2A89"/>
    <w:rsid w:val="001C30A8"/>
    <w:rsid w:val="001C31F5"/>
    <w:rsid w:val="001C39E2"/>
    <w:rsid w:val="001C3E51"/>
    <w:rsid w:val="001C40DB"/>
    <w:rsid w:val="001C4A21"/>
    <w:rsid w:val="001C4FCF"/>
    <w:rsid w:val="001C5E29"/>
    <w:rsid w:val="001C5E45"/>
    <w:rsid w:val="001C60E8"/>
    <w:rsid w:val="001C71C9"/>
    <w:rsid w:val="001C743A"/>
    <w:rsid w:val="001D06AB"/>
    <w:rsid w:val="001D07EE"/>
    <w:rsid w:val="001D0C22"/>
    <w:rsid w:val="001D1B5F"/>
    <w:rsid w:val="001D1CF7"/>
    <w:rsid w:val="001D280A"/>
    <w:rsid w:val="001D2866"/>
    <w:rsid w:val="001D2A46"/>
    <w:rsid w:val="001D2D79"/>
    <w:rsid w:val="001D33CB"/>
    <w:rsid w:val="001D3E7E"/>
    <w:rsid w:val="001D450D"/>
    <w:rsid w:val="001D548C"/>
    <w:rsid w:val="001D6104"/>
    <w:rsid w:val="001D6237"/>
    <w:rsid w:val="001D6DF0"/>
    <w:rsid w:val="001D7A10"/>
    <w:rsid w:val="001D7E63"/>
    <w:rsid w:val="001D7F37"/>
    <w:rsid w:val="001E0888"/>
    <w:rsid w:val="001E2E15"/>
    <w:rsid w:val="001E3547"/>
    <w:rsid w:val="001E3A49"/>
    <w:rsid w:val="001E400B"/>
    <w:rsid w:val="001E4177"/>
    <w:rsid w:val="001E41D1"/>
    <w:rsid w:val="001E4491"/>
    <w:rsid w:val="001E46AC"/>
    <w:rsid w:val="001E4774"/>
    <w:rsid w:val="001E4CA4"/>
    <w:rsid w:val="001E59AD"/>
    <w:rsid w:val="001E6083"/>
    <w:rsid w:val="001E61F2"/>
    <w:rsid w:val="001E6622"/>
    <w:rsid w:val="001E70E4"/>
    <w:rsid w:val="001E77D5"/>
    <w:rsid w:val="001F00EA"/>
    <w:rsid w:val="001F07F7"/>
    <w:rsid w:val="001F0945"/>
    <w:rsid w:val="001F0973"/>
    <w:rsid w:val="001F18BC"/>
    <w:rsid w:val="001F25C4"/>
    <w:rsid w:val="001F25E3"/>
    <w:rsid w:val="001F2B35"/>
    <w:rsid w:val="001F2BDE"/>
    <w:rsid w:val="001F3AC3"/>
    <w:rsid w:val="001F3F32"/>
    <w:rsid w:val="001F4F97"/>
    <w:rsid w:val="001F502A"/>
    <w:rsid w:val="001F56DB"/>
    <w:rsid w:val="001F5D09"/>
    <w:rsid w:val="001F61CB"/>
    <w:rsid w:val="001F66D1"/>
    <w:rsid w:val="001F6B35"/>
    <w:rsid w:val="001F6B84"/>
    <w:rsid w:val="001F6DD6"/>
    <w:rsid w:val="001F6E4D"/>
    <w:rsid w:val="001F777F"/>
    <w:rsid w:val="001F7D8E"/>
    <w:rsid w:val="002013C8"/>
    <w:rsid w:val="00202DCC"/>
    <w:rsid w:val="0020361C"/>
    <w:rsid w:val="002047A8"/>
    <w:rsid w:val="002048E4"/>
    <w:rsid w:val="00204F1C"/>
    <w:rsid w:val="0020543A"/>
    <w:rsid w:val="00205F13"/>
    <w:rsid w:val="002064D1"/>
    <w:rsid w:val="0020690A"/>
    <w:rsid w:val="00206978"/>
    <w:rsid w:val="00207A15"/>
    <w:rsid w:val="00207E03"/>
    <w:rsid w:val="00210778"/>
    <w:rsid w:val="00210A78"/>
    <w:rsid w:val="0021102E"/>
    <w:rsid w:val="002110C2"/>
    <w:rsid w:val="002113E5"/>
    <w:rsid w:val="00211732"/>
    <w:rsid w:val="00211A9E"/>
    <w:rsid w:val="00212C1C"/>
    <w:rsid w:val="00212F05"/>
    <w:rsid w:val="00213C8A"/>
    <w:rsid w:val="002140BD"/>
    <w:rsid w:val="00214F4D"/>
    <w:rsid w:val="0021554B"/>
    <w:rsid w:val="00215FF9"/>
    <w:rsid w:val="00217524"/>
    <w:rsid w:val="002176A6"/>
    <w:rsid w:val="00217B69"/>
    <w:rsid w:val="00217D9B"/>
    <w:rsid w:val="002211B8"/>
    <w:rsid w:val="00221529"/>
    <w:rsid w:val="00222671"/>
    <w:rsid w:val="00222BB4"/>
    <w:rsid w:val="0022384A"/>
    <w:rsid w:val="00223A0D"/>
    <w:rsid w:val="00223C85"/>
    <w:rsid w:val="00223CC6"/>
    <w:rsid w:val="00223DF4"/>
    <w:rsid w:val="00224042"/>
    <w:rsid w:val="0022414A"/>
    <w:rsid w:val="0022540C"/>
    <w:rsid w:val="00225D59"/>
    <w:rsid w:val="00225E4E"/>
    <w:rsid w:val="0022623B"/>
    <w:rsid w:val="002264C8"/>
    <w:rsid w:val="0022650F"/>
    <w:rsid w:val="002274A6"/>
    <w:rsid w:val="002279A1"/>
    <w:rsid w:val="002304A7"/>
    <w:rsid w:val="002307F8"/>
    <w:rsid w:val="002314BA"/>
    <w:rsid w:val="0023209B"/>
    <w:rsid w:val="002325CE"/>
    <w:rsid w:val="00232621"/>
    <w:rsid w:val="002326FC"/>
    <w:rsid w:val="0023284D"/>
    <w:rsid w:val="00233DB3"/>
    <w:rsid w:val="0023410B"/>
    <w:rsid w:val="002342AA"/>
    <w:rsid w:val="002344B1"/>
    <w:rsid w:val="00234F6F"/>
    <w:rsid w:val="002350FD"/>
    <w:rsid w:val="00235187"/>
    <w:rsid w:val="002353EC"/>
    <w:rsid w:val="002364A3"/>
    <w:rsid w:val="00236502"/>
    <w:rsid w:val="00236BE8"/>
    <w:rsid w:val="00236C51"/>
    <w:rsid w:val="00236FF7"/>
    <w:rsid w:val="00237627"/>
    <w:rsid w:val="0023779B"/>
    <w:rsid w:val="00240A82"/>
    <w:rsid w:val="00240AFA"/>
    <w:rsid w:val="0024190C"/>
    <w:rsid w:val="00241EBD"/>
    <w:rsid w:val="0024215E"/>
    <w:rsid w:val="0024255F"/>
    <w:rsid w:val="00242EC3"/>
    <w:rsid w:val="0024301B"/>
    <w:rsid w:val="0024303F"/>
    <w:rsid w:val="00243648"/>
    <w:rsid w:val="002436C0"/>
    <w:rsid w:val="002442E6"/>
    <w:rsid w:val="002446DE"/>
    <w:rsid w:val="00244D6C"/>
    <w:rsid w:val="002461E1"/>
    <w:rsid w:val="00246F27"/>
    <w:rsid w:val="002477D9"/>
    <w:rsid w:val="00247C61"/>
    <w:rsid w:val="00247DF3"/>
    <w:rsid w:val="002500C1"/>
    <w:rsid w:val="00250889"/>
    <w:rsid w:val="00252067"/>
    <w:rsid w:val="0025306E"/>
    <w:rsid w:val="00254E9E"/>
    <w:rsid w:val="00254F31"/>
    <w:rsid w:val="002556CC"/>
    <w:rsid w:val="0025591D"/>
    <w:rsid w:val="00255AA0"/>
    <w:rsid w:val="00255BB6"/>
    <w:rsid w:val="00256A87"/>
    <w:rsid w:val="00257BB5"/>
    <w:rsid w:val="002611C7"/>
    <w:rsid w:val="002621B7"/>
    <w:rsid w:val="002623EF"/>
    <w:rsid w:val="00262CD3"/>
    <w:rsid w:val="00263828"/>
    <w:rsid w:val="002642D4"/>
    <w:rsid w:val="00265C6B"/>
    <w:rsid w:val="00267150"/>
    <w:rsid w:val="0026737F"/>
    <w:rsid w:val="00267CB6"/>
    <w:rsid w:val="00267FE0"/>
    <w:rsid w:val="002702BB"/>
    <w:rsid w:val="00270A0D"/>
    <w:rsid w:val="00270B92"/>
    <w:rsid w:val="00271866"/>
    <w:rsid w:val="00271B89"/>
    <w:rsid w:val="00271B9F"/>
    <w:rsid w:val="002721FE"/>
    <w:rsid w:val="0027238E"/>
    <w:rsid w:val="002730C4"/>
    <w:rsid w:val="00273525"/>
    <w:rsid w:val="0027373A"/>
    <w:rsid w:val="002743CA"/>
    <w:rsid w:val="002746F5"/>
    <w:rsid w:val="002749D0"/>
    <w:rsid w:val="00274B4A"/>
    <w:rsid w:val="00274BA4"/>
    <w:rsid w:val="00274BB8"/>
    <w:rsid w:val="00274D2C"/>
    <w:rsid w:val="0027577D"/>
    <w:rsid w:val="002759E7"/>
    <w:rsid w:val="00275E19"/>
    <w:rsid w:val="0027633C"/>
    <w:rsid w:val="00276390"/>
    <w:rsid w:val="002763BA"/>
    <w:rsid w:val="002767E6"/>
    <w:rsid w:val="002767FA"/>
    <w:rsid w:val="00276D3B"/>
    <w:rsid w:val="00277256"/>
    <w:rsid w:val="00277A0C"/>
    <w:rsid w:val="00281133"/>
    <w:rsid w:val="00281682"/>
    <w:rsid w:val="0028192F"/>
    <w:rsid w:val="00281DF3"/>
    <w:rsid w:val="00281FD2"/>
    <w:rsid w:val="00283E51"/>
    <w:rsid w:val="0028405C"/>
    <w:rsid w:val="00284BC2"/>
    <w:rsid w:val="00284BCF"/>
    <w:rsid w:val="00284F9D"/>
    <w:rsid w:val="00285135"/>
    <w:rsid w:val="00285392"/>
    <w:rsid w:val="002855CF"/>
    <w:rsid w:val="00285859"/>
    <w:rsid w:val="00286A92"/>
    <w:rsid w:val="00286CC3"/>
    <w:rsid w:val="00286EF3"/>
    <w:rsid w:val="00287741"/>
    <w:rsid w:val="002877F4"/>
    <w:rsid w:val="002878A3"/>
    <w:rsid w:val="00287F44"/>
    <w:rsid w:val="00291041"/>
    <w:rsid w:val="00292093"/>
    <w:rsid w:val="0029213B"/>
    <w:rsid w:val="002927B1"/>
    <w:rsid w:val="00292DBA"/>
    <w:rsid w:val="00293489"/>
    <w:rsid w:val="0029364C"/>
    <w:rsid w:val="002936CB"/>
    <w:rsid w:val="00293AF5"/>
    <w:rsid w:val="002956ED"/>
    <w:rsid w:val="00295E85"/>
    <w:rsid w:val="00297088"/>
    <w:rsid w:val="002A05AA"/>
    <w:rsid w:val="002A0886"/>
    <w:rsid w:val="002A17D2"/>
    <w:rsid w:val="002A1A35"/>
    <w:rsid w:val="002A20D1"/>
    <w:rsid w:val="002A211E"/>
    <w:rsid w:val="002A217F"/>
    <w:rsid w:val="002A2325"/>
    <w:rsid w:val="002A3246"/>
    <w:rsid w:val="002A37F6"/>
    <w:rsid w:val="002A3B3F"/>
    <w:rsid w:val="002A3DEA"/>
    <w:rsid w:val="002A45BD"/>
    <w:rsid w:val="002A4F1D"/>
    <w:rsid w:val="002A580C"/>
    <w:rsid w:val="002A6A0A"/>
    <w:rsid w:val="002A77CE"/>
    <w:rsid w:val="002B0A1B"/>
    <w:rsid w:val="002B148E"/>
    <w:rsid w:val="002B244C"/>
    <w:rsid w:val="002B27AC"/>
    <w:rsid w:val="002B27ED"/>
    <w:rsid w:val="002B2986"/>
    <w:rsid w:val="002B3A32"/>
    <w:rsid w:val="002B4296"/>
    <w:rsid w:val="002B4DDD"/>
    <w:rsid w:val="002B4E50"/>
    <w:rsid w:val="002B50B7"/>
    <w:rsid w:val="002B5E09"/>
    <w:rsid w:val="002B6E54"/>
    <w:rsid w:val="002B7210"/>
    <w:rsid w:val="002B7B45"/>
    <w:rsid w:val="002B7CAC"/>
    <w:rsid w:val="002B7CFF"/>
    <w:rsid w:val="002B7F5C"/>
    <w:rsid w:val="002C0910"/>
    <w:rsid w:val="002C0C3B"/>
    <w:rsid w:val="002C1485"/>
    <w:rsid w:val="002C1BEB"/>
    <w:rsid w:val="002C1F10"/>
    <w:rsid w:val="002C28DE"/>
    <w:rsid w:val="002C3562"/>
    <w:rsid w:val="002C3A45"/>
    <w:rsid w:val="002C487E"/>
    <w:rsid w:val="002C5261"/>
    <w:rsid w:val="002C6EE7"/>
    <w:rsid w:val="002C7621"/>
    <w:rsid w:val="002C7A01"/>
    <w:rsid w:val="002C7A69"/>
    <w:rsid w:val="002C7F86"/>
    <w:rsid w:val="002D010A"/>
    <w:rsid w:val="002D0CC7"/>
    <w:rsid w:val="002D1825"/>
    <w:rsid w:val="002D1F2F"/>
    <w:rsid w:val="002D32FB"/>
    <w:rsid w:val="002D3368"/>
    <w:rsid w:val="002D3671"/>
    <w:rsid w:val="002D3EB1"/>
    <w:rsid w:val="002D3F60"/>
    <w:rsid w:val="002D4497"/>
    <w:rsid w:val="002D4590"/>
    <w:rsid w:val="002D4703"/>
    <w:rsid w:val="002D6133"/>
    <w:rsid w:val="002D6C3E"/>
    <w:rsid w:val="002D6D1A"/>
    <w:rsid w:val="002D71E3"/>
    <w:rsid w:val="002E010F"/>
    <w:rsid w:val="002E01C4"/>
    <w:rsid w:val="002E051E"/>
    <w:rsid w:val="002E1144"/>
    <w:rsid w:val="002E17D9"/>
    <w:rsid w:val="002E1B50"/>
    <w:rsid w:val="002E2A2A"/>
    <w:rsid w:val="002E2C23"/>
    <w:rsid w:val="002E352C"/>
    <w:rsid w:val="002E391D"/>
    <w:rsid w:val="002E3D59"/>
    <w:rsid w:val="002E3FCE"/>
    <w:rsid w:val="002E45B5"/>
    <w:rsid w:val="002E48F6"/>
    <w:rsid w:val="002E4E9E"/>
    <w:rsid w:val="002E5478"/>
    <w:rsid w:val="002E5697"/>
    <w:rsid w:val="002E5DB2"/>
    <w:rsid w:val="002E6093"/>
    <w:rsid w:val="002E61FE"/>
    <w:rsid w:val="002E662B"/>
    <w:rsid w:val="002E69C7"/>
    <w:rsid w:val="002E6AA9"/>
    <w:rsid w:val="002E7110"/>
    <w:rsid w:val="002E73C7"/>
    <w:rsid w:val="002E74DC"/>
    <w:rsid w:val="002E75F8"/>
    <w:rsid w:val="002E7767"/>
    <w:rsid w:val="002E78F3"/>
    <w:rsid w:val="002F0193"/>
    <w:rsid w:val="002F026E"/>
    <w:rsid w:val="002F0892"/>
    <w:rsid w:val="002F123E"/>
    <w:rsid w:val="002F1379"/>
    <w:rsid w:val="002F1B94"/>
    <w:rsid w:val="002F2C1A"/>
    <w:rsid w:val="002F2E12"/>
    <w:rsid w:val="002F2F61"/>
    <w:rsid w:val="002F3164"/>
    <w:rsid w:val="002F3454"/>
    <w:rsid w:val="002F48F1"/>
    <w:rsid w:val="002F525A"/>
    <w:rsid w:val="002F5E4D"/>
    <w:rsid w:val="002F63F7"/>
    <w:rsid w:val="002F673E"/>
    <w:rsid w:val="002F677C"/>
    <w:rsid w:val="002F6A83"/>
    <w:rsid w:val="002F784D"/>
    <w:rsid w:val="002F7900"/>
    <w:rsid w:val="002F7944"/>
    <w:rsid w:val="00300AFD"/>
    <w:rsid w:val="00300D70"/>
    <w:rsid w:val="00300DB7"/>
    <w:rsid w:val="0030136E"/>
    <w:rsid w:val="0030171B"/>
    <w:rsid w:val="00301E36"/>
    <w:rsid w:val="00302254"/>
    <w:rsid w:val="00303576"/>
    <w:rsid w:val="00303698"/>
    <w:rsid w:val="00303CFF"/>
    <w:rsid w:val="00304365"/>
    <w:rsid w:val="0030463B"/>
    <w:rsid w:val="003054DC"/>
    <w:rsid w:val="003057E9"/>
    <w:rsid w:val="0030581B"/>
    <w:rsid w:val="0030594F"/>
    <w:rsid w:val="00306620"/>
    <w:rsid w:val="00306CC4"/>
    <w:rsid w:val="00306F92"/>
    <w:rsid w:val="0030705F"/>
    <w:rsid w:val="0030793E"/>
    <w:rsid w:val="00310078"/>
    <w:rsid w:val="00310394"/>
    <w:rsid w:val="003107FB"/>
    <w:rsid w:val="00310D2C"/>
    <w:rsid w:val="00311620"/>
    <w:rsid w:val="003117F4"/>
    <w:rsid w:val="0031203B"/>
    <w:rsid w:val="003122E3"/>
    <w:rsid w:val="00312534"/>
    <w:rsid w:val="00312D67"/>
    <w:rsid w:val="003133D6"/>
    <w:rsid w:val="00313BE0"/>
    <w:rsid w:val="0031419D"/>
    <w:rsid w:val="00314B4E"/>
    <w:rsid w:val="00314CB9"/>
    <w:rsid w:val="0031504C"/>
    <w:rsid w:val="00315D02"/>
    <w:rsid w:val="00316239"/>
    <w:rsid w:val="003162AF"/>
    <w:rsid w:val="00316706"/>
    <w:rsid w:val="00317AB8"/>
    <w:rsid w:val="00321191"/>
    <w:rsid w:val="00321801"/>
    <w:rsid w:val="00322204"/>
    <w:rsid w:val="003228E1"/>
    <w:rsid w:val="00322A3C"/>
    <w:rsid w:val="00322AE4"/>
    <w:rsid w:val="00322C3B"/>
    <w:rsid w:val="003233B0"/>
    <w:rsid w:val="003233B3"/>
    <w:rsid w:val="00323970"/>
    <w:rsid w:val="003247E0"/>
    <w:rsid w:val="003251B4"/>
    <w:rsid w:val="00326251"/>
    <w:rsid w:val="0032639C"/>
    <w:rsid w:val="00326B01"/>
    <w:rsid w:val="0032712C"/>
    <w:rsid w:val="00327830"/>
    <w:rsid w:val="00327A4B"/>
    <w:rsid w:val="0033150C"/>
    <w:rsid w:val="00332873"/>
    <w:rsid w:val="00332B3E"/>
    <w:rsid w:val="00332DC0"/>
    <w:rsid w:val="003333BA"/>
    <w:rsid w:val="003337AC"/>
    <w:rsid w:val="0033380F"/>
    <w:rsid w:val="00333E84"/>
    <w:rsid w:val="00335244"/>
    <w:rsid w:val="003358E3"/>
    <w:rsid w:val="003360C4"/>
    <w:rsid w:val="00336454"/>
    <w:rsid w:val="00336829"/>
    <w:rsid w:val="003368CE"/>
    <w:rsid w:val="00336EAC"/>
    <w:rsid w:val="00336F8D"/>
    <w:rsid w:val="00337080"/>
    <w:rsid w:val="00337571"/>
    <w:rsid w:val="00337697"/>
    <w:rsid w:val="00337BD1"/>
    <w:rsid w:val="003403E2"/>
    <w:rsid w:val="003409E6"/>
    <w:rsid w:val="00340BF2"/>
    <w:rsid w:val="003417A7"/>
    <w:rsid w:val="00341C31"/>
    <w:rsid w:val="00342562"/>
    <w:rsid w:val="003427DD"/>
    <w:rsid w:val="00342AFA"/>
    <w:rsid w:val="00342EDC"/>
    <w:rsid w:val="0034355C"/>
    <w:rsid w:val="0034369B"/>
    <w:rsid w:val="003438AE"/>
    <w:rsid w:val="00345A94"/>
    <w:rsid w:val="00345D19"/>
    <w:rsid w:val="00346368"/>
    <w:rsid w:val="00346369"/>
    <w:rsid w:val="00346517"/>
    <w:rsid w:val="00347201"/>
    <w:rsid w:val="003477D7"/>
    <w:rsid w:val="003508E8"/>
    <w:rsid w:val="003509DD"/>
    <w:rsid w:val="003510D1"/>
    <w:rsid w:val="00351B57"/>
    <w:rsid w:val="00351CD1"/>
    <w:rsid w:val="003525F5"/>
    <w:rsid w:val="003529B9"/>
    <w:rsid w:val="00352E5E"/>
    <w:rsid w:val="0035340B"/>
    <w:rsid w:val="0035388F"/>
    <w:rsid w:val="00353C2C"/>
    <w:rsid w:val="003540E4"/>
    <w:rsid w:val="00354F72"/>
    <w:rsid w:val="003552DF"/>
    <w:rsid w:val="00355B0A"/>
    <w:rsid w:val="00355BDF"/>
    <w:rsid w:val="00356D6E"/>
    <w:rsid w:val="0035731F"/>
    <w:rsid w:val="0035760F"/>
    <w:rsid w:val="003578FC"/>
    <w:rsid w:val="003602ED"/>
    <w:rsid w:val="00360F24"/>
    <w:rsid w:val="00362BB2"/>
    <w:rsid w:val="00362CC9"/>
    <w:rsid w:val="00363163"/>
    <w:rsid w:val="00363C17"/>
    <w:rsid w:val="00363E4E"/>
    <w:rsid w:val="003646A1"/>
    <w:rsid w:val="00365EB8"/>
    <w:rsid w:val="00366044"/>
    <w:rsid w:val="00366F6F"/>
    <w:rsid w:val="003673B7"/>
    <w:rsid w:val="003678E4"/>
    <w:rsid w:val="0037035E"/>
    <w:rsid w:val="003707BD"/>
    <w:rsid w:val="00370D2A"/>
    <w:rsid w:val="00370F80"/>
    <w:rsid w:val="0037108D"/>
    <w:rsid w:val="003721FE"/>
    <w:rsid w:val="00372B93"/>
    <w:rsid w:val="00372C50"/>
    <w:rsid w:val="00372D5D"/>
    <w:rsid w:val="003731DA"/>
    <w:rsid w:val="00373AB5"/>
    <w:rsid w:val="00373D22"/>
    <w:rsid w:val="003741B7"/>
    <w:rsid w:val="003758B8"/>
    <w:rsid w:val="00376C44"/>
    <w:rsid w:val="00376D6E"/>
    <w:rsid w:val="00377CA0"/>
    <w:rsid w:val="00380E79"/>
    <w:rsid w:val="00380FA6"/>
    <w:rsid w:val="003810C1"/>
    <w:rsid w:val="00381565"/>
    <w:rsid w:val="0038178A"/>
    <w:rsid w:val="00381D4A"/>
    <w:rsid w:val="00382B18"/>
    <w:rsid w:val="00382C9E"/>
    <w:rsid w:val="003833AA"/>
    <w:rsid w:val="0038385C"/>
    <w:rsid w:val="00384767"/>
    <w:rsid w:val="00384C48"/>
    <w:rsid w:val="00386142"/>
    <w:rsid w:val="00386E9B"/>
    <w:rsid w:val="003871A0"/>
    <w:rsid w:val="00387E48"/>
    <w:rsid w:val="00387E54"/>
    <w:rsid w:val="00387EBC"/>
    <w:rsid w:val="00390098"/>
    <w:rsid w:val="003902CF"/>
    <w:rsid w:val="00390B43"/>
    <w:rsid w:val="00390CEB"/>
    <w:rsid w:val="003912E4"/>
    <w:rsid w:val="0039245A"/>
    <w:rsid w:val="003924E2"/>
    <w:rsid w:val="00392F31"/>
    <w:rsid w:val="0039381E"/>
    <w:rsid w:val="00393FAE"/>
    <w:rsid w:val="0039416C"/>
    <w:rsid w:val="00394206"/>
    <w:rsid w:val="00394E0A"/>
    <w:rsid w:val="00394FAC"/>
    <w:rsid w:val="0039607D"/>
    <w:rsid w:val="0039612E"/>
    <w:rsid w:val="003965C2"/>
    <w:rsid w:val="00396D04"/>
    <w:rsid w:val="00397886"/>
    <w:rsid w:val="003A00B6"/>
    <w:rsid w:val="003A05F8"/>
    <w:rsid w:val="003A0675"/>
    <w:rsid w:val="003A1B24"/>
    <w:rsid w:val="003A24D1"/>
    <w:rsid w:val="003A3360"/>
    <w:rsid w:val="003A34E1"/>
    <w:rsid w:val="003A3B0B"/>
    <w:rsid w:val="003A3B16"/>
    <w:rsid w:val="003A43D5"/>
    <w:rsid w:val="003A4516"/>
    <w:rsid w:val="003A4995"/>
    <w:rsid w:val="003A4A6F"/>
    <w:rsid w:val="003A5007"/>
    <w:rsid w:val="003A51E5"/>
    <w:rsid w:val="003A564B"/>
    <w:rsid w:val="003A5D47"/>
    <w:rsid w:val="003A6717"/>
    <w:rsid w:val="003A6BB3"/>
    <w:rsid w:val="003B1A8F"/>
    <w:rsid w:val="003B1B30"/>
    <w:rsid w:val="003B2AA6"/>
    <w:rsid w:val="003B2D8A"/>
    <w:rsid w:val="003B34D7"/>
    <w:rsid w:val="003B3FDC"/>
    <w:rsid w:val="003B4132"/>
    <w:rsid w:val="003B459C"/>
    <w:rsid w:val="003B476F"/>
    <w:rsid w:val="003B4E14"/>
    <w:rsid w:val="003B5105"/>
    <w:rsid w:val="003B514D"/>
    <w:rsid w:val="003B53FF"/>
    <w:rsid w:val="003B74AC"/>
    <w:rsid w:val="003B7554"/>
    <w:rsid w:val="003C06BA"/>
    <w:rsid w:val="003C0F67"/>
    <w:rsid w:val="003C1250"/>
    <w:rsid w:val="003C1D42"/>
    <w:rsid w:val="003C2105"/>
    <w:rsid w:val="003C21CD"/>
    <w:rsid w:val="003C29A0"/>
    <w:rsid w:val="003C2C23"/>
    <w:rsid w:val="003C2FDE"/>
    <w:rsid w:val="003C32BC"/>
    <w:rsid w:val="003C337C"/>
    <w:rsid w:val="003C37FB"/>
    <w:rsid w:val="003C4937"/>
    <w:rsid w:val="003C55F4"/>
    <w:rsid w:val="003C6514"/>
    <w:rsid w:val="003C6B6B"/>
    <w:rsid w:val="003C749C"/>
    <w:rsid w:val="003C7AD8"/>
    <w:rsid w:val="003D17C0"/>
    <w:rsid w:val="003D1935"/>
    <w:rsid w:val="003D19B1"/>
    <w:rsid w:val="003D1B3E"/>
    <w:rsid w:val="003D1C8A"/>
    <w:rsid w:val="003D1F4D"/>
    <w:rsid w:val="003D26FC"/>
    <w:rsid w:val="003D2A8E"/>
    <w:rsid w:val="003D3D79"/>
    <w:rsid w:val="003D3D8C"/>
    <w:rsid w:val="003D3F0E"/>
    <w:rsid w:val="003D4095"/>
    <w:rsid w:val="003D4381"/>
    <w:rsid w:val="003D4423"/>
    <w:rsid w:val="003D4A54"/>
    <w:rsid w:val="003D4D4C"/>
    <w:rsid w:val="003D4D59"/>
    <w:rsid w:val="003D60D7"/>
    <w:rsid w:val="003D711C"/>
    <w:rsid w:val="003E00AD"/>
    <w:rsid w:val="003E0C97"/>
    <w:rsid w:val="003E10AB"/>
    <w:rsid w:val="003E22E4"/>
    <w:rsid w:val="003E248D"/>
    <w:rsid w:val="003E346C"/>
    <w:rsid w:val="003E375F"/>
    <w:rsid w:val="003E378A"/>
    <w:rsid w:val="003E39A1"/>
    <w:rsid w:val="003E3B4D"/>
    <w:rsid w:val="003E3EA4"/>
    <w:rsid w:val="003E4245"/>
    <w:rsid w:val="003E4B1F"/>
    <w:rsid w:val="003E4DCE"/>
    <w:rsid w:val="003E55D5"/>
    <w:rsid w:val="003E5FB0"/>
    <w:rsid w:val="003E69CC"/>
    <w:rsid w:val="003E72D3"/>
    <w:rsid w:val="003E730C"/>
    <w:rsid w:val="003E7ABE"/>
    <w:rsid w:val="003E7C03"/>
    <w:rsid w:val="003E7C9F"/>
    <w:rsid w:val="003E7D72"/>
    <w:rsid w:val="003F0359"/>
    <w:rsid w:val="003F048D"/>
    <w:rsid w:val="003F1C1F"/>
    <w:rsid w:val="003F1E20"/>
    <w:rsid w:val="003F21BC"/>
    <w:rsid w:val="003F2426"/>
    <w:rsid w:val="003F3715"/>
    <w:rsid w:val="003F4C1A"/>
    <w:rsid w:val="003F545D"/>
    <w:rsid w:val="003F54F3"/>
    <w:rsid w:val="003F61F8"/>
    <w:rsid w:val="003F6339"/>
    <w:rsid w:val="003F79E0"/>
    <w:rsid w:val="003F7E2A"/>
    <w:rsid w:val="00400591"/>
    <w:rsid w:val="00400ABC"/>
    <w:rsid w:val="00400EC1"/>
    <w:rsid w:val="00400F46"/>
    <w:rsid w:val="00400FCB"/>
    <w:rsid w:val="00402154"/>
    <w:rsid w:val="004032AB"/>
    <w:rsid w:val="0040361B"/>
    <w:rsid w:val="00403825"/>
    <w:rsid w:val="0040418A"/>
    <w:rsid w:val="00404F6A"/>
    <w:rsid w:val="00405B32"/>
    <w:rsid w:val="004061C2"/>
    <w:rsid w:val="0040632A"/>
    <w:rsid w:val="00406C4B"/>
    <w:rsid w:val="00410627"/>
    <w:rsid w:val="00410C4D"/>
    <w:rsid w:val="0041105F"/>
    <w:rsid w:val="004114C3"/>
    <w:rsid w:val="004118CC"/>
    <w:rsid w:val="00411EFC"/>
    <w:rsid w:val="00411F46"/>
    <w:rsid w:val="00413275"/>
    <w:rsid w:val="00413E6C"/>
    <w:rsid w:val="00413FBA"/>
    <w:rsid w:val="00414291"/>
    <w:rsid w:val="004144DB"/>
    <w:rsid w:val="00414D98"/>
    <w:rsid w:val="00415091"/>
    <w:rsid w:val="004151C2"/>
    <w:rsid w:val="00416259"/>
    <w:rsid w:val="004173ED"/>
    <w:rsid w:val="00417C71"/>
    <w:rsid w:val="00417FE6"/>
    <w:rsid w:val="00421C66"/>
    <w:rsid w:val="00422864"/>
    <w:rsid w:val="004234AF"/>
    <w:rsid w:val="00423783"/>
    <w:rsid w:val="0042378A"/>
    <w:rsid w:val="00424817"/>
    <w:rsid w:val="0042484B"/>
    <w:rsid w:val="004252D9"/>
    <w:rsid w:val="00425B9E"/>
    <w:rsid w:val="00425E1A"/>
    <w:rsid w:val="00426015"/>
    <w:rsid w:val="00426204"/>
    <w:rsid w:val="004263B4"/>
    <w:rsid w:val="004265A9"/>
    <w:rsid w:val="00426623"/>
    <w:rsid w:val="004275AE"/>
    <w:rsid w:val="004276EF"/>
    <w:rsid w:val="0042779C"/>
    <w:rsid w:val="0043019B"/>
    <w:rsid w:val="004301C5"/>
    <w:rsid w:val="004304A1"/>
    <w:rsid w:val="00430B7B"/>
    <w:rsid w:val="00432218"/>
    <w:rsid w:val="00433222"/>
    <w:rsid w:val="00433273"/>
    <w:rsid w:val="004332E4"/>
    <w:rsid w:val="004341D5"/>
    <w:rsid w:val="00434489"/>
    <w:rsid w:val="00435BE3"/>
    <w:rsid w:val="00435C82"/>
    <w:rsid w:val="0043619E"/>
    <w:rsid w:val="004368D4"/>
    <w:rsid w:val="00436C86"/>
    <w:rsid w:val="00436E88"/>
    <w:rsid w:val="00437BB3"/>
    <w:rsid w:val="00440130"/>
    <w:rsid w:val="0044016D"/>
    <w:rsid w:val="00440ADC"/>
    <w:rsid w:val="00440B3F"/>
    <w:rsid w:val="0044134B"/>
    <w:rsid w:val="004416C7"/>
    <w:rsid w:val="00441E61"/>
    <w:rsid w:val="00443126"/>
    <w:rsid w:val="0044391C"/>
    <w:rsid w:val="0044396E"/>
    <w:rsid w:val="0044398C"/>
    <w:rsid w:val="004439CE"/>
    <w:rsid w:val="00444829"/>
    <w:rsid w:val="00445338"/>
    <w:rsid w:val="00445712"/>
    <w:rsid w:val="00445946"/>
    <w:rsid w:val="00445EB6"/>
    <w:rsid w:val="00445F00"/>
    <w:rsid w:val="004463AE"/>
    <w:rsid w:val="0044796E"/>
    <w:rsid w:val="00447D8E"/>
    <w:rsid w:val="00450360"/>
    <w:rsid w:val="004505BC"/>
    <w:rsid w:val="004507C3"/>
    <w:rsid w:val="00450FFC"/>
    <w:rsid w:val="00451101"/>
    <w:rsid w:val="00451C71"/>
    <w:rsid w:val="0045247C"/>
    <w:rsid w:val="004529AC"/>
    <w:rsid w:val="00452B59"/>
    <w:rsid w:val="00452F62"/>
    <w:rsid w:val="004542D4"/>
    <w:rsid w:val="00454438"/>
    <w:rsid w:val="0045550A"/>
    <w:rsid w:val="0045616A"/>
    <w:rsid w:val="00456538"/>
    <w:rsid w:val="00456C4B"/>
    <w:rsid w:val="00456E23"/>
    <w:rsid w:val="004572F7"/>
    <w:rsid w:val="0045784F"/>
    <w:rsid w:val="004578AD"/>
    <w:rsid w:val="00457DBA"/>
    <w:rsid w:val="00457EE2"/>
    <w:rsid w:val="004611BB"/>
    <w:rsid w:val="00461977"/>
    <w:rsid w:val="00461E11"/>
    <w:rsid w:val="00461F8E"/>
    <w:rsid w:val="00462964"/>
    <w:rsid w:val="00462BC4"/>
    <w:rsid w:val="00462CA7"/>
    <w:rsid w:val="004635C2"/>
    <w:rsid w:val="00463752"/>
    <w:rsid w:val="00463759"/>
    <w:rsid w:val="00463A20"/>
    <w:rsid w:val="004641B4"/>
    <w:rsid w:val="0046614A"/>
    <w:rsid w:val="0046792F"/>
    <w:rsid w:val="0047122A"/>
    <w:rsid w:val="00471355"/>
    <w:rsid w:val="00471DE3"/>
    <w:rsid w:val="004722B1"/>
    <w:rsid w:val="004738EE"/>
    <w:rsid w:val="00473CF2"/>
    <w:rsid w:val="00473D77"/>
    <w:rsid w:val="00473DCB"/>
    <w:rsid w:val="004749EA"/>
    <w:rsid w:val="00474AC7"/>
    <w:rsid w:val="0047599C"/>
    <w:rsid w:val="0047633C"/>
    <w:rsid w:val="00476991"/>
    <w:rsid w:val="00477418"/>
    <w:rsid w:val="00477A17"/>
    <w:rsid w:val="004800F9"/>
    <w:rsid w:val="0048013E"/>
    <w:rsid w:val="00480687"/>
    <w:rsid w:val="00481259"/>
    <w:rsid w:val="00481B9E"/>
    <w:rsid w:val="00481E82"/>
    <w:rsid w:val="00482006"/>
    <w:rsid w:val="00482F24"/>
    <w:rsid w:val="00483D8E"/>
    <w:rsid w:val="004841E4"/>
    <w:rsid w:val="004843D7"/>
    <w:rsid w:val="00484DA9"/>
    <w:rsid w:val="00485ED2"/>
    <w:rsid w:val="00486140"/>
    <w:rsid w:val="004862AB"/>
    <w:rsid w:val="00486B36"/>
    <w:rsid w:val="00486D60"/>
    <w:rsid w:val="00487441"/>
    <w:rsid w:val="00490420"/>
    <w:rsid w:val="0049052D"/>
    <w:rsid w:val="004906C8"/>
    <w:rsid w:val="00491180"/>
    <w:rsid w:val="00491295"/>
    <w:rsid w:val="004916D9"/>
    <w:rsid w:val="00491B8A"/>
    <w:rsid w:val="0049214E"/>
    <w:rsid w:val="0049224A"/>
    <w:rsid w:val="00492823"/>
    <w:rsid w:val="00492CC8"/>
    <w:rsid w:val="00492D9C"/>
    <w:rsid w:val="00492E57"/>
    <w:rsid w:val="00493219"/>
    <w:rsid w:val="0049327D"/>
    <w:rsid w:val="0049376C"/>
    <w:rsid w:val="0049420D"/>
    <w:rsid w:val="004943C4"/>
    <w:rsid w:val="004946F9"/>
    <w:rsid w:val="00494A11"/>
    <w:rsid w:val="00494AE5"/>
    <w:rsid w:val="004958BE"/>
    <w:rsid w:val="004958C4"/>
    <w:rsid w:val="004959A7"/>
    <w:rsid w:val="00495BF7"/>
    <w:rsid w:val="00495F37"/>
    <w:rsid w:val="00496A5E"/>
    <w:rsid w:val="004975F9"/>
    <w:rsid w:val="0049772C"/>
    <w:rsid w:val="004A00F3"/>
    <w:rsid w:val="004A097D"/>
    <w:rsid w:val="004A0DBE"/>
    <w:rsid w:val="004A262A"/>
    <w:rsid w:val="004A2664"/>
    <w:rsid w:val="004A26D8"/>
    <w:rsid w:val="004A2B56"/>
    <w:rsid w:val="004A39C6"/>
    <w:rsid w:val="004A3ACA"/>
    <w:rsid w:val="004A423A"/>
    <w:rsid w:val="004A4539"/>
    <w:rsid w:val="004A5EC5"/>
    <w:rsid w:val="004A6B76"/>
    <w:rsid w:val="004A72A3"/>
    <w:rsid w:val="004A7E17"/>
    <w:rsid w:val="004B2504"/>
    <w:rsid w:val="004B28EF"/>
    <w:rsid w:val="004B2944"/>
    <w:rsid w:val="004B2C6C"/>
    <w:rsid w:val="004B2F0C"/>
    <w:rsid w:val="004B39CD"/>
    <w:rsid w:val="004B4A5D"/>
    <w:rsid w:val="004B4AED"/>
    <w:rsid w:val="004B6488"/>
    <w:rsid w:val="004B773C"/>
    <w:rsid w:val="004B7CC5"/>
    <w:rsid w:val="004B7D52"/>
    <w:rsid w:val="004C03F2"/>
    <w:rsid w:val="004C0D19"/>
    <w:rsid w:val="004C0E68"/>
    <w:rsid w:val="004C0F0C"/>
    <w:rsid w:val="004C15CF"/>
    <w:rsid w:val="004C1AD3"/>
    <w:rsid w:val="004C1C8D"/>
    <w:rsid w:val="004C2E09"/>
    <w:rsid w:val="004C2E6F"/>
    <w:rsid w:val="004C2F36"/>
    <w:rsid w:val="004C33FD"/>
    <w:rsid w:val="004C3697"/>
    <w:rsid w:val="004C38B3"/>
    <w:rsid w:val="004C3976"/>
    <w:rsid w:val="004C3AA3"/>
    <w:rsid w:val="004C3B60"/>
    <w:rsid w:val="004C4065"/>
    <w:rsid w:val="004C4255"/>
    <w:rsid w:val="004C5198"/>
    <w:rsid w:val="004C6815"/>
    <w:rsid w:val="004C6B29"/>
    <w:rsid w:val="004C7368"/>
    <w:rsid w:val="004C757B"/>
    <w:rsid w:val="004D1843"/>
    <w:rsid w:val="004D1D65"/>
    <w:rsid w:val="004D2355"/>
    <w:rsid w:val="004D2A92"/>
    <w:rsid w:val="004D2A94"/>
    <w:rsid w:val="004D2C5F"/>
    <w:rsid w:val="004D4938"/>
    <w:rsid w:val="004D4E54"/>
    <w:rsid w:val="004D5215"/>
    <w:rsid w:val="004D547B"/>
    <w:rsid w:val="004D56B5"/>
    <w:rsid w:val="004D57BB"/>
    <w:rsid w:val="004D644B"/>
    <w:rsid w:val="004D7FA6"/>
    <w:rsid w:val="004E03B4"/>
    <w:rsid w:val="004E067F"/>
    <w:rsid w:val="004E0C69"/>
    <w:rsid w:val="004E142D"/>
    <w:rsid w:val="004E16BF"/>
    <w:rsid w:val="004E17DD"/>
    <w:rsid w:val="004E2187"/>
    <w:rsid w:val="004E26DF"/>
    <w:rsid w:val="004E28FD"/>
    <w:rsid w:val="004E2CBD"/>
    <w:rsid w:val="004E3186"/>
    <w:rsid w:val="004E3AA2"/>
    <w:rsid w:val="004E465A"/>
    <w:rsid w:val="004E4C0E"/>
    <w:rsid w:val="004E5406"/>
    <w:rsid w:val="004E5997"/>
    <w:rsid w:val="004E5CD8"/>
    <w:rsid w:val="004E5D2B"/>
    <w:rsid w:val="004E5EEC"/>
    <w:rsid w:val="004E612C"/>
    <w:rsid w:val="004E61C8"/>
    <w:rsid w:val="004E6229"/>
    <w:rsid w:val="004E66A5"/>
    <w:rsid w:val="004E6EA7"/>
    <w:rsid w:val="004F0285"/>
    <w:rsid w:val="004F0624"/>
    <w:rsid w:val="004F0786"/>
    <w:rsid w:val="004F13BC"/>
    <w:rsid w:val="004F1764"/>
    <w:rsid w:val="004F2D11"/>
    <w:rsid w:val="004F34A1"/>
    <w:rsid w:val="004F3617"/>
    <w:rsid w:val="004F37AE"/>
    <w:rsid w:val="004F3A0A"/>
    <w:rsid w:val="004F4697"/>
    <w:rsid w:val="004F4C91"/>
    <w:rsid w:val="004F4F83"/>
    <w:rsid w:val="004F592C"/>
    <w:rsid w:val="004F5CC0"/>
    <w:rsid w:val="004F5FD9"/>
    <w:rsid w:val="004F65D3"/>
    <w:rsid w:val="004F6C1D"/>
    <w:rsid w:val="004F6E42"/>
    <w:rsid w:val="004F7447"/>
    <w:rsid w:val="004F76F6"/>
    <w:rsid w:val="004F79D7"/>
    <w:rsid w:val="00500095"/>
    <w:rsid w:val="0050032F"/>
    <w:rsid w:val="00500475"/>
    <w:rsid w:val="00500646"/>
    <w:rsid w:val="005008B0"/>
    <w:rsid w:val="0050107A"/>
    <w:rsid w:val="005010F5"/>
    <w:rsid w:val="00501AC6"/>
    <w:rsid w:val="00501D18"/>
    <w:rsid w:val="00501E56"/>
    <w:rsid w:val="00502486"/>
    <w:rsid w:val="005039A9"/>
    <w:rsid w:val="005040DE"/>
    <w:rsid w:val="005049BF"/>
    <w:rsid w:val="005054C4"/>
    <w:rsid w:val="005054D1"/>
    <w:rsid w:val="00505C77"/>
    <w:rsid w:val="00505E36"/>
    <w:rsid w:val="00507404"/>
    <w:rsid w:val="0050752D"/>
    <w:rsid w:val="00510128"/>
    <w:rsid w:val="00510CF2"/>
    <w:rsid w:val="00511EE0"/>
    <w:rsid w:val="00512490"/>
    <w:rsid w:val="005124B7"/>
    <w:rsid w:val="00513493"/>
    <w:rsid w:val="00513EA4"/>
    <w:rsid w:val="005140A0"/>
    <w:rsid w:val="005156A6"/>
    <w:rsid w:val="00516282"/>
    <w:rsid w:val="00516BC9"/>
    <w:rsid w:val="00516E83"/>
    <w:rsid w:val="00516F00"/>
    <w:rsid w:val="00516F4B"/>
    <w:rsid w:val="0051721C"/>
    <w:rsid w:val="00517BCD"/>
    <w:rsid w:val="00517D0E"/>
    <w:rsid w:val="0052091A"/>
    <w:rsid w:val="00520C53"/>
    <w:rsid w:val="00520FD6"/>
    <w:rsid w:val="00521416"/>
    <w:rsid w:val="00521A86"/>
    <w:rsid w:val="005237B9"/>
    <w:rsid w:val="00523F16"/>
    <w:rsid w:val="00523F32"/>
    <w:rsid w:val="005263AC"/>
    <w:rsid w:val="00527BB2"/>
    <w:rsid w:val="00527EB8"/>
    <w:rsid w:val="0053002F"/>
    <w:rsid w:val="0053132E"/>
    <w:rsid w:val="005314AA"/>
    <w:rsid w:val="00531BC8"/>
    <w:rsid w:val="00531F15"/>
    <w:rsid w:val="005326F3"/>
    <w:rsid w:val="0053289B"/>
    <w:rsid w:val="00532FB3"/>
    <w:rsid w:val="005331E1"/>
    <w:rsid w:val="005336D6"/>
    <w:rsid w:val="00533B37"/>
    <w:rsid w:val="00533B3F"/>
    <w:rsid w:val="00533E79"/>
    <w:rsid w:val="00536545"/>
    <w:rsid w:val="005368B4"/>
    <w:rsid w:val="00536ABD"/>
    <w:rsid w:val="00537156"/>
    <w:rsid w:val="00537C6A"/>
    <w:rsid w:val="00537E3A"/>
    <w:rsid w:val="00537F06"/>
    <w:rsid w:val="00540DD6"/>
    <w:rsid w:val="00542016"/>
    <w:rsid w:val="0054231D"/>
    <w:rsid w:val="0054235F"/>
    <w:rsid w:val="00542464"/>
    <w:rsid w:val="00542A44"/>
    <w:rsid w:val="00543ABF"/>
    <w:rsid w:val="00543C4A"/>
    <w:rsid w:val="00544459"/>
    <w:rsid w:val="005449F0"/>
    <w:rsid w:val="00544B0E"/>
    <w:rsid w:val="005453C4"/>
    <w:rsid w:val="00545933"/>
    <w:rsid w:val="00545B71"/>
    <w:rsid w:val="00545D74"/>
    <w:rsid w:val="00546711"/>
    <w:rsid w:val="00546F15"/>
    <w:rsid w:val="005473D8"/>
    <w:rsid w:val="00550BBE"/>
    <w:rsid w:val="0055135B"/>
    <w:rsid w:val="00552075"/>
    <w:rsid w:val="005530CC"/>
    <w:rsid w:val="005531FA"/>
    <w:rsid w:val="00553A83"/>
    <w:rsid w:val="00553C94"/>
    <w:rsid w:val="00553D29"/>
    <w:rsid w:val="00553E70"/>
    <w:rsid w:val="00554797"/>
    <w:rsid w:val="00554E06"/>
    <w:rsid w:val="00554F4E"/>
    <w:rsid w:val="00555365"/>
    <w:rsid w:val="00555528"/>
    <w:rsid w:val="00555747"/>
    <w:rsid w:val="00555810"/>
    <w:rsid w:val="0055584B"/>
    <w:rsid w:val="00556AE0"/>
    <w:rsid w:val="00557080"/>
    <w:rsid w:val="0055754F"/>
    <w:rsid w:val="0056033E"/>
    <w:rsid w:val="00560593"/>
    <w:rsid w:val="00560655"/>
    <w:rsid w:val="00560A05"/>
    <w:rsid w:val="00560F1A"/>
    <w:rsid w:val="00561FCF"/>
    <w:rsid w:val="00562A92"/>
    <w:rsid w:val="00562B15"/>
    <w:rsid w:val="00562DE7"/>
    <w:rsid w:val="00562F4F"/>
    <w:rsid w:val="00563FC7"/>
    <w:rsid w:val="0056445E"/>
    <w:rsid w:val="00564DD8"/>
    <w:rsid w:val="00564EA5"/>
    <w:rsid w:val="00565B39"/>
    <w:rsid w:val="005662FF"/>
    <w:rsid w:val="00566897"/>
    <w:rsid w:val="00566A42"/>
    <w:rsid w:val="00566FEE"/>
    <w:rsid w:val="005672B9"/>
    <w:rsid w:val="00567378"/>
    <w:rsid w:val="00567778"/>
    <w:rsid w:val="00567886"/>
    <w:rsid w:val="00567AA8"/>
    <w:rsid w:val="005702D2"/>
    <w:rsid w:val="0057134B"/>
    <w:rsid w:val="00571532"/>
    <w:rsid w:val="00571BC2"/>
    <w:rsid w:val="005723A9"/>
    <w:rsid w:val="0057240B"/>
    <w:rsid w:val="005729FC"/>
    <w:rsid w:val="00573A82"/>
    <w:rsid w:val="00574760"/>
    <w:rsid w:val="005748A4"/>
    <w:rsid w:val="00574D0D"/>
    <w:rsid w:val="0057529A"/>
    <w:rsid w:val="005756F4"/>
    <w:rsid w:val="00575D51"/>
    <w:rsid w:val="0057697D"/>
    <w:rsid w:val="005769FC"/>
    <w:rsid w:val="00576B69"/>
    <w:rsid w:val="00576DC7"/>
    <w:rsid w:val="00576EF9"/>
    <w:rsid w:val="005770EA"/>
    <w:rsid w:val="0057713D"/>
    <w:rsid w:val="005776E5"/>
    <w:rsid w:val="0057771B"/>
    <w:rsid w:val="0058196B"/>
    <w:rsid w:val="00581CE7"/>
    <w:rsid w:val="005831AE"/>
    <w:rsid w:val="00583432"/>
    <w:rsid w:val="00583566"/>
    <w:rsid w:val="00583D40"/>
    <w:rsid w:val="00583DDB"/>
    <w:rsid w:val="00583E3F"/>
    <w:rsid w:val="005844B7"/>
    <w:rsid w:val="005850A1"/>
    <w:rsid w:val="0058522C"/>
    <w:rsid w:val="00586416"/>
    <w:rsid w:val="00586F7A"/>
    <w:rsid w:val="00587D39"/>
    <w:rsid w:val="00590078"/>
    <w:rsid w:val="005902AE"/>
    <w:rsid w:val="0059046C"/>
    <w:rsid w:val="00590595"/>
    <w:rsid w:val="005918F0"/>
    <w:rsid w:val="00591FCE"/>
    <w:rsid w:val="0059241E"/>
    <w:rsid w:val="00592D8B"/>
    <w:rsid w:val="00593023"/>
    <w:rsid w:val="00593D7E"/>
    <w:rsid w:val="00594503"/>
    <w:rsid w:val="005945F4"/>
    <w:rsid w:val="00595BAE"/>
    <w:rsid w:val="00596857"/>
    <w:rsid w:val="005969BE"/>
    <w:rsid w:val="00596C5A"/>
    <w:rsid w:val="0059751F"/>
    <w:rsid w:val="00597702"/>
    <w:rsid w:val="005A066E"/>
    <w:rsid w:val="005A0726"/>
    <w:rsid w:val="005A18AD"/>
    <w:rsid w:val="005A1C77"/>
    <w:rsid w:val="005A1C89"/>
    <w:rsid w:val="005A2326"/>
    <w:rsid w:val="005A32B8"/>
    <w:rsid w:val="005A32C7"/>
    <w:rsid w:val="005A3CEE"/>
    <w:rsid w:val="005A46A4"/>
    <w:rsid w:val="005A499F"/>
    <w:rsid w:val="005A58E7"/>
    <w:rsid w:val="005A6E51"/>
    <w:rsid w:val="005A7297"/>
    <w:rsid w:val="005A729F"/>
    <w:rsid w:val="005B042B"/>
    <w:rsid w:val="005B0D86"/>
    <w:rsid w:val="005B1492"/>
    <w:rsid w:val="005B15D0"/>
    <w:rsid w:val="005B242F"/>
    <w:rsid w:val="005B2DE2"/>
    <w:rsid w:val="005B3367"/>
    <w:rsid w:val="005B34A2"/>
    <w:rsid w:val="005B35CC"/>
    <w:rsid w:val="005B3FB2"/>
    <w:rsid w:val="005B4019"/>
    <w:rsid w:val="005B478C"/>
    <w:rsid w:val="005B5328"/>
    <w:rsid w:val="005B53AD"/>
    <w:rsid w:val="005B58EF"/>
    <w:rsid w:val="005B6141"/>
    <w:rsid w:val="005B630D"/>
    <w:rsid w:val="005B64B4"/>
    <w:rsid w:val="005B6924"/>
    <w:rsid w:val="005B6981"/>
    <w:rsid w:val="005B6A65"/>
    <w:rsid w:val="005B74BC"/>
    <w:rsid w:val="005B7703"/>
    <w:rsid w:val="005B78E3"/>
    <w:rsid w:val="005B7B70"/>
    <w:rsid w:val="005B7ED8"/>
    <w:rsid w:val="005B7F08"/>
    <w:rsid w:val="005C0012"/>
    <w:rsid w:val="005C047F"/>
    <w:rsid w:val="005C0B74"/>
    <w:rsid w:val="005C1089"/>
    <w:rsid w:val="005C10EC"/>
    <w:rsid w:val="005C13BC"/>
    <w:rsid w:val="005C20C3"/>
    <w:rsid w:val="005C2542"/>
    <w:rsid w:val="005C2B3A"/>
    <w:rsid w:val="005C2B90"/>
    <w:rsid w:val="005C3BC3"/>
    <w:rsid w:val="005C3D13"/>
    <w:rsid w:val="005C462C"/>
    <w:rsid w:val="005C49AC"/>
    <w:rsid w:val="005C5162"/>
    <w:rsid w:val="005C55A9"/>
    <w:rsid w:val="005C64D8"/>
    <w:rsid w:val="005C6587"/>
    <w:rsid w:val="005C7C43"/>
    <w:rsid w:val="005D0996"/>
    <w:rsid w:val="005D0AAD"/>
    <w:rsid w:val="005D0C07"/>
    <w:rsid w:val="005D0DEC"/>
    <w:rsid w:val="005D1985"/>
    <w:rsid w:val="005D1987"/>
    <w:rsid w:val="005D4379"/>
    <w:rsid w:val="005D4D82"/>
    <w:rsid w:val="005D5165"/>
    <w:rsid w:val="005D5566"/>
    <w:rsid w:val="005D57A5"/>
    <w:rsid w:val="005D6362"/>
    <w:rsid w:val="005D6884"/>
    <w:rsid w:val="005D69DB"/>
    <w:rsid w:val="005D6F38"/>
    <w:rsid w:val="005E1D49"/>
    <w:rsid w:val="005E1E32"/>
    <w:rsid w:val="005E2016"/>
    <w:rsid w:val="005E3A93"/>
    <w:rsid w:val="005E3F8B"/>
    <w:rsid w:val="005E4402"/>
    <w:rsid w:val="005E4AA7"/>
    <w:rsid w:val="005E4AC7"/>
    <w:rsid w:val="005E4B75"/>
    <w:rsid w:val="005E53A4"/>
    <w:rsid w:val="005E544E"/>
    <w:rsid w:val="005E5F66"/>
    <w:rsid w:val="005E6232"/>
    <w:rsid w:val="005E6363"/>
    <w:rsid w:val="005E69CF"/>
    <w:rsid w:val="005E7163"/>
    <w:rsid w:val="005F080B"/>
    <w:rsid w:val="005F10AA"/>
    <w:rsid w:val="005F1ACE"/>
    <w:rsid w:val="005F1C1E"/>
    <w:rsid w:val="005F1CD8"/>
    <w:rsid w:val="005F20DE"/>
    <w:rsid w:val="005F2CAE"/>
    <w:rsid w:val="005F32B2"/>
    <w:rsid w:val="005F3452"/>
    <w:rsid w:val="005F395A"/>
    <w:rsid w:val="005F3A87"/>
    <w:rsid w:val="005F3DEB"/>
    <w:rsid w:val="005F4345"/>
    <w:rsid w:val="005F46AB"/>
    <w:rsid w:val="005F507B"/>
    <w:rsid w:val="005F55D4"/>
    <w:rsid w:val="005F5B9F"/>
    <w:rsid w:val="005F602B"/>
    <w:rsid w:val="005F6408"/>
    <w:rsid w:val="005F649B"/>
    <w:rsid w:val="005F7473"/>
    <w:rsid w:val="00600485"/>
    <w:rsid w:val="006005A0"/>
    <w:rsid w:val="00600BE8"/>
    <w:rsid w:val="006018A7"/>
    <w:rsid w:val="00601B85"/>
    <w:rsid w:val="00602050"/>
    <w:rsid w:val="00602869"/>
    <w:rsid w:val="006028F8"/>
    <w:rsid w:val="00602A24"/>
    <w:rsid w:val="00602BAB"/>
    <w:rsid w:val="0060347B"/>
    <w:rsid w:val="00603827"/>
    <w:rsid w:val="0060385D"/>
    <w:rsid w:val="006038D8"/>
    <w:rsid w:val="00603EFF"/>
    <w:rsid w:val="0060411C"/>
    <w:rsid w:val="006042EF"/>
    <w:rsid w:val="006044A1"/>
    <w:rsid w:val="00605A8A"/>
    <w:rsid w:val="00605D21"/>
    <w:rsid w:val="00605E97"/>
    <w:rsid w:val="00606682"/>
    <w:rsid w:val="00606F97"/>
    <w:rsid w:val="00607B09"/>
    <w:rsid w:val="00607E93"/>
    <w:rsid w:val="00607FD4"/>
    <w:rsid w:val="006107D7"/>
    <w:rsid w:val="00611235"/>
    <w:rsid w:val="006112E5"/>
    <w:rsid w:val="006116A9"/>
    <w:rsid w:val="00611BBE"/>
    <w:rsid w:val="006122A9"/>
    <w:rsid w:val="0061241B"/>
    <w:rsid w:val="006139F3"/>
    <w:rsid w:val="00613CAC"/>
    <w:rsid w:val="00613D40"/>
    <w:rsid w:val="00613EF3"/>
    <w:rsid w:val="00613FC0"/>
    <w:rsid w:val="006141D8"/>
    <w:rsid w:val="00615319"/>
    <w:rsid w:val="0061563B"/>
    <w:rsid w:val="00615909"/>
    <w:rsid w:val="00615C71"/>
    <w:rsid w:val="00615F24"/>
    <w:rsid w:val="00615F45"/>
    <w:rsid w:val="006160FB"/>
    <w:rsid w:val="00616233"/>
    <w:rsid w:val="00616F7E"/>
    <w:rsid w:val="006173ED"/>
    <w:rsid w:val="00617A71"/>
    <w:rsid w:val="00617AAB"/>
    <w:rsid w:val="00617FDE"/>
    <w:rsid w:val="00620C8F"/>
    <w:rsid w:val="00621282"/>
    <w:rsid w:val="006212CB"/>
    <w:rsid w:val="0062159B"/>
    <w:rsid w:val="00621933"/>
    <w:rsid w:val="006220E1"/>
    <w:rsid w:val="00622341"/>
    <w:rsid w:val="00622395"/>
    <w:rsid w:val="006226B5"/>
    <w:rsid w:val="00623F3C"/>
    <w:rsid w:val="0062476B"/>
    <w:rsid w:val="00625D5A"/>
    <w:rsid w:val="006263CC"/>
    <w:rsid w:val="0062654E"/>
    <w:rsid w:val="00626C98"/>
    <w:rsid w:val="00626E1D"/>
    <w:rsid w:val="00626FAD"/>
    <w:rsid w:val="0062737F"/>
    <w:rsid w:val="006308C6"/>
    <w:rsid w:val="0063179E"/>
    <w:rsid w:val="00632AE4"/>
    <w:rsid w:val="00633431"/>
    <w:rsid w:val="006337D8"/>
    <w:rsid w:val="00635494"/>
    <w:rsid w:val="00636507"/>
    <w:rsid w:val="00636E98"/>
    <w:rsid w:val="00636F88"/>
    <w:rsid w:val="0063781F"/>
    <w:rsid w:val="00637FAD"/>
    <w:rsid w:val="00640C0C"/>
    <w:rsid w:val="00640F49"/>
    <w:rsid w:val="006417C6"/>
    <w:rsid w:val="00641A45"/>
    <w:rsid w:val="006427F1"/>
    <w:rsid w:val="0064310B"/>
    <w:rsid w:val="00645396"/>
    <w:rsid w:val="00646030"/>
    <w:rsid w:val="0064611C"/>
    <w:rsid w:val="00646418"/>
    <w:rsid w:val="00646459"/>
    <w:rsid w:val="006467EE"/>
    <w:rsid w:val="00647BAE"/>
    <w:rsid w:val="00647D60"/>
    <w:rsid w:val="006500D3"/>
    <w:rsid w:val="006503EA"/>
    <w:rsid w:val="006504A6"/>
    <w:rsid w:val="00650FFF"/>
    <w:rsid w:val="00651073"/>
    <w:rsid w:val="00652FEE"/>
    <w:rsid w:val="00654A3B"/>
    <w:rsid w:val="00655053"/>
    <w:rsid w:val="00655FEA"/>
    <w:rsid w:val="00656319"/>
    <w:rsid w:val="006563EF"/>
    <w:rsid w:val="006565E1"/>
    <w:rsid w:val="00656CB3"/>
    <w:rsid w:val="00657178"/>
    <w:rsid w:val="00657D37"/>
    <w:rsid w:val="006603D5"/>
    <w:rsid w:val="006608C6"/>
    <w:rsid w:val="006625D6"/>
    <w:rsid w:val="00662B6C"/>
    <w:rsid w:val="00662C71"/>
    <w:rsid w:val="00662F9E"/>
    <w:rsid w:val="0066330D"/>
    <w:rsid w:val="00663623"/>
    <w:rsid w:val="00663A61"/>
    <w:rsid w:val="00663D31"/>
    <w:rsid w:val="00663FEE"/>
    <w:rsid w:val="0066477B"/>
    <w:rsid w:val="006652BD"/>
    <w:rsid w:val="00665388"/>
    <w:rsid w:val="00665400"/>
    <w:rsid w:val="00665D69"/>
    <w:rsid w:val="00666127"/>
    <w:rsid w:val="006669AB"/>
    <w:rsid w:val="0066754C"/>
    <w:rsid w:val="00667614"/>
    <w:rsid w:val="006677D9"/>
    <w:rsid w:val="006707C7"/>
    <w:rsid w:val="00670D43"/>
    <w:rsid w:val="0067172D"/>
    <w:rsid w:val="00672CB8"/>
    <w:rsid w:val="00673C5E"/>
    <w:rsid w:val="006744ED"/>
    <w:rsid w:val="0067476A"/>
    <w:rsid w:val="00674954"/>
    <w:rsid w:val="00674C1F"/>
    <w:rsid w:val="00674D7A"/>
    <w:rsid w:val="00675131"/>
    <w:rsid w:val="006751C5"/>
    <w:rsid w:val="006754D5"/>
    <w:rsid w:val="00675F3A"/>
    <w:rsid w:val="006768D7"/>
    <w:rsid w:val="006769DF"/>
    <w:rsid w:val="0067726C"/>
    <w:rsid w:val="006773B4"/>
    <w:rsid w:val="00677DBF"/>
    <w:rsid w:val="006801BF"/>
    <w:rsid w:val="00680873"/>
    <w:rsid w:val="00680CC1"/>
    <w:rsid w:val="00681270"/>
    <w:rsid w:val="00681453"/>
    <w:rsid w:val="00681613"/>
    <w:rsid w:val="006820D0"/>
    <w:rsid w:val="00682307"/>
    <w:rsid w:val="00682B9E"/>
    <w:rsid w:val="00683466"/>
    <w:rsid w:val="006834F6"/>
    <w:rsid w:val="00684C14"/>
    <w:rsid w:val="00684D1E"/>
    <w:rsid w:val="00684D7F"/>
    <w:rsid w:val="00684E3D"/>
    <w:rsid w:val="00685FA2"/>
    <w:rsid w:val="00686D82"/>
    <w:rsid w:val="00686E85"/>
    <w:rsid w:val="006875B1"/>
    <w:rsid w:val="00687C10"/>
    <w:rsid w:val="00687C3E"/>
    <w:rsid w:val="00690383"/>
    <w:rsid w:val="0069118D"/>
    <w:rsid w:val="006913C2"/>
    <w:rsid w:val="006915FA"/>
    <w:rsid w:val="00691AA5"/>
    <w:rsid w:val="00691BFC"/>
    <w:rsid w:val="00691DEE"/>
    <w:rsid w:val="00691DF9"/>
    <w:rsid w:val="006939BC"/>
    <w:rsid w:val="00693DA5"/>
    <w:rsid w:val="00693DCD"/>
    <w:rsid w:val="00693E20"/>
    <w:rsid w:val="00694B1D"/>
    <w:rsid w:val="00694BD1"/>
    <w:rsid w:val="00695825"/>
    <w:rsid w:val="00695C8F"/>
    <w:rsid w:val="00695E9D"/>
    <w:rsid w:val="00695FCE"/>
    <w:rsid w:val="00696ED1"/>
    <w:rsid w:val="00697216"/>
    <w:rsid w:val="00697327"/>
    <w:rsid w:val="00697933"/>
    <w:rsid w:val="00697B09"/>
    <w:rsid w:val="00697FA0"/>
    <w:rsid w:val="006A01E3"/>
    <w:rsid w:val="006A0446"/>
    <w:rsid w:val="006A0520"/>
    <w:rsid w:val="006A0ABC"/>
    <w:rsid w:val="006A0AC2"/>
    <w:rsid w:val="006A12F3"/>
    <w:rsid w:val="006A16C2"/>
    <w:rsid w:val="006A181E"/>
    <w:rsid w:val="006A1F4E"/>
    <w:rsid w:val="006A2C98"/>
    <w:rsid w:val="006A37C9"/>
    <w:rsid w:val="006A38DA"/>
    <w:rsid w:val="006A4237"/>
    <w:rsid w:val="006A4297"/>
    <w:rsid w:val="006A4AA2"/>
    <w:rsid w:val="006A566E"/>
    <w:rsid w:val="006A5C2B"/>
    <w:rsid w:val="006A5D1A"/>
    <w:rsid w:val="006A5F9F"/>
    <w:rsid w:val="006A667B"/>
    <w:rsid w:val="006A69CA"/>
    <w:rsid w:val="006A76C9"/>
    <w:rsid w:val="006A7D5B"/>
    <w:rsid w:val="006A7EEE"/>
    <w:rsid w:val="006B02D2"/>
    <w:rsid w:val="006B0A14"/>
    <w:rsid w:val="006B0E94"/>
    <w:rsid w:val="006B1633"/>
    <w:rsid w:val="006B1D5A"/>
    <w:rsid w:val="006B302D"/>
    <w:rsid w:val="006B35E1"/>
    <w:rsid w:val="006B47BD"/>
    <w:rsid w:val="006B4C22"/>
    <w:rsid w:val="006B547C"/>
    <w:rsid w:val="006B5C01"/>
    <w:rsid w:val="006B5FF8"/>
    <w:rsid w:val="006B64ED"/>
    <w:rsid w:val="006B6EA1"/>
    <w:rsid w:val="006B7023"/>
    <w:rsid w:val="006B77C2"/>
    <w:rsid w:val="006C0276"/>
    <w:rsid w:val="006C0310"/>
    <w:rsid w:val="006C031D"/>
    <w:rsid w:val="006C043B"/>
    <w:rsid w:val="006C0CB1"/>
    <w:rsid w:val="006C0E0A"/>
    <w:rsid w:val="006C0E2F"/>
    <w:rsid w:val="006C1140"/>
    <w:rsid w:val="006C14C6"/>
    <w:rsid w:val="006C154B"/>
    <w:rsid w:val="006C167D"/>
    <w:rsid w:val="006C1D46"/>
    <w:rsid w:val="006C20B0"/>
    <w:rsid w:val="006C2246"/>
    <w:rsid w:val="006C231F"/>
    <w:rsid w:val="006C258E"/>
    <w:rsid w:val="006C2712"/>
    <w:rsid w:val="006C2967"/>
    <w:rsid w:val="006C2A91"/>
    <w:rsid w:val="006C31A7"/>
    <w:rsid w:val="006C3695"/>
    <w:rsid w:val="006C3859"/>
    <w:rsid w:val="006C397B"/>
    <w:rsid w:val="006C3F1B"/>
    <w:rsid w:val="006C4063"/>
    <w:rsid w:val="006C42C6"/>
    <w:rsid w:val="006C520D"/>
    <w:rsid w:val="006C550F"/>
    <w:rsid w:val="006C6191"/>
    <w:rsid w:val="006C6CD1"/>
    <w:rsid w:val="006C6E49"/>
    <w:rsid w:val="006C7840"/>
    <w:rsid w:val="006C7C19"/>
    <w:rsid w:val="006C7C42"/>
    <w:rsid w:val="006C7C6E"/>
    <w:rsid w:val="006D01E0"/>
    <w:rsid w:val="006D07DD"/>
    <w:rsid w:val="006D13CA"/>
    <w:rsid w:val="006D15E4"/>
    <w:rsid w:val="006D18E2"/>
    <w:rsid w:val="006D1A22"/>
    <w:rsid w:val="006D1E6E"/>
    <w:rsid w:val="006D22FB"/>
    <w:rsid w:val="006D24AC"/>
    <w:rsid w:val="006D295B"/>
    <w:rsid w:val="006D306A"/>
    <w:rsid w:val="006D3E35"/>
    <w:rsid w:val="006D3EFF"/>
    <w:rsid w:val="006D3FD4"/>
    <w:rsid w:val="006D57D4"/>
    <w:rsid w:val="006D59DB"/>
    <w:rsid w:val="006D5B34"/>
    <w:rsid w:val="006D5B43"/>
    <w:rsid w:val="006D5E0A"/>
    <w:rsid w:val="006D6947"/>
    <w:rsid w:val="006D694E"/>
    <w:rsid w:val="006D6E6A"/>
    <w:rsid w:val="006D7EC8"/>
    <w:rsid w:val="006E0243"/>
    <w:rsid w:val="006E0669"/>
    <w:rsid w:val="006E06A1"/>
    <w:rsid w:val="006E0C00"/>
    <w:rsid w:val="006E1CF0"/>
    <w:rsid w:val="006E1EB7"/>
    <w:rsid w:val="006E2220"/>
    <w:rsid w:val="006E2541"/>
    <w:rsid w:val="006E2FFD"/>
    <w:rsid w:val="006E3427"/>
    <w:rsid w:val="006E3798"/>
    <w:rsid w:val="006E3D27"/>
    <w:rsid w:val="006E4775"/>
    <w:rsid w:val="006E5636"/>
    <w:rsid w:val="006E6D77"/>
    <w:rsid w:val="006E7C6D"/>
    <w:rsid w:val="006E7E95"/>
    <w:rsid w:val="006F0022"/>
    <w:rsid w:val="006F073B"/>
    <w:rsid w:val="006F1502"/>
    <w:rsid w:val="006F175C"/>
    <w:rsid w:val="006F19E4"/>
    <w:rsid w:val="006F24C6"/>
    <w:rsid w:val="006F2B76"/>
    <w:rsid w:val="006F328A"/>
    <w:rsid w:val="006F32CD"/>
    <w:rsid w:val="006F3CD5"/>
    <w:rsid w:val="006F3EEA"/>
    <w:rsid w:val="006F42DF"/>
    <w:rsid w:val="006F4967"/>
    <w:rsid w:val="006F4A89"/>
    <w:rsid w:val="006F5177"/>
    <w:rsid w:val="006F5F40"/>
    <w:rsid w:val="006F6851"/>
    <w:rsid w:val="006F6D00"/>
    <w:rsid w:val="006F6E71"/>
    <w:rsid w:val="006F798A"/>
    <w:rsid w:val="006F7F62"/>
    <w:rsid w:val="007001DB"/>
    <w:rsid w:val="007014FD"/>
    <w:rsid w:val="007017D9"/>
    <w:rsid w:val="007018F8"/>
    <w:rsid w:val="0070225E"/>
    <w:rsid w:val="00702717"/>
    <w:rsid w:val="00702D1B"/>
    <w:rsid w:val="007039BF"/>
    <w:rsid w:val="00703D60"/>
    <w:rsid w:val="0070417C"/>
    <w:rsid w:val="00705266"/>
    <w:rsid w:val="00706013"/>
    <w:rsid w:val="00706686"/>
    <w:rsid w:val="00706BEB"/>
    <w:rsid w:val="00707534"/>
    <w:rsid w:val="00707AD0"/>
    <w:rsid w:val="00710770"/>
    <w:rsid w:val="007111F3"/>
    <w:rsid w:val="00711321"/>
    <w:rsid w:val="00711D64"/>
    <w:rsid w:val="00711F51"/>
    <w:rsid w:val="00712135"/>
    <w:rsid w:val="00712223"/>
    <w:rsid w:val="007126B9"/>
    <w:rsid w:val="00712C91"/>
    <w:rsid w:val="00712D42"/>
    <w:rsid w:val="007133FC"/>
    <w:rsid w:val="00714214"/>
    <w:rsid w:val="00714DAA"/>
    <w:rsid w:val="00715268"/>
    <w:rsid w:val="00715302"/>
    <w:rsid w:val="00715EA3"/>
    <w:rsid w:val="007168E0"/>
    <w:rsid w:val="00716B6D"/>
    <w:rsid w:val="00716D2C"/>
    <w:rsid w:val="00716F01"/>
    <w:rsid w:val="0071732C"/>
    <w:rsid w:val="00717448"/>
    <w:rsid w:val="007204D2"/>
    <w:rsid w:val="0072059A"/>
    <w:rsid w:val="00721FF3"/>
    <w:rsid w:val="00722983"/>
    <w:rsid w:val="00722ABC"/>
    <w:rsid w:val="00723019"/>
    <w:rsid w:val="00723F5D"/>
    <w:rsid w:val="00724650"/>
    <w:rsid w:val="007248F0"/>
    <w:rsid w:val="0072534A"/>
    <w:rsid w:val="007253C4"/>
    <w:rsid w:val="00725802"/>
    <w:rsid w:val="00726337"/>
    <w:rsid w:val="007268DB"/>
    <w:rsid w:val="00726CEB"/>
    <w:rsid w:val="00727182"/>
    <w:rsid w:val="007274BF"/>
    <w:rsid w:val="007275C1"/>
    <w:rsid w:val="00727803"/>
    <w:rsid w:val="00730527"/>
    <w:rsid w:val="00730F1C"/>
    <w:rsid w:val="007318B9"/>
    <w:rsid w:val="0073248A"/>
    <w:rsid w:val="007329F2"/>
    <w:rsid w:val="007329F5"/>
    <w:rsid w:val="00733DA8"/>
    <w:rsid w:val="00733EF9"/>
    <w:rsid w:val="00733F40"/>
    <w:rsid w:val="00733FA7"/>
    <w:rsid w:val="007346CB"/>
    <w:rsid w:val="00734732"/>
    <w:rsid w:val="00734BB2"/>
    <w:rsid w:val="00735548"/>
    <w:rsid w:val="00735FBE"/>
    <w:rsid w:val="00737267"/>
    <w:rsid w:val="007372A1"/>
    <w:rsid w:val="007373BD"/>
    <w:rsid w:val="0074018D"/>
    <w:rsid w:val="007404B6"/>
    <w:rsid w:val="007408E9"/>
    <w:rsid w:val="00740923"/>
    <w:rsid w:val="00740D1A"/>
    <w:rsid w:val="00741217"/>
    <w:rsid w:val="00742453"/>
    <w:rsid w:val="00742C38"/>
    <w:rsid w:val="00743025"/>
    <w:rsid w:val="007435DF"/>
    <w:rsid w:val="00743643"/>
    <w:rsid w:val="00743702"/>
    <w:rsid w:val="00743708"/>
    <w:rsid w:val="00743837"/>
    <w:rsid w:val="00744508"/>
    <w:rsid w:val="0074513C"/>
    <w:rsid w:val="00746CC4"/>
    <w:rsid w:val="00746E25"/>
    <w:rsid w:val="0074708F"/>
    <w:rsid w:val="0074746C"/>
    <w:rsid w:val="00750098"/>
    <w:rsid w:val="00750125"/>
    <w:rsid w:val="007503F6"/>
    <w:rsid w:val="00751027"/>
    <w:rsid w:val="007510DC"/>
    <w:rsid w:val="007526CA"/>
    <w:rsid w:val="0075311F"/>
    <w:rsid w:val="00753E5F"/>
    <w:rsid w:val="007544AF"/>
    <w:rsid w:val="0075460E"/>
    <w:rsid w:val="007546B9"/>
    <w:rsid w:val="00754A98"/>
    <w:rsid w:val="007559B2"/>
    <w:rsid w:val="00755BBC"/>
    <w:rsid w:val="00755CB5"/>
    <w:rsid w:val="00756522"/>
    <w:rsid w:val="007569F2"/>
    <w:rsid w:val="00756AB0"/>
    <w:rsid w:val="007573DF"/>
    <w:rsid w:val="00760F49"/>
    <w:rsid w:val="0076110F"/>
    <w:rsid w:val="00761D44"/>
    <w:rsid w:val="00762312"/>
    <w:rsid w:val="00762517"/>
    <w:rsid w:val="00762AF8"/>
    <w:rsid w:val="00762D79"/>
    <w:rsid w:val="00763148"/>
    <w:rsid w:val="0076397D"/>
    <w:rsid w:val="00763C07"/>
    <w:rsid w:val="00764671"/>
    <w:rsid w:val="00766040"/>
    <w:rsid w:val="00766792"/>
    <w:rsid w:val="00766CFB"/>
    <w:rsid w:val="007673AF"/>
    <w:rsid w:val="00767646"/>
    <w:rsid w:val="00770151"/>
    <w:rsid w:val="00770159"/>
    <w:rsid w:val="00770C0C"/>
    <w:rsid w:val="00771630"/>
    <w:rsid w:val="00772036"/>
    <w:rsid w:val="0077229D"/>
    <w:rsid w:val="00772718"/>
    <w:rsid w:val="00772B59"/>
    <w:rsid w:val="00772C3B"/>
    <w:rsid w:val="00772C47"/>
    <w:rsid w:val="00772F90"/>
    <w:rsid w:val="00773BF7"/>
    <w:rsid w:val="00774345"/>
    <w:rsid w:val="0077491A"/>
    <w:rsid w:val="007749B5"/>
    <w:rsid w:val="00774AB6"/>
    <w:rsid w:val="007755F1"/>
    <w:rsid w:val="00775988"/>
    <w:rsid w:val="00775D9B"/>
    <w:rsid w:val="00777BEF"/>
    <w:rsid w:val="007800C9"/>
    <w:rsid w:val="0078020C"/>
    <w:rsid w:val="0078060D"/>
    <w:rsid w:val="00780744"/>
    <w:rsid w:val="00780D3C"/>
    <w:rsid w:val="00780DE2"/>
    <w:rsid w:val="0078133E"/>
    <w:rsid w:val="007817EB"/>
    <w:rsid w:val="00784DC0"/>
    <w:rsid w:val="00784E30"/>
    <w:rsid w:val="00785292"/>
    <w:rsid w:val="0078536B"/>
    <w:rsid w:val="00785372"/>
    <w:rsid w:val="007859B0"/>
    <w:rsid w:val="0078620A"/>
    <w:rsid w:val="007866D6"/>
    <w:rsid w:val="00786ACA"/>
    <w:rsid w:val="007870B3"/>
    <w:rsid w:val="00787A37"/>
    <w:rsid w:val="0079025F"/>
    <w:rsid w:val="00790465"/>
    <w:rsid w:val="00790CF2"/>
    <w:rsid w:val="0079112F"/>
    <w:rsid w:val="007918F6"/>
    <w:rsid w:val="0079197D"/>
    <w:rsid w:val="00791B53"/>
    <w:rsid w:val="00792001"/>
    <w:rsid w:val="0079250A"/>
    <w:rsid w:val="007927C1"/>
    <w:rsid w:val="007928DB"/>
    <w:rsid w:val="00792946"/>
    <w:rsid w:val="00792C70"/>
    <w:rsid w:val="00792FCD"/>
    <w:rsid w:val="00793514"/>
    <w:rsid w:val="007935DF"/>
    <w:rsid w:val="0079371B"/>
    <w:rsid w:val="00793F2A"/>
    <w:rsid w:val="00795080"/>
    <w:rsid w:val="00796BB9"/>
    <w:rsid w:val="00796D75"/>
    <w:rsid w:val="00796D9C"/>
    <w:rsid w:val="0079729F"/>
    <w:rsid w:val="00797B61"/>
    <w:rsid w:val="007A00AD"/>
    <w:rsid w:val="007A049C"/>
    <w:rsid w:val="007A04B6"/>
    <w:rsid w:val="007A1265"/>
    <w:rsid w:val="007A2236"/>
    <w:rsid w:val="007A247F"/>
    <w:rsid w:val="007A2830"/>
    <w:rsid w:val="007A3AA9"/>
    <w:rsid w:val="007A4264"/>
    <w:rsid w:val="007A427D"/>
    <w:rsid w:val="007A47BC"/>
    <w:rsid w:val="007A48BD"/>
    <w:rsid w:val="007A492F"/>
    <w:rsid w:val="007A4D54"/>
    <w:rsid w:val="007A5A37"/>
    <w:rsid w:val="007A5D06"/>
    <w:rsid w:val="007A6304"/>
    <w:rsid w:val="007A66E9"/>
    <w:rsid w:val="007A76B7"/>
    <w:rsid w:val="007B1C22"/>
    <w:rsid w:val="007B2593"/>
    <w:rsid w:val="007B259B"/>
    <w:rsid w:val="007B265E"/>
    <w:rsid w:val="007B34B2"/>
    <w:rsid w:val="007B35ED"/>
    <w:rsid w:val="007B3A25"/>
    <w:rsid w:val="007B3B40"/>
    <w:rsid w:val="007B3DBE"/>
    <w:rsid w:val="007B4532"/>
    <w:rsid w:val="007B45B9"/>
    <w:rsid w:val="007B47FB"/>
    <w:rsid w:val="007B4B93"/>
    <w:rsid w:val="007B4E90"/>
    <w:rsid w:val="007B51AC"/>
    <w:rsid w:val="007B5E4B"/>
    <w:rsid w:val="007B6410"/>
    <w:rsid w:val="007B6F19"/>
    <w:rsid w:val="007B7285"/>
    <w:rsid w:val="007B7DE5"/>
    <w:rsid w:val="007B7ECD"/>
    <w:rsid w:val="007B7F50"/>
    <w:rsid w:val="007C032D"/>
    <w:rsid w:val="007C0615"/>
    <w:rsid w:val="007C0953"/>
    <w:rsid w:val="007C0BE7"/>
    <w:rsid w:val="007C0EA6"/>
    <w:rsid w:val="007C1077"/>
    <w:rsid w:val="007C10B0"/>
    <w:rsid w:val="007C1DDF"/>
    <w:rsid w:val="007C28E3"/>
    <w:rsid w:val="007C299B"/>
    <w:rsid w:val="007C2A3D"/>
    <w:rsid w:val="007C3577"/>
    <w:rsid w:val="007C49F3"/>
    <w:rsid w:val="007C54C5"/>
    <w:rsid w:val="007C57E3"/>
    <w:rsid w:val="007C59F9"/>
    <w:rsid w:val="007C5A84"/>
    <w:rsid w:val="007C62E5"/>
    <w:rsid w:val="007C7147"/>
    <w:rsid w:val="007D0524"/>
    <w:rsid w:val="007D05BC"/>
    <w:rsid w:val="007D0643"/>
    <w:rsid w:val="007D0CB4"/>
    <w:rsid w:val="007D0F87"/>
    <w:rsid w:val="007D1786"/>
    <w:rsid w:val="007D1FB0"/>
    <w:rsid w:val="007D2337"/>
    <w:rsid w:val="007D2A42"/>
    <w:rsid w:val="007D3F8F"/>
    <w:rsid w:val="007D4369"/>
    <w:rsid w:val="007D4937"/>
    <w:rsid w:val="007D49B9"/>
    <w:rsid w:val="007D4C48"/>
    <w:rsid w:val="007D515D"/>
    <w:rsid w:val="007D61DD"/>
    <w:rsid w:val="007D667F"/>
    <w:rsid w:val="007D6B2B"/>
    <w:rsid w:val="007D6D34"/>
    <w:rsid w:val="007D7A0B"/>
    <w:rsid w:val="007D7C91"/>
    <w:rsid w:val="007D7DC0"/>
    <w:rsid w:val="007D7F81"/>
    <w:rsid w:val="007E0649"/>
    <w:rsid w:val="007E079B"/>
    <w:rsid w:val="007E084F"/>
    <w:rsid w:val="007E09D8"/>
    <w:rsid w:val="007E13F2"/>
    <w:rsid w:val="007E1937"/>
    <w:rsid w:val="007E2142"/>
    <w:rsid w:val="007E2587"/>
    <w:rsid w:val="007E3488"/>
    <w:rsid w:val="007E358B"/>
    <w:rsid w:val="007E4556"/>
    <w:rsid w:val="007E45D4"/>
    <w:rsid w:val="007E4B61"/>
    <w:rsid w:val="007E4EF6"/>
    <w:rsid w:val="007E5198"/>
    <w:rsid w:val="007E59FE"/>
    <w:rsid w:val="007E5A5D"/>
    <w:rsid w:val="007E5D6E"/>
    <w:rsid w:val="007E5E20"/>
    <w:rsid w:val="007E5F55"/>
    <w:rsid w:val="007E6E3D"/>
    <w:rsid w:val="007E7B6D"/>
    <w:rsid w:val="007E7E14"/>
    <w:rsid w:val="007F0450"/>
    <w:rsid w:val="007F0CBC"/>
    <w:rsid w:val="007F1247"/>
    <w:rsid w:val="007F17C0"/>
    <w:rsid w:val="007F2770"/>
    <w:rsid w:val="007F2C85"/>
    <w:rsid w:val="007F2E8E"/>
    <w:rsid w:val="007F3814"/>
    <w:rsid w:val="007F3EAA"/>
    <w:rsid w:val="007F4881"/>
    <w:rsid w:val="007F49B1"/>
    <w:rsid w:val="007F4BB4"/>
    <w:rsid w:val="007F4FCA"/>
    <w:rsid w:val="007F5AE9"/>
    <w:rsid w:val="007F606C"/>
    <w:rsid w:val="007F67EA"/>
    <w:rsid w:val="007F7D06"/>
    <w:rsid w:val="008006FF"/>
    <w:rsid w:val="0080137B"/>
    <w:rsid w:val="0080198A"/>
    <w:rsid w:val="00801C10"/>
    <w:rsid w:val="00801DB8"/>
    <w:rsid w:val="00802118"/>
    <w:rsid w:val="00802293"/>
    <w:rsid w:val="0080260C"/>
    <w:rsid w:val="008027AE"/>
    <w:rsid w:val="00802D62"/>
    <w:rsid w:val="00802F11"/>
    <w:rsid w:val="00802F93"/>
    <w:rsid w:val="008039A3"/>
    <w:rsid w:val="00803BD5"/>
    <w:rsid w:val="0080407B"/>
    <w:rsid w:val="00804C50"/>
    <w:rsid w:val="00805A5D"/>
    <w:rsid w:val="00805D39"/>
    <w:rsid w:val="00805E79"/>
    <w:rsid w:val="008066CD"/>
    <w:rsid w:val="00806EAF"/>
    <w:rsid w:val="008077CA"/>
    <w:rsid w:val="008078C8"/>
    <w:rsid w:val="00807F17"/>
    <w:rsid w:val="008101DC"/>
    <w:rsid w:val="008105FA"/>
    <w:rsid w:val="0081168D"/>
    <w:rsid w:val="00811EED"/>
    <w:rsid w:val="008128F9"/>
    <w:rsid w:val="00812992"/>
    <w:rsid w:val="00812EAF"/>
    <w:rsid w:val="0081339F"/>
    <w:rsid w:val="008141C1"/>
    <w:rsid w:val="00814AF2"/>
    <w:rsid w:val="00815472"/>
    <w:rsid w:val="008156BB"/>
    <w:rsid w:val="00816A87"/>
    <w:rsid w:val="00816DC2"/>
    <w:rsid w:val="00816F19"/>
    <w:rsid w:val="0081774A"/>
    <w:rsid w:val="00817EB1"/>
    <w:rsid w:val="00820319"/>
    <w:rsid w:val="00821095"/>
    <w:rsid w:val="00821846"/>
    <w:rsid w:val="00821F92"/>
    <w:rsid w:val="008226D2"/>
    <w:rsid w:val="00822E9C"/>
    <w:rsid w:val="00823C6F"/>
    <w:rsid w:val="008257D8"/>
    <w:rsid w:val="00825AE4"/>
    <w:rsid w:val="008267A0"/>
    <w:rsid w:val="008267BF"/>
    <w:rsid w:val="00826AD3"/>
    <w:rsid w:val="00826CFA"/>
    <w:rsid w:val="00826F0D"/>
    <w:rsid w:val="00827604"/>
    <w:rsid w:val="008276E7"/>
    <w:rsid w:val="00830118"/>
    <w:rsid w:val="008305DA"/>
    <w:rsid w:val="0083091D"/>
    <w:rsid w:val="00830E2B"/>
    <w:rsid w:val="0083220A"/>
    <w:rsid w:val="008322BF"/>
    <w:rsid w:val="00832355"/>
    <w:rsid w:val="00832C2E"/>
    <w:rsid w:val="00832CD9"/>
    <w:rsid w:val="00833554"/>
    <w:rsid w:val="00833AC3"/>
    <w:rsid w:val="00833B48"/>
    <w:rsid w:val="00833B7D"/>
    <w:rsid w:val="00835509"/>
    <w:rsid w:val="00836AD1"/>
    <w:rsid w:val="00836F3C"/>
    <w:rsid w:val="00837851"/>
    <w:rsid w:val="0084005D"/>
    <w:rsid w:val="0084053C"/>
    <w:rsid w:val="0084085A"/>
    <w:rsid w:val="008412CC"/>
    <w:rsid w:val="008417F9"/>
    <w:rsid w:val="0084181B"/>
    <w:rsid w:val="00841EB0"/>
    <w:rsid w:val="00841EB7"/>
    <w:rsid w:val="008429EB"/>
    <w:rsid w:val="00842BE3"/>
    <w:rsid w:val="008431C1"/>
    <w:rsid w:val="0084328E"/>
    <w:rsid w:val="00843649"/>
    <w:rsid w:val="00846EE7"/>
    <w:rsid w:val="00847000"/>
    <w:rsid w:val="008473CE"/>
    <w:rsid w:val="008474EB"/>
    <w:rsid w:val="008477D7"/>
    <w:rsid w:val="00847833"/>
    <w:rsid w:val="0084786D"/>
    <w:rsid w:val="00850107"/>
    <w:rsid w:val="008503A8"/>
    <w:rsid w:val="00851251"/>
    <w:rsid w:val="00851D36"/>
    <w:rsid w:val="00852091"/>
    <w:rsid w:val="008524A5"/>
    <w:rsid w:val="0085250F"/>
    <w:rsid w:val="00853B17"/>
    <w:rsid w:val="00856208"/>
    <w:rsid w:val="0085672D"/>
    <w:rsid w:val="00856B19"/>
    <w:rsid w:val="0085746C"/>
    <w:rsid w:val="00857B10"/>
    <w:rsid w:val="008606B2"/>
    <w:rsid w:val="0086100F"/>
    <w:rsid w:val="00861190"/>
    <w:rsid w:val="0086231F"/>
    <w:rsid w:val="0086274E"/>
    <w:rsid w:val="00862D9D"/>
    <w:rsid w:val="00862EB0"/>
    <w:rsid w:val="008636E7"/>
    <w:rsid w:val="00863ED5"/>
    <w:rsid w:val="00864857"/>
    <w:rsid w:val="008650A9"/>
    <w:rsid w:val="008655A3"/>
    <w:rsid w:val="008658C3"/>
    <w:rsid w:val="008658FD"/>
    <w:rsid w:val="00865C08"/>
    <w:rsid w:val="00865CD8"/>
    <w:rsid w:val="008661A8"/>
    <w:rsid w:val="00867146"/>
    <w:rsid w:val="00867548"/>
    <w:rsid w:val="008675E2"/>
    <w:rsid w:val="008676E7"/>
    <w:rsid w:val="00867A15"/>
    <w:rsid w:val="00867B47"/>
    <w:rsid w:val="00867BBA"/>
    <w:rsid w:val="00867FAA"/>
    <w:rsid w:val="0087040B"/>
    <w:rsid w:val="00870E0F"/>
    <w:rsid w:val="00870E5B"/>
    <w:rsid w:val="0087141D"/>
    <w:rsid w:val="008716EB"/>
    <w:rsid w:val="00871A89"/>
    <w:rsid w:val="00871FAC"/>
    <w:rsid w:val="008720CB"/>
    <w:rsid w:val="008723A2"/>
    <w:rsid w:val="008728D2"/>
    <w:rsid w:val="008733BB"/>
    <w:rsid w:val="008734E6"/>
    <w:rsid w:val="00873523"/>
    <w:rsid w:val="008738C8"/>
    <w:rsid w:val="00873F4E"/>
    <w:rsid w:val="00874145"/>
    <w:rsid w:val="00874C38"/>
    <w:rsid w:val="0087570E"/>
    <w:rsid w:val="0087577A"/>
    <w:rsid w:val="00875FBF"/>
    <w:rsid w:val="0087610F"/>
    <w:rsid w:val="00876322"/>
    <w:rsid w:val="0087647C"/>
    <w:rsid w:val="00876A43"/>
    <w:rsid w:val="00877048"/>
    <w:rsid w:val="008775C4"/>
    <w:rsid w:val="008779AD"/>
    <w:rsid w:val="00880978"/>
    <w:rsid w:val="00881097"/>
    <w:rsid w:val="00881851"/>
    <w:rsid w:val="0088229B"/>
    <w:rsid w:val="008823D5"/>
    <w:rsid w:val="00883199"/>
    <w:rsid w:val="008838BA"/>
    <w:rsid w:val="00883A91"/>
    <w:rsid w:val="00883D8F"/>
    <w:rsid w:val="0088404A"/>
    <w:rsid w:val="00884AA9"/>
    <w:rsid w:val="00884C98"/>
    <w:rsid w:val="00885042"/>
    <w:rsid w:val="008856D6"/>
    <w:rsid w:val="00885719"/>
    <w:rsid w:val="00885E95"/>
    <w:rsid w:val="00886ABB"/>
    <w:rsid w:val="00886FDE"/>
    <w:rsid w:val="008877E3"/>
    <w:rsid w:val="00891A77"/>
    <w:rsid w:val="00891D6A"/>
    <w:rsid w:val="00892642"/>
    <w:rsid w:val="008929A7"/>
    <w:rsid w:val="00892D0C"/>
    <w:rsid w:val="00892E96"/>
    <w:rsid w:val="00892EBC"/>
    <w:rsid w:val="0089305F"/>
    <w:rsid w:val="00893352"/>
    <w:rsid w:val="00893B24"/>
    <w:rsid w:val="00894321"/>
    <w:rsid w:val="00895325"/>
    <w:rsid w:val="00895880"/>
    <w:rsid w:val="00896850"/>
    <w:rsid w:val="00897993"/>
    <w:rsid w:val="00897DF1"/>
    <w:rsid w:val="00897F3C"/>
    <w:rsid w:val="008A032B"/>
    <w:rsid w:val="008A0338"/>
    <w:rsid w:val="008A0675"/>
    <w:rsid w:val="008A1D2E"/>
    <w:rsid w:val="008A3860"/>
    <w:rsid w:val="008A4550"/>
    <w:rsid w:val="008A4A5E"/>
    <w:rsid w:val="008A50BE"/>
    <w:rsid w:val="008A54D6"/>
    <w:rsid w:val="008A5A3E"/>
    <w:rsid w:val="008A5B83"/>
    <w:rsid w:val="008A5E74"/>
    <w:rsid w:val="008A617F"/>
    <w:rsid w:val="008A6889"/>
    <w:rsid w:val="008A6D98"/>
    <w:rsid w:val="008A73F5"/>
    <w:rsid w:val="008A7577"/>
    <w:rsid w:val="008A7A56"/>
    <w:rsid w:val="008A7B69"/>
    <w:rsid w:val="008A7B87"/>
    <w:rsid w:val="008A7EC9"/>
    <w:rsid w:val="008B01D4"/>
    <w:rsid w:val="008B0336"/>
    <w:rsid w:val="008B06F5"/>
    <w:rsid w:val="008B0D8C"/>
    <w:rsid w:val="008B0ECD"/>
    <w:rsid w:val="008B1506"/>
    <w:rsid w:val="008B17F8"/>
    <w:rsid w:val="008B286B"/>
    <w:rsid w:val="008B29A8"/>
    <w:rsid w:val="008B36EF"/>
    <w:rsid w:val="008B3FAB"/>
    <w:rsid w:val="008B42BA"/>
    <w:rsid w:val="008B4AAB"/>
    <w:rsid w:val="008B559D"/>
    <w:rsid w:val="008B5A61"/>
    <w:rsid w:val="008B5E7B"/>
    <w:rsid w:val="008B64CF"/>
    <w:rsid w:val="008B6812"/>
    <w:rsid w:val="008B7C77"/>
    <w:rsid w:val="008C012B"/>
    <w:rsid w:val="008C067D"/>
    <w:rsid w:val="008C080B"/>
    <w:rsid w:val="008C0C34"/>
    <w:rsid w:val="008C101D"/>
    <w:rsid w:val="008C12D1"/>
    <w:rsid w:val="008C143F"/>
    <w:rsid w:val="008C15A1"/>
    <w:rsid w:val="008C1806"/>
    <w:rsid w:val="008C1DA8"/>
    <w:rsid w:val="008C1DBB"/>
    <w:rsid w:val="008C2EBE"/>
    <w:rsid w:val="008C309A"/>
    <w:rsid w:val="008C3933"/>
    <w:rsid w:val="008C3E0C"/>
    <w:rsid w:val="008C3E59"/>
    <w:rsid w:val="008C4B8A"/>
    <w:rsid w:val="008C4F5D"/>
    <w:rsid w:val="008C5346"/>
    <w:rsid w:val="008C6100"/>
    <w:rsid w:val="008C665F"/>
    <w:rsid w:val="008C7C84"/>
    <w:rsid w:val="008C7C93"/>
    <w:rsid w:val="008C7F51"/>
    <w:rsid w:val="008D1BB8"/>
    <w:rsid w:val="008D2442"/>
    <w:rsid w:val="008D26C6"/>
    <w:rsid w:val="008D2C29"/>
    <w:rsid w:val="008D32A0"/>
    <w:rsid w:val="008D32F3"/>
    <w:rsid w:val="008D330F"/>
    <w:rsid w:val="008D3A2E"/>
    <w:rsid w:val="008D451C"/>
    <w:rsid w:val="008D5114"/>
    <w:rsid w:val="008D543E"/>
    <w:rsid w:val="008D5A2A"/>
    <w:rsid w:val="008D7261"/>
    <w:rsid w:val="008D73CB"/>
    <w:rsid w:val="008D771C"/>
    <w:rsid w:val="008D7B3B"/>
    <w:rsid w:val="008E03CC"/>
    <w:rsid w:val="008E040C"/>
    <w:rsid w:val="008E06E0"/>
    <w:rsid w:val="008E06E7"/>
    <w:rsid w:val="008E0A68"/>
    <w:rsid w:val="008E0F80"/>
    <w:rsid w:val="008E136C"/>
    <w:rsid w:val="008E27CD"/>
    <w:rsid w:val="008E2F16"/>
    <w:rsid w:val="008E3A8E"/>
    <w:rsid w:val="008E4E0A"/>
    <w:rsid w:val="008E71A3"/>
    <w:rsid w:val="008F043D"/>
    <w:rsid w:val="008F0EB4"/>
    <w:rsid w:val="008F0F2D"/>
    <w:rsid w:val="008F10DF"/>
    <w:rsid w:val="008F1194"/>
    <w:rsid w:val="008F12BC"/>
    <w:rsid w:val="008F1DFF"/>
    <w:rsid w:val="008F2161"/>
    <w:rsid w:val="008F2735"/>
    <w:rsid w:val="008F273B"/>
    <w:rsid w:val="008F3FBD"/>
    <w:rsid w:val="008F4DB1"/>
    <w:rsid w:val="008F4DFD"/>
    <w:rsid w:val="008F506E"/>
    <w:rsid w:val="008F5361"/>
    <w:rsid w:val="008F5BE5"/>
    <w:rsid w:val="008F6559"/>
    <w:rsid w:val="008F6CF8"/>
    <w:rsid w:val="008F6E14"/>
    <w:rsid w:val="008F752A"/>
    <w:rsid w:val="00900422"/>
    <w:rsid w:val="0090056A"/>
    <w:rsid w:val="009007F6"/>
    <w:rsid w:val="00900DE3"/>
    <w:rsid w:val="00900FEE"/>
    <w:rsid w:val="0090162E"/>
    <w:rsid w:val="00901A5C"/>
    <w:rsid w:val="00901CD7"/>
    <w:rsid w:val="009020FF"/>
    <w:rsid w:val="009021A6"/>
    <w:rsid w:val="00902AED"/>
    <w:rsid w:val="009032C0"/>
    <w:rsid w:val="0090419C"/>
    <w:rsid w:val="00904769"/>
    <w:rsid w:val="009047A9"/>
    <w:rsid w:val="00904BB3"/>
    <w:rsid w:val="00904D5E"/>
    <w:rsid w:val="00904E39"/>
    <w:rsid w:val="0090513B"/>
    <w:rsid w:val="00906091"/>
    <w:rsid w:val="00906106"/>
    <w:rsid w:val="00906708"/>
    <w:rsid w:val="00906FA5"/>
    <w:rsid w:val="009070AE"/>
    <w:rsid w:val="0090726F"/>
    <w:rsid w:val="00910A2A"/>
    <w:rsid w:val="009117E0"/>
    <w:rsid w:val="0091236E"/>
    <w:rsid w:val="00912462"/>
    <w:rsid w:val="0091350A"/>
    <w:rsid w:val="00914819"/>
    <w:rsid w:val="0091517A"/>
    <w:rsid w:val="00915652"/>
    <w:rsid w:val="00915FFB"/>
    <w:rsid w:val="00916BE2"/>
    <w:rsid w:val="00917339"/>
    <w:rsid w:val="00917CA7"/>
    <w:rsid w:val="009203C5"/>
    <w:rsid w:val="009216A2"/>
    <w:rsid w:val="0092170F"/>
    <w:rsid w:val="009217F0"/>
    <w:rsid w:val="00921F4F"/>
    <w:rsid w:val="009241E4"/>
    <w:rsid w:val="0092489C"/>
    <w:rsid w:val="0092571A"/>
    <w:rsid w:val="00926354"/>
    <w:rsid w:val="0092689A"/>
    <w:rsid w:val="00927DA2"/>
    <w:rsid w:val="0093027C"/>
    <w:rsid w:val="00931621"/>
    <w:rsid w:val="00931CD4"/>
    <w:rsid w:val="00931D85"/>
    <w:rsid w:val="00932012"/>
    <w:rsid w:val="00932276"/>
    <w:rsid w:val="0093244B"/>
    <w:rsid w:val="00932479"/>
    <w:rsid w:val="009324D9"/>
    <w:rsid w:val="00932A5F"/>
    <w:rsid w:val="00932B5D"/>
    <w:rsid w:val="009335BE"/>
    <w:rsid w:val="00933946"/>
    <w:rsid w:val="00933B92"/>
    <w:rsid w:val="00934386"/>
    <w:rsid w:val="009343AE"/>
    <w:rsid w:val="009343BA"/>
    <w:rsid w:val="00934A14"/>
    <w:rsid w:val="00935F2B"/>
    <w:rsid w:val="0093608F"/>
    <w:rsid w:val="00937117"/>
    <w:rsid w:val="00937732"/>
    <w:rsid w:val="009411B2"/>
    <w:rsid w:val="009421F9"/>
    <w:rsid w:val="00942B2A"/>
    <w:rsid w:val="00943407"/>
    <w:rsid w:val="0094372D"/>
    <w:rsid w:val="0094446F"/>
    <w:rsid w:val="00944735"/>
    <w:rsid w:val="00945259"/>
    <w:rsid w:val="009457ED"/>
    <w:rsid w:val="00945B83"/>
    <w:rsid w:val="00946822"/>
    <w:rsid w:val="0095016A"/>
    <w:rsid w:val="00950657"/>
    <w:rsid w:val="0095077F"/>
    <w:rsid w:val="00950B63"/>
    <w:rsid w:val="0095114B"/>
    <w:rsid w:val="00951D7B"/>
    <w:rsid w:val="00951F21"/>
    <w:rsid w:val="009547DC"/>
    <w:rsid w:val="009549CA"/>
    <w:rsid w:val="009549F9"/>
    <w:rsid w:val="0095511A"/>
    <w:rsid w:val="00955580"/>
    <w:rsid w:val="00957108"/>
    <w:rsid w:val="0095767C"/>
    <w:rsid w:val="0095797F"/>
    <w:rsid w:val="009579F6"/>
    <w:rsid w:val="00960512"/>
    <w:rsid w:val="009607A2"/>
    <w:rsid w:val="009607EE"/>
    <w:rsid w:val="0096083F"/>
    <w:rsid w:val="00960840"/>
    <w:rsid w:val="0096139E"/>
    <w:rsid w:val="00961D17"/>
    <w:rsid w:val="00961D7F"/>
    <w:rsid w:val="009622A5"/>
    <w:rsid w:val="00962818"/>
    <w:rsid w:val="009634F0"/>
    <w:rsid w:val="00963E6D"/>
    <w:rsid w:val="00964266"/>
    <w:rsid w:val="00964508"/>
    <w:rsid w:val="00964930"/>
    <w:rsid w:val="0096518C"/>
    <w:rsid w:val="0096549F"/>
    <w:rsid w:val="00965F24"/>
    <w:rsid w:val="00966A20"/>
    <w:rsid w:val="00966B3B"/>
    <w:rsid w:val="00966E4C"/>
    <w:rsid w:val="00967D3D"/>
    <w:rsid w:val="00970AC9"/>
    <w:rsid w:val="009712E9"/>
    <w:rsid w:val="00971377"/>
    <w:rsid w:val="00971854"/>
    <w:rsid w:val="00971C89"/>
    <w:rsid w:val="00971D56"/>
    <w:rsid w:val="009726BD"/>
    <w:rsid w:val="00972DEC"/>
    <w:rsid w:val="0097386E"/>
    <w:rsid w:val="0097388C"/>
    <w:rsid w:val="00973B83"/>
    <w:rsid w:val="00973FF6"/>
    <w:rsid w:val="0097431E"/>
    <w:rsid w:val="00974959"/>
    <w:rsid w:val="0097548C"/>
    <w:rsid w:val="009754C2"/>
    <w:rsid w:val="00975553"/>
    <w:rsid w:val="00975730"/>
    <w:rsid w:val="0097695A"/>
    <w:rsid w:val="0097695B"/>
    <w:rsid w:val="009776A6"/>
    <w:rsid w:val="00977C9B"/>
    <w:rsid w:val="00977E14"/>
    <w:rsid w:val="00980630"/>
    <w:rsid w:val="00980A2F"/>
    <w:rsid w:val="009814C0"/>
    <w:rsid w:val="00981E27"/>
    <w:rsid w:val="00982EC0"/>
    <w:rsid w:val="0098341E"/>
    <w:rsid w:val="00983910"/>
    <w:rsid w:val="00983BF1"/>
    <w:rsid w:val="00983D7E"/>
    <w:rsid w:val="00983E53"/>
    <w:rsid w:val="00984255"/>
    <w:rsid w:val="00985340"/>
    <w:rsid w:val="0098542E"/>
    <w:rsid w:val="00985AB7"/>
    <w:rsid w:val="00985F8B"/>
    <w:rsid w:val="0098624B"/>
    <w:rsid w:val="009865AF"/>
    <w:rsid w:val="00986B97"/>
    <w:rsid w:val="009879C4"/>
    <w:rsid w:val="00990542"/>
    <w:rsid w:val="00991562"/>
    <w:rsid w:val="00991624"/>
    <w:rsid w:val="00991FD0"/>
    <w:rsid w:val="009923FB"/>
    <w:rsid w:val="00994256"/>
    <w:rsid w:val="0099495B"/>
    <w:rsid w:val="009954EF"/>
    <w:rsid w:val="00995CC3"/>
    <w:rsid w:val="00995E03"/>
    <w:rsid w:val="00997547"/>
    <w:rsid w:val="009975AD"/>
    <w:rsid w:val="00997C5E"/>
    <w:rsid w:val="009A05D3"/>
    <w:rsid w:val="009A0A8D"/>
    <w:rsid w:val="009A2954"/>
    <w:rsid w:val="009A2AD3"/>
    <w:rsid w:val="009A2D97"/>
    <w:rsid w:val="009A3042"/>
    <w:rsid w:val="009A333B"/>
    <w:rsid w:val="009A33C9"/>
    <w:rsid w:val="009A3AD6"/>
    <w:rsid w:val="009A3B85"/>
    <w:rsid w:val="009A40D9"/>
    <w:rsid w:val="009A419B"/>
    <w:rsid w:val="009A4794"/>
    <w:rsid w:val="009A5377"/>
    <w:rsid w:val="009A6213"/>
    <w:rsid w:val="009A7223"/>
    <w:rsid w:val="009B0030"/>
    <w:rsid w:val="009B0C19"/>
    <w:rsid w:val="009B14EA"/>
    <w:rsid w:val="009B1562"/>
    <w:rsid w:val="009B1B82"/>
    <w:rsid w:val="009B1DE4"/>
    <w:rsid w:val="009B1E68"/>
    <w:rsid w:val="009B2749"/>
    <w:rsid w:val="009B27BB"/>
    <w:rsid w:val="009B2B5E"/>
    <w:rsid w:val="009B31B3"/>
    <w:rsid w:val="009B3673"/>
    <w:rsid w:val="009B3E00"/>
    <w:rsid w:val="009B3EE6"/>
    <w:rsid w:val="009B457E"/>
    <w:rsid w:val="009B58FD"/>
    <w:rsid w:val="009B59E9"/>
    <w:rsid w:val="009B5AED"/>
    <w:rsid w:val="009B5CC2"/>
    <w:rsid w:val="009B634A"/>
    <w:rsid w:val="009B6C3A"/>
    <w:rsid w:val="009B7370"/>
    <w:rsid w:val="009B789A"/>
    <w:rsid w:val="009B7C2A"/>
    <w:rsid w:val="009B7E43"/>
    <w:rsid w:val="009B7FDB"/>
    <w:rsid w:val="009C01D2"/>
    <w:rsid w:val="009C035F"/>
    <w:rsid w:val="009C0541"/>
    <w:rsid w:val="009C0B36"/>
    <w:rsid w:val="009C2C41"/>
    <w:rsid w:val="009C2F97"/>
    <w:rsid w:val="009C31B0"/>
    <w:rsid w:val="009C3253"/>
    <w:rsid w:val="009C373F"/>
    <w:rsid w:val="009C37E7"/>
    <w:rsid w:val="009C475F"/>
    <w:rsid w:val="009C4E6C"/>
    <w:rsid w:val="009C520F"/>
    <w:rsid w:val="009C57B0"/>
    <w:rsid w:val="009C6962"/>
    <w:rsid w:val="009C6C95"/>
    <w:rsid w:val="009C710A"/>
    <w:rsid w:val="009C7307"/>
    <w:rsid w:val="009D0C95"/>
    <w:rsid w:val="009D0D9D"/>
    <w:rsid w:val="009D19A4"/>
    <w:rsid w:val="009D1EA6"/>
    <w:rsid w:val="009D1FDD"/>
    <w:rsid w:val="009D28E2"/>
    <w:rsid w:val="009D2B92"/>
    <w:rsid w:val="009D337A"/>
    <w:rsid w:val="009D3AEA"/>
    <w:rsid w:val="009D526A"/>
    <w:rsid w:val="009D52CB"/>
    <w:rsid w:val="009D52D1"/>
    <w:rsid w:val="009D5AD9"/>
    <w:rsid w:val="009D7096"/>
    <w:rsid w:val="009D7A73"/>
    <w:rsid w:val="009D7E3D"/>
    <w:rsid w:val="009E0F8F"/>
    <w:rsid w:val="009E198A"/>
    <w:rsid w:val="009E1D97"/>
    <w:rsid w:val="009E2463"/>
    <w:rsid w:val="009E2BDE"/>
    <w:rsid w:val="009E2FDA"/>
    <w:rsid w:val="009E387D"/>
    <w:rsid w:val="009E3B83"/>
    <w:rsid w:val="009E5664"/>
    <w:rsid w:val="009E566E"/>
    <w:rsid w:val="009E59E8"/>
    <w:rsid w:val="009E5A3D"/>
    <w:rsid w:val="009E6854"/>
    <w:rsid w:val="009E7292"/>
    <w:rsid w:val="009E76F4"/>
    <w:rsid w:val="009F1073"/>
    <w:rsid w:val="009F134F"/>
    <w:rsid w:val="009F3845"/>
    <w:rsid w:val="009F446A"/>
    <w:rsid w:val="009F471A"/>
    <w:rsid w:val="009F51BB"/>
    <w:rsid w:val="009F546E"/>
    <w:rsid w:val="009F5FBF"/>
    <w:rsid w:val="009F7966"/>
    <w:rsid w:val="009F7FC7"/>
    <w:rsid w:val="00A000F7"/>
    <w:rsid w:val="00A0268E"/>
    <w:rsid w:val="00A02E7C"/>
    <w:rsid w:val="00A030AC"/>
    <w:rsid w:val="00A031A4"/>
    <w:rsid w:val="00A034A6"/>
    <w:rsid w:val="00A04343"/>
    <w:rsid w:val="00A04710"/>
    <w:rsid w:val="00A04EE2"/>
    <w:rsid w:val="00A05054"/>
    <w:rsid w:val="00A05313"/>
    <w:rsid w:val="00A05784"/>
    <w:rsid w:val="00A0705A"/>
    <w:rsid w:val="00A07D41"/>
    <w:rsid w:val="00A1008D"/>
    <w:rsid w:val="00A1120C"/>
    <w:rsid w:val="00A11D51"/>
    <w:rsid w:val="00A11F2D"/>
    <w:rsid w:val="00A122F2"/>
    <w:rsid w:val="00A13130"/>
    <w:rsid w:val="00A13410"/>
    <w:rsid w:val="00A13AFB"/>
    <w:rsid w:val="00A144EA"/>
    <w:rsid w:val="00A146DE"/>
    <w:rsid w:val="00A14894"/>
    <w:rsid w:val="00A14B1A"/>
    <w:rsid w:val="00A15E1C"/>
    <w:rsid w:val="00A17A4A"/>
    <w:rsid w:val="00A17B0B"/>
    <w:rsid w:val="00A17F28"/>
    <w:rsid w:val="00A2026A"/>
    <w:rsid w:val="00A20437"/>
    <w:rsid w:val="00A20C2D"/>
    <w:rsid w:val="00A20DA7"/>
    <w:rsid w:val="00A20E68"/>
    <w:rsid w:val="00A21F55"/>
    <w:rsid w:val="00A224E2"/>
    <w:rsid w:val="00A23332"/>
    <w:rsid w:val="00A2387C"/>
    <w:rsid w:val="00A2403B"/>
    <w:rsid w:val="00A2458F"/>
    <w:rsid w:val="00A24730"/>
    <w:rsid w:val="00A24AD7"/>
    <w:rsid w:val="00A24B3C"/>
    <w:rsid w:val="00A24B63"/>
    <w:rsid w:val="00A24CC9"/>
    <w:rsid w:val="00A24EEA"/>
    <w:rsid w:val="00A25715"/>
    <w:rsid w:val="00A2642A"/>
    <w:rsid w:val="00A2675C"/>
    <w:rsid w:val="00A2710E"/>
    <w:rsid w:val="00A2729F"/>
    <w:rsid w:val="00A27A0E"/>
    <w:rsid w:val="00A27E0B"/>
    <w:rsid w:val="00A30008"/>
    <w:rsid w:val="00A309A3"/>
    <w:rsid w:val="00A30DC3"/>
    <w:rsid w:val="00A30F3D"/>
    <w:rsid w:val="00A31124"/>
    <w:rsid w:val="00A31204"/>
    <w:rsid w:val="00A31693"/>
    <w:rsid w:val="00A316F2"/>
    <w:rsid w:val="00A32228"/>
    <w:rsid w:val="00A3429C"/>
    <w:rsid w:val="00A34350"/>
    <w:rsid w:val="00A34403"/>
    <w:rsid w:val="00A34581"/>
    <w:rsid w:val="00A34883"/>
    <w:rsid w:val="00A357C6"/>
    <w:rsid w:val="00A36161"/>
    <w:rsid w:val="00A36381"/>
    <w:rsid w:val="00A36CD6"/>
    <w:rsid w:val="00A37010"/>
    <w:rsid w:val="00A3736C"/>
    <w:rsid w:val="00A3741E"/>
    <w:rsid w:val="00A37C9F"/>
    <w:rsid w:val="00A37E25"/>
    <w:rsid w:val="00A40008"/>
    <w:rsid w:val="00A403CB"/>
    <w:rsid w:val="00A40CA1"/>
    <w:rsid w:val="00A41300"/>
    <w:rsid w:val="00A41D74"/>
    <w:rsid w:val="00A41E15"/>
    <w:rsid w:val="00A42A9D"/>
    <w:rsid w:val="00A436D4"/>
    <w:rsid w:val="00A43BF0"/>
    <w:rsid w:val="00A44D08"/>
    <w:rsid w:val="00A44DCE"/>
    <w:rsid w:val="00A45101"/>
    <w:rsid w:val="00A453D1"/>
    <w:rsid w:val="00A45601"/>
    <w:rsid w:val="00A45774"/>
    <w:rsid w:val="00A45C38"/>
    <w:rsid w:val="00A46016"/>
    <w:rsid w:val="00A46036"/>
    <w:rsid w:val="00A461B3"/>
    <w:rsid w:val="00A46353"/>
    <w:rsid w:val="00A46C09"/>
    <w:rsid w:val="00A46EAB"/>
    <w:rsid w:val="00A47BE2"/>
    <w:rsid w:val="00A502D5"/>
    <w:rsid w:val="00A5064A"/>
    <w:rsid w:val="00A51391"/>
    <w:rsid w:val="00A527FB"/>
    <w:rsid w:val="00A528BE"/>
    <w:rsid w:val="00A530B5"/>
    <w:rsid w:val="00A53489"/>
    <w:rsid w:val="00A534B2"/>
    <w:rsid w:val="00A53664"/>
    <w:rsid w:val="00A53675"/>
    <w:rsid w:val="00A539D5"/>
    <w:rsid w:val="00A53AF1"/>
    <w:rsid w:val="00A53EF7"/>
    <w:rsid w:val="00A54979"/>
    <w:rsid w:val="00A54B23"/>
    <w:rsid w:val="00A54F93"/>
    <w:rsid w:val="00A55290"/>
    <w:rsid w:val="00A553F5"/>
    <w:rsid w:val="00A558A3"/>
    <w:rsid w:val="00A55F60"/>
    <w:rsid w:val="00A5628D"/>
    <w:rsid w:val="00A5697A"/>
    <w:rsid w:val="00A56B73"/>
    <w:rsid w:val="00A571D6"/>
    <w:rsid w:val="00A5784E"/>
    <w:rsid w:val="00A57A48"/>
    <w:rsid w:val="00A57B74"/>
    <w:rsid w:val="00A606AE"/>
    <w:rsid w:val="00A60855"/>
    <w:rsid w:val="00A61353"/>
    <w:rsid w:val="00A61658"/>
    <w:rsid w:val="00A61EC3"/>
    <w:rsid w:val="00A6223C"/>
    <w:rsid w:val="00A623C1"/>
    <w:rsid w:val="00A62AD9"/>
    <w:rsid w:val="00A63FAE"/>
    <w:rsid w:val="00A64189"/>
    <w:rsid w:val="00A65023"/>
    <w:rsid w:val="00A656DB"/>
    <w:rsid w:val="00A65EBC"/>
    <w:rsid w:val="00A66C33"/>
    <w:rsid w:val="00A6740B"/>
    <w:rsid w:val="00A67420"/>
    <w:rsid w:val="00A678BD"/>
    <w:rsid w:val="00A67EAA"/>
    <w:rsid w:val="00A67FF6"/>
    <w:rsid w:val="00A70CC4"/>
    <w:rsid w:val="00A70EB7"/>
    <w:rsid w:val="00A7168E"/>
    <w:rsid w:val="00A72046"/>
    <w:rsid w:val="00A729A2"/>
    <w:rsid w:val="00A729E9"/>
    <w:rsid w:val="00A72EAD"/>
    <w:rsid w:val="00A73933"/>
    <w:rsid w:val="00A73BEF"/>
    <w:rsid w:val="00A74225"/>
    <w:rsid w:val="00A74D32"/>
    <w:rsid w:val="00A74E90"/>
    <w:rsid w:val="00A75510"/>
    <w:rsid w:val="00A76103"/>
    <w:rsid w:val="00A766F4"/>
    <w:rsid w:val="00A76898"/>
    <w:rsid w:val="00A76DAF"/>
    <w:rsid w:val="00A7784C"/>
    <w:rsid w:val="00A806DF"/>
    <w:rsid w:val="00A80F17"/>
    <w:rsid w:val="00A830FB"/>
    <w:rsid w:val="00A8313C"/>
    <w:rsid w:val="00A83B83"/>
    <w:rsid w:val="00A843BD"/>
    <w:rsid w:val="00A84EB0"/>
    <w:rsid w:val="00A85064"/>
    <w:rsid w:val="00A85364"/>
    <w:rsid w:val="00A853BD"/>
    <w:rsid w:val="00A8541D"/>
    <w:rsid w:val="00A86BDB"/>
    <w:rsid w:val="00A87213"/>
    <w:rsid w:val="00A8740E"/>
    <w:rsid w:val="00A877EC"/>
    <w:rsid w:val="00A87965"/>
    <w:rsid w:val="00A91038"/>
    <w:rsid w:val="00A9282E"/>
    <w:rsid w:val="00A93159"/>
    <w:rsid w:val="00A93A4B"/>
    <w:rsid w:val="00A95631"/>
    <w:rsid w:val="00A95C47"/>
    <w:rsid w:val="00A960F4"/>
    <w:rsid w:val="00A9684A"/>
    <w:rsid w:val="00A973AA"/>
    <w:rsid w:val="00A97935"/>
    <w:rsid w:val="00A97FD2"/>
    <w:rsid w:val="00AA090D"/>
    <w:rsid w:val="00AA14EF"/>
    <w:rsid w:val="00AA173A"/>
    <w:rsid w:val="00AA1BF7"/>
    <w:rsid w:val="00AA1D92"/>
    <w:rsid w:val="00AA1F67"/>
    <w:rsid w:val="00AA267F"/>
    <w:rsid w:val="00AA2C7E"/>
    <w:rsid w:val="00AA36F5"/>
    <w:rsid w:val="00AA5366"/>
    <w:rsid w:val="00AA5B0F"/>
    <w:rsid w:val="00AA5BFA"/>
    <w:rsid w:val="00AA6F99"/>
    <w:rsid w:val="00AA7255"/>
    <w:rsid w:val="00AA77C4"/>
    <w:rsid w:val="00AA7D67"/>
    <w:rsid w:val="00AB037B"/>
    <w:rsid w:val="00AB0EB2"/>
    <w:rsid w:val="00AB10A2"/>
    <w:rsid w:val="00AB1706"/>
    <w:rsid w:val="00AB18A3"/>
    <w:rsid w:val="00AB1D77"/>
    <w:rsid w:val="00AB2063"/>
    <w:rsid w:val="00AB2B6D"/>
    <w:rsid w:val="00AB33D7"/>
    <w:rsid w:val="00AB3CD2"/>
    <w:rsid w:val="00AB3F1B"/>
    <w:rsid w:val="00AB45B9"/>
    <w:rsid w:val="00AB4C03"/>
    <w:rsid w:val="00AB4C89"/>
    <w:rsid w:val="00AB60BB"/>
    <w:rsid w:val="00AB6450"/>
    <w:rsid w:val="00AB64E3"/>
    <w:rsid w:val="00AB6A05"/>
    <w:rsid w:val="00AB7648"/>
    <w:rsid w:val="00AB79F9"/>
    <w:rsid w:val="00AC00A0"/>
    <w:rsid w:val="00AC0E74"/>
    <w:rsid w:val="00AC0E91"/>
    <w:rsid w:val="00AC0FF7"/>
    <w:rsid w:val="00AC1118"/>
    <w:rsid w:val="00AC1675"/>
    <w:rsid w:val="00AC1815"/>
    <w:rsid w:val="00AC1DEC"/>
    <w:rsid w:val="00AC1E82"/>
    <w:rsid w:val="00AC2819"/>
    <w:rsid w:val="00AC2910"/>
    <w:rsid w:val="00AC394B"/>
    <w:rsid w:val="00AC3EBB"/>
    <w:rsid w:val="00AC4046"/>
    <w:rsid w:val="00AC4994"/>
    <w:rsid w:val="00AC49EA"/>
    <w:rsid w:val="00AC4B06"/>
    <w:rsid w:val="00AC50D3"/>
    <w:rsid w:val="00AC5270"/>
    <w:rsid w:val="00AC575F"/>
    <w:rsid w:val="00AC64FF"/>
    <w:rsid w:val="00AC6E95"/>
    <w:rsid w:val="00AC6FBB"/>
    <w:rsid w:val="00AC7201"/>
    <w:rsid w:val="00AC7278"/>
    <w:rsid w:val="00AD044C"/>
    <w:rsid w:val="00AD09DA"/>
    <w:rsid w:val="00AD0A49"/>
    <w:rsid w:val="00AD2983"/>
    <w:rsid w:val="00AD2CD1"/>
    <w:rsid w:val="00AD323A"/>
    <w:rsid w:val="00AD32F0"/>
    <w:rsid w:val="00AD3B5E"/>
    <w:rsid w:val="00AD4CEB"/>
    <w:rsid w:val="00AD4F8C"/>
    <w:rsid w:val="00AD5141"/>
    <w:rsid w:val="00AD53E8"/>
    <w:rsid w:val="00AD54C4"/>
    <w:rsid w:val="00AD59D4"/>
    <w:rsid w:val="00AD7103"/>
    <w:rsid w:val="00AE01B0"/>
    <w:rsid w:val="00AE05EA"/>
    <w:rsid w:val="00AE06E4"/>
    <w:rsid w:val="00AE09F6"/>
    <w:rsid w:val="00AE0BFA"/>
    <w:rsid w:val="00AE0CED"/>
    <w:rsid w:val="00AE0E57"/>
    <w:rsid w:val="00AE1A8A"/>
    <w:rsid w:val="00AE2497"/>
    <w:rsid w:val="00AE2694"/>
    <w:rsid w:val="00AE2B3D"/>
    <w:rsid w:val="00AE3570"/>
    <w:rsid w:val="00AE4616"/>
    <w:rsid w:val="00AE51C7"/>
    <w:rsid w:val="00AE5A63"/>
    <w:rsid w:val="00AE5AA5"/>
    <w:rsid w:val="00AE5F99"/>
    <w:rsid w:val="00AE602C"/>
    <w:rsid w:val="00AE6290"/>
    <w:rsid w:val="00AE6D6F"/>
    <w:rsid w:val="00AF055D"/>
    <w:rsid w:val="00AF0560"/>
    <w:rsid w:val="00AF1754"/>
    <w:rsid w:val="00AF17AA"/>
    <w:rsid w:val="00AF21CE"/>
    <w:rsid w:val="00AF393B"/>
    <w:rsid w:val="00AF4504"/>
    <w:rsid w:val="00AF4674"/>
    <w:rsid w:val="00AF4920"/>
    <w:rsid w:val="00AF4D5D"/>
    <w:rsid w:val="00AF4EC6"/>
    <w:rsid w:val="00AF5B6B"/>
    <w:rsid w:val="00AF5E63"/>
    <w:rsid w:val="00AF6424"/>
    <w:rsid w:val="00AF645C"/>
    <w:rsid w:val="00AF7041"/>
    <w:rsid w:val="00AF72AA"/>
    <w:rsid w:val="00AF7B67"/>
    <w:rsid w:val="00B00760"/>
    <w:rsid w:val="00B00A5D"/>
    <w:rsid w:val="00B01F09"/>
    <w:rsid w:val="00B02695"/>
    <w:rsid w:val="00B02753"/>
    <w:rsid w:val="00B0319D"/>
    <w:rsid w:val="00B03802"/>
    <w:rsid w:val="00B0397A"/>
    <w:rsid w:val="00B043A0"/>
    <w:rsid w:val="00B04C47"/>
    <w:rsid w:val="00B04C72"/>
    <w:rsid w:val="00B054A1"/>
    <w:rsid w:val="00B05623"/>
    <w:rsid w:val="00B06E05"/>
    <w:rsid w:val="00B074A5"/>
    <w:rsid w:val="00B0750A"/>
    <w:rsid w:val="00B07794"/>
    <w:rsid w:val="00B07DCE"/>
    <w:rsid w:val="00B11441"/>
    <w:rsid w:val="00B1156C"/>
    <w:rsid w:val="00B11A73"/>
    <w:rsid w:val="00B11FDC"/>
    <w:rsid w:val="00B1234C"/>
    <w:rsid w:val="00B134B2"/>
    <w:rsid w:val="00B13852"/>
    <w:rsid w:val="00B13BC7"/>
    <w:rsid w:val="00B14B0F"/>
    <w:rsid w:val="00B14E1D"/>
    <w:rsid w:val="00B1675E"/>
    <w:rsid w:val="00B16DEA"/>
    <w:rsid w:val="00B16EB4"/>
    <w:rsid w:val="00B16F0D"/>
    <w:rsid w:val="00B16F84"/>
    <w:rsid w:val="00B171A2"/>
    <w:rsid w:val="00B1742A"/>
    <w:rsid w:val="00B17C0B"/>
    <w:rsid w:val="00B205F0"/>
    <w:rsid w:val="00B211DF"/>
    <w:rsid w:val="00B213EB"/>
    <w:rsid w:val="00B21A22"/>
    <w:rsid w:val="00B22363"/>
    <w:rsid w:val="00B2251E"/>
    <w:rsid w:val="00B22C22"/>
    <w:rsid w:val="00B22C42"/>
    <w:rsid w:val="00B23752"/>
    <w:rsid w:val="00B23E3A"/>
    <w:rsid w:val="00B23F4B"/>
    <w:rsid w:val="00B23F65"/>
    <w:rsid w:val="00B2498B"/>
    <w:rsid w:val="00B24B12"/>
    <w:rsid w:val="00B24DDB"/>
    <w:rsid w:val="00B25875"/>
    <w:rsid w:val="00B25E81"/>
    <w:rsid w:val="00B26925"/>
    <w:rsid w:val="00B26B7F"/>
    <w:rsid w:val="00B27851"/>
    <w:rsid w:val="00B27A1C"/>
    <w:rsid w:val="00B27C38"/>
    <w:rsid w:val="00B30C40"/>
    <w:rsid w:val="00B3125E"/>
    <w:rsid w:val="00B31961"/>
    <w:rsid w:val="00B31CAA"/>
    <w:rsid w:val="00B31CBC"/>
    <w:rsid w:val="00B31EA0"/>
    <w:rsid w:val="00B337CA"/>
    <w:rsid w:val="00B33DA1"/>
    <w:rsid w:val="00B3403D"/>
    <w:rsid w:val="00B34260"/>
    <w:rsid w:val="00B3556F"/>
    <w:rsid w:val="00B35EFE"/>
    <w:rsid w:val="00B36227"/>
    <w:rsid w:val="00B365F8"/>
    <w:rsid w:val="00B36721"/>
    <w:rsid w:val="00B368CF"/>
    <w:rsid w:val="00B3696E"/>
    <w:rsid w:val="00B3697E"/>
    <w:rsid w:val="00B3777E"/>
    <w:rsid w:val="00B377AE"/>
    <w:rsid w:val="00B37B38"/>
    <w:rsid w:val="00B40DD1"/>
    <w:rsid w:val="00B4153F"/>
    <w:rsid w:val="00B42131"/>
    <w:rsid w:val="00B43809"/>
    <w:rsid w:val="00B438DB"/>
    <w:rsid w:val="00B444EF"/>
    <w:rsid w:val="00B44D72"/>
    <w:rsid w:val="00B4599E"/>
    <w:rsid w:val="00B459E0"/>
    <w:rsid w:val="00B45C9D"/>
    <w:rsid w:val="00B461D8"/>
    <w:rsid w:val="00B468A2"/>
    <w:rsid w:val="00B47267"/>
    <w:rsid w:val="00B4734A"/>
    <w:rsid w:val="00B502DB"/>
    <w:rsid w:val="00B50CEA"/>
    <w:rsid w:val="00B513AE"/>
    <w:rsid w:val="00B513E8"/>
    <w:rsid w:val="00B515F1"/>
    <w:rsid w:val="00B518DF"/>
    <w:rsid w:val="00B51B35"/>
    <w:rsid w:val="00B5289A"/>
    <w:rsid w:val="00B53B3A"/>
    <w:rsid w:val="00B53BAD"/>
    <w:rsid w:val="00B53E20"/>
    <w:rsid w:val="00B53E52"/>
    <w:rsid w:val="00B541F3"/>
    <w:rsid w:val="00B543BD"/>
    <w:rsid w:val="00B5458D"/>
    <w:rsid w:val="00B54ACD"/>
    <w:rsid w:val="00B54DDA"/>
    <w:rsid w:val="00B54FB1"/>
    <w:rsid w:val="00B551F1"/>
    <w:rsid w:val="00B57987"/>
    <w:rsid w:val="00B57D37"/>
    <w:rsid w:val="00B601B1"/>
    <w:rsid w:val="00B60568"/>
    <w:rsid w:val="00B60A98"/>
    <w:rsid w:val="00B6228C"/>
    <w:rsid w:val="00B629D3"/>
    <w:rsid w:val="00B62E57"/>
    <w:rsid w:val="00B63125"/>
    <w:rsid w:val="00B63733"/>
    <w:rsid w:val="00B63CE7"/>
    <w:rsid w:val="00B64057"/>
    <w:rsid w:val="00B645DC"/>
    <w:rsid w:val="00B647FB"/>
    <w:rsid w:val="00B64AA3"/>
    <w:rsid w:val="00B64B76"/>
    <w:rsid w:val="00B653E2"/>
    <w:rsid w:val="00B6548D"/>
    <w:rsid w:val="00B655F5"/>
    <w:rsid w:val="00B65B2A"/>
    <w:rsid w:val="00B65B9F"/>
    <w:rsid w:val="00B65FEC"/>
    <w:rsid w:val="00B66750"/>
    <w:rsid w:val="00B66B45"/>
    <w:rsid w:val="00B6706B"/>
    <w:rsid w:val="00B6720A"/>
    <w:rsid w:val="00B67635"/>
    <w:rsid w:val="00B67A3D"/>
    <w:rsid w:val="00B67D03"/>
    <w:rsid w:val="00B67DDB"/>
    <w:rsid w:val="00B67DE5"/>
    <w:rsid w:val="00B70138"/>
    <w:rsid w:val="00B70678"/>
    <w:rsid w:val="00B709DD"/>
    <w:rsid w:val="00B7125F"/>
    <w:rsid w:val="00B7193F"/>
    <w:rsid w:val="00B7239B"/>
    <w:rsid w:val="00B723A2"/>
    <w:rsid w:val="00B7299A"/>
    <w:rsid w:val="00B729D3"/>
    <w:rsid w:val="00B729F3"/>
    <w:rsid w:val="00B72F8F"/>
    <w:rsid w:val="00B73789"/>
    <w:rsid w:val="00B73988"/>
    <w:rsid w:val="00B73AFA"/>
    <w:rsid w:val="00B74664"/>
    <w:rsid w:val="00B752EE"/>
    <w:rsid w:val="00B753BB"/>
    <w:rsid w:val="00B75531"/>
    <w:rsid w:val="00B76754"/>
    <w:rsid w:val="00B7690E"/>
    <w:rsid w:val="00B76B73"/>
    <w:rsid w:val="00B775E2"/>
    <w:rsid w:val="00B77DAE"/>
    <w:rsid w:val="00B80427"/>
    <w:rsid w:val="00B81BE4"/>
    <w:rsid w:val="00B81E34"/>
    <w:rsid w:val="00B82DE6"/>
    <w:rsid w:val="00B8319D"/>
    <w:rsid w:val="00B83356"/>
    <w:rsid w:val="00B8339C"/>
    <w:rsid w:val="00B838B8"/>
    <w:rsid w:val="00B83A87"/>
    <w:rsid w:val="00B83B34"/>
    <w:rsid w:val="00B83B7E"/>
    <w:rsid w:val="00B83E26"/>
    <w:rsid w:val="00B846B2"/>
    <w:rsid w:val="00B86322"/>
    <w:rsid w:val="00B8690F"/>
    <w:rsid w:val="00B875AC"/>
    <w:rsid w:val="00B87975"/>
    <w:rsid w:val="00B879A0"/>
    <w:rsid w:val="00B9162C"/>
    <w:rsid w:val="00B9169B"/>
    <w:rsid w:val="00B9183B"/>
    <w:rsid w:val="00B91A0B"/>
    <w:rsid w:val="00B91FCE"/>
    <w:rsid w:val="00B9214C"/>
    <w:rsid w:val="00B9403E"/>
    <w:rsid w:val="00B940CB"/>
    <w:rsid w:val="00B9422A"/>
    <w:rsid w:val="00B9439E"/>
    <w:rsid w:val="00B951AD"/>
    <w:rsid w:val="00B9544C"/>
    <w:rsid w:val="00B95D9E"/>
    <w:rsid w:val="00B96A83"/>
    <w:rsid w:val="00B96F2A"/>
    <w:rsid w:val="00B96FD7"/>
    <w:rsid w:val="00B975A7"/>
    <w:rsid w:val="00B97871"/>
    <w:rsid w:val="00B97BF6"/>
    <w:rsid w:val="00B97C17"/>
    <w:rsid w:val="00B97CBA"/>
    <w:rsid w:val="00B97E32"/>
    <w:rsid w:val="00BA0F23"/>
    <w:rsid w:val="00BA1815"/>
    <w:rsid w:val="00BA1940"/>
    <w:rsid w:val="00BA1A71"/>
    <w:rsid w:val="00BA1CBF"/>
    <w:rsid w:val="00BA2185"/>
    <w:rsid w:val="00BA22A2"/>
    <w:rsid w:val="00BA22CE"/>
    <w:rsid w:val="00BA3D99"/>
    <w:rsid w:val="00BA4FF4"/>
    <w:rsid w:val="00BA5373"/>
    <w:rsid w:val="00BA560A"/>
    <w:rsid w:val="00BA5897"/>
    <w:rsid w:val="00BA626F"/>
    <w:rsid w:val="00BA6440"/>
    <w:rsid w:val="00BA71E1"/>
    <w:rsid w:val="00BA78E3"/>
    <w:rsid w:val="00BA7F09"/>
    <w:rsid w:val="00BA7F90"/>
    <w:rsid w:val="00BB07CB"/>
    <w:rsid w:val="00BB0B29"/>
    <w:rsid w:val="00BB0D81"/>
    <w:rsid w:val="00BB0F75"/>
    <w:rsid w:val="00BB14CA"/>
    <w:rsid w:val="00BB16FD"/>
    <w:rsid w:val="00BB2360"/>
    <w:rsid w:val="00BB5271"/>
    <w:rsid w:val="00BB52F9"/>
    <w:rsid w:val="00BB6730"/>
    <w:rsid w:val="00BB67BA"/>
    <w:rsid w:val="00BB7048"/>
    <w:rsid w:val="00BB7DAC"/>
    <w:rsid w:val="00BB7EC9"/>
    <w:rsid w:val="00BC1244"/>
    <w:rsid w:val="00BC1EE9"/>
    <w:rsid w:val="00BC20EE"/>
    <w:rsid w:val="00BC274B"/>
    <w:rsid w:val="00BC2D25"/>
    <w:rsid w:val="00BC36F9"/>
    <w:rsid w:val="00BC3CD5"/>
    <w:rsid w:val="00BC4853"/>
    <w:rsid w:val="00BC4857"/>
    <w:rsid w:val="00BC5379"/>
    <w:rsid w:val="00BC612D"/>
    <w:rsid w:val="00BC6719"/>
    <w:rsid w:val="00BC69C2"/>
    <w:rsid w:val="00BC69F6"/>
    <w:rsid w:val="00BC6C9B"/>
    <w:rsid w:val="00BC7419"/>
    <w:rsid w:val="00BC7D64"/>
    <w:rsid w:val="00BC7E2B"/>
    <w:rsid w:val="00BD0A41"/>
    <w:rsid w:val="00BD0BBB"/>
    <w:rsid w:val="00BD0DA2"/>
    <w:rsid w:val="00BD12B5"/>
    <w:rsid w:val="00BD15B3"/>
    <w:rsid w:val="00BD1A07"/>
    <w:rsid w:val="00BD36C4"/>
    <w:rsid w:val="00BD414F"/>
    <w:rsid w:val="00BD4271"/>
    <w:rsid w:val="00BD4694"/>
    <w:rsid w:val="00BD5736"/>
    <w:rsid w:val="00BD5968"/>
    <w:rsid w:val="00BD6238"/>
    <w:rsid w:val="00BD67D2"/>
    <w:rsid w:val="00BD6CD7"/>
    <w:rsid w:val="00BD6FC4"/>
    <w:rsid w:val="00BD798F"/>
    <w:rsid w:val="00BD7C96"/>
    <w:rsid w:val="00BD7E95"/>
    <w:rsid w:val="00BE008C"/>
    <w:rsid w:val="00BE04F8"/>
    <w:rsid w:val="00BE083F"/>
    <w:rsid w:val="00BE0992"/>
    <w:rsid w:val="00BE0FBD"/>
    <w:rsid w:val="00BE12EE"/>
    <w:rsid w:val="00BE1685"/>
    <w:rsid w:val="00BE2857"/>
    <w:rsid w:val="00BE2B71"/>
    <w:rsid w:val="00BE3145"/>
    <w:rsid w:val="00BE3571"/>
    <w:rsid w:val="00BE3EBE"/>
    <w:rsid w:val="00BE4AB9"/>
    <w:rsid w:val="00BE5797"/>
    <w:rsid w:val="00BE59E1"/>
    <w:rsid w:val="00BE5AD5"/>
    <w:rsid w:val="00BE5CCD"/>
    <w:rsid w:val="00BE631A"/>
    <w:rsid w:val="00BE6856"/>
    <w:rsid w:val="00BE6FCF"/>
    <w:rsid w:val="00BE728B"/>
    <w:rsid w:val="00BE7A05"/>
    <w:rsid w:val="00BE7C59"/>
    <w:rsid w:val="00BF038E"/>
    <w:rsid w:val="00BF059B"/>
    <w:rsid w:val="00BF08AE"/>
    <w:rsid w:val="00BF0D37"/>
    <w:rsid w:val="00BF21E9"/>
    <w:rsid w:val="00BF2485"/>
    <w:rsid w:val="00BF2F9B"/>
    <w:rsid w:val="00BF3679"/>
    <w:rsid w:val="00BF3A11"/>
    <w:rsid w:val="00BF3A8C"/>
    <w:rsid w:val="00BF4A4B"/>
    <w:rsid w:val="00BF4CFF"/>
    <w:rsid w:val="00BF5B6B"/>
    <w:rsid w:val="00BF5B6D"/>
    <w:rsid w:val="00BF5D68"/>
    <w:rsid w:val="00BF6719"/>
    <w:rsid w:val="00BF6748"/>
    <w:rsid w:val="00BF6C54"/>
    <w:rsid w:val="00BF73A5"/>
    <w:rsid w:val="00BF7A9B"/>
    <w:rsid w:val="00C000DA"/>
    <w:rsid w:val="00C00738"/>
    <w:rsid w:val="00C00782"/>
    <w:rsid w:val="00C00AB6"/>
    <w:rsid w:val="00C00ACD"/>
    <w:rsid w:val="00C00B52"/>
    <w:rsid w:val="00C00B96"/>
    <w:rsid w:val="00C00C3B"/>
    <w:rsid w:val="00C01DB3"/>
    <w:rsid w:val="00C02570"/>
    <w:rsid w:val="00C025EC"/>
    <w:rsid w:val="00C02AED"/>
    <w:rsid w:val="00C0335B"/>
    <w:rsid w:val="00C0419D"/>
    <w:rsid w:val="00C045B5"/>
    <w:rsid w:val="00C04DBA"/>
    <w:rsid w:val="00C054EC"/>
    <w:rsid w:val="00C05BC6"/>
    <w:rsid w:val="00C05CA5"/>
    <w:rsid w:val="00C05F72"/>
    <w:rsid w:val="00C06232"/>
    <w:rsid w:val="00C0624F"/>
    <w:rsid w:val="00C0627F"/>
    <w:rsid w:val="00C063EF"/>
    <w:rsid w:val="00C06DE4"/>
    <w:rsid w:val="00C07581"/>
    <w:rsid w:val="00C10AA9"/>
    <w:rsid w:val="00C10D3B"/>
    <w:rsid w:val="00C124CC"/>
    <w:rsid w:val="00C13623"/>
    <w:rsid w:val="00C142F4"/>
    <w:rsid w:val="00C15032"/>
    <w:rsid w:val="00C167F5"/>
    <w:rsid w:val="00C169C0"/>
    <w:rsid w:val="00C1736E"/>
    <w:rsid w:val="00C17941"/>
    <w:rsid w:val="00C17A5F"/>
    <w:rsid w:val="00C17C34"/>
    <w:rsid w:val="00C20113"/>
    <w:rsid w:val="00C208FB"/>
    <w:rsid w:val="00C21336"/>
    <w:rsid w:val="00C2196F"/>
    <w:rsid w:val="00C22028"/>
    <w:rsid w:val="00C23112"/>
    <w:rsid w:val="00C233F5"/>
    <w:rsid w:val="00C23FA5"/>
    <w:rsid w:val="00C24125"/>
    <w:rsid w:val="00C2443F"/>
    <w:rsid w:val="00C24AD1"/>
    <w:rsid w:val="00C24D87"/>
    <w:rsid w:val="00C24F15"/>
    <w:rsid w:val="00C255F3"/>
    <w:rsid w:val="00C26497"/>
    <w:rsid w:val="00C26D21"/>
    <w:rsid w:val="00C27B53"/>
    <w:rsid w:val="00C27DBB"/>
    <w:rsid w:val="00C30B29"/>
    <w:rsid w:val="00C30D2C"/>
    <w:rsid w:val="00C32463"/>
    <w:rsid w:val="00C33050"/>
    <w:rsid w:val="00C335F2"/>
    <w:rsid w:val="00C33E99"/>
    <w:rsid w:val="00C3435D"/>
    <w:rsid w:val="00C348B7"/>
    <w:rsid w:val="00C34C8B"/>
    <w:rsid w:val="00C34F15"/>
    <w:rsid w:val="00C3530F"/>
    <w:rsid w:val="00C35657"/>
    <w:rsid w:val="00C359D8"/>
    <w:rsid w:val="00C36081"/>
    <w:rsid w:val="00C3618F"/>
    <w:rsid w:val="00C369AC"/>
    <w:rsid w:val="00C37B41"/>
    <w:rsid w:val="00C37E3C"/>
    <w:rsid w:val="00C37E8F"/>
    <w:rsid w:val="00C4072A"/>
    <w:rsid w:val="00C40ACA"/>
    <w:rsid w:val="00C42195"/>
    <w:rsid w:val="00C422C8"/>
    <w:rsid w:val="00C42487"/>
    <w:rsid w:val="00C428E3"/>
    <w:rsid w:val="00C42DA3"/>
    <w:rsid w:val="00C43008"/>
    <w:rsid w:val="00C43674"/>
    <w:rsid w:val="00C4447E"/>
    <w:rsid w:val="00C44658"/>
    <w:rsid w:val="00C451B8"/>
    <w:rsid w:val="00C459C1"/>
    <w:rsid w:val="00C4608B"/>
    <w:rsid w:val="00C463F5"/>
    <w:rsid w:val="00C464E8"/>
    <w:rsid w:val="00C472F1"/>
    <w:rsid w:val="00C4798E"/>
    <w:rsid w:val="00C479B2"/>
    <w:rsid w:val="00C5088C"/>
    <w:rsid w:val="00C513B1"/>
    <w:rsid w:val="00C51ACA"/>
    <w:rsid w:val="00C53068"/>
    <w:rsid w:val="00C5321F"/>
    <w:rsid w:val="00C53323"/>
    <w:rsid w:val="00C53A23"/>
    <w:rsid w:val="00C53B79"/>
    <w:rsid w:val="00C53E15"/>
    <w:rsid w:val="00C547B2"/>
    <w:rsid w:val="00C549B1"/>
    <w:rsid w:val="00C5502D"/>
    <w:rsid w:val="00C55255"/>
    <w:rsid w:val="00C55606"/>
    <w:rsid w:val="00C5577F"/>
    <w:rsid w:val="00C55A3F"/>
    <w:rsid w:val="00C55F1A"/>
    <w:rsid w:val="00C56431"/>
    <w:rsid w:val="00C5665C"/>
    <w:rsid w:val="00C56ACF"/>
    <w:rsid w:val="00C56DD8"/>
    <w:rsid w:val="00C57D6F"/>
    <w:rsid w:val="00C6125B"/>
    <w:rsid w:val="00C61706"/>
    <w:rsid w:val="00C61960"/>
    <w:rsid w:val="00C622D8"/>
    <w:rsid w:val="00C6288A"/>
    <w:rsid w:val="00C62AD2"/>
    <w:rsid w:val="00C62E1C"/>
    <w:rsid w:val="00C63FF1"/>
    <w:rsid w:val="00C645FA"/>
    <w:rsid w:val="00C64BFE"/>
    <w:rsid w:val="00C65D07"/>
    <w:rsid w:val="00C65E9B"/>
    <w:rsid w:val="00C66829"/>
    <w:rsid w:val="00C67CED"/>
    <w:rsid w:val="00C703F4"/>
    <w:rsid w:val="00C71054"/>
    <w:rsid w:val="00C710B9"/>
    <w:rsid w:val="00C7112C"/>
    <w:rsid w:val="00C71298"/>
    <w:rsid w:val="00C71ECF"/>
    <w:rsid w:val="00C73653"/>
    <w:rsid w:val="00C73F51"/>
    <w:rsid w:val="00C74788"/>
    <w:rsid w:val="00C749FC"/>
    <w:rsid w:val="00C74B15"/>
    <w:rsid w:val="00C75805"/>
    <w:rsid w:val="00C758E8"/>
    <w:rsid w:val="00C760BD"/>
    <w:rsid w:val="00C76838"/>
    <w:rsid w:val="00C76FBE"/>
    <w:rsid w:val="00C774C0"/>
    <w:rsid w:val="00C7750A"/>
    <w:rsid w:val="00C77E31"/>
    <w:rsid w:val="00C77FB2"/>
    <w:rsid w:val="00C81540"/>
    <w:rsid w:val="00C816BD"/>
    <w:rsid w:val="00C81773"/>
    <w:rsid w:val="00C819CD"/>
    <w:rsid w:val="00C81AFE"/>
    <w:rsid w:val="00C81C9C"/>
    <w:rsid w:val="00C82327"/>
    <w:rsid w:val="00C8235E"/>
    <w:rsid w:val="00C823F0"/>
    <w:rsid w:val="00C825C7"/>
    <w:rsid w:val="00C8272D"/>
    <w:rsid w:val="00C82B0E"/>
    <w:rsid w:val="00C8348D"/>
    <w:rsid w:val="00C83ADC"/>
    <w:rsid w:val="00C83C9F"/>
    <w:rsid w:val="00C84709"/>
    <w:rsid w:val="00C86CE0"/>
    <w:rsid w:val="00C87B3F"/>
    <w:rsid w:val="00C87C65"/>
    <w:rsid w:val="00C90058"/>
    <w:rsid w:val="00C9035E"/>
    <w:rsid w:val="00C9087E"/>
    <w:rsid w:val="00C9096A"/>
    <w:rsid w:val="00C90C6A"/>
    <w:rsid w:val="00C91B33"/>
    <w:rsid w:val="00C91F7C"/>
    <w:rsid w:val="00C92841"/>
    <w:rsid w:val="00C92C6C"/>
    <w:rsid w:val="00C94C3C"/>
    <w:rsid w:val="00C951FC"/>
    <w:rsid w:val="00C955A4"/>
    <w:rsid w:val="00C96598"/>
    <w:rsid w:val="00C969AA"/>
    <w:rsid w:val="00C97226"/>
    <w:rsid w:val="00C97C8A"/>
    <w:rsid w:val="00C97E4B"/>
    <w:rsid w:val="00CA0986"/>
    <w:rsid w:val="00CA0D2B"/>
    <w:rsid w:val="00CA11B1"/>
    <w:rsid w:val="00CA1D20"/>
    <w:rsid w:val="00CA22AB"/>
    <w:rsid w:val="00CA2880"/>
    <w:rsid w:val="00CA34F6"/>
    <w:rsid w:val="00CA35C1"/>
    <w:rsid w:val="00CA365C"/>
    <w:rsid w:val="00CA3CC8"/>
    <w:rsid w:val="00CA4329"/>
    <w:rsid w:val="00CA44E8"/>
    <w:rsid w:val="00CA4909"/>
    <w:rsid w:val="00CA5123"/>
    <w:rsid w:val="00CA54FC"/>
    <w:rsid w:val="00CA560E"/>
    <w:rsid w:val="00CA5FCD"/>
    <w:rsid w:val="00CA5FE5"/>
    <w:rsid w:val="00CA60D7"/>
    <w:rsid w:val="00CA6384"/>
    <w:rsid w:val="00CA6463"/>
    <w:rsid w:val="00CA6A04"/>
    <w:rsid w:val="00CA74FD"/>
    <w:rsid w:val="00CA754D"/>
    <w:rsid w:val="00CA780F"/>
    <w:rsid w:val="00CB034B"/>
    <w:rsid w:val="00CB0535"/>
    <w:rsid w:val="00CB0571"/>
    <w:rsid w:val="00CB061A"/>
    <w:rsid w:val="00CB0D13"/>
    <w:rsid w:val="00CB1380"/>
    <w:rsid w:val="00CB18FE"/>
    <w:rsid w:val="00CB1A4C"/>
    <w:rsid w:val="00CB1ED3"/>
    <w:rsid w:val="00CB2196"/>
    <w:rsid w:val="00CB3A40"/>
    <w:rsid w:val="00CB3D26"/>
    <w:rsid w:val="00CB407B"/>
    <w:rsid w:val="00CB4857"/>
    <w:rsid w:val="00CB48BA"/>
    <w:rsid w:val="00CB5869"/>
    <w:rsid w:val="00CB6086"/>
    <w:rsid w:val="00CB6BF7"/>
    <w:rsid w:val="00CB7784"/>
    <w:rsid w:val="00CB7B37"/>
    <w:rsid w:val="00CC0074"/>
    <w:rsid w:val="00CC028D"/>
    <w:rsid w:val="00CC059A"/>
    <w:rsid w:val="00CC25C4"/>
    <w:rsid w:val="00CC26DA"/>
    <w:rsid w:val="00CC26E8"/>
    <w:rsid w:val="00CC2759"/>
    <w:rsid w:val="00CC2D4B"/>
    <w:rsid w:val="00CC4F74"/>
    <w:rsid w:val="00CC576D"/>
    <w:rsid w:val="00CC67BC"/>
    <w:rsid w:val="00CC67E7"/>
    <w:rsid w:val="00CC68A3"/>
    <w:rsid w:val="00CC6F92"/>
    <w:rsid w:val="00CC76BB"/>
    <w:rsid w:val="00CC7981"/>
    <w:rsid w:val="00CC7B30"/>
    <w:rsid w:val="00CD0036"/>
    <w:rsid w:val="00CD062D"/>
    <w:rsid w:val="00CD0E80"/>
    <w:rsid w:val="00CD14A2"/>
    <w:rsid w:val="00CD18A3"/>
    <w:rsid w:val="00CD240F"/>
    <w:rsid w:val="00CD2529"/>
    <w:rsid w:val="00CD27F5"/>
    <w:rsid w:val="00CD34C0"/>
    <w:rsid w:val="00CD3695"/>
    <w:rsid w:val="00CD3706"/>
    <w:rsid w:val="00CD38EB"/>
    <w:rsid w:val="00CD3952"/>
    <w:rsid w:val="00CD3D1A"/>
    <w:rsid w:val="00CD582E"/>
    <w:rsid w:val="00CD5875"/>
    <w:rsid w:val="00CD6018"/>
    <w:rsid w:val="00CD659F"/>
    <w:rsid w:val="00CD6D0A"/>
    <w:rsid w:val="00CD6D24"/>
    <w:rsid w:val="00CE0401"/>
    <w:rsid w:val="00CE16CB"/>
    <w:rsid w:val="00CE237F"/>
    <w:rsid w:val="00CE30F3"/>
    <w:rsid w:val="00CE3816"/>
    <w:rsid w:val="00CE4332"/>
    <w:rsid w:val="00CE477A"/>
    <w:rsid w:val="00CE49F2"/>
    <w:rsid w:val="00CE4C94"/>
    <w:rsid w:val="00CE4CC1"/>
    <w:rsid w:val="00CE4D6E"/>
    <w:rsid w:val="00CE545C"/>
    <w:rsid w:val="00CE5B14"/>
    <w:rsid w:val="00CE5E6C"/>
    <w:rsid w:val="00CE622E"/>
    <w:rsid w:val="00CE6627"/>
    <w:rsid w:val="00CE6994"/>
    <w:rsid w:val="00CE7519"/>
    <w:rsid w:val="00CE76B2"/>
    <w:rsid w:val="00CE7955"/>
    <w:rsid w:val="00CF007B"/>
    <w:rsid w:val="00CF081C"/>
    <w:rsid w:val="00CF0C62"/>
    <w:rsid w:val="00CF107F"/>
    <w:rsid w:val="00CF111F"/>
    <w:rsid w:val="00CF1196"/>
    <w:rsid w:val="00CF16B1"/>
    <w:rsid w:val="00CF17F4"/>
    <w:rsid w:val="00CF22C6"/>
    <w:rsid w:val="00CF251D"/>
    <w:rsid w:val="00CF2C9B"/>
    <w:rsid w:val="00CF3758"/>
    <w:rsid w:val="00CF3D5D"/>
    <w:rsid w:val="00CF3E55"/>
    <w:rsid w:val="00CF484C"/>
    <w:rsid w:val="00CF4D48"/>
    <w:rsid w:val="00CF50DF"/>
    <w:rsid w:val="00CF5424"/>
    <w:rsid w:val="00CF569F"/>
    <w:rsid w:val="00CF57A0"/>
    <w:rsid w:val="00CF59BF"/>
    <w:rsid w:val="00CF6829"/>
    <w:rsid w:val="00CF6B82"/>
    <w:rsid w:val="00CF70C1"/>
    <w:rsid w:val="00CF71F6"/>
    <w:rsid w:val="00CF7DDB"/>
    <w:rsid w:val="00D00068"/>
    <w:rsid w:val="00D007E1"/>
    <w:rsid w:val="00D00EDC"/>
    <w:rsid w:val="00D01357"/>
    <w:rsid w:val="00D01BE4"/>
    <w:rsid w:val="00D02569"/>
    <w:rsid w:val="00D025C5"/>
    <w:rsid w:val="00D029C9"/>
    <w:rsid w:val="00D03ACA"/>
    <w:rsid w:val="00D03BD4"/>
    <w:rsid w:val="00D04991"/>
    <w:rsid w:val="00D04FD9"/>
    <w:rsid w:val="00D052BB"/>
    <w:rsid w:val="00D05F81"/>
    <w:rsid w:val="00D06431"/>
    <w:rsid w:val="00D065FA"/>
    <w:rsid w:val="00D06DAB"/>
    <w:rsid w:val="00D07D02"/>
    <w:rsid w:val="00D1383D"/>
    <w:rsid w:val="00D13933"/>
    <w:rsid w:val="00D13CD9"/>
    <w:rsid w:val="00D13D8F"/>
    <w:rsid w:val="00D15A4B"/>
    <w:rsid w:val="00D16090"/>
    <w:rsid w:val="00D16A7E"/>
    <w:rsid w:val="00D16DAB"/>
    <w:rsid w:val="00D172B0"/>
    <w:rsid w:val="00D1765B"/>
    <w:rsid w:val="00D200A0"/>
    <w:rsid w:val="00D20200"/>
    <w:rsid w:val="00D20D4B"/>
    <w:rsid w:val="00D21523"/>
    <w:rsid w:val="00D2183D"/>
    <w:rsid w:val="00D21DD6"/>
    <w:rsid w:val="00D22133"/>
    <w:rsid w:val="00D22BED"/>
    <w:rsid w:val="00D2307B"/>
    <w:rsid w:val="00D238EF"/>
    <w:rsid w:val="00D23943"/>
    <w:rsid w:val="00D23D51"/>
    <w:rsid w:val="00D23DF3"/>
    <w:rsid w:val="00D243AC"/>
    <w:rsid w:val="00D24630"/>
    <w:rsid w:val="00D24A89"/>
    <w:rsid w:val="00D24C30"/>
    <w:rsid w:val="00D2580F"/>
    <w:rsid w:val="00D25C63"/>
    <w:rsid w:val="00D25F18"/>
    <w:rsid w:val="00D25F88"/>
    <w:rsid w:val="00D261FB"/>
    <w:rsid w:val="00D26474"/>
    <w:rsid w:val="00D265A2"/>
    <w:rsid w:val="00D26E10"/>
    <w:rsid w:val="00D27963"/>
    <w:rsid w:val="00D301F3"/>
    <w:rsid w:val="00D32506"/>
    <w:rsid w:val="00D326E8"/>
    <w:rsid w:val="00D32805"/>
    <w:rsid w:val="00D32BCF"/>
    <w:rsid w:val="00D32FF7"/>
    <w:rsid w:val="00D337D5"/>
    <w:rsid w:val="00D33A4F"/>
    <w:rsid w:val="00D33B66"/>
    <w:rsid w:val="00D34450"/>
    <w:rsid w:val="00D34739"/>
    <w:rsid w:val="00D34B3F"/>
    <w:rsid w:val="00D3501D"/>
    <w:rsid w:val="00D35302"/>
    <w:rsid w:val="00D35581"/>
    <w:rsid w:val="00D37970"/>
    <w:rsid w:val="00D40234"/>
    <w:rsid w:val="00D40ABF"/>
    <w:rsid w:val="00D4100B"/>
    <w:rsid w:val="00D410B7"/>
    <w:rsid w:val="00D413E1"/>
    <w:rsid w:val="00D41538"/>
    <w:rsid w:val="00D426DF"/>
    <w:rsid w:val="00D43D44"/>
    <w:rsid w:val="00D44854"/>
    <w:rsid w:val="00D4531D"/>
    <w:rsid w:val="00D457E9"/>
    <w:rsid w:val="00D46029"/>
    <w:rsid w:val="00D46F3D"/>
    <w:rsid w:val="00D47096"/>
    <w:rsid w:val="00D47878"/>
    <w:rsid w:val="00D47DCF"/>
    <w:rsid w:val="00D506A1"/>
    <w:rsid w:val="00D508A4"/>
    <w:rsid w:val="00D5179F"/>
    <w:rsid w:val="00D51A6B"/>
    <w:rsid w:val="00D52D5F"/>
    <w:rsid w:val="00D52E17"/>
    <w:rsid w:val="00D5315E"/>
    <w:rsid w:val="00D53B57"/>
    <w:rsid w:val="00D544EB"/>
    <w:rsid w:val="00D5471E"/>
    <w:rsid w:val="00D54C4D"/>
    <w:rsid w:val="00D54E43"/>
    <w:rsid w:val="00D55082"/>
    <w:rsid w:val="00D55DA8"/>
    <w:rsid w:val="00D55E2D"/>
    <w:rsid w:val="00D55F3E"/>
    <w:rsid w:val="00D55F98"/>
    <w:rsid w:val="00D5606B"/>
    <w:rsid w:val="00D569E8"/>
    <w:rsid w:val="00D56C03"/>
    <w:rsid w:val="00D5775B"/>
    <w:rsid w:val="00D57944"/>
    <w:rsid w:val="00D57A95"/>
    <w:rsid w:val="00D57EC1"/>
    <w:rsid w:val="00D60664"/>
    <w:rsid w:val="00D61358"/>
    <w:rsid w:val="00D6171F"/>
    <w:rsid w:val="00D61957"/>
    <w:rsid w:val="00D6203E"/>
    <w:rsid w:val="00D62440"/>
    <w:rsid w:val="00D62C54"/>
    <w:rsid w:val="00D6377C"/>
    <w:rsid w:val="00D645FB"/>
    <w:rsid w:val="00D64AFB"/>
    <w:rsid w:val="00D64B01"/>
    <w:rsid w:val="00D64C83"/>
    <w:rsid w:val="00D64D35"/>
    <w:rsid w:val="00D650DF"/>
    <w:rsid w:val="00D65858"/>
    <w:rsid w:val="00D65BEA"/>
    <w:rsid w:val="00D6614C"/>
    <w:rsid w:val="00D6644E"/>
    <w:rsid w:val="00D66547"/>
    <w:rsid w:val="00D678DA"/>
    <w:rsid w:val="00D67DA1"/>
    <w:rsid w:val="00D709DC"/>
    <w:rsid w:val="00D70B71"/>
    <w:rsid w:val="00D70BC5"/>
    <w:rsid w:val="00D70FE2"/>
    <w:rsid w:val="00D716F9"/>
    <w:rsid w:val="00D72281"/>
    <w:rsid w:val="00D728EC"/>
    <w:rsid w:val="00D72B50"/>
    <w:rsid w:val="00D72CFA"/>
    <w:rsid w:val="00D7313E"/>
    <w:rsid w:val="00D736F6"/>
    <w:rsid w:val="00D736F7"/>
    <w:rsid w:val="00D7392F"/>
    <w:rsid w:val="00D73B27"/>
    <w:rsid w:val="00D73E92"/>
    <w:rsid w:val="00D747CE"/>
    <w:rsid w:val="00D74957"/>
    <w:rsid w:val="00D74E44"/>
    <w:rsid w:val="00D7515F"/>
    <w:rsid w:val="00D756F8"/>
    <w:rsid w:val="00D75B71"/>
    <w:rsid w:val="00D763AE"/>
    <w:rsid w:val="00D764D6"/>
    <w:rsid w:val="00D76605"/>
    <w:rsid w:val="00D770A3"/>
    <w:rsid w:val="00D802FF"/>
    <w:rsid w:val="00D8055D"/>
    <w:rsid w:val="00D80843"/>
    <w:rsid w:val="00D80958"/>
    <w:rsid w:val="00D80E49"/>
    <w:rsid w:val="00D813E0"/>
    <w:rsid w:val="00D81844"/>
    <w:rsid w:val="00D8217E"/>
    <w:rsid w:val="00D82937"/>
    <w:rsid w:val="00D82B70"/>
    <w:rsid w:val="00D83287"/>
    <w:rsid w:val="00D839FE"/>
    <w:rsid w:val="00D83DA4"/>
    <w:rsid w:val="00D83E5E"/>
    <w:rsid w:val="00D843C1"/>
    <w:rsid w:val="00D84756"/>
    <w:rsid w:val="00D8524E"/>
    <w:rsid w:val="00D85C15"/>
    <w:rsid w:val="00D861F3"/>
    <w:rsid w:val="00D86892"/>
    <w:rsid w:val="00D86C88"/>
    <w:rsid w:val="00D87628"/>
    <w:rsid w:val="00D87D41"/>
    <w:rsid w:val="00D909A2"/>
    <w:rsid w:val="00D90D52"/>
    <w:rsid w:val="00D91EDB"/>
    <w:rsid w:val="00D923C5"/>
    <w:rsid w:val="00D92930"/>
    <w:rsid w:val="00D92B52"/>
    <w:rsid w:val="00D9417B"/>
    <w:rsid w:val="00D97966"/>
    <w:rsid w:val="00D97A88"/>
    <w:rsid w:val="00D97CDA"/>
    <w:rsid w:val="00DA0549"/>
    <w:rsid w:val="00DA0E94"/>
    <w:rsid w:val="00DA19DD"/>
    <w:rsid w:val="00DA3973"/>
    <w:rsid w:val="00DA3990"/>
    <w:rsid w:val="00DA3EEA"/>
    <w:rsid w:val="00DA41E6"/>
    <w:rsid w:val="00DA466D"/>
    <w:rsid w:val="00DA489C"/>
    <w:rsid w:val="00DA4DE2"/>
    <w:rsid w:val="00DA508F"/>
    <w:rsid w:val="00DA518C"/>
    <w:rsid w:val="00DA5B7A"/>
    <w:rsid w:val="00DA6079"/>
    <w:rsid w:val="00DA6CC1"/>
    <w:rsid w:val="00DA6DB6"/>
    <w:rsid w:val="00DA6F8A"/>
    <w:rsid w:val="00DA743C"/>
    <w:rsid w:val="00DA79D5"/>
    <w:rsid w:val="00DA79F6"/>
    <w:rsid w:val="00DB0AC4"/>
    <w:rsid w:val="00DB12D3"/>
    <w:rsid w:val="00DB1D22"/>
    <w:rsid w:val="00DB235D"/>
    <w:rsid w:val="00DB43CF"/>
    <w:rsid w:val="00DB45DF"/>
    <w:rsid w:val="00DB4ACD"/>
    <w:rsid w:val="00DB5080"/>
    <w:rsid w:val="00DB527B"/>
    <w:rsid w:val="00DB6610"/>
    <w:rsid w:val="00DB6D26"/>
    <w:rsid w:val="00DB711E"/>
    <w:rsid w:val="00DC0D13"/>
    <w:rsid w:val="00DC1006"/>
    <w:rsid w:val="00DC1B7E"/>
    <w:rsid w:val="00DC1E8D"/>
    <w:rsid w:val="00DC2537"/>
    <w:rsid w:val="00DC25BA"/>
    <w:rsid w:val="00DC34F3"/>
    <w:rsid w:val="00DC3BAF"/>
    <w:rsid w:val="00DC3EC4"/>
    <w:rsid w:val="00DC440D"/>
    <w:rsid w:val="00DC4DBA"/>
    <w:rsid w:val="00DC52B1"/>
    <w:rsid w:val="00DC70C1"/>
    <w:rsid w:val="00DC7432"/>
    <w:rsid w:val="00DC74E8"/>
    <w:rsid w:val="00DD0899"/>
    <w:rsid w:val="00DD0AB1"/>
    <w:rsid w:val="00DD0AEC"/>
    <w:rsid w:val="00DD2207"/>
    <w:rsid w:val="00DD2AC9"/>
    <w:rsid w:val="00DD2B61"/>
    <w:rsid w:val="00DD4D28"/>
    <w:rsid w:val="00DD51E1"/>
    <w:rsid w:val="00DD5254"/>
    <w:rsid w:val="00DD57CC"/>
    <w:rsid w:val="00DD5A18"/>
    <w:rsid w:val="00DD5E90"/>
    <w:rsid w:val="00DD7666"/>
    <w:rsid w:val="00DD767F"/>
    <w:rsid w:val="00DD7894"/>
    <w:rsid w:val="00DD79DC"/>
    <w:rsid w:val="00DD7AA5"/>
    <w:rsid w:val="00DE05FF"/>
    <w:rsid w:val="00DE06FF"/>
    <w:rsid w:val="00DE10FA"/>
    <w:rsid w:val="00DE11A3"/>
    <w:rsid w:val="00DE12F2"/>
    <w:rsid w:val="00DE14C4"/>
    <w:rsid w:val="00DE1C3D"/>
    <w:rsid w:val="00DE261D"/>
    <w:rsid w:val="00DE2AE7"/>
    <w:rsid w:val="00DE3316"/>
    <w:rsid w:val="00DE4A6B"/>
    <w:rsid w:val="00DE4CB9"/>
    <w:rsid w:val="00DE5B0E"/>
    <w:rsid w:val="00DE753B"/>
    <w:rsid w:val="00DE7E41"/>
    <w:rsid w:val="00DF0796"/>
    <w:rsid w:val="00DF11D9"/>
    <w:rsid w:val="00DF1434"/>
    <w:rsid w:val="00DF14CD"/>
    <w:rsid w:val="00DF1F7E"/>
    <w:rsid w:val="00DF2104"/>
    <w:rsid w:val="00DF311F"/>
    <w:rsid w:val="00DF32A7"/>
    <w:rsid w:val="00DF3466"/>
    <w:rsid w:val="00DF36F4"/>
    <w:rsid w:val="00DF375D"/>
    <w:rsid w:val="00DF384F"/>
    <w:rsid w:val="00DF3C13"/>
    <w:rsid w:val="00DF423C"/>
    <w:rsid w:val="00DF46ED"/>
    <w:rsid w:val="00DF5379"/>
    <w:rsid w:val="00DF53D5"/>
    <w:rsid w:val="00DF5766"/>
    <w:rsid w:val="00DF586B"/>
    <w:rsid w:val="00DF6228"/>
    <w:rsid w:val="00DF73DA"/>
    <w:rsid w:val="00E01139"/>
    <w:rsid w:val="00E0131C"/>
    <w:rsid w:val="00E0150D"/>
    <w:rsid w:val="00E02190"/>
    <w:rsid w:val="00E02536"/>
    <w:rsid w:val="00E02640"/>
    <w:rsid w:val="00E0298E"/>
    <w:rsid w:val="00E02AC9"/>
    <w:rsid w:val="00E02B8B"/>
    <w:rsid w:val="00E02E9E"/>
    <w:rsid w:val="00E03400"/>
    <w:rsid w:val="00E03644"/>
    <w:rsid w:val="00E0381F"/>
    <w:rsid w:val="00E038AA"/>
    <w:rsid w:val="00E03D0D"/>
    <w:rsid w:val="00E03F58"/>
    <w:rsid w:val="00E04391"/>
    <w:rsid w:val="00E0473D"/>
    <w:rsid w:val="00E047D5"/>
    <w:rsid w:val="00E04EA6"/>
    <w:rsid w:val="00E05355"/>
    <w:rsid w:val="00E05F52"/>
    <w:rsid w:val="00E0635E"/>
    <w:rsid w:val="00E065A7"/>
    <w:rsid w:val="00E0680D"/>
    <w:rsid w:val="00E06AAB"/>
    <w:rsid w:val="00E07706"/>
    <w:rsid w:val="00E07BC6"/>
    <w:rsid w:val="00E07E2D"/>
    <w:rsid w:val="00E102F6"/>
    <w:rsid w:val="00E10593"/>
    <w:rsid w:val="00E1121B"/>
    <w:rsid w:val="00E11921"/>
    <w:rsid w:val="00E1254A"/>
    <w:rsid w:val="00E1284D"/>
    <w:rsid w:val="00E12DBB"/>
    <w:rsid w:val="00E133C1"/>
    <w:rsid w:val="00E1342B"/>
    <w:rsid w:val="00E13E21"/>
    <w:rsid w:val="00E150EB"/>
    <w:rsid w:val="00E154E7"/>
    <w:rsid w:val="00E155DC"/>
    <w:rsid w:val="00E16092"/>
    <w:rsid w:val="00E163A4"/>
    <w:rsid w:val="00E165D6"/>
    <w:rsid w:val="00E16C39"/>
    <w:rsid w:val="00E170EA"/>
    <w:rsid w:val="00E17662"/>
    <w:rsid w:val="00E1783A"/>
    <w:rsid w:val="00E17A0F"/>
    <w:rsid w:val="00E17B93"/>
    <w:rsid w:val="00E17C1B"/>
    <w:rsid w:val="00E17C79"/>
    <w:rsid w:val="00E17FBE"/>
    <w:rsid w:val="00E20579"/>
    <w:rsid w:val="00E209C7"/>
    <w:rsid w:val="00E20C40"/>
    <w:rsid w:val="00E212A6"/>
    <w:rsid w:val="00E212B3"/>
    <w:rsid w:val="00E21C6D"/>
    <w:rsid w:val="00E226CB"/>
    <w:rsid w:val="00E22B84"/>
    <w:rsid w:val="00E22C07"/>
    <w:rsid w:val="00E23DE7"/>
    <w:rsid w:val="00E24565"/>
    <w:rsid w:val="00E24616"/>
    <w:rsid w:val="00E25A95"/>
    <w:rsid w:val="00E2628D"/>
    <w:rsid w:val="00E26EA0"/>
    <w:rsid w:val="00E312AB"/>
    <w:rsid w:val="00E31391"/>
    <w:rsid w:val="00E3188E"/>
    <w:rsid w:val="00E32C91"/>
    <w:rsid w:val="00E34040"/>
    <w:rsid w:val="00E34EA3"/>
    <w:rsid w:val="00E35725"/>
    <w:rsid w:val="00E35C19"/>
    <w:rsid w:val="00E35DDA"/>
    <w:rsid w:val="00E3675C"/>
    <w:rsid w:val="00E36925"/>
    <w:rsid w:val="00E36AAD"/>
    <w:rsid w:val="00E3723B"/>
    <w:rsid w:val="00E37439"/>
    <w:rsid w:val="00E37452"/>
    <w:rsid w:val="00E37F99"/>
    <w:rsid w:val="00E40445"/>
    <w:rsid w:val="00E40975"/>
    <w:rsid w:val="00E41B23"/>
    <w:rsid w:val="00E41C08"/>
    <w:rsid w:val="00E43156"/>
    <w:rsid w:val="00E432FD"/>
    <w:rsid w:val="00E434E1"/>
    <w:rsid w:val="00E43733"/>
    <w:rsid w:val="00E444C2"/>
    <w:rsid w:val="00E44675"/>
    <w:rsid w:val="00E44858"/>
    <w:rsid w:val="00E45267"/>
    <w:rsid w:val="00E459E5"/>
    <w:rsid w:val="00E45AA8"/>
    <w:rsid w:val="00E45D15"/>
    <w:rsid w:val="00E466E7"/>
    <w:rsid w:val="00E467A2"/>
    <w:rsid w:val="00E473C9"/>
    <w:rsid w:val="00E47866"/>
    <w:rsid w:val="00E47CDF"/>
    <w:rsid w:val="00E509C2"/>
    <w:rsid w:val="00E50CF5"/>
    <w:rsid w:val="00E50FCE"/>
    <w:rsid w:val="00E513DB"/>
    <w:rsid w:val="00E51A6B"/>
    <w:rsid w:val="00E52342"/>
    <w:rsid w:val="00E52422"/>
    <w:rsid w:val="00E52F83"/>
    <w:rsid w:val="00E5324A"/>
    <w:rsid w:val="00E533EF"/>
    <w:rsid w:val="00E54365"/>
    <w:rsid w:val="00E54F99"/>
    <w:rsid w:val="00E551B6"/>
    <w:rsid w:val="00E55598"/>
    <w:rsid w:val="00E565BE"/>
    <w:rsid w:val="00E568C0"/>
    <w:rsid w:val="00E56BE6"/>
    <w:rsid w:val="00E56E5C"/>
    <w:rsid w:val="00E578AD"/>
    <w:rsid w:val="00E57962"/>
    <w:rsid w:val="00E6050B"/>
    <w:rsid w:val="00E60A35"/>
    <w:rsid w:val="00E60E7B"/>
    <w:rsid w:val="00E62375"/>
    <w:rsid w:val="00E62563"/>
    <w:rsid w:val="00E62BDD"/>
    <w:rsid w:val="00E62EB8"/>
    <w:rsid w:val="00E63A9B"/>
    <w:rsid w:val="00E645B5"/>
    <w:rsid w:val="00E64BDC"/>
    <w:rsid w:val="00E657DD"/>
    <w:rsid w:val="00E65A0F"/>
    <w:rsid w:val="00E65E36"/>
    <w:rsid w:val="00E6650C"/>
    <w:rsid w:val="00E6652C"/>
    <w:rsid w:val="00E667F7"/>
    <w:rsid w:val="00E66997"/>
    <w:rsid w:val="00E66A8B"/>
    <w:rsid w:val="00E66B28"/>
    <w:rsid w:val="00E67A99"/>
    <w:rsid w:val="00E67C58"/>
    <w:rsid w:val="00E67F6E"/>
    <w:rsid w:val="00E70270"/>
    <w:rsid w:val="00E70513"/>
    <w:rsid w:val="00E711AF"/>
    <w:rsid w:val="00E71821"/>
    <w:rsid w:val="00E72201"/>
    <w:rsid w:val="00E73AAA"/>
    <w:rsid w:val="00E73F00"/>
    <w:rsid w:val="00E7459D"/>
    <w:rsid w:val="00E74AE6"/>
    <w:rsid w:val="00E7561D"/>
    <w:rsid w:val="00E75769"/>
    <w:rsid w:val="00E7593E"/>
    <w:rsid w:val="00E76161"/>
    <w:rsid w:val="00E76531"/>
    <w:rsid w:val="00E768E7"/>
    <w:rsid w:val="00E76D8C"/>
    <w:rsid w:val="00E77353"/>
    <w:rsid w:val="00E801A0"/>
    <w:rsid w:val="00E804A9"/>
    <w:rsid w:val="00E80805"/>
    <w:rsid w:val="00E80A03"/>
    <w:rsid w:val="00E8120E"/>
    <w:rsid w:val="00E81324"/>
    <w:rsid w:val="00E819A6"/>
    <w:rsid w:val="00E819F8"/>
    <w:rsid w:val="00E81A57"/>
    <w:rsid w:val="00E81C10"/>
    <w:rsid w:val="00E81DA7"/>
    <w:rsid w:val="00E82010"/>
    <w:rsid w:val="00E82669"/>
    <w:rsid w:val="00E82980"/>
    <w:rsid w:val="00E864CF"/>
    <w:rsid w:val="00E865AC"/>
    <w:rsid w:val="00E86766"/>
    <w:rsid w:val="00E90659"/>
    <w:rsid w:val="00E91154"/>
    <w:rsid w:val="00E91823"/>
    <w:rsid w:val="00E91F1B"/>
    <w:rsid w:val="00E91F5F"/>
    <w:rsid w:val="00E9208B"/>
    <w:rsid w:val="00E92CF3"/>
    <w:rsid w:val="00E9301F"/>
    <w:rsid w:val="00E930D1"/>
    <w:rsid w:val="00E936D9"/>
    <w:rsid w:val="00E9371E"/>
    <w:rsid w:val="00E939E3"/>
    <w:rsid w:val="00E950B8"/>
    <w:rsid w:val="00E9562F"/>
    <w:rsid w:val="00E95C66"/>
    <w:rsid w:val="00E9608B"/>
    <w:rsid w:val="00E96B92"/>
    <w:rsid w:val="00E96C39"/>
    <w:rsid w:val="00E96E60"/>
    <w:rsid w:val="00E97390"/>
    <w:rsid w:val="00E97A08"/>
    <w:rsid w:val="00E97B55"/>
    <w:rsid w:val="00E97C73"/>
    <w:rsid w:val="00E97CEC"/>
    <w:rsid w:val="00EA0C0D"/>
    <w:rsid w:val="00EA0D73"/>
    <w:rsid w:val="00EA2633"/>
    <w:rsid w:val="00EA29CD"/>
    <w:rsid w:val="00EA33FB"/>
    <w:rsid w:val="00EA3B69"/>
    <w:rsid w:val="00EA489E"/>
    <w:rsid w:val="00EA4D42"/>
    <w:rsid w:val="00EA4EDA"/>
    <w:rsid w:val="00EA5100"/>
    <w:rsid w:val="00EA55A8"/>
    <w:rsid w:val="00EA5E12"/>
    <w:rsid w:val="00EA5F6D"/>
    <w:rsid w:val="00EA6096"/>
    <w:rsid w:val="00EA6DF6"/>
    <w:rsid w:val="00EA6F6C"/>
    <w:rsid w:val="00EA7675"/>
    <w:rsid w:val="00EA779C"/>
    <w:rsid w:val="00EA77DE"/>
    <w:rsid w:val="00EB01CC"/>
    <w:rsid w:val="00EB0930"/>
    <w:rsid w:val="00EB0C88"/>
    <w:rsid w:val="00EB1015"/>
    <w:rsid w:val="00EB12D8"/>
    <w:rsid w:val="00EB1BFD"/>
    <w:rsid w:val="00EB1CBF"/>
    <w:rsid w:val="00EB3CD9"/>
    <w:rsid w:val="00EB3CFF"/>
    <w:rsid w:val="00EB40E2"/>
    <w:rsid w:val="00EB567B"/>
    <w:rsid w:val="00EB5801"/>
    <w:rsid w:val="00EB5A8B"/>
    <w:rsid w:val="00EB6606"/>
    <w:rsid w:val="00EB7392"/>
    <w:rsid w:val="00EB7E18"/>
    <w:rsid w:val="00EC0358"/>
    <w:rsid w:val="00EC035C"/>
    <w:rsid w:val="00EC16D9"/>
    <w:rsid w:val="00EC1ED0"/>
    <w:rsid w:val="00EC23CF"/>
    <w:rsid w:val="00EC24BE"/>
    <w:rsid w:val="00EC26F2"/>
    <w:rsid w:val="00EC288B"/>
    <w:rsid w:val="00EC29CD"/>
    <w:rsid w:val="00EC29EF"/>
    <w:rsid w:val="00EC343D"/>
    <w:rsid w:val="00EC3FBE"/>
    <w:rsid w:val="00EC50AE"/>
    <w:rsid w:val="00EC5360"/>
    <w:rsid w:val="00EC6695"/>
    <w:rsid w:val="00EC68D3"/>
    <w:rsid w:val="00EC758B"/>
    <w:rsid w:val="00ED037C"/>
    <w:rsid w:val="00ED065B"/>
    <w:rsid w:val="00ED0B97"/>
    <w:rsid w:val="00ED15BD"/>
    <w:rsid w:val="00ED1773"/>
    <w:rsid w:val="00ED1D8B"/>
    <w:rsid w:val="00ED2120"/>
    <w:rsid w:val="00ED28AD"/>
    <w:rsid w:val="00ED2E19"/>
    <w:rsid w:val="00ED3582"/>
    <w:rsid w:val="00ED461C"/>
    <w:rsid w:val="00ED47B9"/>
    <w:rsid w:val="00ED4B68"/>
    <w:rsid w:val="00ED4E95"/>
    <w:rsid w:val="00ED52B1"/>
    <w:rsid w:val="00ED53C1"/>
    <w:rsid w:val="00ED68C6"/>
    <w:rsid w:val="00ED6FB2"/>
    <w:rsid w:val="00ED795A"/>
    <w:rsid w:val="00EE0072"/>
    <w:rsid w:val="00EE02CD"/>
    <w:rsid w:val="00EE04FC"/>
    <w:rsid w:val="00EE1AE1"/>
    <w:rsid w:val="00EE1D08"/>
    <w:rsid w:val="00EE20FD"/>
    <w:rsid w:val="00EE21C8"/>
    <w:rsid w:val="00EE2497"/>
    <w:rsid w:val="00EE295F"/>
    <w:rsid w:val="00EE3327"/>
    <w:rsid w:val="00EE41E1"/>
    <w:rsid w:val="00EE44E5"/>
    <w:rsid w:val="00EE44EE"/>
    <w:rsid w:val="00EE5411"/>
    <w:rsid w:val="00EE5A4B"/>
    <w:rsid w:val="00EE5ED6"/>
    <w:rsid w:val="00EE682A"/>
    <w:rsid w:val="00EE6BF2"/>
    <w:rsid w:val="00EE75F6"/>
    <w:rsid w:val="00EF0D5E"/>
    <w:rsid w:val="00EF0ECA"/>
    <w:rsid w:val="00EF0FA2"/>
    <w:rsid w:val="00EF1399"/>
    <w:rsid w:val="00EF2CCB"/>
    <w:rsid w:val="00EF3D5A"/>
    <w:rsid w:val="00EF667D"/>
    <w:rsid w:val="00F005C7"/>
    <w:rsid w:val="00F010BE"/>
    <w:rsid w:val="00F01782"/>
    <w:rsid w:val="00F01D23"/>
    <w:rsid w:val="00F021C7"/>
    <w:rsid w:val="00F02377"/>
    <w:rsid w:val="00F029B6"/>
    <w:rsid w:val="00F02E7F"/>
    <w:rsid w:val="00F02F01"/>
    <w:rsid w:val="00F02FD7"/>
    <w:rsid w:val="00F03759"/>
    <w:rsid w:val="00F03E7D"/>
    <w:rsid w:val="00F043C6"/>
    <w:rsid w:val="00F04A5D"/>
    <w:rsid w:val="00F053D7"/>
    <w:rsid w:val="00F0622C"/>
    <w:rsid w:val="00F07E04"/>
    <w:rsid w:val="00F101F4"/>
    <w:rsid w:val="00F10203"/>
    <w:rsid w:val="00F10643"/>
    <w:rsid w:val="00F11680"/>
    <w:rsid w:val="00F1172F"/>
    <w:rsid w:val="00F11CFC"/>
    <w:rsid w:val="00F124DC"/>
    <w:rsid w:val="00F12DB6"/>
    <w:rsid w:val="00F130B1"/>
    <w:rsid w:val="00F13462"/>
    <w:rsid w:val="00F13465"/>
    <w:rsid w:val="00F139C7"/>
    <w:rsid w:val="00F14027"/>
    <w:rsid w:val="00F15552"/>
    <w:rsid w:val="00F15736"/>
    <w:rsid w:val="00F1583D"/>
    <w:rsid w:val="00F169A2"/>
    <w:rsid w:val="00F1760E"/>
    <w:rsid w:val="00F212DE"/>
    <w:rsid w:val="00F21E4A"/>
    <w:rsid w:val="00F21FCF"/>
    <w:rsid w:val="00F223AC"/>
    <w:rsid w:val="00F2285B"/>
    <w:rsid w:val="00F2315D"/>
    <w:rsid w:val="00F2356C"/>
    <w:rsid w:val="00F2415B"/>
    <w:rsid w:val="00F2586D"/>
    <w:rsid w:val="00F258AC"/>
    <w:rsid w:val="00F259B8"/>
    <w:rsid w:val="00F25AE3"/>
    <w:rsid w:val="00F25F71"/>
    <w:rsid w:val="00F25FD1"/>
    <w:rsid w:val="00F26816"/>
    <w:rsid w:val="00F27827"/>
    <w:rsid w:val="00F30CB6"/>
    <w:rsid w:val="00F31F66"/>
    <w:rsid w:val="00F3202A"/>
    <w:rsid w:val="00F323BA"/>
    <w:rsid w:val="00F33078"/>
    <w:rsid w:val="00F34865"/>
    <w:rsid w:val="00F3546A"/>
    <w:rsid w:val="00F356D2"/>
    <w:rsid w:val="00F3599C"/>
    <w:rsid w:val="00F35CFA"/>
    <w:rsid w:val="00F35FB7"/>
    <w:rsid w:val="00F35FDD"/>
    <w:rsid w:val="00F3676A"/>
    <w:rsid w:val="00F37225"/>
    <w:rsid w:val="00F375C1"/>
    <w:rsid w:val="00F378A1"/>
    <w:rsid w:val="00F40113"/>
    <w:rsid w:val="00F40196"/>
    <w:rsid w:val="00F4021B"/>
    <w:rsid w:val="00F41A94"/>
    <w:rsid w:val="00F42639"/>
    <w:rsid w:val="00F4386F"/>
    <w:rsid w:val="00F43A8E"/>
    <w:rsid w:val="00F43FDE"/>
    <w:rsid w:val="00F44007"/>
    <w:rsid w:val="00F446B3"/>
    <w:rsid w:val="00F44E0C"/>
    <w:rsid w:val="00F45238"/>
    <w:rsid w:val="00F45957"/>
    <w:rsid w:val="00F45E03"/>
    <w:rsid w:val="00F4613C"/>
    <w:rsid w:val="00F46254"/>
    <w:rsid w:val="00F465D1"/>
    <w:rsid w:val="00F46778"/>
    <w:rsid w:val="00F46FE8"/>
    <w:rsid w:val="00F50153"/>
    <w:rsid w:val="00F5036B"/>
    <w:rsid w:val="00F50CB8"/>
    <w:rsid w:val="00F50D21"/>
    <w:rsid w:val="00F51BA6"/>
    <w:rsid w:val="00F520F2"/>
    <w:rsid w:val="00F5254E"/>
    <w:rsid w:val="00F52E24"/>
    <w:rsid w:val="00F53368"/>
    <w:rsid w:val="00F53C4E"/>
    <w:rsid w:val="00F54260"/>
    <w:rsid w:val="00F54D50"/>
    <w:rsid w:val="00F55B92"/>
    <w:rsid w:val="00F55F2B"/>
    <w:rsid w:val="00F5602F"/>
    <w:rsid w:val="00F56FA9"/>
    <w:rsid w:val="00F57550"/>
    <w:rsid w:val="00F57F6F"/>
    <w:rsid w:val="00F600A7"/>
    <w:rsid w:val="00F61627"/>
    <w:rsid w:val="00F61663"/>
    <w:rsid w:val="00F61C7F"/>
    <w:rsid w:val="00F62AE3"/>
    <w:rsid w:val="00F62E0C"/>
    <w:rsid w:val="00F634DF"/>
    <w:rsid w:val="00F63C4A"/>
    <w:rsid w:val="00F63D47"/>
    <w:rsid w:val="00F643E6"/>
    <w:rsid w:val="00F64A06"/>
    <w:rsid w:val="00F64E4D"/>
    <w:rsid w:val="00F66E08"/>
    <w:rsid w:val="00F67028"/>
    <w:rsid w:val="00F67037"/>
    <w:rsid w:val="00F6763C"/>
    <w:rsid w:val="00F67B38"/>
    <w:rsid w:val="00F7119A"/>
    <w:rsid w:val="00F7123D"/>
    <w:rsid w:val="00F7192D"/>
    <w:rsid w:val="00F7227C"/>
    <w:rsid w:val="00F7254F"/>
    <w:rsid w:val="00F741AA"/>
    <w:rsid w:val="00F74951"/>
    <w:rsid w:val="00F75595"/>
    <w:rsid w:val="00F75A97"/>
    <w:rsid w:val="00F76144"/>
    <w:rsid w:val="00F76B90"/>
    <w:rsid w:val="00F76F02"/>
    <w:rsid w:val="00F7786C"/>
    <w:rsid w:val="00F77978"/>
    <w:rsid w:val="00F77A41"/>
    <w:rsid w:val="00F77AF7"/>
    <w:rsid w:val="00F803B0"/>
    <w:rsid w:val="00F8059D"/>
    <w:rsid w:val="00F8140D"/>
    <w:rsid w:val="00F818FB"/>
    <w:rsid w:val="00F81C9C"/>
    <w:rsid w:val="00F829C8"/>
    <w:rsid w:val="00F82A44"/>
    <w:rsid w:val="00F842F1"/>
    <w:rsid w:val="00F849E9"/>
    <w:rsid w:val="00F8531B"/>
    <w:rsid w:val="00F85E94"/>
    <w:rsid w:val="00F86A1E"/>
    <w:rsid w:val="00F8766E"/>
    <w:rsid w:val="00F8789E"/>
    <w:rsid w:val="00F90CDE"/>
    <w:rsid w:val="00F913F8"/>
    <w:rsid w:val="00F914C5"/>
    <w:rsid w:val="00F91881"/>
    <w:rsid w:val="00F91A9A"/>
    <w:rsid w:val="00F91BBD"/>
    <w:rsid w:val="00F91EC5"/>
    <w:rsid w:val="00F9237B"/>
    <w:rsid w:val="00F92A9C"/>
    <w:rsid w:val="00F92F6D"/>
    <w:rsid w:val="00F93822"/>
    <w:rsid w:val="00F93BF6"/>
    <w:rsid w:val="00F941B1"/>
    <w:rsid w:val="00F94A49"/>
    <w:rsid w:val="00F94F07"/>
    <w:rsid w:val="00F95F84"/>
    <w:rsid w:val="00F96D24"/>
    <w:rsid w:val="00F96D8C"/>
    <w:rsid w:val="00F97B01"/>
    <w:rsid w:val="00F97F77"/>
    <w:rsid w:val="00FA0DA4"/>
    <w:rsid w:val="00FA1342"/>
    <w:rsid w:val="00FA1D2B"/>
    <w:rsid w:val="00FA21DD"/>
    <w:rsid w:val="00FA28E8"/>
    <w:rsid w:val="00FA31B3"/>
    <w:rsid w:val="00FA3A4A"/>
    <w:rsid w:val="00FA5C0B"/>
    <w:rsid w:val="00FA67B6"/>
    <w:rsid w:val="00FA792F"/>
    <w:rsid w:val="00FA7C02"/>
    <w:rsid w:val="00FB06E5"/>
    <w:rsid w:val="00FB0CEA"/>
    <w:rsid w:val="00FB12E4"/>
    <w:rsid w:val="00FB1365"/>
    <w:rsid w:val="00FB14D6"/>
    <w:rsid w:val="00FB2267"/>
    <w:rsid w:val="00FB2FEF"/>
    <w:rsid w:val="00FB3787"/>
    <w:rsid w:val="00FB4010"/>
    <w:rsid w:val="00FB454B"/>
    <w:rsid w:val="00FB4B06"/>
    <w:rsid w:val="00FB5493"/>
    <w:rsid w:val="00FB63A1"/>
    <w:rsid w:val="00FB6684"/>
    <w:rsid w:val="00FB689E"/>
    <w:rsid w:val="00FB6B56"/>
    <w:rsid w:val="00FB6F22"/>
    <w:rsid w:val="00FC0AFB"/>
    <w:rsid w:val="00FC0F00"/>
    <w:rsid w:val="00FC106D"/>
    <w:rsid w:val="00FC1B8A"/>
    <w:rsid w:val="00FC1CB0"/>
    <w:rsid w:val="00FC29F1"/>
    <w:rsid w:val="00FC2FED"/>
    <w:rsid w:val="00FC3B4A"/>
    <w:rsid w:val="00FC4273"/>
    <w:rsid w:val="00FC59BF"/>
    <w:rsid w:val="00FC5B5B"/>
    <w:rsid w:val="00FC66B5"/>
    <w:rsid w:val="00FC6A83"/>
    <w:rsid w:val="00FC7F1E"/>
    <w:rsid w:val="00FD1E51"/>
    <w:rsid w:val="00FD2713"/>
    <w:rsid w:val="00FD294B"/>
    <w:rsid w:val="00FD3E0D"/>
    <w:rsid w:val="00FD43EA"/>
    <w:rsid w:val="00FD472E"/>
    <w:rsid w:val="00FD578D"/>
    <w:rsid w:val="00FD6183"/>
    <w:rsid w:val="00FD68B3"/>
    <w:rsid w:val="00FE0622"/>
    <w:rsid w:val="00FE19A3"/>
    <w:rsid w:val="00FE1C43"/>
    <w:rsid w:val="00FE2A42"/>
    <w:rsid w:val="00FE3A6B"/>
    <w:rsid w:val="00FE3D8C"/>
    <w:rsid w:val="00FE4642"/>
    <w:rsid w:val="00FE5457"/>
    <w:rsid w:val="00FE59FE"/>
    <w:rsid w:val="00FE5B69"/>
    <w:rsid w:val="00FE6F76"/>
    <w:rsid w:val="00FE75C3"/>
    <w:rsid w:val="00FE7AC6"/>
    <w:rsid w:val="00FF0198"/>
    <w:rsid w:val="00FF06A6"/>
    <w:rsid w:val="00FF0F1F"/>
    <w:rsid w:val="00FF12AA"/>
    <w:rsid w:val="00FF223B"/>
    <w:rsid w:val="00FF2868"/>
    <w:rsid w:val="00FF3412"/>
    <w:rsid w:val="00FF3795"/>
    <w:rsid w:val="00FF4BE4"/>
    <w:rsid w:val="00FF5DBA"/>
    <w:rsid w:val="00FF6696"/>
    <w:rsid w:val="00FF6CDA"/>
    <w:rsid w:val="00FF6F9D"/>
    <w:rsid w:val="00FF7224"/>
    <w:rsid w:val="00FF7B2C"/>
    <w:rsid w:val="01610878"/>
    <w:rsid w:val="01BD6ECE"/>
    <w:rsid w:val="02800D6C"/>
    <w:rsid w:val="0336530D"/>
    <w:rsid w:val="03CB6D23"/>
    <w:rsid w:val="0651295C"/>
    <w:rsid w:val="077B0190"/>
    <w:rsid w:val="08086EF1"/>
    <w:rsid w:val="08951DC2"/>
    <w:rsid w:val="095E105F"/>
    <w:rsid w:val="09E15A7E"/>
    <w:rsid w:val="0C2532F5"/>
    <w:rsid w:val="0CE1EB65"/>
    <w:rsid w:val="0D171D34"/>
    <w:rsid w:val="0D261CE8"/>
    <w:rsid w:val="0DFD6421"/>
    <w:rsid w:val="0E4D1937"/>
    <w:rsid w:val="0ECF2469"/>
    <w:rsid w:val="0ED563E2"/>
    <w:rsid w:val="0F9B5553"/>
    <w:rsid w:val="10054038"/>
    <w:rsid w:val="10430EC1"/>
    <w:rsid w:val="1073289E"/>
    <w:rsid w:val="109E0991"/>
    <w:rsid w:val="10EB3AC4"/>
    <w:rsid w:val="149A1DF0"/>
    <w:rsid w:val="14E31122"/>
    <w:rsid w:val="14FE77F3"/>
    <w:rsid w:val="15D65FC3"/>
    <w:rsid w:val="17554CC2"/>
    <w:rsid w:val="178C5AA1"/>
    <w:rsid w:val="17A13E2C"/>
    <w:rsid w:val="17D6221A"/>
    <w:rsid w:val="186C29F5"/>
    <w:rsid w:val="19106AAB"/>
    <w:rsid w:val="19547604"/>
    <w:rsid w:val="19B6113F"/>
    <w:rsid w:val="19CA1484"/>
    <w:rsid w:val="1A5B6EEA"/>
    <w:rsid w:val="1B1174AB"/>
    <w:rsid w:val="1DD84DE6"/>
    <w:rsid w:val="1EFB1CE9"/>
    <w:rsid w:val="1F403F8E"/>
    <w:rsid w:val="2028370C"/>
    <w:rsid w:val="203737CF"/>
    <w:rsid w:val="22C1097F"/>
    <w:rsid w:val="22C81958"/>
    <w:rsid w:val="24867B42"/>
    <w:rsid w:val="24A53D8E"/>
    <w:rsid w:val="24A65CC9"/>
    <w:rsid w:val="24CB5D06"/>
    <w:rsid w:val="255900CA"/>
    <w:rsid w:val="25D21863"/>
    <w:rsid w:val="26FE2168"/>
    <w:rsid w:val="27A018EA"/>
    <w:rsid w:val="282468C2"/>
    <w:rsid w:val="28C74B16"/>
    <w:rsid w:val="2B4E2A99"/>
    <w:rsid w:val="2C697D08"/>
    <w:rsid w:val="2ED34AE6"/>
    <w:rsid w:val="303845C1"/>
    <w:rsid w:val="317B7E30"/>
    <w:rsid w:val="322C4732"/>
    <w:rsid w:val="32D95539"/>
    <w:rsid w:val="33D25DFC"/>
    <w:rsid w:val="34D34C16"/>
    <w:rsid w:val="34E22D32"/>
    <w:rsid w:val="35245E9E"/>
    <w:rsid w:val="35301D0A"/>
    <w:rsid w:val="35A43C60"/>
    <w:rsid w:val="36215394"/>
    <w:rsid w:val="369653B9"/>
    <w:rsid w:val="36976B06"/>
    <w:rsid w:val="36AD1018"/>
    <w:rsid w:val="36C232A0"/>
    <w:rsid w:val="36C91697"/>
    <w:rsid w:val="379705E3"/>
    <w:rsid w:val="385A6BB6"/>
    <w:rsid w:val="393977D2"/>
    <w:rsid w:val="393C7D39"/>
    <w:rsid w:val="39AE269E"/>
    <w:rsid w:val="3BCA3D2B"/>
    <w:rsid w:val="3CC917B2"/>
    <w:rsid w:val="3D033860"/>
    <w:rsid w:val="3DB56CD9"/>
    <w:rsid w:val="3E0F1054"/>
    <w:rsid w:val="3E6A1E3E"/>
    <w:rsid w:val="3E7A591C"/>
    <w:rsid w:val="3F2F685B"/>
    <w:rsid w:val="3F896976"/>
    <w:rsid w:val="412A6023"/>
    <w:rsid w:val="41B928FC"/>
    <w:rsid w:val="43356BFF"/>
    <w:rsid w:val="4398260E"/>
    <w:rsid w:val="43A90509"/>
    <w:rsid w:val="43DB1093"/>
    <w:rsid w:val="43FC4C47"/>
    <w:rsid w:val="4462555E"/>
    <w:rsid w:val="44983795"/>
    <w:rsid w:val="454A0EDA"/>
    <w:rsid w:val="456B5E28"/>
    <w:rsid w:val="457A6F87"/>
    <w:rsid w:val="4839596D"/>
    <w:rsid w:val="48D40B6F"/>
    <w:rsid w:val="49734B81"/>
    <w:rsid w:val="49887BE1"/>
    <w:rsid w:val="4AB4552B"/>
    <w:rsid w:val="4CF234EE"/>
    <w:rsid w:val="4D5B6CC7"/>
    <w:rsid w:val="4E0C1076"/>
    <w:rsid w:val="4EB12B92"/>
    <w:rsid w:val="4EE600F7"/>
    <w:rsid w:val="4EEF5A49"/>
    <w:rsid w:val="4F7A1BBE"/>
    <w:rsid w:val="513B13C3"/>
    <w:rsid w:val="513F0492"/>
    <w:rsid w:val="514F03FC"/>
    <w:rsid w:val="517F070E"/>
    <w:rsid w:val="51883BD2"/>
    <w:rsid w:val="52173F2D"/>
    <w:rsid w:val="524B465F"/>
    <w:rsid w:val="52792635"/>
    <w:rsid w:val="52BD1A97"/>
    <w:rsid w:val="531D7697"/>
    <w:rsid w:val="53C960DD"/>
    <w:rsid w:val="53D51A7E"/>
    <w:rsid w:val="53E04F59"/>
    <w:rsid w:val="540006A2"/>
    <w:rsid w:val="543427D3"/>
    <w:rsid w:val="54D90A97"/>
    <w:rsid w:val="55111273"/>
    <w:rsid w:val="55AF6695"/>
    <w:rsid w:val="55E8228D"/>
    <w:rsid w:val="55ED77DB"/>
    <w:rsid w:val="55FC7F21"/>
    <w:rsid w:val="56D82BE2"/>
    <w:rsid w:val="56F02C50"/>
    <w:rsid w:val="579655A5"/>
    <w:rsid w:val="585D7B31"/>
    <w:rsid w:val="58F90D37"/>
    <w:rsid w:val="59C7413C"/>
    <w:rsid w:val="5A527B8B"/>
    <w:rsid w:val="5A5C14B4"/>
    <w:rsid w:val="5A9B6038"/>
    <w:rsid w:val="5ADD339C"/>
    <w:rsid w:val="5AE353BD"/>
    <w:rsid w:val="5B3A4EE7"/>
    <w:rsid w:val="5B8C5D73"/>
    <w:rsid w:val="5B991B08"/>
    <w:rsid w:val="5C125816"/>
    <w:rsid w:val="5C5A64B2"/>
    <w:rsid w:val="5CE41984"/>
    <w:rsid w:val="5F6814EB"/>
    <w:rsid w:val="6094200E"/>
    <w:rsid w:val="60A832D2"/>
    <w:rsid w:val="61153042"/>
    <w:rsid w:val="61692BA2"/>
    <w:rsid w:val="6195678B"/>
    <w:rsid w:val="61F64F1D"/>
    <w:rsid w:val="62A03B5D"/>
    <w:rsid w:val="62C54339"/>
    <w:rsid w:val="63AC45AB"/>
    <w:rsid w:val="641B5DD4"/>
    <w:rsid w:val="646A5DEF"/>
    <w:rsid w:val="67207F92"/>
    <w:rsid w:val="68601990"/>
    <w:rsid w:val="6913719D"/>
    <w:rsid w:val="69D96939"/>
    <w:rsid w:val="69E839C2"/>
    <w:rsid w:val="6A233146"/>
    <w:rsid w:val="6B154AFE"/>
    <w:rsid w:val="6B4A4205"/>
    <w:rsid w:val="6B5A079F"/>
    <w:rsid w:val="6BD10E4A"/>
    <w:rsid w:val="6C41117A"/>
    <w:rsid w:val="6D7F3697"/>
    <w:rsid w:val="6E4467CD"/>
    <w:rsid w:val="6E90788C"/>
    <w:rsid w:val="6EBB3503"/>
    <w:rsid w:val="6F345DED"/>
    <w:rsid w:val="6FD8663C"/>
    <w:rsid w:val="707059A6"/>
    <w:rsid w:val="717D03B6"/>
    <w:rsid w:val="71914298"/>
    <w:rsid w:val="71E232B7"/>
    <w:rsid w:val="71E6401D"/>
    <w:rsid w:val="720852FB"/>
    <w:rsid w:val="72826374"/>
    <w:rsid w:val="72A67E5D"/>
    <w:rsid w:val="72F5423B"/>
    <w:rsid w:val="735E7139"/>
    <w:rsid w:val="73920EBF"/>
    <w:rsid w:val="74983053"/>
    <w:rsid w:val="74EC3944"/>
    <w:rsid w:val="755C1784"/>
    <w:rsid w:val="75AC56DC"/>
    <w:rsid w:val="75FF5AE2"/>
    <w:rsid w:val="77486D52"/>
    <w:rsid w:val="77DA20B5"/>
    <w:rsid w:val="781B3646"/>
    <w:rsid w:val="7A916AC0"/>
    <w:rsid w:val="7AA8332C"/>
    <w:rsid w:val="7AAD2A82"/>
    <w:rsid w:val="7AF53A62"/>
    <w:rsid w:val="7B05466C"/>
    <w:rsid w:val="7C1B1460"/>
    <w:rsid w:val="7C2B0928"/>
    <w:rsid w:val="7E227D91"/>
    <w:rsid w:val="7F08155B"/>
    <w:rsid w:val="7FF6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3"/>
    <w:qFormat/>
    <w:uiPriority w:val="0"/>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534"/>
    <w:qFormat/>
    <w:uiPriority w:val="0"/>
    <w:pPr>
      <w:keepNext/>
      <w:adjustRightInd w:val="0"/>
      <w:spacing w:before="120" w:line="360" w:lineRule="auto"/>
      <w:jc w:val="center"/>
      <w:outlineLvl w:val="1"/>
    </w:pPr>
    <w:rPr>
      <w:rFonts w:eastAsia="隶书"/>
      <w:b/>
      <w:kern w:val="0"/>
      <w:sz w:val="44"/>
      <w:szCs w:val="20"/>
      <w:lang w:val="zh-CN" w:eastAsia="zh-CN"/>
    </w:rPr>
  </w:style>
  <w:style w:type="paragraph" w:styleId="5">
    <w:name w:val="heading 3"/>
    <w:basedOn w:val="1"/>
    <w:next w:val="1"/>
    <w:link w:val="535"/>
    <w:qFormat/>
    <w:uiPriority w:val="0"/>
    <w:pPr>
      <w:keepNext/>
      <w:keepLines/>
      <w:spacing w:before="260" w:after="260" w:line="416" w:lineRule="auto"/>
      <w:outlineLvl w:val="2"/>
    </w:pPr>
    <w:rPr>
      <w:b/>
      <w:bCs/>
      <w:sz w:val="32"/>
      <w:szCs w:val="32"/>
      <w:lang w:val="zh-CN" w:eastAsia="zh-CN"/>
    </w:rPr>
  </w:style>
  <w:style w:type="paragraph" w:styleId="6">
    <w:name w:val="heading 4"/>
    <w:basedOn w:val="1"/>
    <w:next w:val="1"/>
    <w:link w:val="536"/>
    <w:qFormat/>
    <w:uiPriority w:val="0"/>
    <w:pPr>
      <w:keepNext/>
      <w:keepLines/>
      <w:spacing w:before="280" w:after="290" w:line="376" w:lineRule="auto"/>
      <w:outlineLvl w:val="3"/>
    </w:pPr>
    <w:rPr>
      <w:rFonts w:ascii="Arial" w:hAnsi="Arial" w:eastAsia="黑体"/>
      <w:b/>
      <w:bCs/>
      <w:sz w:val="28"/>
      <w:szCs w:val="28"/>
      <w:lang w:val="zh-CN" w:eastAsia="zh-CN"/>
    </w:rPr>
  </w:style>
  <w:style w:type="paragraph" w:styleId="7">
    <w:name w:val="heading 5"/>
    <w:basedOn w:val="1"/>
    <w:next w:val="8"/>
    <w:link w:val="537"/>
    <w:qFormat/>
    <w:uiPriority w:val="0"/>
    <w:pPr>
      <w:keepNext/>
      <w:keepLines/>
      <w:numPr>
        <w:ilvl w:val="4"/>
        <w:numId w:val="1"/>
      </w:numPr>
      <w:spacing w:before="280" w:after="290" w:line="376" w:lineRule="auto"/>
      <w:outlineLvl w:val="4"/>
    </w:pPr>
    <w:rPr>
      <w:b/>
      <w:sz w:val="28"/>
      <w:lang w:val="zh-CN" w:eastAsia="zh-CN"/>
    </w:rPr>
  </w:style>
  <w:style w:type="paragraph" w:styleId="9">
    <w:name w:val="heading 6"/>
    <w:basedOn w:val="1"/>
    <w:next w:val="8"/>
    <w:link w:val="538"/>
    <w:qFormat/>
    <w:uiPriority w:val="0"/>
    <w:pPr>
      <w:keepNext/>
      <w:keepLines/>
      <w:numPr>
        <w:ilvl w:val="5"/>
        <w:numId w:val="1"/>
      </w:numPr>
      <w:spacing w:before="240" w:after="64" w:line="320" w:lineRule="auto"/>
      <w:outlineLvl w:val="5"/>
    </w:pPr>
    <w:rPr>
      <w:rFonts w:ascii="Arial" w:hAnsi="Arial" w:eastAsia="黑体"/>
      <w:b/>
      <w:sz w:val="24"/>
      <w:lang w:val="zh-CN" w:eastAsia="zh-CN"/>
    </w:rPr>
  </w:style>
  <w:style w:type="paragraph" w:styleId="10">
    <w:name w:val="heading 7"/>
    <w:basedOn w:val="1"/>
    <w:next w:val="8"/>
    <w:link w:val="145"/>
    <w:qFormat/>
    <w:uiPriority w:val="0"/>
    <w:pPr>
      <w:keepNext/>
      <w:keepLines/>
      <w:numPr>
        <w:ilvl w:val="6"/>
        <w:numId w:val="1"/>
      </w:numPr>
      <w:spacing w:before="240" w:after="64" w:line="320" w:lineRule="auto"/>
      <w:outlineLvl w:val="6"/>
    </w:pPr>
    <w:rPr>
      <w:b/>
      <w:sz w:val="24"/>
      <w:lang w:val="zh-CN" w:eastAsia="zh-CN"/>
    </w:rPr>
  </w:style>
  <w:style w:type="paragraph" w:styleId="11">
    <w:name w:val="heading 8"/>
    <w:basedOn w:val="1"/>
    <w:next w:val="8"/>
    <w:link w:val="76"/>
    <w:qFormat/>
    <w:uiPriority w:val="0"/>
    <w:pPr>
      <w:keepNext/>
      <w:keepLines/>
      <w:numPr>
        <w:ilvl w:val="7"/>
        <w:numId w:val="1"/>
      </w:numPr>
      <w:spacing w:before="240" w:after="64" w:line="320" w:lineRule="auto"/>
      <w:outlineLvl w:val="7"/>
    </w:pPr>
    <w:rPr>
      <w:rFonts w:ascii="Arial" w:hAnsi="Arial" w:eastAsia="黑体"/>
      <w:sz w:val="24"/>
      <w:lang w:val="zh-CN" w:eastAsia="zh-CN"/>
    </w:rPr>
  </w:style>
  <w:style w:type="paragraph" w:styleId="12">
    <w:name w:val="heading 9"/>
    <w:basedOn w:val="1"/>
    <w:next w:val="8"/>
    <w:link w:val="139"/>
    <w:qFormat/>
    <w:uiPriority w:val="0"/>
    <w:pPr>
      <w:keepNext/>
      <w:keepLines/>
      <w:numPr>
        <w:ilvl w:val="8"/>
        <w:numId w:val="1"/>
      </w:numPr>
      <w:spacing w:before="240" w:after="64" w:line="320" w:lineRule="auto"/>
      <w:outlineLvl w:val="8"/>
    </w:pPr>
    <w:rPr>
      <w:rFonts w:ascii="Arial" w:hAnsi="Arial" w:eastAsia="黑体"/>
      <w:lang w:val="zh-CN" w:eastAsia="zh-CN"/>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130"/>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1"/>
    <w:qFormat/>
    <w:uiPriority w:val="0"/>
    <w:pPr>
      <w:spacing w:line="240" w:lineRule="atLeast"/>
      <w:ind w:left="900" w:hanging="900"/>
      <w:jc w:val="left"/>
    </w:pPr>
    <w:rPr>
      <w:rFonts w:ascii="宋体"/>
      <w:snapToGrid w:val="0"/>
      <w:kern w:val="0"/>
      <w:sz w:val="20"/>
      <w:szCs w:val="20"/>
      <w:lang w:val="zh-CN" w:eastAsia="zh-CN"/>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link w:val="106"/>
    <w:qFormat/>
    <w:uiPriority w:val="0"/>
    <w:pPr>
      <w:spacing w:before="152" w:after="160"/>
    </w:pPr>
    <w:rPr>
      <w:rFonts w:ascii="Arial" w:hAnsi="Arial" w:eastAsia="黑体"/>
      <w:sz w:val="20"/>
      <w:szCs w:val="20"/>
      <w:lang w:val="zh-CN" w:eastAsia="zh-CN"/>
    </w:rPr>
  </w:style>
  <w:style w:type="paragraph" w:styleId="15">
    <w:name w:val="Document Map"/>
    <w:basedOn w:val="1"/>
    <w:link w:val="114"/>
    <w:qFormat/>
    <w:uiPriority w:val="0"/>
    <w:pPr>
      <w:shd w:val="clear" w:color="auto" w:fill="000080"/>
    </w:pPr>
    <w:rPr>
      <w:lang w:val="zh-CN" w:eastAsia="zh-CN"/>
    </w:rPr>
  </w:style>
  <w:style w:type="paragraph" w:styleId="16">
    <w:name w:val="annotation text"/>
    <w:basedOn w:val="1"/>
    <w:link w:val="137"/>
    <w:qFormat/>
    <w:uiPriority w:val="0"/>
    <w:pPr>
      <w:jc w:val="left"/>
    </w:pPr>
    <w:rPr>
      <w:lang w:val="zh-CN" w:eastAsia="zh-CN"/>
    </w:rPr>
  </w:style>
  <w:style w:type="paragraph" w:styleId="17">
    <w:name w:val="Body Text 3"/>
    <w:basedOn w:val="1"/>
    <w:link w:val="51"/>
    <w:qFormat/>
    <w:uiPriority w:val="0"/>
    <w:pPr>
      <w:spacing w:line="500" w:lineRule="exact"/>
    </w:pPr>
    <w:rPr>
      <w:b/>
      <w:bCs/>
      <w:kern w:val="0"/>
      <w:sz w:val="24"/>
      <w:lang w:val="zh-CN" w:eastAsia="zh-CN"/>
    </w:rPr>
  </w:style>
  <w:style w:type="paragraph" w:styleId="18">
    <w:name w:val="Body Text"/>
    <w:basedOn w:val="1"/>
    <w:link w:val="141"/>
    <w:qFormat/>
    <w:uiPriority w:val="0"/>
    <w:pPr>
      <w:spacing w:line="420" w:lineRule="exact"/>
    </w:pPr>
    <w:rPr>
      <w:sz w:val="24"/>
      <w:lang w:val="zh-CN" w:eastAsia="zh-CN"/>
    </w:rPr>
  </w:style>
  <w:style w:type="paragraph" w:styleId="19">
    <w:name w:val="Body Text Indent"/>
    <w:basedOn w:val="1"/>
    <w:link w:val="52"/>
    <w:qFormat/>
    <w:uiPriority w:val="0"/>
    <w:pPr>
      <w:spacing w:after="120"/>
      <w:ind w:left="420" w:leftChars="200"/>
    </w:pPr>
    <w:rPr>
      <w:lang w:val="zh-CN" w:eastAsia="zh-CN"/>
    </w:rPr>
  </w:style>
  <w:style w:type="paragraph" w:styleId="20">
    <w:name w:val="List Number 3"/>
    <w:basedOn w:val="1"/>
    <w:qFormat/>
    <w:uiPriority w:val="0"/>
    <w:pPr>
      <w:tabs>
        <w:tab w:val="left" w:pos="1200"/>
      </w:tabs>
      <w:ind w:left="900" w:hanging="420"/>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Plain Text"/>
    <w:basedOn w:val="1"/>
    <w:next w:val="6"/>
    <w:link w:val="115"/>
    <w:qFormat/>
    <w:uiPriority w:val="0"/>
    <w:rPr>
      <w:rFonts w:ascii="宋体" w:hAnsi="Courier New" w:cs="Courier New"/>
      <w:szCs w:val="21"/>
    </w:rPr>
  </w:style>
  <w:style w:type="paragraph" w:styleId="24">
    <w:name w:val="Date"/>
    <w:basedOn w:val="1"/>
    <w:next w:val="1"/>
    <w:link w:val="113"/>
    <w:qFormat/>
    <w:uiPriority w:val="0"/>
    <w:pPr>
      <w:ind w:left="100" w:leftChars="2500"/>
    </w:pPr>
    <w:rPr>
      <w:sz w:val="24"/>
      <w:lang w:val="zh-CN" w:eastAsia="zh-CN"/>
    </w:rPr>
  </w:style>
  <w:style w:type="paragraph" w:styleId="25">
    <w:name w:val="Body Text Indent 2"/>
    <w:basedOn w:val="1"/>
    <w:link w:val="91"/>
    <w:qFormat/>
    <w:uiPriority w:val="0"/>
    <w:pPr>
      <w:spacing w:after="120" w:line="480" w:lineRule="auto"/>
      <w:ind w:left="420" w:leftChars="200"/>
    </w:pPr>
    <w:rPr>
      <w:lang w:val="zh-CN" w:eastAsia="zh-CN"/>
    </w:rPr>
  </w:style>
  <w:style w:type="paragraph" w:styleId="26">
    <w:name w:val="endnote text"/>
    <w:basedOn w:val="1"/>
    <w:link w:val="80"/>
    <w:qFormat/>
    <w:uiPriority w:val="0"/>
    <w:pPr>
      <w:snapToGrid w:val="0"/>
      <w:jc w:val="left"/>
    </w:pPr>
  </w:style>
  <w:style w:type="paragraph" w:styleId="27">
    <w:name w:val="Balloon Text"/>
    <w:basedOn w:val="1"/>
    <w:link w:val="97"/>
    <w:qFormat/>
    <w:uiPriority w:val="0"/>
    <w:rPr>
      <w:sz w:val="18"/>
      <w:szCs w:val="18"/>
      <w:lang w:val="zh-CN" w:eastAsia="zh-CN"/>
    </w:rPr>
  </w:style>
  <w:style w:type="paragraph" w:styleId="28">
    <w:name w:val="footer"/>
    <w:basedOn w:val="1"/>
    <w:next w:val="1"/>
    <w:link w:val="120"/>
    <w:qFormat/>
    <w:uiPriority w:val="0"/>
    <w:pPr>
      <w:tabs>
        <w:tab w:val="center" w:pos="4153"/>
        <w:tab w:val="right" w:pos="8306"/>
      </w:tabs>
      <w:snapToGrid w:val="0"/>
      <w:jc w:val="left"/>
    </w:pPr>
    <w:rPr>
      <w:sz w:val="18"/>
      <w:szCs w:val="18"/>
      <w:lang w:val="zh-CN" w:eastAsia="zh-CN"/>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30">
    <w:name w:val="List"/>
    <w:basedOn w:val="1"/>
    <w:qFormat/>
    <w:uiPriority w:val="0"/>
    <w:pPr>
      <w:ind w:left="200" w:hanging="200" w:hangingChars="200"/>
    </w:pPr>
    <w:rPr>
      <w:sz w:val="28"/>
    </w:rPr>
  </w:style>
  <w:style w:type="paragraph" w:styleId="31">
    <w:name w:val="List 5"/>
    <w:basedOn w:val="1"/>
    <w:qFormat/>
    <w:uiPriority w:val="0"/>
    <w:pPr>
      <w:ind w:left="2100" w:hanging="420"/>
    </w:pPr>
    <w:rPr>
      <w:szCs w:val="20"/>
    </w:rPr>
  </w:style>
  <w:style w:type="paragraph" w:styleId="32">
    <w:name w:val="Body Text Indent 3"/>
    <w:basedOn w:val="1"/>
    <w:link w:val="129"/>
    <w:qFormat/>
    <w:uiPriority w:val="0"/>
    <w:pPr>
      <w:spacing w:after="120"/>
      <w:ind w:left="420" w:leftChars="200"/>
    </w:pPr>
    <w:rPr>
      <w:sz w:val="16"/>
      <w:szCs w:val="16"/>
      <w:lang w:val="zh-CN" w:eastAsia="zh-CN"/>
    </w:rPr>
  </w:style>
  <w:style w:type="paragraph" w:styleId="33">
    <w:name w:val="Body Text 2"/>
    <w:basedOn w:val="1"/>
    <w:link w:val="140"/>
    <w:qFormat/>
    <w:uiPriority w:val="0"/>
    <w:pPr>
      <w:spacing w:after="120" w:line="480" w:lineRule="auto"/>
    </w:pPr>
    <w:rPr>
      <w:kern w:val="0"/>
      <w:sz w:val="20"/>
      <w:lang w:val="zh-CN" w:eastAsia="zh-CN"/>
    </w:rPr>
  </w:style>
  <w:style w:type="paragraph" w:styleId="34">
    <w:name w:val="HTML Preformatted"/>
    <w:basedOn w:val="1"/>
    <w:link w:val="1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3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36">
    <w:name w:val="index 1"/>
    <w:basedOn w:val="1"/>
    <w:next w:val="1"/>
    <w:qFormat/>
    <w:uiPriority w:val="0"/>
    <w:pPr>
      <w:spacing w:line="360" w:lineRule="auto"/>
    </w:pPr>
    <w:rPr>
      <w:rFonts w:ascii="宋体" w:hAnsi="宋体"/>
      <w:bCs/>
      <w:szCs w:val="21"/>
    </w:rPr>
  </w:style>
  <w:style w:type="paragraph" w:styleId="37">
    <w:name w:val="Title"/>
    <w:basedOn w:val="1"/>
    <w:next w:val="1"/>
    <w:link w:val="88"/>
    <w:qFormat/>
    <w:uiPriority w:val="0"/>
    <w:pPr>
      <w:jc w:val="center"/>
    </w:pPr>
    <w:rPr>
      <w:rFonts w:ascii="宋体"/>
      <w:b/>
      <w:snapToGrid w:val="0"/>
      <w:kern w:val="0"/>
      <w:sz w:val="36"/>
      <w:szCs w:val="20"/>
      <w:lang w:val="zh-CN" w:eastAsia="zh-CN"/>
    </w:rPr>
  </w:style>
  <w:style w:type="paragraph" w:styleId="38">
    <w:name w:val="annotation subject"/>
    <w:basedOn w:val="16"/>
    <w:next w:val="16"/>
    <w:link w:val="142"/>
    <w:qFormat/>
    <w:uiPriority w:val="0"/>
    <w:rPr>
      <w:b/>
      <w:bCs/>
    </w:rPr>
  </w:style>
  <w:style w:type="paragraph" w:styleId="39">
    <w:name w:val="Body Text First Indent"/>
    <w:basedOn w:val="18"/>
    <w:qFormat/>
    <w:uiPriority w:val="0"/>
    <w:pPr>
      <w:spacing w:after="120" w:afterLines="0"/>
      <w:ind w:firstLine="420" w:firstLineChars="100"/>
    </w:pPr>
    <w:rPr>
      <w:rFonts w:ascii="Times New Roman" w:hAnsi="Times New Roman" w:eastAsia="宋体" w:cs="Times New Roman"/>
    </w:rPr>
  </w:style>
  <w:style w:type="paragraph" w:styleId="40">
    <w:name w:val="Body Text First Indent 2"/>
    <w:basedOn w:val="19"/>
    <w:link w:val="236"/>
    <w:semiHidden/>
    <w:unhideWhenUsed/>
    <w:qFormat/>
    <w:uiPriority w:val="99"/>
    <w:pPr>
      <w:ind w:firstLine="420" w:firstLineChars="200"/>
    </w:pPr>
    <w:rPr>
      <w:lang w:val="en-US" w:eastAsia="zh-CN"/>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imes New Roman" w:hAnsi="Times New Roman" w:eastAsia="宋体" w:cs="Times New Roman"/>
      <w:b/>
      <w:bCs/>
    </w:rPr>
  </w:style>
  <w:style w:type="character" w:styleId="45">
    <w:name w:val="endnote reference"/>
    <w:qFormat/>
    <w:uiPriority w:val="0"/>
    <w:rPr>
      <w:rFonts w:ascii="Times New Roman" w:hAnsi="Times New Roman" w:eastAsia="宋体" w:cs="Times New Roman"/>
      <w:vertAlign w:val="superscript"/>
    </w:rPr>
  </w:style>
  <w:style w:type="character" w:styleId="46">
    <w:name w:val="page number"/>
    <w:qFormat/>
    <w:uiPriority w:val="0"/>
    <w:rPr>
      <w:rFonts w:ascii="Times New Roman" w:hAnsi="Times New Roman" w:eastAsia="宋体" w:cs="Times New Roman"/>
    </w:rPr>
  </w:style>
  <w:style w:type="character" w:styleId="47">
    <w:name w:val="Emphasis"/>
    <w:qFormat/>
    <w:uiPriority w:val="0"/>
    <w:rPr>
      <w:rFonts w:ascii="Times New Roman" w:hAnsi="Times New Roman" w:eastAsia="宋体" w:cs="Times New Roman"/>
      <w:color w:val="CC0000"/>
    </w:rPr>
  </w:style>
  <w:style w:type="character" w:styleId="48">
    <w:name w:val="Hyperlink"/>
    <w:qFormat/>
    <w:uiPriority w:val="0"/>
    <w:rPr>
      <w:rFonts w:ascii="Times New Roman" w:hAnsi="Times New Roman" w:eastAsia="宋体" w:cs="Times New Roman"/>
      <w:color w:val="0000FF"/>
      <w:u w:val="single"/>
    </w:rPr>
  </w:style>
  <w:style w:type="character" w:styleId="49">
    <w:name w:val="annotation reference"/>
    <w:basedOn w:val="43"/>
    <w:qFormat/>
    <w:uiPriority w:val="99"/>
    <w:rPr>
      <w:rFonts w:ascii="Times New Roman" w:hAnsi="Times New Roman" w:eastAsia="宋体" w:cs="Times New Roman"/>
      <w:sz w:val="21"/>
      <w:szCs w:val="21"/>
    </w:rPr>
  </w:style>
  <w:style w:type="character" w:customStyle="1" w:styleId="50">
    <w:name w:val="已访问的超链接1"/>
    <w:qFormat/>
    <w:uiPriority w:val="0"/>
    <w:rPr>
      <w:rFonts w:ascii="Times New Roman" w:hAnsi="Times New Roman" w:eastAsia="宋体" w:cs="Times New Roman"/>
      <w:color w:val="800080"/>
      <w:u w:val="single"/>
    </w:rPr>
  </w:style>
  <w:style w:type="character" w:customStyle="1" w:styleId="51">
    <w:name w:val="正文文本 3 字符"/>
    <w:link w:val="17"/>
    <w:qFormat/>
    <w:uiPriority w:val="0"/>
    <w:rPr>
      <w:rFonts w:ascii="Times New Roman" w:hAnsi="Times New Roman" w:eastAsia="宋体" w:cs="Times New Roman"/>
      <w:b/>
      <w:bCs/>
      <w:sz w:val="24"/>
      <w:szCs w:val="24"/>
    </w:rPr>
  </w:style>
  <w:style w:type="character" w:customStyle="1" w:styleId="52">
    <w:name w:val="正文文本缩进 字符"/>
    <w:link w:val="19"/>
    <w:qFormat/>
    <w:uiPriority w:val="0"/>
    <w:rPr>
      <w:rFonts w:ascii="Times New Roman" w:hAnsi="Times New Roman" w:eastAsia="宋体" w:cs="Times New Roman"/>
      <w:kern w:val="2"/>
      <w:sz w:val="21"/>
      <w:szCs w:val="24"/>
    </w:rPr>
  </w:style>
  <w:style w:type="character" w:customStyle="1" w:styleId="53">
    <w:name w:val="批注文字 Char1"/>
    <w:semiHidden/>
    <w:qFormat/>
    <w:locked/>
    <w:uiPriority w:val="0"/>
    <w:rPr>
      <w:rFonts w:ascii="Times New Roman" w:hAnsi="Times New Roman" w:eastAsia="宋体" w:cs="Times New Roman"/>
      <w:kern w:val="2"/>
      <w:sz w:val="21"/>
      <w:szCs w:val="24"/>
    </w:rPr>
  </w:style>
  <w:style w:type="character" w:customStyle="1" w:styleId="54">
    <w:name w:val="apple-converted-space"/>
    <w:qFormat/>
    <w:uiPriority w:val="0"/>
    <w:rPr>
      <w:rFonts w:ascii="Times New Roman" w:hAnsi="Times New Roman" w:eastAsia="宋体" w:cs="Times New Roman"/>
    </w:rPr>
  </w:style>
  <w:style w:type="character" w:customStyle="1" w:styleId="55">
    <w:name w:val="宏文本 Char1"/>
    <w:qFormat/>
    <w:uiPriority w:val="0"/>
    <w:rPr>
      <w:rFonts w:ascii="Courier New" w:hAnsi="Courier New" w:eastAsia="宋体" w:cs="Courier New"/>
      <w:kern w:val="2"/>
      <w:sz w:val="24"/>
      <w:szCs w:val="24"/>
    </w:rPr>
  </w:style>
  <w:style w:type="character" w:customStyle="1" w:styleId="56">
    <w:name w:val="纯文本 Char2"/>
    <w:qFormat/>
    <w:uiPriority w:val="0"/>
    <w:rPr>
      <w:rFonts w:ascii="宋体" w:hAnsi="Courier New" w:eastAsia="宋体" w:cs="Courier New"/>
      <w:kern w:val="2"/>
      <w:sz w:val="21"/>
      <w:szCs w:val="21"/>
      <w:lang w:val="en-US" w:eastAsia="zh-CN" w:bidi="ar-SA"/>
    </w:rPr>
  </w:style>
  <w:style w:type="character" w:customStyle="1" w:styleId="57">
    <w:name w:val="标题 5 字符"/>
    <w:link w:val="7"/>
    <w:qFormat/>
    <w:uiPriority w:val="0"/>
    <w:rPr>
      <w:rFonts w:ascii="Times New Roman" w:hAnsi="Times New Roman" w:eastAsia="宋体" w:cs="Times New Roman"/>
      <w:b/>
      <w:kern w:val="2"/>
      <w:sz w:val="28"/>
      <w:szCs w:val="24"/>
    </w:rPr>
  </w:style>
  <w:style w:type="character" w:customStyle="1" w:styleId="58">
    <w:name w:val="style21"/>
    <w:qFormat/>
    <w:uiPriority w:val="0"/>
    <w:rPr>
      <w:rFonts w:ascii="Times New Roman" w:hAnsi="Times New Roman" w:eastAsia="宋体" w:cs="Times New Roman"/>
      <w:sz w:val="22"/>
      <w:szCs w:val="22"/>
    </w:rPr>
  </w:style>
  <w:style w:type="character" w:customStyle="1" w:styleId="59">
    <w:name w:val="Body Text Indent 3 Char"/>
    <w:qFormat/>
    <w:uiPriority w:val="0"/>
    <w:rPr>
      <w:rFonts w:ascii="Times New Roman" w:hAnsi="Times New Roman" w:eastAsia="宋体" w:cs="Times New Roman"/>
      <w:sz w:val="16"/>
    </w:rPr>
  </w:style>
  <w:style w:type="character" w:customStyle="1" w:styleId="60">
    <w:name w:val="hei16b"/>
    <w:qFormat/>
    <w:uiPriority w:val="0"/>
    <w:rPr>
      <w:rFonts w:ascii="Times New Roman" w:hAnsi="Times New Roman" w:eastAsia="宋体" w:cs="Times New Roman"/>
    </w:rPr>
  </w:style>
  <w:style w:type="character" w:customStyle="1" w:styleId="61">
    <w:name w:val="z-窗体顶端 字符"/>
    <w:link w:val="62"/>
    <w:qFormat/>
    <w:uiPriority w:val="0"/>
    <w:rPr>
      <w:rFonts w:ascii="Arial" w:hAnsi="Arial" w:eastAsia="宋体" w:cs="Arial"/>
      <w:vanish/>
      <w:sz w:val="16"/>
      <w:szCs w:val="16"/>
    </w:rPr>
  </w:style>
  <w:style w:type="paragraph" w:customStyle="1" w:styleId="62">
    <w:name w:val="HTML Top of Form"/>
    <w:basedOn w:val="1"/>
    <w:next w:val="1"/>
    <w:link w:val="61"/>
    <w:qFormat/>
    <w:uiPriority w:val="0"/>
    <w:pPr>
      <w:widowControl/>
      <w:pBdr>
        <w:bottom w:val="single" w:color="auto" w:sz="6" w:space="1"/>
      </w:pBdr>
      <w:jc w:val="center"/>
    </w:pPr>
    <w:rPr>
      <w:rFonts w:ascii="Arial" w:hAnsi="Arial"/>
      <w:vanish/>
      <w:kern w:val="0"/>
      <w:sz w:val="16"/>
      <w:szCs w:val="16"/>
      <w:lang w:val="zh-CN" w:eastAsia="zh-CN"/>
    </w:rPr>
  </w:style>
  <w:style w:type="character" w:customStyle="1" w:styleId="63">
    <w:name w:val="文档结构图 Char1"/>
    <w:qFormat/>
    <w:uiPriority w:val="0"/>
    <w:rPr>
      <w:rFonts w:ascii="宋体" w:hAnsi="Times New Roman" w:eastAsia="宋体" w:cs="Times New Roman"/>
      <w:kern w:val="2"/>
      <w:sz w:val="18"/>
      <w:szCs w:val="18"/>
    </w:rPr>
  </w:style>
  <w:style w:type="character" w:customStyle="1" w:styleId="64">
    <w:name w:val="批注框文本 Char1"/>
    <w:qFormat/>
    <w:uiPriority w:val="0"/>
    <w:rPr>
      <w:rFonts w:ascii="Times New Roman" w:hAnsi="Times New Roman" w:eastAsia="宋体" w:cs="Times New Roman"/>
      <w:kern w:val="2"/>
      <w:sz w:val="18"/>
      <w:szCs w:val="18"/>
    </w:rPr>
  </w:style>
  <w:style w:type="character" w:customStyle="1" w:styleId="65">
    <w:name w:val="页眉 字符"/>
    <w:link w:val="29"/>
    <w:qFormat/>
    <w:uiPriority w:val="0"/>
    <w:rPr>
      <w:rFonts w:ascii="Times New Roman" w:hAnsi="Times New Roman" w:eastAsia="宋体" w:cs="Times New Roman"/>
      <w:kern w:val="2"/>
      <w:sz w:val="18"/>
      <w:szCs w:val="18"/>
    </w:rPr>
  </w:style>
  <w:style w:type="character" w:customStyle="1" w:styleId="66">
    <w:name w:val="标题 2 字符"/>
    <w:link w:val="4"/>
    <w:qFormat/>
    <w:uiPriority w:val="0"/>
    <w:rPr>
      <w:rFonts w:ascii="Times New Roman" w:hAnsi="Times New Roman" w:eastAsia="隶书" w:cs="Times New Roman"/>
      <w:b/>
      <w:sz w:val="44"/>
    </w:rPr>
  </w:style>
  <w:style w:type="character" w:customStyle="1" w:styleId="67">
    <w:name w:val="标题3 Char Char"/>
    <w:link w:val="68"/>
    <w:qFormat/>
    <w:uiPriority w:val="0"/>
    <w:rPr>
      <w:rFonts w:ascii="Times New Roman" w:hAnsi="Times New Roman" w:eastAsia="仿宋_GB2312" w:cs="Times New Roman"/>
      <w:bCs/>
      <w:kern w:val="2"/>
      <w:sz w:val="30"/>
      <w:szCs w:val="32"/>
    </w:rPr>
  </w:style>
  <w:style w:type="paragraph" w:customStyle="1" w:styleId="68">
    <w:name w:val="标题3"/>
    <w:basedOn w:val="5"/>
    <w:link w:val="67"/>
    <w:qFormat/>
    <w:uiPriority w:val="0"/>
    <w:pPr>
      <w:keepNext w:val="0"/>
      <w:keepLines w:val="0"/>
      <w:spacing w:before="0" w:after="0" w:line="360" w:lineRule="auto"/>
    </w:pPr>
    <w:rPr>
      <w:rFonts w:eastAsia="仿宋_GB2312"/>
      <w:b w:val="0"/>
      <w:sz w:val="30"/>
    </w:rPr>
  </w:style>
  <w:style w:type="character" w:customStyle="1" w:styleId="69">
    <w:name w:val="普通文字 Char Char4"/>
    <w:qFormat/>
    <w:uiPriority w:val="0"/>
    <w:rPr>
      <w:rFonts w:ascii="宋体" w:hAnsi="Courier New" w:eastAsia="宋体" w:cs="Courier New"/>
      <w:szCs w:val="21"/>
    </w:rPr>
  </w:style>
  <w:style w:type="character" w:customStyle="1" w:styleId="70">
    <w:name w:val="apple-style-span"/>
    <w:qFormat/>
    <w:uiPriority w:val="0"/>
    <w:rPr>
      <w:rFonts w:ascii="Times New Roman" w:hAnsi="Times New Roman" w:eastAsia="宋体" w:cs="Times New Roman"/>
    </w:rPr>
  </w:style>
  <w:style w:type="character" w:customStyle="1" w:styleId="71">
    <w:name w:val="页脚 Char1"/>
    <w:qFormat/>
    <w:uiPriority w:val="0"/>
    <w:rPr>
      <w:rFonts w:ascii="Times New Roman" w:hAnsi="Times New Roman" w:eastAsia="宋体" w:cs="Times New Roman"/>
      <w:sz w:val="18"/>
      <w:szCs w:val="18"/>
    </w:rPr>
  </w:style>
  <w:style w:type="character" w:customStyle="1" w:styleId="72">
    <w:name w:val="lmain1"/>
    <w:qFormat/>
    <w:uiPriority w:val="0"/>
    <w:rPr>
      <w:rFonts w:ascii="Times New Roman" w:hAnsi="Times New Roman" w:eastAsia="宋体" w:cs="Times New Roman"/>
      <w:color w:val="407AAB"/>
      <w:sz w:val="30"/>
      <w:szCs w:val="30"/>
    </w:rPr>
  </w:style>
  <w:style w:type="character" w:customStyle="1" w:styleId="73">
    <w:name w:val="样式1"/>
    <w:qFormat/>
    <w:uiPriority w:val="0"/>
    <w:rPr>
      <w:rFonts w:ascii="宋体" w:hAnsi="宋体" w:eastAsia="宋体" w:cs="Times New Roman"/>
      <w:szCs w:val="21"/>
    </w:rPr>
  </w:style>
  <w:style w:type="character" w:customStyle="1" w:styleId="74">
    <w:name w:val="Plain Text Char"/>
    <w:qFormat/>
    <w:uiPriority w:val="0"/>
    <w:rPr>
      <w:rFonts w:ascii="宋体" w:hAnsi="Courier New" w:eastAsia="宋体" w:cs="Times New Roman"/>
    </w:rPr>
  </w:style>
  <w:style w:type="character" w:customStyle="1" w:styleId="75">
    <w:name w:val="A15"/>
    <w:qFormat/>
    <w:uiPriority w:val="0"/>
    <w:rPr>
      <w:rFonts w:ascii="Times New Roman" w:hAnsi="Times New Roman" w:eastAsia="宋体" w:cs="Times New Roman"/>
      <w:color w:val="000000"/>
      <w:sz w:val="14"/>
      <w:szCs w:val="14"/>
    </w:rPr>
  </w:style>
  <w:style w:type="character" w:customStyle="1" w:styleId="76">
    <w:name w:val="标题 8 字符"/>
    <w:link w:val="11"/>
    <w:qFormat/>
    <w:uiPriority w:val="0"/>
    <w:rPr>
      <w:rFonts w:ascii="Arial" w:hAnsi="Arial" w:eastAsia="黑体" w:cs="Times New Roman"/>
      <w:kern w:val="2"/>
      <w:sz w:val="24"/>
      <w:szCs w:val="24"/>
    </w:rPr>
  </w:style>
  <w:style w:type="character" w:customStyle="1" w:styleId="77">
    <w:name w:val="正文文本 2 Char1"/>
    <w:qFormat/>
    <w:uiPriority w:val="0"/>
    <w:rPr>
      <w:rFonts w:ascii="Times New Roman" w:hAnsi="Times New Roman" w:eastAsia="宋体" w:cs="Times New Roman"/>
      <w:szCs w:val="24"/>
    </w:rPr>
  </w:style>
  <w:style w:type="character" w:customStyle="1" w:styleId="78">
    <w:name w:val="font12-blue-bold1"/>
    <w:qFormat/>
    <w:uiPriority w:val="0"/>
    <w:rPr>
      <w:rFonts w:ascii="Times New Roman" w:hAnsi="Times New Roman" w:eastAsia="宋体" w:cs="Times New Roman"/>
      <w:b/>
      <w:bCs/>
      <w:color w:val="0249A5"/>
      <w:sz w:val="14"/>
      <w:szCs w:val="14"/>
      <w:u w:val="none"/>
    </w:rPr>
  </w:style>
  <w:style w:type="character" w:customStyle="1" w:styleId="79">
    <w:name w:val="样式2"/>
    <w:qFormat/>
    <w:uiPriority w:val="0"/>
    <w:rPr>
      <w:rFonts w:ascii="宋体" w:hAnsi="宋体" w:eastAsia="宋体" w:cs="Times New Roman"/>
      <w:b/>
      <w:szCs w:val="21"/>
    </w:rPr>
  </w:style>
  <w:style w:type="character" w:customStyle="1" w:styleId="80">
    <w:name w:val="尾注文本 字符"/>
    <w:link w:val="26"/>
    <w:qFormat/>
    <w:uiPriority w:val="0"/>
    <w:rPr>
      <w:rFonts w:ascii="Times New Roman" w:hAnsi="Times New Roman" w:eastAsia="宋体" w:cs="Times New Roman"/>
      <w:kern w:val="2"/>
      <w:sz w:val="21"/>
      <w:szCs w:val="24"/>
    </w:rPr>
  </w:style>
  <w:style w:type="character" w:customStyle="1" w:styleId="81">
    <w:name w:val="Char Char4"/>
    <w:qFormat/>
    <w:uiPriority w:val="0"/>
    <w:rPr>
      <w:rFonts w:ascii="Times New Roman" w:hAnsi="Times New Roman" w:eastAsia="宋体" w:cs="Times New Roman"/>
      <w:sz w:val="16"/>
      <w:szCs w:val="16"/>
    </w:rPr>
  </w:style>
  <w:style w:type="character" w:customStyle="1" w:styleId="82">
    <w:name w:val="文档正文 Char Char"/>
    <w:link w:val="83"/>
    <w:qFormat/>
    <w:uiPriority w:val="0"/>
    <w:rPr>
      <w:rFonts w:ascii="华文细黑" w:hAnsi="华文细黑" w:eastAsia="华文细黑" w:cs="Times New Roman"/>
      <w:color w:val="000000"/>
      <w:sz w:val="24"/>
    </w:rPr>
  </w:style>
  <w:style w:type="paragraph" w:customStyle="1" w:styleId="83">
    <w:name w:val="文档正文"/>
    <w:basedOn w:val="1"/>
    <w:link w:val="82"/>
    <w:qFormat/>
    <w:uiPriority w:val="0"/>
    <w:pPr>
      <w:adjustRightInd w:val="0"/>
      <w:spacing w:after="120" w:line="360" w:lineRule="auto"/>
      <w:ind w:firstLine="480" w:firstLineChars="200"/>
    </w:pPr>
    <w:rPr>
      <w:rFonts w:ascii="华文细黑" w:hAnsi="华文细黑" w:eastAsia="华文细黑"/>
      <w:color w:val="000000"/>
      <w:kern w:val="0"/>
      <w:sz w:val="24"/>
      <w:szCs w:val="20"/>
      <w:lang w:val="zh-CN" w:eastAsia="zh-CN"/>
    </w:rPr>
  </w:style>
  <w:style w:type="character" w:customStyle="1" w:styleId="84">
    <w:name w:val="页脚 Char2"/>
    <w:qFormat/>
    <w:uiPriority w:val="0"/>
    <w:rPr>
      <w:rFonts w:ascii="Times New Roman" w:hAnsi="Times New Roman" w:eastAsia="宋体" w:cs="Times New Roman"/>
      <w:kern w:val="2"/>
      <w:sz w:val="18"/>
      <w:szCs w:val="18"/>
    </w:rPr>
  </w:style>
  <w:style w:type="character" w:customStyle="1" w:styleId="85">
    <w:name w:val="超链接2"/>
    <w:qFormat/>
    <w:uiPriority w:val="0"/>
    <w:rPr>
      <w:rFonts w:hint="eastAsia" w:ascii="宋体" w:hAnsi="宋体" w:eastAsia="宋体" w:cs="Times New Roman"/>
      <w:color w:val="FFFFFF"/>
      <w:sz w:val="18"/>
      <w:szCs w:val="18"/>
      <w:u w:val="none"/>
    </w:rPr>
  </w:style>
  <w:style w:type="character" w:customStyle="1" w:styleId="86">
    <w:name w:val="text1"/>
    <w:qFormat/>
    <w:uiPriority w:val="0"/>
    <w:rPr>
      <w:rFonts w:ascii="Times New Roman" w:hAnsi="Times New Roman" w:eastAsia="宋体" w:cs="Times New Roman"/>
    </w:rPr>
  </w:style>
  <w:style w:type="character" w:customStyle="1" w:styleId="87">
    <w:name w:val="正文文本缩进 Char1"/>
    <w:qFormat/>
    <w:uiPriority w:val="0"/>
    <w:rPr>
      <w:rFonts w:ascii="Times New Roman" w:hAnsi="Times New Roman" w:eastAsia="宋体" w:cs="Times New Roman"/>
      <w:kern w:val="2"/>
      <w:sz w:val="21"/>
      <w:szCs w:val="24"/>
    </w:rPr>
  </w:style>
  <w:style w:type="character" w:customStyle="1" w:styleId="88">
    <w:name w:val="标题 字符"/>
    <w:link w:val="37"/>
    <w:qFormat/>
    <w:uiPriority w:val="0"/>
    <w:rPr>
      <w:rFonts w:ascii="宋体" w:hAnsi="Times New Roman" w:eastAsia="宋体" w:cs="Times New Roman"/>
      <w:b/>
      <w:snapToGrid w:val="0"/>
      <w:sz w:val="36"/>
    </w:rPr>
  </w:style>
  <w:style w:type="character" w:customStyle="1" w:styleId="89">
    <w:name w:val="批注主题 Char1"/>
    <w:qFormat/>
    <w:uiPriority w:val="0"/>
    <w:rPr>
      <w:rFonts w:ascii="Times New Roman" w:hAnsi="Times New Roman" w:eastAsia="宋体" w:cs="Times New Roman"/>
      <w:b/>
      <w:bCs/>
      <w:kern w:val="2"/>
      <w:sz w:val="21"/>
      <w:szCs w:val="24"/>
    </w:rPr>
  </w:style>
  <w:style w:type="character" w:customStyle="1" w:styleId="90">
    <w:name w:val="页眉 Char1"/>
    <w:qFormat/>
    <w:uiPriority w:val="0"/>
    <w:rPr>
      <w:rFonts w:ascii="Times New Roman" w:hAnsi="Times New Roman" w:eastAsia="宋体" w:cs="Times New Roman"/>
      <w:kern w:val="2"/>
      <w:sz w:val="18"/>
      <w:szCs w:val="18"/>
    </w:rPr>
  </w:style>
  <w:style w:type="character" w:customStyle="1" w:styleId="91">
    <w:name w:val="正文文本缩进 2 字符"/>
    <w:link w:val="25"/>
    <w:qFormat/>
    <w:uiPriority w:val="0"/>
    <w:rPr>
      <w:rFonts w:ascii="Times New Roman" w:hAnsi="Times New Roman" w:eastAsia="宋体" w:cs="Times New Roman"/>
      <w:kern w:val="2"/>
      <w:sz w:val="21"/>
      <w:szCs w:val="24"/>
    </w:rPr>
  </w:style>
  <w:style w:type="character" w:customStyle="1" w:styleId="92">
    <w:name w:val="正文文本缩进 3 Char2"/>
    <w:qFormat/>
    <w:uiPriority w:val="0"/>
    <w:rPr>
      <w:rFonts w:ascii="Times New Roman" w:hAnsi="Times New Roman" w:eastAsia="宋体" w:cs="Times New Roman"/>
      <w:kern w:val="2"/>
      <w:sz w:val="16"/>
      <w:szCs w:val="16"/>
    </w:rPr>
  </w:style>
  <w:style w:type="character" w:customStyle="1" w:styleId="93">
    <w:name w:val="Char Char1"/>
    <w:qFormat/>
    <w:uiPriority w:val="0"/>
    <w:rPr>
      <w:rFonts w:ascii="Times New Roman" w:hAnsi="Times New Roman" w:eastAsia="宋体" w:cs="Times New Roman"/>
      <w:kern w:val="2"/>
      <w:sz w:val="21"/>
      <w:szCs w:val="24"/>
      <w:lang w:bidi="ar-SA"/>
    </w:rPr>
  </w:style>
  <w:style w:type="character" w:customStyle="1" w:styleId="94">
    <w:name w:val="Char Char11"/>
    <w:qFormat/>
    <w:uiPriority w:val="0"/>
    <w:rPr>
      <w:rFonts w:ascii="宋体" w:hAnsi="Courier New" w:eastAsia="宋体" w:cs="Courier New"/>
      <w:szCs w:val="21"/>
    </w:rPr>
  </w:style>
  <w:style w:type="character" w:customStyle="1" w:styleId="95">
    <w:name w:val="bold1"/>
    <w:qFormat/>
    <w:uiPriority w:val="0"/>
    <w:rPr>
      <w:rFonts w:hint="default" w:eastAsia="宋体" w:cs="Times New Roman"/>
      <w:b/>
      <w:bCs/>
      <w:color w:val="000000"/>
      <w:sz w:val="18"/>
      <w:szCs w:val="18"/>
    </w:rPr>
  </w:style>
  <w:style w:type="character" w:customStyle="1" w:styleId="96">
    <w:name w:val="062"/>
    <w:qFormat/>
    <w:uiPriority w:val="0"/>
    <w:rPr>
      <w:rFonts w:ascii="宋体" w:hAnsi="宋体" w:eastAsia="宋体" w:cs="Times New Roman"/>
      <w:b/>
      <w:bCs/>
      <w:sz w:val="32"/>
    </w:rPr>
  </w:style>
  <w:style w:type="character" w:customStyle="1" w:styleId="97">
    <w:name w:val="批注框文本 字符"/>
    <w:link w:val="27"/>
    <w:qFormat/>
    <w:uiPriority w:val="0"/>
    <w:rPr>
      <w:rFonts w:ascii="Times New Roman" w:hAnsi="Times New Roman" w:eastAsia="宋体" w:cs="Times New Roman"/>
      <w:kern w:val="2"/>
      <w:sz w:val="18"/>
      <w:szCs w:val="18"/>
    </w:rPr>
  </w:style>
  <w:style w:type="character" w:customStyle="1" w:styleId="98">
    <w:name w:val="ca-2"/>
    <w:qFormat/>
    <w:uiPriority w:val="0"/>
    <w:rPr>
      <w:rFonts w:ascii="Times New Roman" w:hAnsi="Times New Roman" w:eastAsia="宋体" w:cs="Times New Roman"/>
    </w:rPr>
  </w:style>
  <w:style w:type="character" w:customStyle="1" w:styleId="99">
    <w:name w:val="gray"/>
    <w:qFormat/>
    <w:uiPriority w:val="0"/>
    <w:rPr>
      <w:rFonts w:ascii="Tahoma" w:hAnsi="Tahoma" w:eastAsia="宋体" w:cs="Times New Roman"/>
      <w:kern w:val="2"/>
      <w:sz w:val="24"/>
      <w:szCs w:val="24"/>
      <w:lang w:val="en-US" w:eastAsia="zh-CN" w:bidi="ar-SA"/>
    </w:rPr>
  </w:style>
  <w:style w:type="character" w:customStyle="1" w:styleId="100">
    <w:name w:val="纯文本 Char3"/>
    <w:qFormat/>
    <w:uiPriority w:val="0"/>
    <w:rPr>
      <w:rFonts w:ascii="宋体" w:hAnsi="Courier New" w:eastAsia="宋体" w:cs="Courier New"/>
      <w:szCs w:val="21"/>
    </w:rPr>
  </w:style>
  <w:style w:type="character" w:customStyle="1" w:styleId="101">
    <w:name w:val="case31"/>
    <w:qFormat/>
    <w:uiPriority w:val="0"/>
    <w:rPr>
      <w:rFonts w:hint="default" w:eastAsia="宋体" w:cs="Times New Roman"/>
      <w:sz w:val="21"/>
      <w:szCs w:val="21"/>
    </w:rPr>
  </w:style>
  <w:style w:type="character" w:customStyle="1" w:styleId="102">
    <w:name w:val="A4"/>
    <w:qFormat/>
    <w:uiPriority w:val="0"/>
    <w:rPr>
      <w:rFonts w:ascii="新宋体" w:hAnsi="Times New Roman" w:eastAsia="新宋体" w:cs="新宋体"/>
      <w:color w:val="000000"/>
      <w:lang w:bidi="ar-SA"/>
    </w:rPr>
  </w:style>
  <w:style w:type="character" w:customStyle="1" w:styleId="103">
    <w:name w:val="标题 4 字符"/>
    <w:link w:val="6"/>
    <w:qFormat/>
    <w:uiPriority w:val="0"/>
    <w:rPr>
      <w:rFonts w:ascii="Arial" w:hAnsi="Arial" w:eastAsia="黑体" w:cs="Times New Roman"/>
      <w:b/>
      <w:bCs/>
      <w:kern w:val="2"/>
      <w:sz w:val="28"/>
      <w:szCs w:val="28"/>
    </w:rPr>
  </w:style>
  <w:style w:type="character" w:customStyle="1" w:styleId="104">
    <w:name w:val="正文文本 3 Char1"/>
    <w:qFormat/>
    <w:uiPriority w:val="0"/>
    <w:rPr>
      <w:rFonts w:ascii="Times New Roman" w:hAnsi="Times New Roman" w:eastAsia="宋体" w:cs="Times New Roman"/>
      <w:kern w:val="2"/>
      <w:sz w:val="16"/>
      <w:szCs w:val="16"/>
    </w:rPr>
  </w:style>
  <w:style w:type="character" w:customStyle="1" w:styleId="105">
    <w:name w:val="ca-41"/>
    <w:qFormat/>
    <w:uiPriority w:val="0"/>
    <w:rPr>
      <w:rFonts w:hint="eastAsia" w:ascii="宋体" w:hAnsi="宋体" w:eastAsia="宋体" w:cs="Times New Roman"/>
      <w:color w:val="FF0000"/>
      <w:sz w:val="21"/>
      <w:szCs w:val="21"/>
    </w:rPr>
  </w:style>
  <w:style w:type="character" w:customStyle="1" w:styleId="106">
    <w:name w:val="题注 字符"/>
    <w:link w:val="14"/>
    <w:qFormat/>
    <w:uiPriority w:val="0"/>
    <w:rPr>
      <w:rFonts w:ascii="Arial" w:hAnsi="Arial" w:eastAsia="黑体" w:cs="Arial"/>
      <w:kern w:val="2"/>
    </w:rPr>
  </w:style>
  <w:style w:type="character" w:customStyle="1" w:styleId="107">
    <w:name w:val="表正文 Char2"/>
    <w:qFormat/>
    <w:uiPriority w:val="0"/>
    <w:rPr>
      <w:rFonts w:ascii="Times New Roman" w:hAnsi="Times New Roman" w:eastAsia="宋体" w:cs="Times New Roman"/>
      <w:kern w:val="2"/>
      <w:sz w:val="21"/>
    </w:rPr>
  </w:style>
  <w:style w:type="character" w:customStyle="1" w:styleId="108">
    <w:name w:val="项目排列 Char Char"/>
    <w:link w:val="109"/>
    <w:qFormat/>
    <w:uiPriority w:val="0"/>
    <w:rPr>
      <w:rFonts w:ascii="Times New Roman" w:hAnsi="Times New Roman" w:eastAsia="宋体" w:cs="Times New Roman"/>
      <w:kern w:val="2"/>
      <w:sz w:val="24"/>
      <w:szCs w:val="24"/>
    </w:rPr>
  </w:style>
  <w:style w:type="paragraph" w:customStyle="1" w:styleId="109">
    <w:name w:val="项目排列"/>
    <w:basedOn w:val="1"/>
    <w:link w:val="108"/>
    <w:qFormat/>
    <w:uiPriority w:val="0"/>
    <w:pPr>
      <w:numPr>
        <w:ilvl w:val="0"/>
        <w:numId w:val="1"/>
      </w:numPr>
      <w:tabs>
        <w:tab w:val="left" w:pos="1200"/>
      </w:tabs>
      <w:spacing w:before="156" w:beforeLines="50" w:after="156" w:afterLines="50" w:line="300" w:lineRule="auto"/>
    </w:pPr>
    <w:rPr>
      <w:sz w:val="24"/>
      <w:lang w:val="zh-CN" w:eastAsia="zh-CN"/>
    </w:rPr>
  </w:style>
  <w:style w:type="character" w:customStyle="1" w:styleId="110">
    <w:name w:val="引用 Char2"/>
    <w:qFormat/>
    <w:uiPriority w:val="0"/>
    <w:rPr>
      <w:rFonts w:ascii="Times New Roman" w:hAnsi="Times New Roman" w:eastAsia="宋体" w:cs="Times New Roman"/>
      <w:i/>
      <w:iCs/>
      <w:color w:val="000000"/>
      <w:kern w:val="2"/>
      <w:sz w:val="21"/>
      <w:szCs w:val="24"/>
    </w:rPr>
  </w:style>
  <w:style w:type="character" w:customStyle="1" w:styleId="111">
    <w:name w:val="引用 Char1"/>
    <w:qFormat/>
    <w:uiPriority w:val="0"/>
    <w:rPr>
      <w:rFonts w:ascii="Times New Roman" w:hAnsi="Times New Roman" w:eastAsia="宋体" w:cs="Times New Roman"/>
      <w:i/>
      <w:iCs/>
      <w:color w:val="000000"/>
      <w:kern w:val="2"/>
      <w:sz w:val="21"/>
      <w:szCs w:val="24"/>
    </w:rPr>
  </w:style>
  <w:style w:type="character" w:customStyle="1" w:styleId="112">
    <w:name w:val="text11"/>
    <w:qFormat/>
    <w:uiPriority w:val="0"/>
    <w:rPr>
      <w:rFonts w:hint="default" w:ascii="Verdana" w:hAnsi="Verdana" w:eastAsia="宋体" w:cs="Times New Roman"/>
      <w:color w:val="4E4E4E"/>
      <w:sz w:val="18"/>
      <w:szCs w:val="18"/>
    </w:rPr>
  </w:style>
  <w:style w:type="character" w:customStyle="1" w:styleId="113">
    <w:name w:val="日期 字符"/>
    <w:link w:val="24"/>
    <w:qFormat/>
    <w:uiPriority w:val="0"/>
    <w:rPr>
      <w:rFonts w:ascii="Times New Roman" w:hAnsi="Times New Roman" w:eastAsia="宋体" w:cs="Times New Roman"/>
      <w:kern w:val="2"/>
      <w:sz w:val="24"/>
      <w:szCs w:val="24"/>
    </w:rPr>
  </w:style>
  <w:style w:type="character" w:customStyle="1" w:styleId="114">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115">
    <w:name w:val="纯文本 字符1"/>
    <w:link w:val="23"/>
    <w:qFormat/>
    <w:uiPriority w:val="0"/>
    <w:rPr>
      <w:rFonts w:ascii="宋体" w:hAnsi="Courier New" w:eastAsia="宋体" w:cs="Courier New"/>
      <w:kern w:val="2"/>
      <w:sz w:val="21"/>
      <w:szCs w:val="21"/>
      <w:lang w:val="en-US" w:eastAsia="zh-CN" w:bidi="ar-SA"/>
    </w:rPr>
  </w:style>
  <w:style w:type="character" w:customStyle="1" w:styleId="116">
    <w:name w:val="列出段落 Char"/>
    <w:link w:val="117"/>
    <w:qFormat/>
    <w:uiPriority w:val="0"/>
    <w:rPr>
      <w:rFonts w:ascii="Calibri" w:hAnsi="Calibri" w:eastAsia="宋体" w:cs="Times New Roman"/>
      <w:kern w:val="2"/>
      <w:sz w:val="21"/>
      <w:szCs w:val="22"/>
    </w:rPr>
  </w:style>
  <w:style w:type="paragraph" w:customStyle="1" w:styleId="117">
    <w:name w:val="列出段落1"/>
    <w:basedOn w:val="1"/>
    <w:link w:val="116"/>
    <w:qFormat/>
    <w:uiPriority w:val="0"/>
    <w:pPr>
      <w:ind w:firstLine="420" w:firstLineChars="200"/>
    </w:pPr>
    <w:rPr>
      <w:rFonts w:ascii="Calibri" w:hAnsi="Calibri"/>
      <w:szCs w:val="22"/>
      <w:lang w:val="zh-CN" w:eastAsia="zh-CN"/>
    </w:rPr>
  </w:style>
  <w:style w:type="character" w:customStyle="1" w:styleId="118">
    <w:name w:val="font51"/>
    <w:qFormat/>
    <w:uiPriority w:val="0"/>
    <w:rPr>
      <w:rFonts w:hint="eastAsia" w:ascii="宋体" w:hAnsi="宋体" w:eastAsia="宋体" w:cs="宋体"/>
      <w:color w:val="000000"/>
      <w:sz w:val="20"/>
      <w:szCs w:val="20"/>
      <w:u w:val="none"/>
    </w:rPr>
  </w:style>
  <w:style w:type="character" w:customStyle="1" w:styleId="119">
    <w:name w:val="HTML 预设格式 字符"/>
    <w:link w:val="34"/>
    <w:qFormat/>
    <w:uiPriority w:val="0"/>
    <w:rPr>
      <w:rFonts w:ascii="宋体" w:hAnsi="宋体" w:eastAsia="宋体" w:cs="宋体"/>
      <w:sz w:val="24"/>
      <w:szCs w:val="24"/>
    </w:rPr>
  </w:style>
  <w:style w:type="character" w:customStyle="1" w:styleId="120">
    <w:name w:val="页脚 字符"/>
    <w:link w:val="28"/>
    <w:qFormat/>
    <w:uiPriority w:val="0"/>
    <w:rPr>
      <w:rFonts w:ascii="Times New Roman" w:hAnsi="Times New Roman" w:eastAsia="宋体" w:cs="Times New Roman"/>
      <w:kern w:val="2"/>
      <w:sz w:val="18"/>
      <w:szCs w:val="18"/>
    </w:rPr>
  </w:style>
  <w:style w:type="character" w:customStyle="1" w:styleId="121">
    <w:name w:val="font91"/>
    <w:qFormat/>
    <w:uiPriority w:val="0"/>
    <w:rPr>
      <w:rFonts w:hint="default" w:ascii="Times New Roman" w:hAnsi="Times New Roman" w:eastAsia="宋体" w:cs="Times New Roman"/>
      <w:color w:val="000000"/>
      <w:sz w:val="20"/>
      <w:szCs w:val="20"/>
      <w:u w:val="none"/>
    </w:rPr>
  </w:style>
  <w:style w:type="character" w:customStyle="1" w:styleId="122">
    <w:name w:val="1ji Char"/>
    <w:link w:val="123"/>
    <w:qFormat/>
    <w:uiPriority w:val="0"/>
    <w:rPr>
      <w:rFonts w:ascii="宋体" w:hAnsi="宋体" w:eastAsia="宋体" w:cs="Times New Roman"/>
      <w:b/>
      <w:bCs/>
      <w:kern w:val="44"/>
      <w:sz w:val="36"/>
      <w:szCs w:val="44"/>
    </w:rPr>
  </w:style>
  <w:style w:type="paragraph" w:customStyle="1" w:styleId="123">
    <w:name w:val="1ji"/>
    <w:basedOn w:val="3"/>
    <w:link w:val="122"/>
    <w:qFormat/>
    <w:uiPriority w:val="0"/>
    <w:pPr>
      <w:keepLines w:val="0"/>
      <w:widowControl/>
      <w:spacing w:before="0" w:after="0" w:line="240" w:lineRule="auto"/>
      <w:jc w:val="center"/>
    </w:pPr>
    <w:rPr>
      <w:rFonts w:ascii="宋体" w:hAnsi="宋体"/>
      <w:sz w:val="36"/>
    </w:rPr>
  </w:style>
  <w:style w:type="character" w:customStyle="1" w:styleId="124">
    <w:name w:val="z-窗体底端 字符"/>
    <w:link w:val="125"/>
    <w:qFormat/>
    <w:uiPriority w:val="0"/>
    <w:rPr>
      <w:rFonts w:ascii="Arial" w:hAnsi="Arial" w:eastAsia="宋体" w:cs="Arial"/>
      <w:vanish/>
      <w:sz w:val="16"/>
      <w:szCs w:val="16"/>
    </w:rPr>
  </w:style>
  <w:style w:type="paragraph" w:customStyle="1" w:styleId="125">
    <w:name w:val="HTML Bottom of Form"/>
    <w:basedOn w:val="1"/>
    <w:next w:val="1"/>
    <w:link w:val="124"/>
    <w:qFormat/>
    <w:uiPriority w:val="0"/>
    <w:pPr>
      <w:widowControl/>
      <w:pBdr>
        <w:top w:val="single" w:color="auto" w:sz="6" w:space="1"/>
      </w:pBdr>
      <w:jc w:val="center"/>
    </w:pPr>
    <w:rPr>
      <w:rFonts w:ascii="Arial" w:hAnsi="Arial"/>
      <w:vanish/>
      <w:kern w:val="0"/>
      <w:sz w:val="16"/>
      <w:szCs w:val="16"/>
      <w:lang w:val="zh-CN" w:eastAsia="zh-CN"/>
    </w:rPr>
  </w:style>
  <w:style w:type="character" w:customStyle="1" w:styleId="126">
    <w:name w:val="mark"/>
    <w:qFormat/>
    <w:uiPriority w:val="0"/>
    <w:rPr>
      <w:rFonts w:ascii="Times New Roman" w:hAnsi="Times New Roman" w:eastAsia="宋体" w:cs="Times New Roman"/>
    </w:rPr>
  </w:style>
  <w:style w:type="character" w:customStyle="1" w:styleId="127">
    <w:name w:val="引用 字符"/>
    <w:link w:val="128"/>
    <w:qFormat/>
    <w:uiPriority w:val="0"/>
    <w:rPr>
      <w:rFonts w:ascii="Times New Roman" w:hAnsi="Times New Roman" w:eastAsia="宋体" w:cs="Times New Roman"/>
      <w:i/>
      <w:iCs/>
      <w:color w:val="404040"/>
      <w:kern w:val="2"/>
      <w:sz w:val="21"/>
      <w:szCs w:val="24"/>
    </w:rPr>
  </w:style>
  <w:style w:type="paragraph" w:styleId="128">
    <w:name w:val="Quote"/>
    <w:basedOn w:val="1"/>
    <w:next w:val="1"/>
    <w:link w:val="127"/>
    <w:qFormat/>
    <w:uiPriority w:val="0"/>
    <w:pPr>
      <w:spacing w:before="200" w:after="160"/>
      <w:ind w:left="864" w:right="864"/>
      <w:jc w:val="center"/>
    </w:pPr>
    <w:rPr>
      <w:i/>
      <w:iCs/>
      <w:color w:val="404040"/>
      <w:lang w:val="zh-CN" w:eastAsia="zh-CN"/>
    </w:rPr>
  </w:style>
  <w:style w:type="character" w:customStyle="1" w:styleId="129">
    <w:name w:val="正文文本缩进 3 字符"/>
    <w:link w:val="32"/>
    <w:qFormat/>
    <w:uiPriority w:val="0"/>
    <w:rPr>
      <w:rFonts w:ascii="Times New Roman" w:hAnsi="Times New Roman" w:eastAsia="宋体" w:cs="Times New Roman"/>
      <w:kern w:val="2"/>
      <w:sz w:val="16"/>
      <w:szCs w:val="16"/>
    </w:rPr>
  </w:style>
  <w:style w:type="character" w:customStyle="1" w:styleId="130">
    <w:name w:val="宏文本 字符"/>
    <w:link w:val="2"/>
    <w:qFormat/>
    <w:uiPriority w:val="0"/>
    <w:rPr>
      <w:rFonts w:ascii="Courier New" w:hAnsi="Courier New"/>
      <w:kern w:val="2"/>
      <w:sz w:val="24"/>
      <w:szCs w:val="24"/>
      <w:lang w:val="en-US" w:eastAsia="zh-CN" w:bidi="ar-SA"/>
    </w:rPr>
  </w:style>
  <w:style w:type="character" w:customStyle="1" w:styleId="131">
    <w:name w:val="正文缩进 字符"/>
    <w:link w:val="8"/>
    <w:qFormat/>
    <w:uiPriority w:val="0"/>
    <w:rPr>
      <w:rFonts w:ascii="宋体" w:hAnsi="Times New Roman" w:eastAsia="宋体" w:cs="Times New Roman"/>
      <w:snapToGrid w:val="0"/>
    </w:rPr>
  </w:style>
  <w:style w:type="character" w:customStyle="1" w:styleId="132">
    <w:name w:val="正文文本缩进 3 Char1"/>
    <w:qFormat/>
    <w:uiPriority w:val="0"/>
    <w:rPr>
      <w:rFonts w:ascii="Times New Roman" w:hAnsi="Times New Roman" w:eastAsia="宋体" w:cs="Times New Roman"/>
      <w:sz w:val="16"/>
      <w:szCs w:val="16"/>
    </w:rPr>
  </w:style>
  <w:style w:type="character" w:customStyle="1" w:styleId="133">
    <w:name w:val="正文文本 Char1"/>
    <w:qFormat/>
    <w:uiPriority w:val="0"/>
    <w:rPr>
      <w:rFonts w:ascii="Times New Roman" w:hAnsi="Times New Roman" w:eastAsia="宋体" w:cs="Times New Roman"/>
      <w:szCs w:val="24"/>
    </w:rPr>
  </w:style>
  <w:style w:type="character" w:customStyle="1" w:styleId="134">
    <w:name w:val="正文文本 Char2"/>
    <w:qFormat/>
    <w:uiPriority w:val="0"/>
    <w:rPr>
      <w:rFonts w:ascii="Times New Roman" w:hAnsi="Times New Roman" w:eastAsia="宋体" w:cs="Times New Roman"/>
      <w:kern w:val="2"/>
      <w:sz w:val="21"/>
      <w:szCs w:val="24"/>
    </w:rPr>
  </w:style>
  <w:style w:type="character" w:customStyle="1" w:styleId="135">
    <w:name w:val="标题 3 字符"/>
    <w:link w:val="5"/>
    <w:qFormat/>
    <w:uiPriority w:val="0"/>
    <w:rPr>
      <w:rFonts w:ascii="Times New Roman" w:hAnsi="Times New Roman" w:eastAsia="宋体" w:cs="Times New Roman"/>
      <w:b/>
      <w:bCs/>
      <w:kern w:val="2"/>
      <w:sz w:val="32"/>
      <w:szCs w:val="32"/>
    </w:rPr>
  </w:style>
  <w:style w:type="character" w:customStyle="1" w:styleId="136">
    <w:name w:val="标题 1 字符"/>
    <w:link w:val="3"/>
    <w:qFormat/>
    <w:uiPriority w:val="0"/>
    <w:rPr>
      <w:rFonts w:ascii="Times New Roman" w:hAnsi="Times New Roman" w:eastAsia="宋体" w:cs="Times New Roman"/>
      <w:b/>
      <w:bCs/>
      <w:kern w:val="44"/>
      <w:sz w:val="44"/>
      <w:szCs w:val="44"/>
    </w:rPr>
  </w:style>
  <w:style w:type="character" w:customStyle="1" w:styleId="137">
    <w:name w:val="批注文字 字符"/>
    <w:link w:val="16"/>
    <w:qFormat/>
    <w:uiPriority w:val="0"/>
    <w:rPr>
      <w:rFonts w:ascii="Times New Roman" w:hAnsi="Times New Roman" w:eastAsia="宋体" w:cs="Times New Roman"/>
      <w:kern w:val="2"/>
      <w:sz w:val="21"/>
      <w:szCs w:val="24"/>
    </w:rPr>
  </w:style>
  <w:style w:type="character" w:customStyle="1" w:styleId="138">
    <w:name w:val="正文文本 2 Char2"/>
    <w:qFormat/>
    <w:uiPriority w:val="0"/>
    <w:rPr>
      <w:rFonts w:ascii="Times New Roman" w:hAnsi="Times New Roman" w:eastAsia="宋体" w:cs="Times New Roman"/>
      <w:kern w:val="2"/>
      <w:sz w:val="21"/>
      <w:szCs w:val="24"/>
    </w:rPr>
  </w:style>
  <w:style w:type="character" w:customStyle="1" w:styleId="139">
    <w:name w:val="标题 9 字符"/>
    <w:link w:val="12"/>
    <w:qFormat/>
    <w:uiPriority w:val="0"/>
    <w:rPr>
      <w:rFonts w:ascii="Arial" w:hAnsi="Arial" w:eastAsia="黑体" w:cs="Times New Roman"/>
      <w:kern w:val="2"/>
      <w:sz w:val="21"/>
      <w:szCs w:val="24"/>
    </w:rPr>
  </w:style>
  <w:style w:type="character" w:customStyle="1" w:styleId="140">
    <w:name w:val="正文文本 2 字符"/>
    <w:link w:val="33"/>
    <w:qFormat/>
    <w:uiPriority w:val="0"/>
    <w:rPr>
      <w:rFonts w:ascii="Times New Roman" w:hAnsi="Times New Roman" w:eastAsia="宋体" w:cs="Times New Roman"/>
      <w:szCs w:val="24"/>
    </w:rPr>
  </w:style>
  <w:style w:type="character" w:customStyle="1" w:styleId="141">
    <w:name w:val="正文文本 字符"/>
    <w:link w:val="18"/>
    <w:qFormat/>
    <w:uiPriority w:val="0"/>
    <w:rPr>
      <w:rFonts w:ascii="Times New Roman" w:hAnsi="Times New Roman" w:eastAsia="宋体" w:cs="Times New Roman"/>
      <w:kern w:val="2"/>
      <w:sz w:val="24"/>
      <w:szCs w:val="24"/>
    </w:rPr>
  </w:style>
  <w:style w:type="character" w:customStyle="1" w:styleId="142">
    <w:name w:val="批注主题 字符"/>
    <w:link w:val="38"/>
    <w:qFormat/>
    <w:uiPriority w:val="0"/>
    <w:rPr>
      <w:rFonts w:ascii="Times New Roman" w:hAnsi="Times New Roman" w:eastAsia="宋体" w:cs="Times New Roman"/>
      <w:b/>
      <w:bCs/>
      <w:kern w:val="2"/>
      <w:sz w:val="21"/>
      <w:szCs w:val="24"/>
    </w:rPr>
  </w:style>
  <w:style w:type="character" w:customStyle="1" w:styleId="143">
    <w:name w:val="日期 Char2"/>
    <w:qFormat/>
    <w:uiPriority w:val="0"/>
    <w:rPr>
      <w:rFonts w:ascii="Times New Roman" w:hAnsi="Times New Roman" w:eastAsia="宋体" w:cs="Times New Roman"/>
      <w:kern w:val="2"/>
      <w:sz w:val="21"/>
      <w:szCs w:val="24"/>
    </w:rPr>
  </w:style>
  <w:style w:type="character" w:customStyle="1" w:styleId="144">
    <w:name w:val="f161"/>
    <w:qFormat/>
    <w:uiPriority w:val="0"/>
    <w:rPr>
      <w:rFonts w:ascii="Times New Roman" w:hAnsi="Times New Roman" w:eastAsia="宋体" w:cs="Times New Roman"/>
      <w:b/>
      <w:bCs/>
      <w:sz w:val="24"/>
      <w:szCs w:val="24"/>
    </w:rPr>
  </w:style>
  <w:style w:type="character" w:customStyle="1" w:styleId="145">
    <w:name w:val="标题 7 字符"/>
    <w:link w:val="10"/>
    <w:qFormat/>
    <w:uiPriority w:val="0"/>
    <w:rPr>
      <w:rFonts w:ascii="Times New Roman" w:hAnsi="Times New Roman" w:eastAsia="宋体" w:cs="Times New Roman"/>
      <w:b/>
      <w:kern w:val="2"/>
      <w:sz w:val="24"/>
      <w:szCs w:val="24"/>
    </w:rPr>
  </w:style>
  <w:style w:type="character" w:customStyle="1" w:styleId="146">
    <w:name w:val="正文文本缩进 2 Char1"/>
    <w:qFormat/>
    <w:uiPriority w:val="0"/>
    <w:rPr>
      <w:rFonts w:ascii="Times New Roman" w:hAnsi="Times New Roman" w:eastAsia="宋体" w:cs="Times New Roman"/>
      <w:szCs w:val="24"/>
    </w:rPr>
  </w:style>
  <w:style w:type="character" w:customStyle="1" w:styleId="147">
    <w:name w:val="日期 Char1"/>
    <w:qFormat/>
    <w:uiPriority w:val="0"/>
    <w:rPr>
      <w:rFonts w:ascii="Times New Roman" w:hAnsi="Times New Roman" w:eastAsia="宋体" w:cs="Times New Roman"/>
      <w:szCs w:val="24"/>
    </w:rPr>
  </w:style>
  <w:style w:type="character" w:customStyle="1" w:styleId="148">
    <w:name w:val="正文缩进 Char1"/>
    <w:qFormat/>
    <w:uiPriority w:val="0"/>
    <w:rPr>
      <w:rFonts w:ascii="Times New Roman" w:hAnsi="Times New Roman" w:eastAsia="宋体" w:cs="Times New Roman"/>
      <w:kern w:val="2"/>
      <w:sz w:val="21"/>
    </w:rPr>
  </w:style>
  <w:style w:type="character" w:customStyle="1" w:styleId="149">
    <w:name w:val="无间隔 字符"/>
    <w:link w:val="150"/>
    <w:qFormat/>
    <w:uiPriority w:val="0"/>
    <w:rPr>
      <w:rFonts w:ascii="宋体" w:hAnsi="Courier New"/>
      <w:kern w:val="2"/>
      <w:sz w:val="21"/>
      <w:lang w:val="en-US" w:eastAsia="zh-CN" w:bidi="ar-SA"/>
    </w:rPr>
  </w:style>
  <w:style w:type="paragraph" w:styleId="150">
    <w:name w:val="No Spacing"/>
    <w:link w:val="149"/>
    <w:qFormat/>
    <w:uiPriority w:val="0"/>
    <w:pPr>
      <w:widowControl w:val="0"/>
      <w:jc w:val="both"/>
    </w:pPr>
    <w:rPr>
      <w:rFonts w:ascii="宋体" w:hAnsi="Courier New" w:eastAsia="宋体" w:cs="Times New Roman"/>
      <w:kern w:val="2"/>
      <w:sz w:val="21"/>
      <w:lang w:val="en-US" w:eastAsia="zh-CN" w:bidi="ar-SA"/>
    </w:rPr>
  </w:style>
  <w:style w:type="character" w:customStyle="1" w:styleId="151">
    <w:name w:val="纯文本 Char1"/>
    <w:qFormat/>
    <w:uiPriority w:val="0"/>
    <w:rPr>
      <w:rFonts w:ascii="宋体" w:hAnsi="Courier New" w:eastAsia="宋体" w:cs="Courier New"/>
      <w:szCs w:val="21"/>
    </w:rPr>
  </w:style>
  <w:style w:type="character" w:customStyle="1" w:styleId="152">
    <w:name w:val="HTML 预设格式 Char1"/>
    <w:qFormat/>
    <w:uiPriority w:val="0"/>
    <w:rPr>
      <w:rFonts w:ascii="Courier New" w:hAnsi="Courier New" w:eastAsia="宋体" w:cs="Courier New"/>
      <w:kern w:val="2"/>
    </w:rPr>
  </w:style>
  <w:style w:type="character" w:customStyle="1" w:styleId="153">
    <w:name w:val="标题 6 字符"/>
    <w:link w:val="9"/>
    <w:qFormat/>
    <w:uiPriority w:val="0"/>
    <w:rPr>
      <w:rFonts w:ascii="Arial" w:hAnsi="Arial" w:eastAsia="黑体" w:cs="Times New Roman"/>
      <w:b/>
      <w:kern w:val="2"/>
      <w:sz w:val="24"/>
      <w:szCs w:val="24"/>
    </w:rPr>
  </w:style>
  <w:style w:type="character" w:customStyle="1" w:styleId="154">
    <w:name w:val="Subtle Emphasis"/>
    <w:qFormat/>
    <w:uiPriority w:val="0"/>
    <w:rPr>
      <w:rFonts w:ascii="Times New Roman" w:hAnsi="Times New Roman" w:eastAsia="宋体" w:cs="Times New Roman"/>
      <w:i/>
      <w:iCs/>
      <w:color w:val="808080"/>
    </w:rPr>
  </w:style>
  <w:style w:type="character" w:customStyle="1" w:styleId="155">
    <w:name w:val="style1"/>
    <w:qFormat/>
    <w:uiPriority w:val="0"/>
    <w:rPr>
      <w:rFonts w:ascii="Times New Roman" w:hAnsi="Times New Roman" w:eastAsia="宋体" w:cs="Times New Roman"/>
    </w:rPr>
  </w:style>
  <w:style w:type="character" w:customStyle="1" w:styleId="156">
    <w:name w:val="正文文本缩进 2 Char2"/>
    <w:qFormat/>
    <w:uiPriority w:val="0"/>
    <w:rPr>
      <w:rFonts w:ascii="Times New Roman" w:hAnsi="Times New Roman" w:eastAsia="宋体" w:cs="Times New Roman"/>
      <w:kern w:val="2"/>
      <w:sz w:val="21"/>
      <w:szCs w:val="24"/>
    </w:rPr>
  </w:style>
  <w:style w:type="paragraph" w:customStyle="1" w:styleId="157">
    <w:name w:val="目录 21"/>
    <w:basedOn w:val="1"/>
    <w:next w:val="1"/>
    <w:qFormat/>
    <w:uiPriority w:val="0"/>
    <w:pPr>
      <w:ind w:left="210"/>
      <w:jc w:val="left"/>
    </w:pPr>
    <w:rPr>
      <w:rFonts w:ascii="Calibri" w:hAnsi="Calibri"/>
      <w:smallCaps/>
      <w:sz w:val="20"/>
      <w:szCs w:val="20"/>
    </w:rPr>
  </w:style>
  <w:style w:type="paragraph" w:customStyle="1" w:styleId="158">
    <w:name w:val="目录 81"/>
    <w:basedOn w:val="1"/>
    <w:next w:val="1"/>
    <w:qFormat/>
    <w:uiPriority w:val="0"/>
    <w:pPr>
      <w:ind w:left="1470"/>
      <w:jc w:val="left"/>
    </w:pPr>
    <w:rPr>
      <w:rFonts w:ascii="Calibri" w:hAnsi="Calibri"/>
      <w:sz w:val="18"/>
      <w:szCs w:val="18"/>
    </w:rPr>
  </w:style>
  <w:style w:type="paragraph" w:customStyle="1" w:styleId="159">
    <w:name w:val="目录 61"/>
    <w:basedOn w:val="1"/>
    <w:next w:val="1"/>
    <w:qFormat/>
    <w:uiPriority w:val="0"/>
    <w:pPr>
      <w:ind w:left="1050"/>
      <w:jc w:val="left"/>
    </w:pPr>
    <w:rPr>
      <w:rFonts w:ascii="Calibri" w:hAnsi="Calibri"/>
      <w:sz w:val="18"/>
      <w:szCs w:val="18"/>
    </w:rPr>
  </w:style>
  <w:style w:type="paragraph" w:customStyle="1" w:styleId="160">
    <w:name w:val="目录 41"/>
    <w:basedOn w:val="1"/>
    <w:next w:val="1"/>
    <w:qFormat/>
    <w:uiPriority w:val="0"/>
    <w:pPr>
      <w:ind w:left="630"/>
      <w:jc w:val="left"/>
    </w:pPr>
    <w:rPr>
      <w:rFonts w:ascii="Calibri" w:hAnsi="Calibri"/>
      <w:sz w:val="18"/>
      <w:szCs w:val="18"/>
    </w:rPr>
  </w:style>
  <w:style w:type="paragraph" w:customStyle="1" w:styleId="161">
    <w:name w:val="目录 91"/>
    <w:basedOn w:val="1"/>
    <w:next w:val="1"/>
    <w:qFormat/>
    <w:uiPriority w:val="0"/>
    <w:pPr>
      <w:ind w:left="1680"/>
      <w:jc w:val="left"/>
    </w:pPr>
    <w:rPr>
      <w:rFonts w:ascii="Calibri" w:hAnsi="Calibri"/>
      <w:sz w:val="18"/>
      <w:szCs w:val="18"/>
    </w:rPr>
  </w:style>
  <w:style w:type="paragraph" w:customStyle="1" w:styleId="162">
    <w:name w:val="目录 71"/>
    <w:basedOn w:val="1"/>
    <w:next w:val="1"/>
    <w:qFormat/>
    <w:uiPriority w:val="0"/>
    <w:pPr>
      <w:ind w:left="1260"/>
      <w:jc w:val="left"/>
    </w:pPr>
    <w:rPr>
      <w:rFonts w:ascii="Calibri" w:hAnsi="Calibri"/>
      <w:sz w:val="18"/>
      <w:szCs w:val="18"/>
    </w:rPr>
  </w:style>
  <w:style w:type="paragraph" w:customStyle="1" w:styleId="163">
    <w:name w:val="目录 51"/>
    <w:basedOn w:val="1"/>
    <w:next w:val="1"/>
    <w:qFormat/>
    <w:uiPriority w:val="0"/>
    <w:pPr>
      <w:ind w:left="840"/>
      <w:jc w:val="left"/>
    </w:pPr>
    <w:rPr>
      <w:rFonts w:ascii="Calibri" w:hAnsi="Calibri"/>
      <w:sz w:val="18"/>
      <w:szCs w:val="18"/>
    </w:rPr>
  </w:style>
  <w:style w:type="paragraph" w:customStyle="1" w:styleId="164">
    <w:name w:val="目录 11"/>
    <w:basedOn w:val="1"/>
    <w:next w:val="1"/>
    <w:qFormat/>
    <w:uiPriority w:val="0"/>
    <w:pPr>
      <w:spacing w:before="120" w:after="120"/>
      <w:jc w:val="left"/>
    </w:pPr>
    <w:rPr>
      <w:rFonts w:ascii="Calibri" w:hAnsi="Calibri"/>
      <w:b/>
      <w:bCs/>
      <w:caps/>
      <w:sz w:val="20"/>
      <w:szCs w:val="20"/>
    </w:rPr>
  </w:style>
  <w:style w:type="paragraph" w:customStyle="1" w:styleId="165">
    <w:name w:val="目录 31"/>
    <w:basedOn w:val="1"/>
    <w:next w:val="1"/>
    <w:qFormat/>
    <w:uiPriority w:val="0"/>
    <w:pPr>
      <w:ind w:left="420"/>
      <w:jc w:val="left"/>
    </w:pPr>
    <w:rPr>
      <w:rFonts w:ascii="Calibri" w:hAnsi="Calibri"/>
      <w:i/>
      <w:iCs/>
      <w:sz w:val="20"/>
      <w:szCs w:val="20"/>
    </w:rPr>
  </w:style>
  <w:style w:type="paragraph" w:customStyle="1" w:styleId="16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7">
    <w:name w:val="样式 Verdana 首行缩进:  0.74 厘米"/>
    <w:basedOn w:val="1"/>
    <w:qFormat/>
    <w:uiPriority w:val="0"/>
    <w:pPr>
      <w:spacing w:line="360" w:lineRule="auto"/>
      <w:ind w:firstLine="420"/>
    </w:pPr>
    <w:rPr>
      <w:rFonts w:ascii="Verdana" w:hAnsi="Verdana"/>
      <w:sz w:val="24"/>
      <w:szCs w:val="20"/>
    </w:rPr>
  </w:style>
  <w:style w:type="paragraph" w:customStyle="1" w:styleId="168">
    <w:name w:val="三级条标题"/>
    <w:basedOn w:val="169"/>
    <w:next w:val="170"/>
    <w:qFormat/>
    <w:uiPriority w:val="0"/>
    <w:pPr>
      <w:outlineLvl w:val="4"/>
    </w:pPr>
    <w:rPr>
      <w:rFonts w:ascii="Times New Roman" w:hAnsi="Times New Roman"/>
    </w:rPr>
  </w:style>
  <w:style w:type="paragraph" w:customStyle="1" w:styleId="169">
    <w:name w:val="二级条标题"/>
    <w:basedOn w:val="1"/>
    <w:next w:val="1"/>
    <w:qFormat/>
    <w:uiPriority w:val="0"/>
    <w:pPr>
      <w:widowControl/>
      <w:jc w:val="left"/>
      <w:outlineLvl w:val="3"/>
    </w:pPr>
    <w:rPr>
      <w:rFonts w:ascii="宋体" w:hAnsi="宋体"/>
      <w:color w:val="000000"/>
      <w:kern w:val="0"/>
      <w:szCs w:val="20"/>
    </w:rPr>
  </w:style>
  <w:style w:type="paragraph" w:customStyle="1" w:styleId="1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2">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7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74">
    <w:name w:val="规范正文"/>
    <w:basedOn w:val="1"/>
    <w:qFormat/>
    <w:uiPriority w:val="0"/>
    <w:pPr>
      <w:adjustRightInd w:val="0"/>
      <w:spacing w:line="360" w:lineRule="auto"/>
      <w:ind w:left="480"/>
      <w:textAlignment w:val="baseline"/>
    </w:pPr>
    <w:rPr>
      <w:kern w:val="0"/>
      <w:sz w:val="24"/>
      <w:szCs w:val="20"/>
    </w:rPr>
  </w:style>
  <w:style w:type="paragraph" w:customStyle="1" w:styleId="175">
    <w:name w:val="默认段落字体 Para Char Char Char1 Char"/>
    <w:basedOn w:val="1"/>
    <w:qFormat/>
    <w:uiPriority w:val="0"/>
    <w:rPr>
      <w:rFonts w:ascii="Tahoma" w:hAnsi="Tahoma"/>
      <w:sz w:val="24"/>
      <w:szCs w:val="20"/>
    </w:rPr>
  </w:style>
  <w:style w:type="paragraph" w:customStyle="1" w:styleId="176">
    <w:name w:val="p0"/>
    <w:basedOn w:val="1"/>
    <w:qFormat/>
    <w:uiPriority w:val="0"/>
    <w:pPr>
      <w:widowControl/>
    </w:pPr>
    <w:rPr>
      <w:kern w:val="0"/>
      <w:szCs w:val="21"/>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一级条标题"/>
    <w:next w:val="170"/>
    <w:qFormat/>
    <w:uiPriority w:val="0"/>
    <w:pPr>
      <w:ind w:left="284"/>
      <w:outlineLvl w:val="2"/>
    </w:pPr>
    <w:rPr>
      <w:rFonts w:ascii="Times New Roman" w:hAnsi="Times New Roman" w:eastAsia="黑体" w:cs="Times New Roman"/>
      <w:sz w:val="21"/>
      <w:lang w:val="en-US" w:eastAsia="zh-CN" w:bidi="ar-SA"/>
    </w:rPr>
  </w:style>
  <w:style w:type="paragraph" w:customStyle="1" w:styleId="17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Char11"/>
    <w:basedOn w:val="1"/>
    <w:qFormat/>
    <w:uiPriority w:val="0"/>
    <w:rPr>
      <w:szCs w:val="21"/>
    </w:rPr>
  </w:style>
  <w:style w:type="paragraph" w:customStyle="1" w:styleId="18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82">
    <w:name w:val="pa-3"/>
    <w:basedOn w:val="1"/>
    <w:qFormat/>
    <w:uiPriority w:val="0"/>
    <w:pPr>
      <w:widowControl/>
      <w:spacing w:line="240" w:lineRule="atLeast"/>
    </w:pPr>
    <w:rPr>
      <w:rFonts w:ascii="宋体" w:hAnsi="宋体" w:cs="宋体"/>
      <w:kern w:val="0"/>
      <w:sz w:val="24"/>
    </w:rPr>
  </w:style>
  <w:style w:type="paragraph" w:customStyle="1" w:styleId="183">
    <w:name w:val="Char1"/>
    <w:basedOn w:val="15"/>
    <w:qFormat/>
    <w:uiPriority w:val="0"/>
    <w:pPr>
      <w:widowControl/>
      <w:ind w:firstLine="454"/>
      <w:jc w:val="left"/>
    </w:pPr>
    <w:rPr>
      <w:rFonts w:ascii="Tahoma" w:hAnsi="Tahoma" w:cs="宋体"/>
      <w:kern w:val="0"/>
      <w:sz w:val="24"/>
      <w:szCs w:val="20"/>
    </w:rPr>
  </w:style>
  <w:style w:type="paragraph" w:customStyle="1" w:styleId="1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8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188">
    <w:name w:val="2-2ji"/>
    <w:basedOn w:val="4"/>
    <w:qFormat/>
    <w:uiPriority w:val="0"/>
    <w:pPr>
      <w:keepLines/>
      <w:spacing w:before="0"/>
      <w:textAlignment w:val="baseline"/>
    </w:pPr>
    <w:rPr>
      <w:rFonts w:ascii="宋体" w:hAnsi="宋体" w:eastAsia="宋体"/>
      <w:sz w:val="36"/>
      <w:szCs w:val="32"/>
    </w:rPr>
  </w:style>
  <w:style w:type="paragraph" w:customStyle="1" w:styleId="189">
    <w:name w:val="F2"/>
    <w:basedOn w:val="1"/>
    <w:qFormat/>
    <w:uiPriority w:val="0"/>
    <w:pPr>
      <w:autoSpaceDE w:val="0"/>
      <w:autoSpaceDN w:val="0"/>
      <w:adjustRightInd w:val="0"/>
      <w:ind w:firstLine="601"/>
      <w:textAlignment w:val="baseline"/>
    </w:pPr>
    <w:rPr>
      <w:kern w:val="0"/>
      <w:sz w:val="24"/>
      <w:szCs w:val="20"/>
    </w:rPr>
  </w:style>
  <w:style w:type="paragraph" w:customStyle="1" w:styleId="190">
    <w:name w:val="样式6"/>
    <w:basedOn w:val="7"/>
    <w:qFormat/>
    <w:uiPriority w:val="0"/>
    <w:pPr>
      <w:numPr>
        <w:numId w:val="0"/>
      </w:numPr>
      <w:spacing w:line="360" w:lineRule="auto"/>
      <w:ind w:left="210" w:leftChars="100"/>
    </w:pPr>
    <w:rPr>
      <w:rFonts w:ascii="宋体" w:hAnsi="宋体" w:cs="Arial"/>
      <w:bCs/>
      <w:sz w:val="24"/>
    </w:rPr>
  </w:style>
  <w:style w:type="paragraph" w:customStyle="1" w:styleId="191">
    <w:name w:val="标准正文"/>
    <w:basedOn w:val="19"/>
    <w:qFormat/>
    <w:uiPriority w:val="0"/>
    <w:pPr>
      <w:spacing w:before="60" w:after="60" w:line="360" w:lineRule="auto"/>
      <w:ind w:left="0" w:leftChars="0" w:firstLine="482"/>
    </w:pPr>
    <w:rPr>
      <w:rFonts w:ascii="宋体" w:hAnsi="宋体"/>
      <w:kern w:val="0"/>
      <w:sz w:val="24"/>
      <w:szCs w:val="28"/>
    </w:rPr>
  </w:style>
  <w:style w:type="paragraph" w:customStyle="1" w:styleId="192">
    <w:name w:val="正文段"/>
    <w:basedOn w:val="1"/>
    <w:qFormat/>
    <w:uiPriority w:val="0"/>
    <w:pPr>
      <w:widowControl/>
      <w:snapToGrid w:val="0"/>
      <w:spacing w:after="156" w:afterLines="50"/>
      <w:ind w:firstLine="200" w:firstLineChars="200"/>
    </w:pPr>
    <w:rPr>
      <w:kern w:val="0"/>
      <w:sz w:val="24"/>
      <w:szCs w:val="20"/>
    </w:rPr>
  </w:style>
  <w:style w:type="paragraph" w:customStyle="1" w:styleId="193">
    <w:name w:val="列出段落11"/>
    <w:basedOn w:val="1"/>
    <w:qFormat/>
    <w:uiPriority w:val="0"/>
    <w:pPr>
      <w:ind w:firstLine="420" w:firstLineChars="200"/>
    </w:pPr>
    <w:rPr>
      <w:rFonts w:ascii="Calibri" w:hAnsi="Calibri"/>
      <w:szCs w:val="22"/>
    </w:rPr>
  </w:style>
  <w:style w:type="paragraph" w:customStyle="1" w:styleId="194">
    <w:name w:val="Char Char Char"/>
    <w:basedOn w:val="1"/>
    <w:qFormat/>
    <w:uiPriority w:val="0"/>
    <w:rPr>
      <w:rFonts w:ascii="Tahoma" w:hAnsi="Tahoma"/>
      <w:sz w:val="24"/>
      <w:szCs w:val="20"/>
    </w:rPr>
  </w:style>
  <w:style w:type="paragraph" w:customStyle="1" w:styleId="19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四级条标题"/>
    <w:basedOn w:val="168"/>
    <w:next w:val="170"/>
    <w:qFormat/>
    <w:uiPriority w:val="0"/>
    <w:pPr>
      <w:outlineLvl w:val="5"/>
    </w:pPr>
  </w:style>
  <w:style w:type="paragraph" w:customStyle="1" w:styleId="197">
    <w:name w:val="五级条标题"/>
    <w:basedOn w:val="196"/>
    <w:next w:val="170"/>
    <w:qFormat/>
    <w:uiPriority w:val="0"/>
    <w:pPr>
      <w:outlineLvl w:val="6"/>
    </w:pPr>
  </w:style>
  <w:style w:type="paragraph" w:customStyle="1" w:styleId="198">
    <w:name w:val="Char Char Char Char"/>
    <w:basedOn w:val="1"/>
    <w:qFormat/>
    <w:uiPriority w:val="0"/>
  </w:style>
  <w:style w:type="paragraph" w:customStyle="1" w:styleId="199">
    <w:name w:val="1"/>
    <w:basedOn w:val="1"/>
    <w:next w:val="23"/>
    <w:qFormat/>
    <w:uiPriority w:val="0"/>
    <w:rPr>
      <w:rFonts w:ascii="宋体" w:hAnsi="Courier New"/>
      <w:szCs w:val="20"/>
    </w:rPr>
  </w:style>
  <w:style w:type="paragraph" w:customStyle="1" w:styleId="200">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表格"/>
    <w:basedOn w:val="1"/>
    <w:qFormat/>
    <w:uiPriority w:val="0"/>
    <w:pPr>
      <w:spacing w:line="400" w:lineRule="exact"/>
    </w:pPr>
    <w:rPr>
      <w:sz w:val="24"/>
    </w:rPr>
  </w:style>
  <w:style w:type="paragraph" w:customStyle="1" w:styleId="203">
    <w:name w:val="正文首行缩进两字符"/>
    <w:basedOn w:val="1"/>
    <w:qFormat/>
    <w:uiPriority w:val="0"/>
    <w:pPr>
      <w:spacing w:line="360" w:lineRule="auto"/>
      <w:ind w:firstLine="200" w:firstLineChars="200"/>
    </w:pPr>
  </w:style>
  <w:style w:type="paragraph" w:customStyle="1" w:styleId="20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5">
    <w:name w:val="Char3"/>
    <w:basedOn w:val="1"/>
    <w:qFormat/>
    <w:uiPriority w:val="0"/>
  </w:style>
  <w:style w:type="paragraph" w:customStyle="1" w:styleId="206">
    <w:name w:val="1."/>
    <w:basedOn w:val="1"/>
    <w:qFormat/>
    <w:uiPriority w:val="0"/>
    <w:pPr>
      <w:spacing w:line="360" w:lineRule="auto"/>
      <w:ind w:firstLine="480" w:firstLineChars="200"/>
    </w:pPr>
    <w:rPr>
      <w:rFonts w:ascii="宋体" w:hAnsi="宋体"/>
      <w:sz w:val="24"/>
    </w:rPr>
  </w:style>
  <w:style w:type="paragraph" w:customStyle="1" w:styleId="207">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9">
    <w:name w:val="2ji"/>
    <w:basedOn w:val="4"/>
    <w:qFormat/>
    <w:uiPriority w:val="0"/>
    <w:pPr>
      <w:keepLines/>
      <w:spacing w:before="0"/>
      <w:jc w:val="both"/>
      <w:textAlignment w:val="baseline"/>
    </w:pPr>
    <w:rPr>
      <w:rFonts w:ascii="宋体" w:hAnsi="宋体" w:eastAsia="宋体"/>
      <w:bCs/>
      <w:sz w:val="21"/>
      <w:szCs w:val="21"/>
    </w:rPr>
  </w:style>
  <w:style w:type="paragraph" w:customStyle="1" w:styleId="210">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1">
    <w:name w:val="444"/>
    <w:basedOn w:val="1"/>
    <w:qFormat/>
    <w:uiPriority w:val="0"/>
    <w:pPr>
      <w:adjustRightInd w:val="0"/>
      <w:spacing w:line="312" w:lineRule="atLeast"/>
      <w:jc w:val="center"/>
      <w:textAlignment w:val="baseline"/>
    </w:pPr>
    <w:rPr>
      <w:b/>
      <w:kern w:val="0"/>
      <w:sz w:val="36"/>
      <w:szCs w:val="36"/>
    </w:rPr>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16">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8">
    <w:name w:val="Char Char3 Char Char"/>
    <w:basedOn w:val="1"/>
    <w:qFormat/>
    <w:uiPriority w:val="0"/>
  </w:style>
  <w:style w:type="paragraph" w:customStyle="1" w:styleId="219">
    <w:name w:val="Char12"/>
    <w:basedOn w:val="1"/>
    <w:qFormat/>
    <w:uiPriority w:val="0"/>
    <w:rPr>
      <w:szCs w:val="21"/>
    </w:rPr>
  </w:style>
  <w:style w:type="paragraph" w:customStyle="1" w:styleId="220">
    <w:name w:val="Char1 Char Char Char Char Char Char Char Char Char Char Char Char"/>
    <w:basedOn w:val="1"/>
    <w:qFormat/>
    <w:uiPriority w:val="0"/>
    <w:rPr>
      <w:rFonts w:ascii="Tahoma" w:hAnsi="Tahoma"/>
      <w:sz w:val="24"/>
      <w:szCs w:val="20"/>
    </w:rPr>
  </w:style>
  <w:style w:type="paragraph" w:customStyle="1" w:styleId="22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7">
    <w:name w:val="Char Char Char Char1"/>
    <w:basedOn w:val="1"/>
    <w:qFormat/>
    <w:uiPriority w:val="0"/>
  </w:style>
  <w:style w:type="paragraph" w:customStyle="1" w:styleId="22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列表1"/>
    <w:basedOn w:val="191"/>
    <w:qFormat/>
    <w:uiPriority w:val="0"/>
    <w:pPr>
      <w:tabs>
        <w:tab w:val="left" w:pos="900"/>
      </w:tabs>
      <w:ind w:left="900" w:hanging="420"/>
    </w:pPr>
    <w:rPr>
      <w:rFonts w:ascii="Times New Roman" w:hAnsi="Times New Roman"/>
      <w:szCs w:val="20"/>
    </w:rPr>
  </w:style>
  <w:style w:type="paragraph" w:customStyle="1" w:styleId="231">
    <w:name w:val="正文1"/>
    <w:basedOn w:val="1"/>
    <w:qFormat/>
    <w:uiPriority w:val="0"/>
    <w:pPr>
      <w:widowControl/>
      <w:overflowPunct w:val="0"/>
      <w:autoSpaceDE w:val="0"/>
      <w:autoSpaceDN w:val="0"/>
      <w:adjustRightInd w:val="0"/>
    </w:pPr>
    <w:rPr>
      <w:rFonts w:ascii="宋体"/>
      <w:kern w:val="0"/>
      <w:szCs w:val="20"/>
    </w:rPr>
  </w:style>
  <w:style w:type="character" w:customStyle="1" w:styleId="232">
    <w:name w:val="纯文本 字符"/>
    <w:qFormat/>
    <w:uiPriority w:val="0"/>
    <w:rPr>
      <w:rFonts w:ascii="宋体" w:hAnsi="Courier New" w:eastAsia="宋体" w:cs="Courier New"/>
      <w:kern w:val="2"/>
      <w:sz w:val="21"/>
      <w:szCs w:val="21"/>
      <w:lang w:val="en-US" w:eastAsia="zh-CN" w:bidi="ar-SA"/>
    </w:rPr>
  </w:style>
  <w:style w:type="character" w:customStyle="1" w:styleId="233">
    <w:name w:val="列表段落 字符"/>
    <w:link w:val="234"/>
    <w:qFormat/>
    <w:locked/>
    <w:uiPriority w:val="34"/>
    <w:rPr>
      <w:rFonts w:ascii="Calibri" w:hAnsi="Calibri"/>
      <w:kern w:val="2"/>
      <w:sz w:val="21"/>
      <w:szCs w:val="22"/>
    </w:rPr>
  </w:style>
  <w:style w:type="paragraph" w:styleId="234">
    <w:name w:val="List Paragraph"/>
    <w:basedOn w:val="1"/>
    <w:link w:val="233"/>
    <w:qFormat/>
    <w:uiPriority w:val="34"/>
    <w:pPr>
      <w:ind w:firstLine="420" w:firstLineChars="200"/>
    </w:pPr>
    <w:rPr>
      <w:rFonts w:ascii="Calibri" w:hAnsi="Calibri"/>
      <w:szCs w:val="22"/>
    </w:rPr>
  </w:style>
  <w:style w:type="paragraph" w:customStyle="1" w:styleId="235">
    <w:name w:val="_Style 124"/>
    <w:basedOn w:val="1"/>
    <w:next w:val="234"/>
    <w:qFormat/>
    <w:uiPriority w:val="34"/>
    <w:pPr>
      <w:ind w:firstLine="420" w:firstLineChars="200"/>
    </w:pPr>
    <w:rPr>
      <w:rFonts w:ascii="Calibri" w:hAnsi="Calibri"/>
      <w:szCs w:val="22"/>
    </w:rPr>
  </w:style>
  <w:style w:type="character" w:customStyle="1" w:styleId="236">
    <w:name w:val="正文文本首行缩进 2 字符"/>
    <w:basedOn w:val="52"/>
    <w:link w:val="40"/>
    <w:semiHidden/>
    <w:qFormat/>
    <w:uiPriority w:val="99"/>
    <w:rPr>
      <w:rFonts w:ascii="Times New Roman" w:hAnsi="Times New Roman" w:eastAsia="宋体" w:cs="Times New Roman"/>
      <w:kern w:val="2"/>
      <w:sz w:val="21"/>
      <w:szCs w:val="24"/>
    </w:rPr>
  </w:style>
  <w:style w:type="paragraph" w:customStyle="1" w:styleId="237">
    <w:name w:val="Normal_file_3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8">
    <w:name w:val="heading 1_file_395"/>
    <w:basedOn w:val="237"/>
    <w:qFormat/>
    <w:uiPriority w:val="9"/>
    <w:pPr>
      <w:outlineLvl w:val="0"/>
    </w:pPr>
    <w:rPr>
      <w:kern w:val="36"/>
      <w:sz w:val="48"/>
      <w:szCs w:val="48"/>
    </w:rPr>
  </w:style>
  <w:style w:type="paragraph" w:customStyle="1" w:styleId="239">
    <w:name w:val="heading 2_file_395"/>
    <w:basedOn w:val="237"/>
    <w:qFormat/>
    <w:uiPriority w:val="9"/>
    <w:pPr>
      <w:outlineLvl w:val="1"/>
    </w:pPr>
    <w:rPr>
      <w:sz w:val="36"/>
      <w:szCs w:val="36"/>
    </w:rPr>
  </w:style>
  <w:style w:type="paragraph" w:customStyle="1" w:styleId="240">
    <w:name w:val="heading 3_file_395"/>
    <w:basedOn w:val="237"/>
    <w:qFormat/>
    <w:uiPriority w:val="9"/>
    <w:pPr>
      <w:outlineLvl w:val="2"/>
    </w:pPr>
    <w:rPr>
      <w:sz w:val="27"/>
      <w:szCs w:val="27"/>
    </w:rPr>
  </w:style>
  <w:style w:type="paragraph" w:customStyle="1" w:styleId="241">
    <w:name w:val="heading 4_file_395"/>
    <w:basedOn w:val="237"/>
    <w:qFormat/>
    <w:uiPriority w:val="9"/>
    <w:pPr>
      <w:outlineLvl w:val="3"/>
    </w:pPr>
  </w:style>
  <w:style w:type="paragraph" w:customStyle="1" w:styleId="242">
    <w:name w:val="heading 5_file_395"/>
    <w:basedOn w:val="237"/>
    <w:qFormat/>
    <w:uiPriority w:val="9"/>
    <w:pPr>
      <w:outlineLvl w:val="4"/>
    </w:pPr>
    <w:rPr>
      <w:sz w:val="20"/>
      <w:szCs w:val="20"/>
    </w:rPr>
  </w:style>
  <w:style w:type="paragraph" w:customStyle="1" w:styleId="243">
    <w:name w:val="heading 6_file_395"/>
    <w:basedOn w:val="237"/>
    <w:qFormat/>
    <w:uiPriority w:val="9"/>
    <w:pPr>
      <w:outlineLvl w:val="5"/>
    </w:pPr>
    <w:rPr>
      <w:sz w:val="15"/>
      <w:szCs w:val="15"/>
    </w:rPr>
  </w:style>
  <w:style w:type="character" w:customStyle="1" w:styleId="244">
    <w:name w:val="Default Paragraph Font_file_395"/>
    <w:semiHidden/>
    <w:unhideWhenUsed/>
    <w:qFormat/>
    <w:uiPriority w:val="1"/>
  </w:style>
  <w:style w:type="table" w:customStyle="1" w:styleId="245">
    <w:name w:val="Normal Table_file_395"/>
    <w:semiHidden/>
    <w:unhideWhenUsed/>
    <w:qFormat/>
    <w:uiPriority w:val="99"/>
    <w:tblPr>
      <w:tblCellMar>
        <w:top w:w="0" w:type="dxa"/>
        <w:left w:w="108" w:type="dxa"/>
        <w:bottom w:w="0" w:type="dxa"/>
        <w:right w:w="108" w:type="dxa"/>
      </w:tblCellMar>
    </w:tblPr>
  </w:style>
  <w:style w:type="character" w:customStyle="1" w:styleId="246">
    <w:name w:val="Hyperlink_file_395"/>
    <w:basedOn w:val="244"/>
    <w:semiHidden/>
    <w:unhideWhenUsed/>
    <w:qFormat/>
    <w:uiPriority w:val="99"/>
    <w:rPr>
      <w:color w:val="0782C1"/>
      <w:u w:val="single"/>
    </w:rPr>
  </w:style>
  <w:style w:type="character" w:customStyle="1" w:styleId="247">
    <w:name w:val="FollowedHyperlink_file_395"/>
    <w:basedOn w:val="244"/>
    <w:semiHidden/>
    <w:unhideWhenUsed/>
    <w:qFormat/>
    <w:uiPriority w:val="99"/>
    <w:rPr>
      <w:color w:val="0782C1"/>
      <w:u w:val="single"/>
    </w:rPr>
  </w:style>
  <w:style w:type="character" w:customStyle="1" w:styleId="248">
    <w:name w:val="标题 1 Char_file_395"/>
    <w:basedOn w:val="244"/>
    <w:link w:val="3"/>
    <w:qFormat/>
    <w:uiPriority w:val="9"/>
    <w:rPr>
      <w:rFonts w:ascii="宋体" w:hAnsi="宋体" w:eastAsia="宋体" w:cs="宋体"/>
      <w:b/>
      <w:bCs/>
      <w:kern w:val="44"/>
      <w:sz w:val="44"/>
      <w:szCs w:val="44"/>
    </w:rPr>
  </w:style>
  <w:style w:type="character" w:customStyle="1" w:styleId="249">
    <w:name w:val="标题 2 Char_file_395"/>
    <w:basedOn w:val="244"/>
    <w:link w:val="4"/>
    <w:semiHidden/>
    <w:qFormat/>
    <w:uiPriority w:val="9"/>
    <w:rPr>
      <w:rFonts w:asciiTheme="majorHAnsi" w:hAnsiTheme="majorHAnsi" w:eastAsiaTheme="majorEastAsia" w:cstheme="majorBidi"/>
      <w:b/>
      <w:bCs/>
      <w:sz w:val="32"/>
      <w:szCs w:val="32"/>
    </w:rPr>
  </w:style>
  <w:style w:type="character" w:customStyle="1" w:styleId="250">
    <w:name w:val="标题 3 Char_file_395"/>
    <w:basedOn w:val="244"/>
    <w:link w:val="5"/>
    <w:semiHidden/>
    <w:qFormat/>
    <w:uiPriority w:val="9"/>
    <w:rPr>
      <w:rFonts w:ascii="宋体" w:hAnsi="宋体" w:eastAsia="宋体" w:cs="宋体"/>
      <w:b/>
      <w:bCs/>
      <w:sz w:val="32"/>
      <w:szCs w:val="32"/>
    </w:rPr>
  </w:style>
  <w:style w:type="character" w:customStyle="1" w:styleId="251">
    <w:name w:val="标题 4 Char_file_395"/>
    <w:basedOn w:val="244"/>
    <w:link w:val="6"/>
    <w:semiHidden/>
    <w:qFormat/>
    <w:uiPriority w:val="9"/>
    <w:rPr>
      <w:rFonts w:asciiTheme="majorHAnsi" w:hAnsiTheme="majorHAnsi" w:eastAsiaTheme="majorEastAsia" w:cstheme="majorBidi"/>
      <w:b/>
      <w:bCs/>
      <w:sz w:val="28"/>
      <w:szCs w:val="28"/>
    </w:rPr>
  </w:style>
  <w:style w:type="character" w:customStyle="1" w:styleId="252">
    <w:name w:val="标题 5 Char_file_395"/>
    <w:basedOn w:val="244"/>
    <w:link w:val="7"/>
    <w:semiHidden/>
    <w:qFormat/>
    <w:uiPriority w:val="9"/>
    <w:rPr>
      <w:rFonts w:ascii="宋体" w:hAnsi="宋体" w:eastAsia="宋体" w:cs="宋体"/>
      <w:b/>
      <w:bCs/>
      <w:sz w:val="28"/>
      <w:szCs w:val="28"/>
    </w:rPr>
  </w:style>
  <w:style w:type="character" w:customStyle="1" w:styleId="253">
    <w:name w:val="标题 6 Char_file_395"/>
    <w:basedOn w:val="244"/>
    <w:link w:val="9"/>
    <w:semiHidden/>
    <w:qFormat/>
    <w:uiPriority w:val="9"/>
    <w:rPr>
      <w:rFonts w:asciiTheme="majorHAnsi" w:hAnsiTheme="majorHAnsi" w:eastAsiaTheme="majorEastAsia" w:cstheme="majorBidi"/>
      <w:b/>
      <w:bCs/>
      <w:sz w:val="24"/>
      <w:szCs w:val="24"/>
    </w:rPr>
  </w:style>
  <w:style w:type="paragraph" w:customStyle="1" w:styleId="254">
    <w:name w:val="cke_editable_file_395"/>
    <w:basedOn w:val="237"/>
    <w:qFormat/>
    <w:uiPriority w:val="0"/>
    <w:rPr>
      <w:rFonts w:ascii="仿宋_GB2312" w:eastAsia="仿宋_GB2312"/>
    </w:rPr>
  </w:style>
  <w:style w:type="paragraph" w:customStyle="1" w:styleId="255">
    <w:name w:val="marker_file_395"/>
    <w:basedOn w:val="237"/>
    <w:qFormat/>
    <w:uiPriority w:val="0"/>
    <w:pPr>
      <w:shd w:val="clear" w:color="auto" w:fill="FFFF00"/>
    </w:pPr>
  </w:style>
  <w:style w:type="paragraph" w:customStyle="1" w:styleId="256">
    <w:name w:val="Normal (Web)_file_395"/>
    <w:basedOn w:val="237"/>
    <w:semiHidden/>
    <w:unhideWhenUsed/>
    <w:qFormat/>
    <w:uiPriority w:val="99"/>
  </w:style>
  <w:style w:type="character" w:customStyle="1" w:styleId="257">
    <w:name w:val="Emphasis_file_395"/>
    <w:basedOn w:val="244"/>
    <w:qFormat/>
    <w:uiPriority w:val="20"/>
    <w:rPr>
      <w:i/>
      <w:iCs/>
    </w:rPr>
  </w:style>
  <w:style w:type="paragraph" w:customStyle="1" w:styleId="258">
    <w:name w:val="Normal_file_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396"/>
    <w:basedOn w:val="258"/>
    <w:qFormat/>
    <w:uiPriority w:val="9"/>
    <w:pPr>
      <w:outlineLvl w:val="0"/>
    </w:pPr>
    <w:rPr>
      <w:kern w:val="36"/>
      <w:sz w:val="48"/>
      <w:szCs w:val="48"/>
    </w:rPr>
  </w:style>
  <w:style w:type="paragraph" w:customStyle="1" w:styleId="260">
    <w:name w:val="heading 2_file_396"/>
    <w:basedOn w:val="258"/>
    <w:qFormat/>
    <w:uiPriority w:val="9"/>
    <w:pPr>
      <w:outlineLvl w:val="1"/>
    </w:pPr>
    <w:rPr>
      <w:sz w:val="36"/>
      <w:szCs w:val="36"/>
    </w:rPr>
  </w:style>
  <w:style w:type="paragraph" w:customStyle="1" w:styleId="261">
    <w:name w:val="heading 3_file_396"/>
    <w:basedOn w:val="258"/>
    <w:qFormat/>
    <w:uiPriority w:val="9"/>
    <w:pPr>
      <w:outlineLvl w:val="2"/>
    </w:pPr>
    <w:rPr>
      <w:sz w:val="27"/>
      <w:szCs w:val="27"/>
    </w:rPr>
  </w:style>
  <w:style w:type="paragraph" w:customStyle="1" w:styleId="262">
    <w:name w:val="heading 4_file_396"/>
    <w:basedOn w:val="258"/>
    <w:qFormat/>
    <w:uiPriority w:val="9"/>
    <w:pPr>
      <w:outlineLvl w:val="3"/>
    </w:pPr>
  </w:style>
  <w:style w:type="paragraph" w:customStyle="1" w:styleId="263">
    <w:name w:val="heading 5_file_396"/>
    <w:basedOn w:val="258"/>
    <w:qFormat/>
    <w:uiPriority w:val="9"/>
    <w:pPr>
      <w:outlineLvl w:val="4"/>
    </w:pPr>
    <w:rPr>
      <w:sz w:val="20"/>
      <w:szCs w:val="20"/>
    </w:rPr>
  </w:style>
  <w:style w:type="paragraph" w:customStyle="1" w:styleId="264">
    <w:name w:val="heading 6_file_396"/>
    <w:basedOn w:val="258"/>
    <w:qFormat/>
    <w:uiPriority w:val="9"/>
    <w:pPr>
      <w:outlineLvl w:val="5"/>
    </w:pPr>
    <w:rPr>
      <w:sz w:val="15"/>
      <w:szCs w:val="15"/>
    </w:rPr>
  </w:style>
  <w:style w:type="character" w:customStyle="1" w:styleId="265">
    <w:name w:val="Default Paragraph Font_file_396"/>
    <w:semiHidden/>
    <w:unhideWhenUsed/>
    <w:qFormat/>
    <w:uiPriority w:val="1"/>
  </w:style>
  <w:style w:type="table" w:customStyle="1" w:styleId="266">
    <w:name w:val="Normal Table_file_396"/>
    <w:semiHidden/>
    <w:unhideWhenUsed/>
    <w:qFormat/>
    <w:uiPriority w:val="99"/>
    <w:tblPr>
      <w:tblCellMar>
        <w:top w:w="0" w:type="dxa"/>
        <w:left w:w="108" w:type="dxa"/>
        <w:bottom w:w="0" w:type="dxa"/>
        <w:right w:w="108" w:type="dxa"/>
      </w:tblCellMar>
    </w:tblPr>
  </w:style>
  <w:style w:type="character" w:customStyle="1" w:styleId="267">
    <w:name w:val="Hyperlink_file_396"/>
    <w:basedOn w:val="265"/>
    <w:semiHidden/>
    <w:unhideWhenUsed/>
    <w:qFormat/>
    <w:uiPriority w:val="99"/>
    <w:rPr>
      <w:color w:val="0782C1"/>
      <w:u w:val="single"/>
    </w:rPr>
  </w:style>
  <w:style w:type="character" w:customStyle="1" w:styleId="268">
    <w:name w:val="FollowedHyperlink_file_396"/>
    <w:basedOn w:val="265"/>
    <w:semiHidden/>
    <w:unhideWhenUsed/>
    <w:qFormat/>
    <w:uiPriority w:val="99"/>
    <w:rPr>
      <w:color w:val="0782C1"/>
      <w:u w:val="single"/>
    </w:rPr>
  </w:style>
  <w:style w:type="character" w:customStyle="1" w:styleId="269">
    <w:name w:val="标题 1 Char_file_396"/>
    <w:basedOn w:val="265"/>
    <w:link w:val="3"/>
    <w:qFormat/>
    <w:uiPriority w:val="9"/>
    <w:rPr>
      <w:rFonts w:ascii="宋体" w:hAnsi="宋体" w:eastAsia="宋体" w:cs="宋体"/>
      <w:b/>
      <w:bCs/>
      <w:kern w:val="44"/>
      <w:sz w:val="44"/>
      <w:szCs w:val="44"/>
    </w:rPr>
  </w:style>
  <w:style w:type="character" w:customStyle="1" w:styleId="270">
    <w:name w:val="标题 2 Char_file_396"/>
    <w:basedOn w:val="265"/>
    <w:link w:val="4"/>
    <w:semiHidden/>
    <w:qFormat/>
    <w:uiPriority w:val="9"/>
    <w:rPr>
      <w:rFonts w:asciiTheme="majorHAnsi" w:hAnsiTheme="majorHAnsi" w:eastAsiaTheme="majorEastAsia" w:cstheme="majorBidi"/>
      <w:b/>
      <w:bCs/>
      <w:sz w:val="32"/>
      <w:szCs w:val="32"/>
    </w:rPr>
  </w:style>
  <w:style w:type="character" w:customStyle="1" w:styleId="271">
    <w:name w:val="标题 3 Char_file_396"/>
    <w:basedOn w:val="265"/>
    <w:link w:val="5"/>
    <w:semiHidden/>
    <w:qFormat/>
    <w:uiPriority w:val="9"/>
    <w:rPr>
      <w:rFonts w:ascii="宋体" w:hAnsi="宋体" w:eastAsia="宋体" w:cs="宋体"/>
      <w:b/>
      <w:bCs/>
      <w:sz w:val="32"/>
      <w:szCs w:val="32"/>
    </w:rPr>
  </w:style>
  <w:style w:type="character" w:customStyle="1" w:styleId="272">
    <w:name w:val="标题 4 Char_file_396"/>
    <w:basedOn w:val="265"/>
    <w:link w:val="6"/>
    <w:semiHidden/>
    <w:qFormat/>
    <w:uiPriority w:val="9"/>
    <w:rPr>
      <w:rFonts w:asciiTheme="majorHAnsi" w:hAnsiTheme="majorHAnsi" w:eastAsiaTheme="majorEastAsia" w:cstheme="majorBidi"/>
      <w:b/>
      <w:bCs/>
      <w:sz w:val="28"/>
      <w:szCs w:val="28"/>
    </w:rPr>
  </w:style>
  <w:style w:type="character" w:customStyle="1" w:styleId="273">
    <w:name w:val="标题 5 Char_file_396"/>
    <w:basedOn w:val="265"/>
    <w:link w:val="7"/>
    <w:semiHidden/>
    <w:qFormat/>
    <w:uiPriority w:val="9"/>
    <w:rPr>
      <w:rFonts w:ascii="宋体" w:hAnsi="宋体" w:eastAsia="宋体" w:cs="宋体"/>
      <w:b/>
      <w:bCs/>
      <w:sz w:val="28"/>
      <w:szCs w:val="28"/>
    </w:rPr>
  </w:style>
  <w:style w:type="character" w:customStyle="1" w:styleId="274">
    <w:name w:val="标题 6 Char_file_396"/>
    <w:basedOn w:val="265"/>
    <w:link w:val="9"/>
    <w:semiHidden/>
    <w:qFormat/>
    <w:uiPriority w:val="9"/>
    <w:rPr>
      <w:rFonts w:asciiTheme="majorHAnsi" w:hAnsiTheme="majorHAnsi" w:eastAsiaTheme="majorEastAsia" w:cstheme="majorBidi"/>
      <w:b/>
      <w:bCs/>
      <w:sz w:val="24"/>
      <w:szCs w:val="24"/>
    </w:rPr>
  </w:style>
  <w:style w:type="paragraph" w:customStyle="1" w:styleId="275">
    <w:name w:val="cke_editable_file_396"/>
    <w:basedOn w:val="258"/>
    <w:qFormat/>
    <w:uiPriority w:val="0"/>
    <w:rPr>
      <w:rFonts w:ascii="仿宋_GB2312" w:eastAsia="仿宋_GB2312"/>
    </w:rPr>
  </w:style>
  <w:style w:type="paragraph" w:customStyle="1" w:styleId="276">
    <w:name w:val="marker_file_396"/>
    <w:basedOn w:val="258"/>
    <w:qFormat/>
    <w:uiPriority w:val="0"/>
    <w:pPr>
      <w:shd w:val="clear" w:color="auto" w:fill="FFFF00"/>
    </w:pPr>
  </w:style>
  <w:style w:type="paragraph" w:customStyle="1" w:styleId="277">
    <w:name w:val="Normal (Web)_file_396"/>
    <w:basedOn w:val="258"/>
    <w:semiHidden/>
    <w:unhideWhenUsed/>
    <w:qFormat/>
    <w:uiPriority w:val="99"/>
  </w:style>
  <w:style w:type="character" w:customStyle="1" w:styleId="278">
    <w:name w:val="Strong_file_396"/>
    <w:basedOn w:val="265"/>
    <w:qFormat/>
    <w:uiPriority w:val="22"/>
    <w:rPr>
      <w:b/>
      <w:bCs/>
    </w:rPr>
  </w:style>
  <w:style w:type="paragraph" w:customStyle="1" w:styleId="279">
    <w:name w:val="Normal_file_3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heading 1_file_397"/>
    <w:basedOn w:val="279"/>
    <w:qFormat/>
    <w:uiPriority w:val="9"/>
    <w:pPr>
      <w:outlineLvl w:val="0"/>
    </w:pPr>
    <w:rPr>
      <w:kern w:val="36"/>
      <w:sz w:val="48"/>
      <w:szCs w:val="48"/>
    </w:rPr>
  </w:style>
  <w:style w:type="paragraph" w:customStyle="1" w:styleId="281">
    <w:name w:val="heading 2_file_397"/>
    <w:basedOn w:val="279"/>
    <w:qFormat/>
    <w:uiPriority w:val="9"/>
    <w:pPr>
      <w:outlineLvl w:val="1"/>
    </w:pPr>
    <w:rPr>
      <w:sz w:val="36"/>
      <w:szCs w:val="36"/>
    </w:rPr>
  </w:style>
  <w:style w:type="paragraph" w:customStyle="1" w:styleId="282">
    <w:name w:val="heading 3_file_397"/>
    <w:basedOn w:val="279"/>
    <w:qFormat/>
    <w:uiPriority w:val="9"/>
    <w:pPr>
      <w:outlineLvl w:val="2"/>
    </w:pPr>
    <w:rPr>
      <w:sz w:val="27"/>
      <w:szCs w:val="27"/>
    </w:rPr>
  </w:style>
  <w:style w:type="paragraph" w:customStyle="1" w:styleId="283">
    <w:name w:val="heading 4_file_397"/>
    <w:basedOn w:val="279"/>
    <w:qFormat/>
    <w:uiPriority w:val="9"/>
    <w:pPr>
      <w:outlineLvl w:val="3"/>
    </w:pPr>
  </w:style>
  <w:style w:type="paragraph" w:customStyle="1" w:styleId="284">
    <w:name w:val="heading 5_file_397"/>
    <w:basedOn w:val="279"/>
    <w:qFormat/>
    <w:uiPriority w:val="9"/>
    <w:pPr>
      <w:outlineLvl w:val="4"/>
    </w:pPr>
    <w:rPr>
      <w:sz w:val="20"/>
      <w:szCs w:val="20"/>
    </w:rPr>
  </w:style>
  <w:style w:type="paragraph" w:customStyle="1" w:styleId="285">
    <w:name w:val="heading 6_file_397"/>
    <w:basedOn w:val="279"/>
    <w:qFormat/>
    <w:uiPriority w:val="9"/>
    <w:pPr>
      <w:outlineLvl w:val="5"/>
    </w:pPr>
    <w:rPr>
      <w:sz w:val="15"/>
      <w:szCs w:val="15"/>
    </w:rPr>
  </w:style>
  <w:style w:type="character" w:customStyle="1" w:styleId="286">
    <w:name w:val="Default Paragraph Font_file_397"/>
    <w:semiHidden/>
    <w:unhideWhenUsed/>
    <w:qFormat/>
    <w:uiPriority w:val="1"/>
  </w:style>
  <w:style w:type="table" w:customStyle="1" w:styleId="287">
    <w:name w:val="Normal Table_file_397"/>
    <w:semiHidden/>
    <w:unhideWhenUsed/>
    <w:qFormat/>
    <w:uiPriority w:val="99"/>
    <w:tblPr>
      <w:tblCellMar>
        <w:top w:w="0" w:type="dxa"/>
        <w:left w:w="108" w:type="dxa"/>
        <w:bottom w:w="0" w:type="dxa"/>
        <w:right w:w="108" w:type="dxa"/>
      </w:tblCellMar>
    </w:tblPr>
  </w:style>
  <w:style w:type="character" w:customStyle="1" w:styleId="288">
    <w:name w:val="Hyperlink_file_397"/>
    <w:basedOn w:val="286"/>
    <w:semiHidden/>
    <w:unhideWhenUsed/>
    <w:qFormat/>
    <w:uiPriority w:val="99"/>
    <w:rPr>
      <w:color w:val="0782C1"/>
      <w:u w:val="single"/>
    </w:rPr>
  </w:style>
  <w:style w:type="character" w:customStyle="1" w:styleId="289">
    <w:name w:val="FollowedHyperlink_file_397"/>
    <w:basedOn w:val="286"/>
    <w:semiHidden/>
    <w:unhideWhenUsed/>
    <w:qFormat/>
    <w:uiPriority w:val="99"/>
    <w:rPr>
      <w:color w:val="0782C1"/>
      <w:u w:val="single"/>
    </w:rPr>
  </w:style>
  <w:style w:type="character" w:customStyle="1" w:styleId="290">
    <w:name w:val="标题 1 Char_file_397"/>
    <w:basedOn w:val="286"/>
    <w:link w:val="3"/>
    <w:qFormat/>
    <w:uiPriority w:val="9"/>
    <w:rPr>
      <w:rFonts w:ascii="宋体" w:hAnsi="宋体" w:eastAsia="宋体" w:cs="宋体"/>
      <w:b/>
      <w:bCs/>
      <w:kern w:val="44"/>
      <w:sz w:val="44"/>
      <w:szCs w:val="44"/>
    </w:rPr>
  </w:style>
  <w:style w:type="character" w:customStyle="1" w:styleId="291">
    <w:name w:val="标题 2 Char_file_397"/>
    <w:basedOn w:val="286"/>
    <w:link w:val="4"/>
    <w:semiHidden/>
    <w:qFormat/>
    <w:uiPriority w:val="9"/>
    <w:rPr>
      <w:rFonts w:asciiTheme="majorHAnsi" w:hAnsiTheme="majorHAnsi" w:eastAsiaTheme="majorEastAsia" w:cstheme="majorBidi"/>
      <w:b/>
      <w:bCs/>
      <w:sz w:val="32"/>
      <w:szCs w:val="32"/>
    </w:rPr>
  </w:style>
  <w:style w:type="character" w:customStyle="1" w:styleId="292">
    <w:name w:val="标题 3 Char_file_397"/>
    <w:basedOn w:val="286"/>
    <w:link w:val="5"/>
    <w:semiHidden/>
    <w:qFormat/>
    <w:uiPriority w:val="9"/>
    <w:rPr>
      <w:rFonts w:ascii="宋体" w:hAnsi="宋体" w:eastAsia="宋体" w:cs="宋体"/>
      <w:b/>
      <w:bCs/>
      <w:sz w:val="32"/>
      <w:szCs w:val="32"/>
    </w:rPr>
  </w:style>
  <w:style w:type="character" w:customStyle="1" w:styleId="293">
    <w:name w:val="标题 4 Char_file_397"/>
    <w:basedOn w:val="286"/>
    <w:link w:val="6"/>
    <w:semiHidden/>
    <w:qFormat/>
    <w:uiPriority w:val="9"/>
    <w:rPr>
      <w:rFonts w:asciiTheme="majorHAnsi" w:hAnsiTheme="majorHAnsi" w:eastAsiaTheme="majorEastAsia" w:cstheme="majorBidi"/>
      <w:b/>
      <w:bCs/>
      <w:sz w:val="28"/>
      <w:szCs w:val="28"/>
    </w:rPr>
  </w:style>
  <w:style w:type="character" w:customStyle="1" w:styleId="294">
    <w:name w:val="标题 5 Char_file_397"/>
    <w:basedOn w:val="286"/>
    <w:link w:val="7"/>
    <w:semiHidden/>
    <w:qFormat/>
    <w:uiPriority w:val="9"/>
    <w:rPr>
      <w:rFonts w:ascii="宋体" w:hAnsi="宋体" w:eastAsia="宋体" w:cs="宋体"/>
      <w:b/>
      <w:bCs/>
      <w:sz w:val="28"/>
      <w:szCs w:val="28"/>
    </w:rPr>
  </w:style>
  <w:style w:type="character" w:customStyle="1" w:styleId="295">
    <w:name w:val="标题 6 Char_file_397"/>
    <w:basedOn w:val="286"/>
    <w:link w:val="9"/>
    <w:semiHidden/>
    <w:qFormat/>
    <w:uiPriority w:val="9"/>
    <w:rPr>
      <w:rFonts w:asciiTheme="majorHAnsi" w:hAnsiTheme="majorHAnsi" w:eastAsiaTheme="majorEastAsia" w:cstheme="majorBidi"/>
      <w:b/>
      <w:bCs/>
      <w:sz w:val="24"/>
      <w:szCs w:val="24"/>
    </w:rPr>
  </w:style>
  <w:style w:type="paragraph" w:customStyle="1" w:styleId="296">
    <w:name w:val="cke_editable_file_397"/>
    <w:basedOn w:val="279"/>
    <w:qFormat/>
    <w:uiPriority w:val="0"/>
    <w:rPr>
      <w:rFonts w:ascii="仿宋_GB2312" w:eastAsia="仿宋_GB2312"/>
    </w:rPr>
  </w:style>
  <w:style w:type="paragraph" w:customStyle="1" w:styleId="297">
    <w:name w:val="marker_file_397"/>
    <w:basedOn w:val="279"/>
    <w:qFormat/>
    <w:uiPriority w:val="0"/>
    <w:pPr>
      <w:shd w:val="clear" w:color="auto" w:fill="FFFF00"/>
    </w:pPr>
  </w:style>
  <w:style w:type="paragraph" w:customStyle="1" w:styleId="298">
    <w:name w:val="Normal (Web)_file_397"/>
    <w:basedOn w:val="279"/>
    <w:semiHidden/>
    <w:unhideWhenUsed/>
    <w:qFormat/>
    <w:uiPriority w:val="99"/>
  </w:style>
  <w:style w:type="paragraph" w:customStyle="1" w:styleId="299">
    <w:name w:val="Normal_file_3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398"/>
    <w:basedOn w:val="299"/>
    <w:qFormat/>
    <w:uiPriority w:val="9"/>
    <w:pPr>
      <w:outlineLvl w:val="0"/>
    </w:pPr>
    <w:rPr>
      <w:kern w:val="36"/>
      <w:sz w:val="48"/>
      <w:szCs w:val="48"/>
    </w:rPr>
  </w:style>
  <w:style w:type="paragraph" w:customStyle="1" w:styleId="301">
    <w:name w:val="heading 2_file_398"/>
    <w:basedOn w:val="299"/>
    <w:qFormat/>
    <w:uiPriority w:val="9"/>
    <w:pPr>
      <w:outlineLvl w:val="1"/>
    </w:pPr>
    <w:rPr>
      <w:sz w:val="36"/>
      <w:szCs w:val="36"/>
    </w:rPr>
  </w:style>
  <w:style w:type="paragraph" w:customStyle="1" w:styleId="302">
    <w:name w:val="heading 3_file_398"/>
    <w:basedOn w:val="299"/>
    <w:qFormat/>
    <w:uiPriority w:val="9"/>
    <w:pPr>
      <w:outlineLvl w:val="2"/>
    </w:pPr>
    <w:rPr>
      <w:sz w:val="27"/>
      <w:szCs w:val="27"/>
    </w:rPr>
  </w:style>
  <w:style w:type="paragraph" w:customStyle="1" w:styleId="303">
    <w:name w:val="heading 4_file_398"/>
    <w:basedOn w:val="299"/>
    <w:qFormat/>
    <w:uiPriority w:val="9"/>
    <w:pPr>
      <w:outlineLvl w:val="3"/>
    </w:pPr>
  </w:style>
  <w:style w:type="paragraph" w:customStyle="1" w:styleId="304">
    <w:name w:val="heading 5_file_398"/>
    <w:basedOn w:val="299"/>
    <w:qFormat/>
    <w:uiPriority w:val="9"/>
    <w:pPr>
      <w:outlineLvl w:val="4"/>
    </w:pPr>
    <w:rPr>
      <w:sz w:val="20"/>
      <w:szCs w:val="20"/>
    </w:rPr>
  </w:style>
  <w:style w:type="paragraph" w:customStyle="1" w:styleId="305">
    <w:name w:val="heading 6_file_398"/>
    <w:basedOn w:val="299"/>
    <w:qFormat/>
    <w:uiPriority w:val="9"/>
    <w:pPr>
      <w:outlineLvl w:val="5"/>
    </w:pPr>
    <w:rPr>
      <w:sz w:val="15"/>
      <w:szCs w:val="15"/>
    </w:rPr>
  </w:style>
  <w:style w:type="character" w:customStyle="1" w:styleId="306">
    <w:name w:val="Default Paragraph Font_file_398"/>
    <w:semiHidden/>
    <w:unhideWhenUsed/>
    <w:qFormat/>
    <w:uiPriority w:val="1"/>
  </w:style>
  <w:style w:type="table" w:customStyle="1" w:styleId="307">
    <w:name w:val="Normal Table_file_398"/>
    <w:semiHidden/>
    <w:unhideWhenUsed/>
    <w:qFormat/>
    <w:uiPriority w:val="99"/>
    <w:tblPr>
      <w:tblCellMar>
        <w:top w:w="0" w:type="dxa"/>
        <w:left w:w="108" w:type="dxa"/>
        <w:bottom w:w="0" w:type="dxa"/>
        <w:right w:w="108" w:type="dxa"/>
      </w:tblCellMar>
    </w:tblPr>
  </w:style>
  <w:style w:type="character" w:customStyle="1" w:styleId="308">
    <w:name w:val="Hyperlink_file_398"/>
    <w:basedOn w:val="306"/>
    <w:semiHidden/>
    <w:unhideWhenUsed/>
    <w:qFormat/>
    <w:uiPriority w:val="99"/>
    <w:rPr>
      <w:color w:val="0782C1"/>
      <w:u w:val="single"/>
    </w:rPr>
  </w:style>
  <w:style w:type="character" w:customStyle="1" w:styleId="309">
    <w:name w:val="FollowedHyperlink_file_398"/>
    <w:basedOn w:val="306"/>
    <w:semiHidden/>
    <w:unhideWhenUsed/>
    <w:qFormat/>
    <w:uiPriority w:val="99"/>
    <w:rPr>
      <w:color w:val="0782C1"/>
      <w:u w:val="single"/>
    </w:rPr>
  </w:style>
  <w:style w:type="character" w:customStyle="1" w:styleId="310">
    <w:name w:val="标题 1 Char_file_398"/>
    <w:basedOn w:val="306"/>
    <w:link w:val="3"/>
    <w:qFormat/>
    <w:uiPriority w:val="9"/>
    <w:rPr>
      <w:rFonts w:ascii="宋体" w:hAnsi="宋体" w:eastAsia="宋体" w:cs="宋体"/>
      <w:b/>
      <w:bCs/>
      <w:kern w:val="44"/>
      <w:sz w:val="44"/>
      <w:szCs w:val="44"/>
    </w:rPr>
  </w:style>
  <w:style w:type="character" w:customStyle="1" w:styleId="311">
    <w:name w:val="标题 2 Char_file_398"/>
    <w:basedOn w:val="306"/>
    <w:link w:val="4"/>
    <w:semiHidden/>
    <w:qFormat/>
    <w:uiPriority w:val="9"/>
    <w:rPr>
      <w:rFonts w:asciiTheme="majorHAnsi" w:hAnsiTheme="majorHAnsi" w:eastAsiaTheme="majorEastAsia" w:cstheme="majorBidi"/>
      <w:b/>
      <w:bCs/>
      <w:sz w:val="32"/>
      <w:szCs w:val="32"/>
    </w:rPr>
  </w:style>
  <w:style w:type="character" w:customStyle="1" w:styleId="312">
    <w:name w:val="标题 3 Char_file_398"/>
    <w:basedOn w:val="306"/>
    <w:link w:val="5"/>
    <w:semiHidden/>
    <w:qFormat/>
    <w:uiPriority w:val="9"/>
    <w:rPr>
      <w:rFonts w:ascii="宋体" w:hAnsi="宋体" w:eastAsia="宋体" w:cs="宋体"/>
      <w:b/>
      <w:bCs/>
      <w:sz w:val="32"/>
      <w:szCs w:val="32"/>
    </w:rPr>
  </w:style>
  <w:style w:type="character" w:customStyle="1" w:styleId="313">
    <w:name w:val="标题 4 Char_file_398"/>
    <w:basedOn w:val="306"/>
    <w:link w:val="6"/>
    <w:semiHidden/>
    <w:qFormat/>
    <w:uiPriority w:val="9"/>
    <w:rPr>
      <w:rFonts w:asciiTheme="majorHAnsi" w:hAnsiTheme="majorHAnsi" w:eastAsiaTheme="majorEastAsia" w:cstheme="majorBidi"/>
      <w:b/>
      <w:bCs/>
      <w:sz w:val="28"/>
      <w:szCs w:val="28"/>
    </w:rPr>
  </w:style>
  <w:style w:type="character" w:customStyle="1" w:styleId="314">
    <w:name w:val="标题 5 Char_file_398"/>
    <w:basedOn w:val="306"/>
    <w:link w:val="7"/>
    <w:semiHidden/>
    <w:qFormat/>
    <w:uiPriority w:val="9"/>
    <w:rPr>
      <w:rFonts w:ascii="宋体" w:hAnsi="宋体" w:eastAsia="宋体" w:cs="宋体"/>
      <w:b/>
      <w:bCs/>
      <w:sz w:val="28"/>
      <w:szCs w:val="28"/>
    </w:rPr>
  </w:style>
  <w:style w:type="character" w:customStyle="1" w:styleId="315">
    <w:name w:val="标题 6 Char_file_398"/>
    <w:basedOn w:val="306"/>
    <w:link w:val="9"/>
    <w:semiHidden/>
    <w:qFormat/>
    <w:uiPriority w:val="9"/>
    <w:rPr>
      <w:rFonts w:asciiTheme="majorHAnsi" w:hAnsiTheme="majorHAnsi" w:eastAsiaTheme="majorEastAsia" w:cstheme="majorBidi"/>
      <w:b/>
      <w:bCs/>
      <w:sz w:val="24"/>
      <w:szCs w:val="24"/>
    </w:rPr>
  </w:style>
  <w:style w:type="paragraph" w:customStyle="1" w:styleId="316">
    <w:name w:val="cke_editable_file_398"/>
    <w:basedOn w:val="299"/>
    <w:qFormat/>
    <w:uiPriority w:val="0"/>
    <w:rPr>
      <w:rFonts w:ascii="仿宋_GB2312" w:eastAsia="仿宋_GB2312"/>
    </w:rPr>
  </w:style>
  <w:style w:type="paragraph" w:customStyle="1" w:styleId="317">
    <w:name w:val="marker_file_398"/>
    <w:basedOn w:val="299"/>
    <w:qFormat/>
    <w:uiPriority w:val="0"/>
    <w:pPr>
      <w:shd w:val="clear" w:color="auto" w:fill="FFFF00"/>
    </w:pPr>
  </w:style>
  <w:style w:type="paragraph" w:customStyle="1" w:styleId="318">
    <w:name w:val="Normal (Web)_file_398"/>
    <w:basedOn w:val="299"/>
    <w:semiHidden/>
    <w:unhideWhenUsed/>
    <w:qFormat/>
    <w:uiPriority w:val="99"/>
  </w:style>
  <w:style w:type="paragraph" w:customStyle="1" w:styleId="319">
    <w:name w:val="Normal_file_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399"/>
    <w:basedOn w:val="319"/>
    <w:qFormat/>
    <w:uiPriority w:val="9"/>
    <w:pPr>
      <w:outlineLvl w:val="0"/>
    </w:pPr>
    <w:rPr>
      <w:kern w:val="36"/>
      <w:sz w:val="48"/>
      <w:szCs w:val="48"/>
    </w:rPr>
  </w:style>
  <w:style w:type="paragraph" w:customStyle="1" w:styleId="321">
    <w:name w:val="heading 2_file_399"/>
    <w:basedOn w:val="319"/>
    <w:qFormat/>
    <w:uiPriority w:val="9"/>
    <w:pPr>
      <w:outlineLvl w:val="1"/>
    </w:pPr>
    <w:rPr>
      <w:sz w:val="36"/>
      <w:szCs w:val="36"/>
    </w:rPr>
  </w:style>
  <w:style w:type="paragraph" w:customStyle="1" w:styleId="322">
    <w:name w:val="heading 3_file_399"/>
    <w:basedOn w:val="319"/>
    <w:qFormat/>
    <w:uiPriority w:val="9"/>
    <w:pPr>
      <w:outlineLvl w:val="2"/>
    </w:pPr>
    <w:rPr>
      <w:sz w:val="27"/>
      <w:szCs w:val="27"/>
    </w:rPr>
  </w:style>
  <w:style w:type="paragraph" w:customStyle="1" w:styleId="323">
    <w:name w:val="heading 4_file_399"/>
    <w:basedOn w:val="319"/>
    <w:qFormat/>
    <w:uiPriority w:val="9"/>
    <w:pPr>
      <w:outlineLvl w:val="3"/>
    </w:pPr>
  </w:style>
  <w:style w:type="paragraph" w:customStyle="1" w:styleId="324">
    <w:name w:val="heading 5_file_399"/>
    <w:basedOn w:val="319"/>
    <w:qFormat/>
    <w:uiPriority w:val="9"/>
    <w:pPr>
      <w:outlineLvl w:val="4"/>
    </w:pPr>
    <w:rPr>
      <w:sz w:val="20"/>
      <w:szCs w:val="20"/>
    </w:rPr>
  </w:style>
  <w:style w:type="paragraph" w:customStyle="1" w:styleId="325">
    <w:name w:val="heading 6_file_399"/>
    <w:basedOn w:val="319"/>
    <w:qFormat/>
    <w:uiPriority w:val="9"/>
    <w:pPr>
      <w:outlineLvl w:val="5"/>
    </w:pPr>
    <w:rPr>
      <w:sz w:val="15"/>
      <w:szCs w:val="15"/>
    </w:rPr>
  </w:style>
  <w:style w:type="character" w:customStyle="1" w:styleId="326">
    <w:name w:val="Default Paragraph Font_file_399"/>
    <w:semiHidden/>
    <w:unhideWhenUsed/>
    <w:qFormat/>
    <w:uiPriority w:val="1"/>
  </w:style>
  <w:style w:type="table" w:customStyle="1" w:styleId="327">
    <w:name w:val="Normal Table_file_399"/>
    <w:semiHidden/>
    <w:unhideWhenUsed/>
    <w:qFormat/>
    <w:uiPriority w:val="99"/>
    <w:tblPr>
      <w:tblCellMar>
        <w:top w:w="0" w:type="dxa"/>
        <w:left w:w="108" w:type="dxa"/>
        <w:bottom w:w="0" w:type="dxa"/>
        <w:right w:w="108" w:type="dxa"/>
      </w:tblCellMar>
    </w:tblPr>
  </w:style>
  <w:style w:type="character" w:customStyle="1" w:styleId="328">
    <w:name w:val="Hyperlink_file_399"/>
    <w:basedOn w:val="326"/>
    <w:semiHidden/>
    <w:unhideWhenUsed/>
    <w:qFormat/>
    <w:uiPriority w:val="99"/>
    <w:rPr>
      <w:color w:val="0782C1"/>
      <w:u w:val="single"/>
    </w:rPr>
  </w:style>
  <w:style w:type="character" w:customStyle="1" w:styleId="329">
    <w:name w:val="FollowedHyperlink_file_399"/>
    <w:basedOn w:val="326"/>
    <w:semiHidden/>
    <w:unhideWhenUsed/>
    <w:qFormat/>
    <w:uiPriority w:val="99"/>
    <w:rPr>
      <w:color w:val="0782C1"/>
      <w:u w:val="single"/>
    </w:rPr>
  </w:style>
  <w:style w:type="character" w:customStyle="1" w:styleId="330">
    <w:name w:val="标题 1 Char_file_399"/>
    <w:basedOn w:val="326"/>
    <w:link w:val="3"/>
    <w:qFormat/>
    <w:uiPriority w:val="9"/>
    <w:rPr>
      <w:rFonts w:ascii="宋体" w:hAnsi="宋体" w:eastAsia="宋体" w:cs="宋体"/>
      <w:b/>
      <w:bCs/>
      <w:kern w:val="44"/>
      <w:sz w:val="44"/>
      <w:szCs w:val="44"/>
    </w:rPr>
  </w:style>
  <w:style w:type="character" w:customStyle="1" w:styleId="331">
    <w:name w:val="标题 2 Char_file_399"/>
    <w:basedOn w:val="326"/>
    <w:link w:val="4"/>
    <w:semiHidden/>
    <w:qFormat/>
    <w:uiPriority w:val="9"/>
    <w:rPr>
      <w:rFonts w:asciiTheme="majorHAnsi" w:hAnsiTheme="majorHAnsi" w:eastAsiaTheme="majorEastAsia" w:cstheme="majorBidi"/>
      <w:b/>
      <w:bCs/>
      <w:sz w:val="32"/>
      <w:szCs w:val="32"/>
    </w:rPr>
  </w:style>
  <w:style w:type="character" w:customStyle="1" w:styleId="332">
    <w:name w:val="标题 3 Char_file_399"/>
    <w:basedOn w:val="326"/>
    <w:link w:val="5"/>
    <w:semiHidden/>
    <w:qFormat/>
    <w:uiPriority w:val="9"/>
    <w:rPr>
      <w:rFonts w:ascii="宋体" w:hAnsi="宋体" w:eastAsia="宋体" w:cs="宋体"/>
      <w:b/>
      <w:bCs/>
      <w:sz w:val="32"/>
      <w:szCs w:val="32"/>
    </w:rPr>
  </w:style>
  <w:style w:type="character" w:customStyle="1" w:styleId="333">
    <w:name w:val="标题 4 Char_file_399"/>
    <w:basedOn w:val="326"/>
    <w:link w:val="6"/>
    <w:semiHidden/>
    <w:qFormat/>
    <w:uiPriority w:val="9"/>
    <w:rPr>
      <w:rFonts w:asciiTheme="majorHAnsi" w:hAnsiTheme="majorHAnsi" w:eastAsiaTheme="majorEastAsia" w:cstheme="majorBidi"/>
      <w:b/>
      <w:bCs/>
      <w:sz w:val="28"/>
      <w:szCs w:val="28"/>
    </w:rPr>
  </w:style>
  <w:style w:type="character" w:customStyle="1" w:styleId="334">
    <w:name w:val="标题 5 Char_file_399"/>
    <w:basedOn w:val="326"/>
    <w:link w:val="7"/>
    <w:semiHidden/>
    <w:qFormat/>
    <w:uiPriority w:val="9"/>
    <w:rPr>
      <w:rFonts w:ascii="宋体" w:hAnsi="宋体" w:eastAsia="宋体" w:cs="宋体"/>
      <w:b/>
      <w:bCs/>
      <w:sz w:val="28"/>
      <w:szCs w:val="28"/>
    </w:rPr>
  </w:style>
  <w:style w:type="character" w:customStyle="1" w:styleId="335">
    <w:name w:val="标题 6 Char_file_399"/>
    <w:basedOn w:val="326"/>
    <w:link w:val="9"/>
    <w:semiHidden/>
    <w:qFormat/>
    <w:uiPriority w:val="9"/>
    <w:rPr>
      <w:rFonts w:asciiTheme="majorHAnsi" w:hAnsiTheme="majorHAnsi" w:eastAsiaTheme="majorEastAsia" w:cstheme="majorBidi"/>
      <w:b/>
      <w:bCs/>
      <w:sz w:val="24"/>
      <w:szCs w:val="24"/>
    </w:rPr>
  </w:style>
  <w:style w:type="paragraph" w:customStyle="1" w:styleId="336">
    <w:name w:val="cke_editable_file_399"/>
    <w:basedOn w:val="319"/>
    <w:qFormat/>
    <w:uiPriority w:val="0"/>
    <w:rPr>
      <w:rFonts w:ascii="仿宋_GB2312" w:eastAsia="仿宋_GB2312"/>
    </w:rPr>
  </w:style>
  <w:style w:type="paragraph" w:customStyle="1" w:styleId="337">
    <w:name w:val="marker_file_399"/>
    <w:basedOn w:val="319"/>
    <w:qFormat/>
    <w:uiPriority w:val="0"/>
    <w:pPr>
      <w:shd w:val="clear" w:color="auto" w:fill="FFFF00"/>
    </w:pPr>
  </w:style>
  <w:style w:type="paragraph" w:customStyle="1" w:styleId="338">
    <w:name w:val="Normal (Web)_file_399"/>
    <w:basedOn w:val="319"/>
    <w:semiHidden/>
    <w:unhideWhenUsed/>
    <w:qFormat/>
    <w:uiPriority w:val="99"/>
  </w:style>
  <w:style w:type="paragraph" w:customStyle="1" w:styleId="339">
    <w:name w:val="Normal_file_4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400"/>
    <w:basedOn w:val="339"/>
    <w:qFormat/>
    <w:uiPriority w:val="9"/>
    <w:pPr>
      <w:outlineLvl w:val="0"/>
    </w:pPr>
    <w:rPr>
      <w:kern w:val="36"/>
      <w:sz w:val="48"/>
      <w:szCs w:val="48"/>
    </w:rPr>
  </w:style>
  <w:style w:type="paragraph" w:customStyle="1" w:styleId="341">
    <w:name w:val="heading 2_file_400"/>
    <w:basedOn w:val="339"/>
    <w:qFormat/>
    <w:uiPriority w:val="9"/>
    <w:pPr>
      <w:outlineLvl w:val="1"/>
    </w:pPr>
    <w:rPr>
      <w:sz w:val="36"/>
      <w:szCs w:val="36"/>
    </w:rPr>
  </w:style>
  <w:style w:type="paragraph" w:customStyle="1" w:styleId="342">
    <w:name w:val="heading 3_file_400"/>
    <w:basedOn w:val="339"/>
    <w:qFormat/>
    <w:uiPriority w:val="9"/>
    <w:pPr>
      <w:outlineLvl w:val="2"/>
    </w:pPr>
    <w:rPr>
      <w:sz w:val="27"/>
      <w:szCs w:val="27"/>
    </w:rPr>
  </w:style>
  <w:style w:type="paragraph" w:customStyle="1" w:styleId="343">
    <w:name w:val="heading 4_file_400"/>
    <w:basedOn w:val="339"/>
    <w:qFormat/>
    <w:uiPriority w:val="9"/>
    <w:pPr>
      <w:outlineLvl w:val="3"/>
    </w:pPr>
  </w:style>
  <w:style w:type="paragraph" w:customStyle="1" w:styleId="344">
    <w:name w:val="heading 5_file_400"/>
    <w:basedOn w:val="339"/>
    <w:qFormat/>
    <w:uiPriority w:val="9"/>
    <w:pPr>
      <w:outlineLvl w:val="4"/>
    </w:pPr>
    <w:rPr>
      <w:sz w:val="20"/>
      <w:szCs w:val="20"/>
    </w:rPr>
  </w:style>
  <w:style w:type="paragraph" w:customStyle="1" w:styleId="345">
    <w:name w:val="heading 6_file_400"/>
    <w:basedOn w:val="339"/>
    <w:qFormat/>
    <w:uiPriority w:val="9"/>
    <w:pPr>
      <w:outlineLvl w:val="5"/>
    </w:pPr>
    <w:rPr>
      <w:sz w:val="15"/>
      <w:szCs w:val="15"/>
    </w:rPr>
  </w:style>
  <w:style w:type="character" w:customStyle="1" w:styleId="346">
    <w:name w:val="Default Paragraph Font_file_400"/>
    <w:semiHidden/>
    <w:unhideWhenUsed/>
    <w:qFormat/>
    <w:uiPriority w:val="1"/>
  </w:style>
  <w:style w:type="table" w:customStyle="1" w:styleId="347">
    <w:name w:val="Normal Table_file_400"/>
    <w:semiHidden/>
    <w:unhideWhenUsed/>
    <w:qFormat/>
    <w:uiPriority w:val="99"/>
    <w:tblPr>
      <w:tblCellMar>
        <w:top w:w="0" w:type="dxa"/>
        <w:left w:w="108" w:type="dxa"/>
        <w:bottom w:w="0" w:type="dxa"/>
        <w:right w:w="108" w:type="dxa"/>
      </w:tblCellMar>
    </w:tblPr>
  </w:style>
  <w:style w:type="character" w:customStyle="1" w:styleId="348">
    <w:name w:val="Hyperlink_file_400"/>
    <w:basedOn w:val="346"/>
    <w:semiHidden/>
    <w:unhideWhenUsed/>
    <w:qFormat/>
    <w:uiPriority w:val="99"/>
    <w:rPr>
      <w:color w:val="0782C1"/>
      <w:u w:val="single"/>
    </w:rPr>
  </w:style>
  <w:style w:type="character" w:customStyle="1" w:styleId="349">
    <w:name w:val="FollowedHyperlink_file_400"/>
    <w:basedOn w:val="346"/>
    <w:semiHidden/>
    <w:unhideWhenUsed/>
    <w:qFormat/>
    <w:uiPriority w:val="99"/>
    <w:rPr>
      <w:color w:val="0782C1"/>
      <w:u w:val="single"/>
    </w:rPr>
  </w:style>
  <w:style w:type="character" w:customStyle="1" w:styleId="350">
    <w:name w:val="标题 1 Char_file_400"/>
    <w:basedOn w:val="346"/>
    <w:link w:val="3"/>
    <w:qFormat/>
    <w:uiPriority w:val="9"/>
    <w:rPr>
      <w:rFonts w:ascii="宋体" w:hAnsi="宋体" w:eastAsia="宋体" w:cs="宋体"/>
      <w:b/>
      <w:bCs/>
      <w:kern w:val="44"/>
      <w:sz w:val="44"/>
      <w:szCs w:val="44"/>
    </w:rPr>
  </w:style>
  <w:style w:type="character" w:customStyle="1" w:styleId="351">
    <w:name w:val="标题 2 Char_file_400"/>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400"/>
    <w:basedOn w:val="346"/>
    <w:link w:val="5"/>
    <w:semiHidden/>
    <w:qFormat/>
    <w:uiPriority w:val="9"/>
    <w:rPr>
      <w:rFonts w:ascii="宋体" w:hAnsi="宋体" w:eastAsia="宋体" w:cs="宋体"/>
      <w:b/>
      <w:bCs/>
      <w:sz w:val="32"/>
      <w:szCs w:val="32"/>
    </w:rPr>
  </w:style>
  <w:style w:type="character" w:customStyle="1" w:styleId="353">
    <w:name w:val="标题 4 Char_file_400"/>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400"/>
    <w:basedOn w:val="346"/>
    <w:link w:val="7"/>
    <w:semiHidden/>
    <w:qFormat/>
    <w:uiPriority w:val="9"/>
    <w:rPr>
      <w:rFonts w:ascii="宋体" w:hAnsi="宋体" w:eastAsia="宋体" w:cs="宋体"/>
      <w:b/>
      <w:bCs/>
      <w:sz w:val="28"/>
      <w:szCs w:val="28"/>
    </w:rPr>
  </w:style>
  <w:style w:type="character" w:customStyle="1" w:styleId="355">
    <w:name w:val="标题 6 Char_file_400"/>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400"/>
    <w:basedOn w:val="339"/>
    <w:qFormat/>
    <w:uiPriority w:val="0"/>
    <w:rPr>
      <w:rFonts w:ascii="仿宋_GB2312" w:eastAsia="仿宋_GB2312"/>
    </w:rPr>
  </w:style>
  <w:style w:type="paragraph" w:customStyle="1" w:styleId="357">
    <w:name w:val="marker_file_400"/>
    <w:basedOn w:val="339"/>
    <w:qFormat/>
    <w:uiPriority w:val="0"/>
    <w:pPr>
      <w:shd w:val="clear" w:color="auto" w:fill="FFFF00"/>
    </w:pPr>
  </w:style>
  <w:style w:type="paragraph" w:customStyle="1" w:styleId="358">
    <w:name w:val="Normal (Web)_file_400"/>
    <w:basedOn w:val="339"/>
    <w:semiHidden/>
    <w:unhideWhenUsed/>
    <w:qFormat/>
    <w:uiPriority w:val="99"/>
  </w:style>
  <w:style w:type="paragraph" w:customStyle="1" w:styleId="359">
    <w:name w:val="Normal_file_4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401"/>
    <w:basedOn w:val="359"/>
    <w:qFormat/>
    <w:uiPriority w:val="9"/>
    <w:pPr>
      <w:outlineLvl w:val="0"/>
    </w:pPr>
    <w:rPr>
      <w:kern w:val="36"/>
      <w:sz w:val="48"/>
      <w:szCs w:val="48"/>
    </w:rPr>
  </w:style>
  <w:style w:type="paragraph" w:customStyle="1" w:styleId="361">
    <w:name w:val="heading 2_file_401"/>
    <w:basedOn w:val="359"/>
    <w:qFormat/>
    <w:uiPriority w:val="9"/>
    <w:pPr>
      <w:outlineLvl w:val="1"/>
    </w:pPr>
    <w:rPr>
      <w:sz w:val="36"/>
      <w:szCs w:val="36"/>
    </w:rPr>
  </w:style>
  <w:style w:type="paragraph" w:customStyle="1" w:styleId="362">
    <w:name w:val="heading 3_file_401"/>
    <w:basedOn w:val="359"/>
    <w:qFormat/>
    <w:uiPriority w:val="9"/>
    <w:pPr>
      <w:outlineLvl w:val="2"/>
    </w:pPr>
    <w:rPr>
      <w:sz w:val="27"/>
      <w:szCs w:val="27"/>
    </w:rPr>
  </w:style>
  <w:style w:type="paragraph" w:customStyle="1" w:styleId="363">
    <w:name w:val="heading 4_file_401"/>
    <w:basedOn w:val="359"/>
    <w:qFormat/>
    <w:uiPriority w:val="9"/>
    <w:pPr>
      <w:outlineLvl w:val="3"/>
    </w:pPr>
  </w:style>
  <w:style w:type="paragraph" w:customStyle="1" w:styleId="364">
    <w:name w:val="heading 5_file_401"/>
    <w:basedOn w:val="359"/>
    <w:qFormat/>
    <w:uiPriority w:val="9"/>
    <w:pPr>
      <w:outlineLvl w:val="4"/>
    </w:pPr>
    <w:rPr>
      <w:sz w:val="20"/>
      <w:szCs w:val="20"/>
    </w:rPr>
  </w:style>
  <w:style w:type="paragraph" w:customStyle="1" w:styleId="365">
    <w:name w:val="heading 6_file_401"/>
    <w:basedOn w:val="359"/>
    <w:qFormat/>
    <w:uiPriority w:val="9"/>
    <w:pPr>
      <w:outlineLvl w:val="5"/>
    </w:pPr>
    <w:rPr>
      <w:sz w:val="15"/>
      <w:szCs w:val="15"/>
    </w:rPr>
  </w:style>
  <w:style w:type="character" w:customStyle="1" w:styleId="366">
    <w:name w:val="Default Paragraph Font_file_401"/>
    <w:semiHidden/>
    <w:unhideWhenUsed/>
    <w:qFormat/>
    <w:uiPriority w:val="1"/>
  </w:style>
  <w:style w:type="table" w:customStyle="1" w:styleId="367">
    <w:name w:val="Normal Table_file_401"/>
    <w:semiHidden/>
    <w:unhideWhenUsed/>
    <w:qFormat/>
    <w:uiPriority w:val="99"/>
    <w:tblPr>
      <w:tblCellMar>
        <w:top w:w="0" w:type="dxa"/>
        <w:left w:w="108" w:type="dxa"/>
        <w:bottom w:w="0" w:type="dxa"/>
        <w:right w:w="108" w:type="dxa"/>
      </w:tblCellMar>
    </w:tblPr>
  </w:style>
  <w:style w:type="character" w:customStyle="1" w:styleId="368">
    <w:name w:val="Hyperlink_file_401"/>
    <w:basedOn w:val="366"/>
    <w:semiHidden/>
    <w:unhideWhenUsed/>
    <w:qFormat/>
    <w:uiPriority w:val="99"/>
    <w:rPr>
      <w:color w:val="0782C1"/>
      <w:u w:val="single"/>
    </w:rPr>
  </w:style>
  <w:style w:type="character" w:customStyle="1" w:styleId="369">
    <w:name w:val="FollowedHyperlink_file_401"/>
    <w:basedOn w:val="366"/>
    <w:semiHidden/>
    <w:unhideWhenUsed/>
    <w:qFormat/>
    <w:uiPriority w:val="99"/>
    <w:rPr>
      <w:color w:val="0782C1"/>
      <w:u w:val="single"/>
    </w:rPr>
  </w:style>
  <w:style w:type="character" w:customStyle="1" w:styleId="370">
    <w:name w:val="标题 1 Char_file_401"/>
    <w:basedOn w:val="366"/>
    <w:link w:val="3"/>
    <w:qFormat/>
    <w:uiPriority w:val="9"/>
    <w:rPr>
      <w:rFonts w:ascii="宋体" w:hAnsi="宋体" w:eastAsia="宋体" w:cs="宋体"/>
      <w:b/>
      <w:bCs/>
      <w:kern w:val="44"/>
      <w:sz w:val="44"/>
      <w:szCs w:val="44"/>
    </w:rPr>
  </w:style>
  <w:style w:type="character" w:customStyle="1" w:styleId="371">
    <w:name w:val="标题 2 Char_file_401"/>
    <w:basedOn w:val="366"/>
    <w:link w:val="4"/>
    <w:semiHidden/>
    <w:qFormat/>
    <w:uiPriority w:val="9"/>
    <w:rPr>
      <w:rFonts w:asciiTheme="majorHAnsi" w:hAnsiTheme="majorHAnsi" w:eastAsiaTheme="majorEastAsia" w:cstheme="majorBidi"/>
      <w:b/>
      <w:bCs/>
      <w:sz w:val="32"/>
      <w:szCs w:val="32"/>
    </w:rPr>
  </w:style>
  <w:style w:type="character" w:customStyle="1" w:styleId="372">
    <w:name w:val="标题 3 Char_file_401"/>
    <w:basedOn w:val="366"/>
    <w:link w:val="5"/>
    <w:semiHidden/>
    <w:qFormat/>
    <w:uiPriority w:val="9"/>
    <w:rPr>
      <w:rFonts w:ascii="宋体" w:hAnsi="宋体" w:eastAsia="宋体" w:cs="宋体"/>
      <w:b/>
      <w:bCs/>
      <w:sz w:val="32"/>
      <w:szCs w:val="32"/>
    </w:rPr>
  </w:style>
  <w:style w:type="character" w:customStyle="1" w:styleId="373">
    <w:name w:val="标题 4 Char_file_401"/>
    <w:basedOn w:val="366"/>
    <w:link w:val="6"/>
    <w:semiHidden/>
    <w:qFormat/>
    <w:uiPriority w:val="9"/>
    <w:rPr>
      <w:rFonts w:asciiTheme="majorHAnsi" w:hAnsiTheme="majorHAnsi" w:eastAsiaTheme="majorEastAsia" w:cstheme="majorBidi"/>
      <w:b/>
      <w:bCs/>
      <w:sz w:val="28"/>
      <w:szCs w:val="28"/>
    </w:rPr>
  </w:style>
  <w:style w:type="character" w:customStyle="1" w:styleId="374">
    <w:name w:val="标题 5 Char_file_401"/>
    <w:basedOn w:val="366"/>
    <w:link w:val="7"/>
    <w:semiHidden/>
    <w:qFormat/>
    <w:uiPriority w:val="9"/>
    <w:rPr>
      <w:rFonts w:ascii="宋体" w:hAnsi="宋体" w:eastAsia="宋体" w:cs="宋体"/>
      <w:b/>
      <w:bCs/>
      <w:sz w:val="28"/>
      <w:szCs w:val="28"/>
    </w:rPr>
  </w:style>
  <w:style w:type="character" w:customStyle="1" w:styleId="375">
    <w:name w:val="标题 6 Char_file_401"/>
    <w:basedOn w:val="366"/>
    <w:link w:val="9"/>
    <w:semiHidden/>
    <w:qFormat/>
    <w:uiPriority w:val="9"/>
    <w:rPr>
      <w:rFonts w:asciiTheme="majorHAnsi" w:hAnsiTheme="majorHAnsi" w:eastAsiaTheme="majorEastAsia" w:cstheme="majorBidi"/>
      <w:b/>
      <w:bCs/>
      <w:sz w:val="24"/>
      <w:szCs w:val="24"/>
    </w:rPr>
  </w:style>
  <w:style w:type="paragraph" w:customStyle="1" w:styleId="376">
    <w:name w:val="cke_editable_file_401"/>
    <w:basedOn w:val="359"/>
    <w:qFormat/>
    <w:uiPriority w:val="0"/>
    <w:rPr>
      <w:rFonts w:ascii="仿宋_GB2312" w:eastAsia="仿宋_GB2312"/>
    </w:rPr>
  </w:style>
  <w:style w:type="paragraph" w:customStyle="1" w:styleId="377">
    <w:name w:val="marker_file_401"/>
    <w:basedOn w:val="359"/>
    <w:qFormat/>
    <w:uiPriority w:val="0"/>
    <w:pPr>
      <w:shd w:val="clear" w:color="auto" w:fill="FFFF00"/>
    </w:pPr>
  </w:style>
  <w:style w:type="paragraph" w:customStyle="1" w:styleId="378">
    <w:name w:val="Normal (Web)_file_401"/>
    <w:basedOn w:val="359"/>
    <w:semiHidden/>
    <w:unhideWhenUsed/>
    <w:qFormat/>
    <w:uiPriority w:val="99"/>
  </w:style>
  <w:style w:type="paragraph" w:customStyle="1" w:styleId="379">
    <w:name w:val="Normal_file_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402"/>
    <w:basedOn w:val="379"/>
    <w:qFormat/>
    <w:uiPriority w:val="9"/>
    <w:pPr>
      <w:outlineLvl w:val="0"/>
    </w:pPr>
    <w:rPr>
      <w:kern w:val="36"/>
      <w:sz w:val="48"/>
      <w:szCs w:val="48"/>
    </w:rPr>
  </w:style>
  <w:style w:type="paragraph" w:customStyle="1" w:styleId="381">
    <w:name w:val="heading 2_file_402"/>
    <w:basedOn w:val="379"/>
    <w:qFormat/>
    <w:uiPriority w:val="9"/>
    <w:pPr>
      <w:outlineLvl w:val="1"/>
    </w:pPr>
    <w:rPr>
      <w:sz w:val="36"/>
      <w:szCs w:val="36"/>
    </w:rPr>
  </w:style>
  <w:style w:type="paragraph" w:customStyle="1" w:styleId="382">
    <w:name w:val="heading 3_file_402"/>
    <w:basedOn w:val="379"/>
    <w:qFormat/>
    <w:uiPriority w:val="9"/>
    <w:pPr>
      <w:outlineLvl w:val="2"/>
    </w:pPr>
    <w:rPr>
      <w:sz w:val="27"/>
      <w:szCs w:val="27"/>
    </w:rPr>
  </w:style>
  <w:style w:type="paragraph" w:customStyle="1" w:styleId="383">
    <w:name w:val="heading 4_file_402"/>
    <w:basedOn w:val="379"/>
    <w:qFormat/>
    <w:uiPriority w:val="9"/>
    <w:pPr>
      <w:outlineLvl w:val="3"/>
    </w:pPr>
  </w:style>
  <w:style w:type="paragraph" w:customStyle="1" w:styleId="384">
    <w:name w:val="heading 5_file_402"/>
    <w:basedOn w:val="379"/>
    <w:qFormat/>
    <w:uiPriority w:val="9"/>
    <w:pPr>
      <w:outlineLvl w:val="4"/>
    </w:pPr>
    <w:rPr>
      <w:sz w:val="20"/>
      <w:szCs w:val="20"/>
    </w:rPr>
  </w:style>
  <w:style w:type="paragraph" w:customStyle="1" w:styleId="385">
    <w:name w:val="heading 6_file_402"/>
    <w:basedOn w:val="379"/>
    <w:qFormat/>
    <w:uiPriority w:val="9"/>
    <w:pPr>
      <w:outlineLvl w:val="5"/>
    </w:pPr>
    <w:rPr>
      <w:sz w:val="15"/>
      <w:szCs w:val="15"/>
    </w:rPr>
  </w:style>
  <w:style w:type="character" w:customStyle="1" w:styleId="386">
    <w:name w:val="Default Paragraph Font_file_402"/>
    <w:semiHidden/>
    <w:unhideWhenUsed/>
    <w:qFormat/>
    <w:uiPriority w:val="1"/>
  </w:style>
  <w:style w:type="table" w:customStyle="1" w:styleId="387">
    <w:name w:val="Normal Table_file_402"/>
    <w:semiHidden/>
    <w:unhideWhenUsed/>
    <w:qFormat/>
    <w:uiPriority w:val="99"/>
    <w:tblPr>
      <w:tblCellMar>
        <w:top w:w="0" w:type="dxa"/>
        <w:left w:w="108" w:type="dxa"/>
        <w:bottom w:w="0" w:type="dxa"/>
        <w:right w:w="108" w:type="dxa"/>
      </w:tblCellMar>
    </w:tblPr>
  </w:style>
  <w:style w:type="character" w:customStyle="1" w:styleId="388">
    <w:name w:val="Hyperlink_file_402"/>
    <w:basedOn w:val="386"/>
    <w:semiHidden/>
    <w:unhideWhenUsed/>
    <w:qFormat/>
    <w:uiPriority w:val="99"/>
    <w:rPr>
      <w:color w:val="0782C1"/>
      <w:u w:val="single"/>
    </w:rPr>
  </w:style>
  <w:style w:type="character" w:customStyle="1" w:styleId="389">
    <w:name w:val="FollowedHyperlink_file_402"/>
    <w:basedOn w:val="386"/>
    <w:semiHidden/>
    <w:unhideWhenUsed/>
    <w:qFormat/>
    <w:uiPriority w:val="99"/>
    <w:rPr>
      <w:color w:val="0782C1"/>
      <w:u w:val="single"/>
    </w:rPr>
  </w:style>
  <w:style w:type="character" w:customStyle="1" w:styleId="390">
    <w:name w:val="标题 1 Char_file_402"/>
    <w:basedOn w:val="386"/>
    <w:link w:val="3"/>
    <w:qFormat/>
    <w:uiPriority w:val="9"/>
    <w:rPr>
      <w:rFonts w:ascii="宋体" w:hAnsi="宋体" w:eastAsia="宋体" w:cs="宋体"/>
      <w:b/>
      <w:bCs/>
      <w:kern w:val="44"/>
      <w:sz w:val="44"/>
      <w:szCs w:val="44"/>
    </w:rPr>
  </w:style>
  <w:style w:type="character" w:customStyle="1" w:styleId="391">
    <w:name w:val="标题 2 Char_file_402"/>
    <w:basedOn w:val="386"/>
    <w:link w:val="4"/>
    <w:semiHidden/>
    <w:qFormat/>
    <w:uiPriority w:val="9"/>
    <w:rPr>
      <w:rFonts w:asciiTheme="majorHAnsi" w:hAnsiTheme="majorHAnsi" w:eastAsiaTheme="majorEastAsia" w:cstheme="majorBidi"/>
      <w:b/>
      <w:bCs/>
      <w:sz w:val="32"/>
      <w:szCs w:val="32"/>
    </w:rPr>
  </w:style>
  <w:style w:type="character" w:customStyle="1" w:styleId="392">
    <w:name w:val="标题 3 Char_file_402"/>
    <w:basedOn w:val="386"/>
    <w:link w:val="5"/>
    <w:semiHidden/>
    <w:qFormat/>
    <w:uiPriority w:val="9"/>
    <w:rPr>
      <w:rFonts w:ascii="宋体" w:hAnsi="宋体" w:eastAsia="宋体" w:cs="宋体"/>
      <w:b/>
      <w:bCs/>
      <w:sz w:val="32"/>
      <w:szCs w:val="32"/>
    </w:rPr>
  </w:style>
  <w:style w:type="character" w:customStyle="1" w:styleId="393">
    <w:name w:val="标题 4 Char_file_402"/>
    <w:basedOn w:val="386"/>
    <w:link w:val="6"/>
    <w:semiHidden/>
    <w:qFormat/>
    <w:uiPriority w:val="9"/>
    <w:rPr>
      <w:rFonts w:asciiTheme="majorHAnsi" w:hAnsiTheme="majorHAnsi" w:eastAsiaTheme="majorEastAsia" w:cstheme="majorBidi"/>
      <w:b/>
      <w:bCs/>
      <w:sz w:val="28"/>
      <w:szCs w:val="28"/>
    </w:rPr>
  </w:style>
  <w:style w:type="character" w:customStyle="1" w:styleId="394">
    <w:name w:val="标题 5 Char_file_402"/>
    <w:basedOn w:val="386"/>
    <w:link w:val="7"/>
    <w:semiHidden/>
    <w:qFormat/>
    <w:uiPriority w:val="9"/>
    <w:rPr>
      <w:rFonts w:ascii="宋体" w:hAnsi="宋体" w:eastAsia="宋体" w:cs="宋体"/>
      <w:b/>
      <w:bCs/>
      <w:sz w:val="28"/>
      <w:szCs w:val="28"/>
    </w:rPr>
  </w:style>
  <w:style w:type="character" w:customStyle="1" w:styleId="395">
    <w:name w:val="标题 6 Char_file_402"/>
    <w:basedOn w:val="386"/>
    <w:link w:val="9"/>
    <w:semiHidden/>
    <w:qFormat/>
    <w:uiPriority w:val="9"/>
    <w:rPr>
      <w:rFonts w:asciiTheme="majorHAnsi" w:hAnsiTheme="majorHAnsi" w:eastAsiaTheme="majorEastAsia" w:cstheme="majorBidi"/>
      <w:b/>
      <w:bCs/>
      <w:sz w:val="24"/>
      <w:szCs w:val="24"/>
    </w:rPr>
  </w:style>
  <w:style w:type="paragraph" w:customStyle="1" w:styleId="396">
    <w:name w:val="cke_editable_file_402"/>
    <w:basedOn w:val="379"/>
    <w:qFormat/>
    <w:uiPriority w:val="0"/>
    <w:rPr>
      <w:rFonts w:ascii="仿宋_GB2312" w:eastAsia="仿宋_GB2312"/>
    </w:rPr>
  </w:style>
  <w:style w:type="paragraph" w:customStyle="1" w:styleId="397">
    <w:name w:val="marker_file_402"/>
    <w:basedOn w:val="379"/>
    <w:qFormat/>
    <w:uiPriority w:val="0"/>
    <w:pPr>
      <w:shd w:val="clear" w:color="auto" w:fill="FFFF00"/>
    </w:pPr>
  </w:style>
  <w:style w:type="paragraph" w:customStyle="1" w:styleId="398">
    <w:name w:val="Normal (Web)_file_402"/>
    <w:basedOn w:val="379"/>
    <w:semiHidden/>
    <w:unhideWhenUsed/>
    <w:qFormat/>
    <w:uiPriority w:val="99"/>
  </w:style>
  <w:style w:type="character" w:customStyle="1" w:styleId="399">
    <w:name w:val="Strong_file_402"/>
    <w:basedOn w:val="386"/>
    <w:qFormat/>
    <w:uiPriority w:val="22"/>
    <w:rPr>
      <w:b/>
      <w:bCs/>
    </w:rPr>
  </w:style>
  <w:style w:type="paragraph" w:customStyle="1" w:styleId="400">
    <w:name w:val="Normal_file_4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1">
    <w:name w:val="heading 1_file_403"/>
    <w:basedOn w:val="400"/>
    <w:qFormat/>
    <w:uiPriority w:val="9"/>
    <w:pPr>
      <w:outlineLvl w:val="0"/>
    </w:pPr>
    <w:rPr>
      <w:kern w:val="36"/>
      <w:sz w:val="48"/>
      <w:szCs w:val="48"/>
    </w:rPr>
  </w:style>
  <w:style w:type="paragraph" w:customStyle="1" w:styleId="402">
    <w:name w:val="heading 2_file_403"/>
    <w:basedOn w:val="400"/>
    <w:qFormat/>
    <w:uiPriority w:val="9"/>
    <w:pPr>
      <w:outlineLvl w:val="1"/>
    </w:pPr>
    <w:rPr>
      <w:sz w:val="36"/>
      <w:szCs w:val="36"/>
    </w:rPr>
  </w:style>
  <w:style w:type="paragraph" w:customStyle="1" w:styleId="403">
    <w:name w:val="heading 3_file_403"/>
    <w:basedOn w:val="400"/>
    <w:qFormat/>
    <w:uiPriority w:val="9"/>
    <w:pPr>
      <w:outlineLvl w:val="2"/>
    </w:pPr>
    <w:rPr>
      <w:sz w:val="27"/>
      <w:szCs w:val="27"/>
    </w:rPr>
  </w:style>
  <w:style w:type="paragraph" w:customStyle="1" w:styleId="404">
    <w:name w:val="heading 4_file_403"/>
    <w:basedOn w:val="400"/>
    <w:qFormat/>
    <w:uiPriority w:val="9"/>
    <w:pPr>
      <w:outlineLvl w:val="3"/>
    </w:pPr>
  </w:style>
  <w:style w:type="paragraph" w:customStyle="1" w:styleId="405">
    <w:name w:val="heading 5_file_403"/>
    <w:basedOn w:val="400"/>
    <w:qFormat/>
    <w:uiPriority w:val="9"/>
    <w:pPr>
      <w:outlineLvl w:val="4"/>
    </w:pPr>
    <w:rPr>
      <w:sz w:val="20"/>
      <w:szCs w:val="20"/>
    </w:rPr>
  </w:style>
  <w:style w:type="paragraph" w:customStyle="1" w:styleId="406">
    <w:name w:val="heading 6_file_403"/>
    <w:basedOn w:val="400"/>
    <w:qFormat/>
    <w:uiPriority w:val="9"/>
    <w:pPr>
      <w:outlineLvl w:val="5"/>
    </w:pPr>
    <w:rPr>
      <w:sz w:val="15"/>
      <w:szCs w:val="15"/>
    </w:rPr>
  </w:style>
  <w:style w:type="character" w:customStyle="1" w:styleId="407">
    <w:name w:val="Default Paragraph Font_file_403"/>
    <w:semiHidden/>
    <w:unhideWhenUsed/>
    <w:qFormat/>
    <w:uiPriority w:val="1"/>
  </w:style>
  <w:style w:type="table" w:customStyle="1" w:styleId="408">
    <w:name w:val="Normal Table_file_403"/>
    <w:semiHidden/>
    <w:unhideWhenUsed/>
    <w:qFormat/>
    <w:uiPriority w:val="99"/>
    <w:tblPr>
      <w:tblCellMar>
        <w:top w:w="0" w:type="dxa"/>
        <w:left w:w="108" w:type="dxa"/>
        <w:bottom w:w="0" w:type="dxa"/>
        <w:right w:w="108" w:type="dxa"/>
      </w:tblCellMar>
    </w:tblPr>
  </w:style>
  <w:style w:type="character" w:customStyle="1" w:styleId="409">
    <w:name w:val="Hyperlink_file_403"/>
    <w:basedOn w:val="407"/>
    <w:semiHidden/>
    <w:unhideWhenUsed/>
    <w:qFormat/>
    <w:uiPriority w:val="99"/>
    <w:rPr>
      <w:color w:val="0782C1"/>
      <w:u w:val="single"/>
    </w:rPr>
  </w:style>
  <w:style w:type="character" w:customStyle="1" w:styleId="410">
    <w:name w:val="FollowedHyperlink_file_403"/>
    <w:basedOn w:val="407"/>
    <w:semiHidden/>
    <w:unhideWhenUsed/>
    <w:qFormat/>
    <w:uiPriority w:val="99"/>
    <w:rPr>
      <w:color w:val="0782C1"/>
      <w:u w:val="single"/>
    </w:rPr>
  </w:style>
  <w:style w:type="character" w:customStyle="1" w:styleId="411">
    <w:name w:val="标题 1 Char_file_403"/>
    <w:basedOn w:val="407"/>
    <w:link w:val="3"/>
    <w:qFormat/>
    <w:uiPriority w:val="9"/>
    <w:rPr>
      <w:rFonts w:ascii="宋体" w:hAnsi="宋体" w:eastAsia="宋体" w:cs="宋体"/>
      <w:b/>
      <w:bCs/>
      <w:kern w:val="44"/>
      <w:sz w:val="44"/>
      <w:szCs w:val="44"/>
    </w:rPr>
  </w:style>
  <w:style w:type="character" w:customStyle="1" w:styleId="412">
    <w:name w:val="标题 2 Char_file_403"/>
    <w:basedOn w:val="407"/>
    <w:link w:val="4"/>
    <w:semiHidden/>
    <w:qFormat/>
    <w:uiPriority w:val="9"/>
    <w:rPr>
      <w:rFonts w:asciiTheme="majorHAnsi" w:hAnsiTheme="majorHAnsi" w:eastAsiaTheme="majorEastAsia" w:cstheme="majorBidi"/>
      <w:b/>
      <w:bCs/>
      <w:sz w:val="32"/>
      <w:szCs w:val="32"/>
    </w:rPr>
  </w:style>
  <w:style w:type="character" w:customStyle="1" w:styleId="413">
    <w:name w:val="标题 3 Char_file_403"/>
    <w:basedOn w:val="407"/>
    <w:link w:val="5"/>
    <w:semiHidden/>
    <w:qFormat/>
    <w:uiPriority w:val="9"/>
    <w:rPr>
      <w:rFonts w:ascii="宋体" w:hAnsi="宋体" w:eastAsia="宋体" w:cs="宋体"/>
      <w:b/>
      <w:bCs/>
      <w:sz w:val="32"/>
      <w:szCs w:val="32"/>
    </w:rPr>
  </w:style>
  <w:style w:type="character" w:customStyle="1" w:styleId="414">
    <w:name w:val="标题 4 Char_file_403"/>
    <w:basedOn w:val="407"/>
    <w:link w:val="6"/>
    <w:semiHidden/>
    <w:qFormat/>
    <w:uiPriority w:val="9"/>
    <w:rPr>
      <w:rFonts w:asciiTheme="majorHAnsi" w:hAnsiTheme="majorHAnsi" w:eastAsiaTheme="majorEastAsia" w:cstheme="majorBidi"/>
      <w:b/>
      <w:bCs/>
      <w:sz w:val="28"/>
      <w:szCs w:val="28"/>
    </w:rPr>
  </w:style>
  <w:style w:type="character" w:customStyle="1" w:styleId="415">
    <w:name w:val="标题 5 Char_file_403"/>
    <w:basedOn w:val="407"/>
    <w:link w:val="7"/>
    <w:semiHidden/>
    <w:qFormat/>
    <w:uiPriority w:val="9"/>
    <w:rPr>
      <w:rFonts w:ascii="宋体" w:hAnsi="宋体" w:eastAsia="宋体" w:cs="宋体"/>
      <w:b/>
      <w:bCs/>
      <w:sz w:val="28"/>
      <w:szCs w:val="28"/>
    </w:rPr>
  </w:style>
  <w:style w:type="character" w:customStyle="1" w:styleId="416">
    <w:name w:val="标题 6 Char_file_403"/>
    <w:basedOn w:val="407"/>
    <w:link w:val="9"/>
    <w:semiHidden/>
    <w:qFormat/>
    <w:uiPriority w:val="9"/>
    <w:rPr>
      <w:rFonts w:asciiTheme="majorHAnsi" w:hAnsiTheme="majorHAnsi" w:eastAsiaTheme="majorEastAsia" w:cstheme="majorBidi"/>
      <w:b/>
      <w:bCs/>
      <w:sz w:val="24"/>
      <w:szCs w:val="24"/>
    </w:rPr>
  </w:style>
  <w:style w:type="paragraph" w:customStyle="1" w:styleId="417">
    <w:name w:val="cke_editable_file_403"/>
    <w:basedOn w:val="400"/>
    <w:qFormat/>
    <w:uiPriority w:val="0"/>
    <w:rPr>
      <w:rFonts w:ascii="仿宋_GB2312" w:eastAsia="仿宋_GB2312"/>
    </w:rPr>
  </w:style>
  <w:style w:type="paragraph" w:customStyle="1" w:styleId="418">
    <w:name w:val="marker_file_403"/>
    <w:basedOn w:val="400"/>
    <w:qFormat/>
    <w:uiPriority w:val="0"/>
    <w:pPr>
      <w:shd w:val="clear" w:color="auto" w:fill="FFFF00"/>
    </w:pPr>
  </w:style>
  <w:style w:type="paragraph" w:customStyle="1" w:styleId="419">
    <w:name w:val="Normal (Web)_file_403"/>
    <w:basedOn w:val="400"/>
    <w:semiHidden/>
    <w:unhideWhenUsed/>
    <w:qFormat/>
    <w:uiPriority w:val="99"/>
  </w:style>
  <w:style w:type="character" w:customStyle="1" w:styleId="420">
    <w:name w:val="Strong_file_403"/>
    <w:basedOn w:val="407"/>
    <w:qFormat/>
    <w:uiPriority w:val="22"/>
    <w:rPr>
      <w:b/>
      <w:bCs/>
    </w:rPr>
  </w:style>
  <w:style w:type="paragraph" w:customStyle="1" w:styleId="421">
    <w:name w:val="Normal_file_4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404"/>
    <w:basedOn w:val="421"/>
    <w:qFormat/>
    <w:uiPriority w:val="9"/>
    <w:pPr>
      <w:outlineLvl w:val="0"/>
    </w:pPr>
    <w:rPr>
      <w:kern w:val="36"/>
      <w:sz w:val="48"/>
      <w:szCs w:val="48"/>
    </w:rPr>
  </w:style>
  <w:style w:type="paragraph" w:customStyle="1" w:styleId="423">
    <w:name w:val="heading 2_file_404"/>
    <w:basedOn w:val="421"/>
    <w:qFormat/>
    <w:uiPriority w:val="9"/>
    <w:pPr>
      <w:outlineLvl w:val="1"/>
    </w:pPr>
    <w:rPr>
      <w:sz w:val="36"/>
      <w:szCs w:val="36"/>
    </w:rPr>
  </w:style>
  <w:style w:type="paragraph" w:customStyle="1" w:styleId="424">
    <w:name w:val="heading 3_file_404"/>
    <w:basedOn w:val="421"/>
    <w:qFormat/>
    <w:uiPriority w:val="9"/>
    <w:pPr>
      <w:outlineLvl w:val="2"/>
    </w:pPr>
    <w:rPr>
      <w:sz w:val="27"/>
      <w:szCs w:val="27"/>
    </w:rPr>
  </w:style>
  <w:style w:type="paragraph" w:customStyle="1" w:styleId="425">
    <w:name w:val="heading 4_file_404"/>
    <w:basedOn w:val="421"/>
    <w:qFormat/>
    <w:uiPriority w:val="9"/>
    <w:pPr>
      <w:outlineLvl w:val="3"/>
    </w:pPr>
  </w:style>
  <w:style w:type="paragraph" w:customStyle="1" w:styleId="426">
    <w:name w:val="heading 5_file_404"/>
    <w:basedOn w:val="421"/>
    <w:qFormat/>
    <w:uiPriority w:val="9"/>
    <w:pPr>
      <w:outlineLvl w:val="4"/>
    </w:pPr>
    <w:rPr>
      <w:sz w:val="20"/>
      <w:szCs w:val="20"/>
    </w:rPr>
  </w:style>
  <w:style w:type="paragraph" w:customStyle="1" w:styleId="427">
    <w:name w:val="heading 6_file_404"/>
    <w:basedOn w:val="421"/>
    <w:qFormat/>
    <w:uiPriority w:val="9"/>
    <w:pPr>
      <w:outlineLvl w:val="5"/>
    </w:pPr>
    <w:rPr>
      <w:sz w:val="15"/>
      <w:szCs w:val="15"/>
    </w:rPr>
  </w:style>
  <w:style w:type="character" w:customStyle="1" w:styleId="428">
    <w:name w:val="Default Paragraph Font_file_404"/>
    <w:semiHidden/>
    <w:unhideWhenUsed/>
    <w:qFormat/>
    <w:uiPriority w:val="1"/>
  </w:style>
  <w:style w:type="table" w:customStyle="1" w:styleId="429">
    <w:name w:val="Normal Table_file_404"/>
    <w:semiHidden/>
    <w:unhideWhenUsed/>
    <w:qFormat/>
    <w:uiPriority w:val="99"/>
    <w:tblPr>
      <w:tblCellMar>
        <w:top w:w="0" w:type="dxa"/>
        <w:left w:w="108" w:type="dxa"/>
        <w:bottom w:w="0" w:type="dxa"/>
        <w:right w:w="108" w:type="dxa"/>
      </w:tblCellMar>
    </w:tblPr>
  </w:style>
  <w:style w:type="character" w:customStyle="1" w:styleId="430">
    <w:name w:val="Hyperlink_file_404"/>
    <w:basedOn w:val="428"/>
    <w:semiHidden/>
    <w:unhideWhenUsed/>
    <w:qFormat/>
    <w:uiPriority w:val="99"/>
    <w:rPr>
      <w:color w:val="0782C1"/>
      <w:u w:val="single"/>
    </w:rPr>
  </w:style>
  <w:style w:type="character" w:customStyle="1" w:styleId="431">
    <w:name w:val="FollowedHyperlink_file_404"/>
    <w:basedOn w:val="428"/>
    <w:semiHidden/>
    <w:unhideWhenUsed/>
    <w:qFormat/>
    <w:uiPriority w:val="99"/>
    <w:rPr>
      <w:color w:val="0782C1"/>
      <w:u w:val="single"/>
    </w:rPr>
  </w:style>
  <w:style w:type="character" w:customStyle="1" w:styleId="432">
    <w:name w:val="标题 1 Char_file_404"/>
    <w:basedOn w:val="428"/>
    <w:link w:val="3"/>
    <w:qFormat/>
    <w:uiPriority w:val="9"/>
    <w:rPr>
      <w:rFonts w:ascii="宋体" w:hAnsi="宋体" w:eastAsia="宋体" w:cs="宋体"/>
      <w:b/>
      <w:bCs/>
      <w:kern w:val="44"/>
      <w:sz w:val="44"/>
      <w:szCs w:val="44"/>
    </w:rPr>
  </w:style>
  <w:style w:type="character" w:customStyle="1" w:styleId="433">
    <w:name w:val="标题 2 Char_file_404"/>
    <w:basedOn w:val="428"/>
    <w:link w:val="4"/>
    <w:semiHidden/>
    <w:qFormat/>
    <w:uiPriority w:val="9"/>
    <w:rPr>
      <w:rFonts w:asciiTheme="majorHAnsi" w:hAnsiTheme="majorHAnsi" w:eastAsiaTheme="majorEastAsia" w:cstheme="majorBidi"/>
      <w:b/>
      <w:bCs/>
      <w:sz w:val="32"/>
      <w:szCs w:val="32"/>
    </w:rPr>
  </w:style>
  <w:style w:type="character" w:customStyle="1" w:styleId="434">
    <w:name w:val="标题 3 Char_file_404"/>
    <w:basedOn w:val="428"/>
    <w:link w:val="5"/>
    <w:semiHidden/>
    <w:qFormat/>
    <w:uiPriority w:val="9"/>
    <w:rPr>
      <w:rFonts w:ascii="宋体" w:hAnsi="宋体" w:eastAsia="宋体" w:cs="宋体"/>
      <w:b/>
      <w:bCs/>
      <w:sz w:val="32"/>
      <w:szCs w:val="32"/>
    </w:rPr>
  </w:style>
  <w:style w:type="character" w:customStyle="1" w:styleId="435">
    <w:name w:val="标题 4 Char_file_404"/>
    <w:basedOn w:val="428"/>
    <w:link w:val="6"/>
    <w:semiHidden/>
    <w:qFormat/>
    <w:uiPriority w:val="9"/>
    <w:rPr>
      <w:rFonts w:asciiTheme="majorHAnsi" w:hAnsiTheme="majorHAnsi" w:eastAsiaTheme="majorEastAsia" w:cstheme="majorBidi"/>
      <w:b/>
      <w:bCs/>
      <w:sz w:val="28"/>
      <w:szCs w:val="28"/>
    </w:rPr>
  </w:style>
  <w:style w:type="character" w:customStyle="1" w:styleId="436">
    <w:name w:val="标题 5 Char_file_404"/>
    <w:basedOn w:val="428"/>
    <w:link w:val="7"/>
    <w:semiHidden/>
    <w:qFormat/>
    <w:uiPriority w:val="9"/>
    <w:rPr>
      <w:rFonts w:ascii="宋体" w:hAnsi="宋体" w:eastAsia="宋体" w:cs="宋体"/>
      <w:b/>
      <w:bCs/>
      <w:sz w:val="28"/>
      <w:szCs w:val="28"/>
    </w:rPr>
  </w:style>
  <w:style w:type="character" w:customStyle="1" w:styleId="437">
    <w:name w:val="标题 6 Char_file_404"/>
    <w:basedOn w:val="428"/>
    <w:link w:val="9"/>
    <w:semiHidden/>
    <w:qFormat/>
    <w:uiPriority w:val="9"/>
    <w:rPr>
      <w:rFonts w:asciiTheme="majorHAnsi" w:hAnsiTheme="majorHAnsi" w:eastAsiaTheme="majorEastAsia" w:cstheme="majorBidi"/>
      <w:b/>
      <w:bCs/>
      <w:sz w:val="24"/>
      <w:szCs w:val="24"/>
    </w:rPr>
  </w:style>
  <w:style w:type="paragraph" w:customStyle="1" w:styleId="438">
    <w:name w:val="cke_editable_file_404"/>
    <w:basedOn w:val="421"/>
    <w:qFormat/>
    <w:uiPriority w:val="0"/>
    <w:rPr>
      <w:rFonts w:ascii="仿宋_GB2312" w:eastAsia="仿宋_GB2312"/>
    </w:rPr>
  </w:style>
  <w:style w:type="paragraph" w:customStyle="1" w:styleId="439">
    <w:name w:val="marker_file_404"/>
    <w:basedOn w:val="421"/>
    <w:qFormat/>
    <w:uiPriority w:val="0"/>
    <w:pPr>
      <w:shd w:val="clear" w:color="auto" w:fill="FFFF00"/>
    </w:pPr>
  </w:style>
  <w:style w:type="paragraph" w:customStyle="1" w:styleId="440">
    <w:name w:val="Normal (Web)_file_404"/>
    <w:basedOn w:val="421"/>
    <w:semiHidden/>
    <w:unhideWhenUsed/>
    <w:qFormat/>
    <w:uiPriority w:val="99"/>
  </w:style>
  <w:style w:type="character" w:customStyle="1" w:styleId="441">
    <w:name w:val="Strong_file_404"/>
    <w:basedOn w:val="428"/>
    <w:qFormat/>
    <w:uiPriority w:val="22"/>
    <w:rPr>
      <w:b/>
      <w:bCs/>
    </w:rPr>
  </w:style>
  <w:style w:type="paragraph" w:customStyle="1" w:styleId="442">
    <w:name w:val="Normal_file_4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405"/>
    <w:basedOn w:val="442"/>
    <w:qFormat/>
    <w:uiPriority w:val="9"/>
    <w:pPr>
      <w:outlineLvl w:val="0"/>
    </w:pPr>
    <w:rPr>
      <w:kern w:val="36"/>
      <w:sz w:val="48"/>
      <w:szCs w:val="48"/>
    </w:rPr>
  </w:style>
  <w:style w:type="paragraph" w:customStyle="1" w:styleId="444">
    <w:name w:val="heading 2_file_405"/>
    <w:basedOn w:val="442"/>
    <w:qFormat/>
    <w:uiPriority w:val="9"/>
    <w:pPr>
      <w:outlineLvl w:val="1"/>
    </w:pPr>
    <w:rPr>
      <w:sz w:val="36"/>
      <w:szCs w:val="36"/>
    </w:rPr>
  </w:style>
  <w:style w:type="paragraph" w:customStyle="1" w:styleId="445">
    <w:name w:val="heading 3_file_405"/>
    <w:basedOn w:val="442"/>
    <w:qFormat/>
    <w:uiPriority w:val="9"/>
    <w:pPr>
      <w:outlineLvl w:val="2"/>
    </w:pPr>
    <w:rPr>
      <w:sz w:val="27"/>
      <w:szCs w:val="27"/>
    </w:rPr>
  </w:style>
  <w:style w:type="paragraph" w:customStyle="1" w:styleId="446">
    <w:name w:val="heading 4_file_405"/>
    <w:basedOn w:val="442"/>
    <w:qFormat/>
    <w:uiPriority w:val="9"/>
    <w:pPr>
      <w:outlineLvl w:val="3"/>
    </w:pPr>
  </w:style>
  <w:style w:type="paragraph" w:customStyle="1" w:styleId="447">
    <w:name w:val="heading 5_file_405"/>
    <w:basedOn w:val="442"/>
    <w:qFormat/>
    <w:uiPriority w:val="9"/>
    <w:pPr>
      <w:outlineLvl w:val="4"/>
    </w:pPr>
    <w:rPr>
      <w:sz w:val="20"/>
      <w:szCs w:val="20"/>
    </w:rPr>
  </w:style>
  <w:style w:type="paragraph" w:customStyle="1" w:styleId="448">
    <w:name w:val="heading 6_file_405"/>
    <w:basedOn w:val="442"/>
    <w:qFormat/>
    <w:uiPriority w:val="9"/>
    <w:pPr>
      <w:outlineLvl w:val="5"/>
    </w:pPr>
    <w:rPr>
      <w:sz w:val="15"/>
      <w:szCs w:val="15"/>
    </w:rPr>
  </w:style>
  <w:style w:type="character" w:customStyle="1" w:styleId="449">
    <w:name w:val="Default Paragraph Font_file_405"/>
    <w:semiHidden/>
    <w:unhideWhenUsed/>
    <w:qFormat/>
    <w:uiPriority w:val="1"/>
  </w:style>
  <w:style w:type="table" w:customStyle="1" w:styleId="450">
    <w:name w:val="Normal Table_file_405"/>
    <w:semiHidden/>
    <w:unhideWhenUsed/>
    <w:qFormat/>
    <w:uiPriority w:val="99"/>
    <w:tblPr>
      <w:tblCellMar>
        <w:top w:w="0" w:type="dxa"/>
        <w:left w:w="108" w:type="dxa"/>
        <w:bottom w:w="0" w:type="dxa"/>
        <w:right w:w="108" w:type="dxa"/>
      </w:tblCellMar>
    </w:tblPr>
  </w:style>
  <w:style w:type="character" w:customStyle="1" w:styleId="451">
    <w:name w:val="Hyperlink_file_405"/>
    <w:basedOn w:val="449"/>
    <w:semiHidden/>
    <w:unhideWhenUsed/>
    <w:qFormat/>
    <w:uiPriority w:val="99"/>
    <w:rPr>
      <w:color w:val="0782C1"/>
      <w:u w:val="single"/>
    </w:rPr>
  </w:style>
  <w:style w:type="character" w:customStyle="1" w:styleId="452">
    <w:name w:val="FollowedHyperlink_file_405"/>
    <w:basedOn w:val="449"/>
    <w:semiHidden/>
    <w:unhideWhenUsed/>
    <w:qFormat/>
    <w:uiPriority w:val="99"/>
    <w:rPr>
      <w:color w:val="0782C1"/>
      <w:u w:val="single"/>
    </w:rPr>
  </w:style>
  <w:style w:type="character" w:customStyle="1" w:styleId="453">
    <w:name w:val="标题 1 Char_file_405"/>
    <w:basedOn w:val="449"/>
    <w:link w:val="3"/>
    <w:qFormat/>
    <w:uiPriority w:val="9"/>
    <w:rPr>
      <w:rFonts w:ascii="宋体" w:hAnsi="宋体" w:eastAsia="宋体" w:cs="宋体"/>
      <w:b/>
      <w:bCs/>
      <w:kern w:val="44"/>
      <w:sz w:val="44"/>
      <w:szCs w:val="44"/>
    </w:rPr>
  </w:style>
  <w:style w:type="character" w:customStyle="1" w:styleId="454">
    <w:name w:val="标题 2 Char_file_405"/>
    <w:basedOn w:val="449"/>
    <w:link w:val="4"/>
    <w:semiHidden/>
    <w:qFormat/>
    <w:uiPriority w:val="9"/>
    <w:rPr>
      <w:rFonts w:asciiTheme="majorHAnsi" w:hAnsiTheme="majorHAnsi" w:eastAsiaTheme="majorEastAsia" w:cstheme="majorBidi"/>
      <w:b/>
      <w:bCs/>
      <w:sz w:val="32"/>
      <w:szCs w:val="32"/>
    </w:rPr>
  </w:style>
  <w:style w:type="character" w:customStyle="1" w:styleId="455">
    <w:name w:val="标题 3 Char_file_405"/>
    <w:basedOn w:val="449"/>
    <w:link w:val="5"/>
    <w:semiHidden/>
    <w:qFormat/>
    <w:uiPriority w:val="9"/>
    <w:rPr>
      <w:rFonts w:ascii="宋体" w:hAnsi="宋体" w:eastAsia="宋体" w:cs="宋体"/>
      <w:b/>
      <w:bCs/>
      <w:sz w:val="32"/>
      <w:szCs w:val="32"/>
    </w:rPr>
  </w:style>
  <w:style w:type="character" w:customStyle="1" w:styleId="456">
    <w:name w:val="标题 4 Char_file_405"/>
    <w:basedOn w:val="449"/>
    <w:link w:val="6"/>
    <w:semiHidden/>
    <w:qFormat/>
    <w:uiPriority w:val="9"/>
    <w:rPr>
      <w:rFonts w:asciiTheme="majorHAnsi" w:hAnsiTheme="majorHAnsi" w:eastAsiaTheme="majorEastAsia" w:cstheme="majorBidi"/>
      <w:b/>
      <w:bCs/>
      <w:sz w:val="28"/>
      <w:szCs w:val="28"/>
    </w:rPr>
  </w:style>
  <w:style w:type="character" w:customStyle="1" w:styleId="457">
    <w:name w:val="标题 5 Char_file_405"/>
    <w:basedOn w:val="449"/>
    <w:link w:val="7"/>
    <w:semiHidden/>
    <w:qFormat/>
    <w:uiPriority w:val="9"/>
    <w:rPr>
      <w:rFonts w:ascii="宋体" w:hAnsi="宋体" w:eastAsia="宋体" w:cs="宋体"/>
      <w:b/>
      <w:bCs/>
      <w:sz w:val="28"/>
      <w:szCs w:val="28"/>
    </w:rPr>
  </w:style>
  <w:style w:type="character" w:customStyle="1" w:styleId="458">
    <w:name w:val="标题 6 Char_file_405"/>
    <w:basedOn w:val="449"/>
    <w:link w:val="9"/>
    <w:semiHidden/>
    <w:qFormat/>
    <w:uiPriority w:val="9"/>
    <w:rPr>
      <w:rFonts w:asciiTheme="majorHAnsi" w:hAnsiTheme="majorHAnsi" w:eastAsiaTheme="majorEastAsia" w:cstheme="majorBidi"/>
      <w:b/>
      <w:bCs/>
      <w:sz w:val="24"/>
      <w:szCs w:val="24"/>
    </w:rPr>
  </w:style>
  <w:style w:type="paragraph" w:customStyle="1" w:styleId="459">
    <w:name w:val="cke_editable_file_405"/>
    <w:basedOn w:val="442"/>
    <w:qFormat/>
    <w:uiPriority w:val="0"/>
    <w:rPr>
      <w:rFonts w:ascii="仿宋_GB2312" w:eastAsia="仿宋_GB2312"/>
    </w:rPr>
  </w:style>
  <w:style w:type="paragraph" w:customStyle="1" w:styleId="460">
    <w:name w:val="marker_file_405"/>
    <w:basedOn w:val="442"/>
    <w:qFormat/>
    <w:uiPriority w:val="0"/>
    <w:pPr>
      <w:shd w:val="clear" w:color="auto" w:fill="FFFF00"/>
    </w:pPr>
  </w:style>
  <w:style w:type="paragraph" w:customStyle="1" w:styleId="461">
    <w:name w:val="Normal (Web)_file_405"/>
    <w:basedOn w:val="442"/>
    <w:semiHidden/>
    <w:unhideWhenUsed/>
    <w:qFormat/>
    <w:uiPriority w:val="99"/>
  </w:style>
  <w:style w:type="paragraph" w:customStyle="1" w:styleId="462">
    <w:name w:val="Normal_file_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406"/>
    <w:basedOn w:val="462"/>
    <w:qFormat/>
    <w:uiPriority w:val="9"/>
    <w:pPr>
      <w:outlineLvl w:val="0"/>
    </w:pPr>
    <w:rPr>
      <w:kern w:val="36"/>
      <w:sz w:val="48"/>
      <w:szCs w:val="48"/>
    </w:rPr>
  </w:style>
  <w:style w:type="paragraph" w:customStyle="1" w:styleId="464">
    <w:name w:val="heading 2_file_406"/>
    <w:basedOn w:val="462"/>
    <w:qFormat/>
    <w:uiPriority w:val="9"/>
    <w:pPr>
      <w:outlineLvl w:val="1"/>
    </w:pPr>
    <w:rPr>
      <w:sz w:val="36"/>
      <w:szCs w:val="36"/>
    </w:rPr>
  </w:style>
  <w:style w:type="paragraph" w:customStyle="1" w:styleId="465">
    <w:name w:val="heading 3_file_406"/>
    <w:basedOn w:val="462"/>
    <w:qFormat/>
    <w:uiPriority w:val="9"/>
    <w:pPr>
      <w:outlineLvl w:val="2"/>
    </w:pPr>
    <w:rPr>
      <w:sz w:val="27"/>
      <w:szCs w:val="27"/>
    </w:rPr>
  </w:style>
  <w:style w:type="paragraph" w:customStyle="1" w:styleId="466">
    <w:name w:val="heading 4_file_406"/>
    <w:basedOn w:val="462"/>
    <w:qFormat/>
    <w:uiPriority w:val="9"/>
    <w:pPr>
      <w:outlineLvl w:val="3"/>
    </w:pPr>
  </w:style>
  <w:style w:type="paragraph" w:customStyle="1" w:styleId="467">
    <w:name w:val="heading 5_file_406"/>
    <w:basedOn w:val="462"/>
    <w:qFormat/>
    <w:uiPriority w:val="9"/>
    <w:pPr>
      <w:outlineLvl w:val="4"/>
    </w:pPr>
    <w:rPr>
      <w:sz w:val="20"/>
      <w:szCs w:val="20"/>
    </w:rPr>
  </w:style>
  <w:style w:type="paragraph" w:customStyle="1" w:styleId="468">
    <w:name w:val="heading 6_file_406"/>
    <w:basedOn w:val="462"/>
    <w:qFormat/>
    <w:uiPriority w:val="9"/>
    <w:pPr>
      <w:outlineLvl w:val="5"/>
    </w:pPr>
    <w:rPr>
      <w:sz w:val="15"/>
      <w:szCs w:val="15"/>
    </w:rPr>
  </w:style>
  <w:style w:type="character" w:customStyle="1" w:styleId="469">
    <w:name w:val="Default Paragraph Font_file_406"/>
    <w:semiHidden/>
    <w:unhideWhenUsed/>
    <w:qFormat/>
    <w:uiPriority w:val="1"/>
  </w:style>
  <w:style w:type="table" w:customStyle="1" w:styleId="470">
    <w:name w:val="Normal Table_file_406"/>
    <w:semiHidden/>
    <w:unhideWhenUsed/>
    <w:qFormat/>
    <w:uiPriority w:val="99"/>
    <w:tblPr>
      <w:tblCellMar>
        <w:top w:w="0" w:type="dxa"/>
        <w:left w:w="108" w:type="dxa"/>
        <w:bottom w:w="0" w:type="dxa"/>
        <w:right w:w="108" w:type="dxa"/>
      </w:tblCellMar>
    </w:tblPr>
  </w:style>
  <w:style w:type="character" w:customStyle="1" w:styleId="471">
    <w:name w:val="Hyperlink_file_406"/>
    <w:basedOn w:val="469"/>
    <w:semiHidden/>
    <w:unhideWhenUsed/>
    <w:qFormat/>
    <w:uiPriority w:val="99"/>
    <w:rPr>
      <w:color w:val="0782C1"/>
      <w:u w:val="single"/>
    </w:rPr>
  </w:style>
  <w:style w:type="character" w:customStyle="1" w:styleId="472">
    <w:name w:val="FollowedHyperlink_file_406"/>
    <w:basedOn w:val="469"/>
    <w:semiHidden/>
    <w:unhideWhenUsed/>
    <w:qFormat/>
    <w:uiPriority w:val="99"/>
    <w:rPr>
      <w:color w:val="0782C1"/>
      <w:u w:val="single"/>
    </w:rPr>
  </w:style>
  <w:style w:type="character" w:customStyle="1" w:styleId="473">
    <w:name w:val="标题 1 Char_file_406"/>
    <w:basedOn w:val="469"/>
    <w:link w:val="3"/>
    <w:qFormat/>
    <w:uiPriority w:val="9"/>
    <w:rPr>
      <w:rFonts w:ascii="宋体" w:hAnsi="宋体" w:eastAsia="宋体" w:cs="宋体"/>
      <w:b/>
      <w:bCs/>
      <w:kern w:val="44"/>
      <w:sz w:val="44"/>
      <w:szCs w:val="44"/>
    </w:rPr>
  </w:style>
  <w:style w:type="character" w:customStyle="1" w:styleId="474">
    <w:name w:val="标题 2 Char_file_406"/>
    <w:basedOn w:val="469"/>
    <w:link w:val="4"/>
    <w:semiHidden/>
    <w:qFormat/>
    <w:uiPriority w:val="9"/>
    <w:rPr>
      <w:rFonts w:asciiTheme="majorHAnsi" w:hAnsiTheme="majorHAnsi" w:eastAsiaTheme="majorEastAsia" w:cstheme="majorBidi"/>
      <w:b/>
      <w:bCs/>
      <w:sz w:val="32"/>
      <w:szCs w:val="32"/>
    </w:rPr>
  </w:style>
  <w:style w:type="character" w:customStyle="1" w:styleId="475">
    <w:name w:val="标题 3 Char_file_406"/>
    <w:basedOn w:val="469"/>
    <w:link w:val="5"/>
    <w:semiHidden/>
    <w:qFormat/>
    <w:uiPriority w:val="9"/>
    <w:rPr>
      <w:rFonts w:ascii="宋体" w:hAnsi="宋体" w:eastAsia="宋体" w:cs="宋体"/>
      <w:b/>
      <w:bCs/>
      <w:sz w:val="32"/>
      <w:szCs w:val="32"/>
    </w:rPr>
  </w:style>
  <w:style w:type="character" w:customStyle="1" w:styleId="476">
    <w:name w:val="标题 4 Char_file_406"/>
    <w:basedOn w:val="469"/>
    <w:link w:val="6"/>
    <w:semiHidden/>
    <w:qFormat/>
    <w:uiPriority w:val="9"/>
    <w:rPr>
      <w:rFonts w:asciiTheme="majorHAnsi" w:hAnsiTheme="majorHAnsi" w:eastAsiaTheme="majorEastAsia" w:cstheme="majorBidi"/>
      <w:b/>
      <w:bCs/>
      <w:sz w:val="28"/>
      <w:szCs w:val="28"/>
    </w:rPr>
  </w:style>
  <w:style w:type="character" w:customStyle="1" w:styleId="477">
    <w:name w:val="标题 5 Char_file_406"/>
    <w:basedOn w:val="469"/>
    <w:link w:val="7"/>
    <w:semiHidden/>
    <w:qFormat/>
    <w:uiPriority w:val="9"/>
    <w:rPr>
      <w:rFonts w:ascii="宋体" w:hAnsi="宋体" w:eastAsia="宋体" w:cs="宋体"/>
      <w:b/>
      <w:bCs/>
      <w:sz w:val="28"/>
      <w:szCs w:val="28"/>
    </w:rPr>
  </w:style>
  <w:style w:type="character" w:customStyle="1" w:styleId="478">
    <w:name w:val="标题 6 Char_file_406"/>
    <w:basedOn w:val="469"/>
    <w:link w:val="9"/>
    <w:semiHidden/>
    <w:qFormat/>
    <w:uiPriority w:val="9"/>
    <w:rPr>
      <w:rFonts w:asciiTheme="majorHAnsi" w:hAnsiTheme="majorHAnsi" w:eastAsiaTheme="majorEastAsia" w:cstheme="majorBidi"/>
      <w:b/>
      <w:bCs/>
      <w:sz w:val="24"/>
      <w:szCs w:val="24"/>
    </w:rPr>
  </w:style>
  <w:style w:type="paragraph" w:customStyle="1" w:styleId="479">
    <w:name w:val="cke_editable_file_406"/>
    <w:basedOn w:val="462"/>
    <w:qFormat/>
    <w:uiPriority w:val="0"/>
    <w:rPr>
      <w:rFonts w:ascii="仿宋_GB2312" w:eastAsia="仿宋_GB2312"/>
    </w:rPr>
  </w:style>
  <w:style w:type="paragraph" w:customStyle="1" w:styleId="480">
    <w:name w:val="marker_file_406"/>
    <w:basedOn w:val="462"/>
    <w:qFormat/>
    <w:uiPriority w:val="0"/>
    <w:pPr>
      <w:shd w:val="clear" w:color="auto" w:fill="FFFF00"/>
    </w:pPr>
  </w:style>
  <w:style w:type="paragraph" w:customStyle="1" w:styleId="481">
    <w:name w:val="Normal (Web)_file_406"/>
    <w:basedOn w:val="462"/>
    <w:semiHidden/>
    <w:unhideWhenUsed/>
    <w:qFormat/>
    <w:uiPriority w:val="99"/>
  </w:style>
  <w:style w:type="paragraph" w:customStyle="1" w:styleId="482">
    <w:name w:val="Normal_file_4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407"/>
    <w:basedOn w:val="482"/>
    <w:qFormat/>
    <w:uiPriority w:val="9"/>
    <w:pPr>
      <w:outlineLvl w:val="0"/>
    </w:pPr>
    <w:rPr>
      <w:kern w:val="36"/>
      <w:sz w:val="48"/>
      <w:szCs w:val="48"/>
    </w:rPr>
  </w:style>
  <w:style w:type="paragraph" w:customStyle="1" w:styleId="484">
    <w:name w:val="heading 2_file_407"/>
    <w:basedOn w:val="482"/>
    <w:qFormat/>
    <w:uiPriority w:val="9"/>
    <w:pPr>
      <w:outlineLvl w:val="1"/>
    </w:pPr>
    <w:rPr>
      <w:sz w:val="36"/>
      <w:szCs w:val="36"/>
    </w:rPr>
  </w:style>
  <w:style w:type="paragraph" w:customStyle="1" w:styleId="485">
    <w:name w:val="heading 3_file_407"/>
    <w:basedOn w:val="482"/>
    <w:qFormat/>
    <w:uiPriority w:val="9"/>
    <w:pPr>
      <w:outlineLvl w:val="2"/>
    </w:pPr>
    <w:rPr>
      <w:sz w:val="27"/>
      <w:szCs w:val="27"/>
    </w:rPr>
  </w:style>
  <w:style w:type="paragraph" w:customStyle="1" w:styleId="486">
    <w:name w:val="heading 4_file_407"/>
    <w:basedOn w:val="482"/>
    <w:qFormat/>
    <w:uiPriority w:val="9"/>
    <w:pPr>
      <w:outlineLvl w:val="3"/>
    </w:pPr>
  </w:style>
  <w:style w:type="paragraph" w:customStyle="1" w:styleId="487">
    <w:name w:val="heading 5_file_407"/>
    <w:basedOn w:val="482"/>
    <w:qFormat/>
    <w:uiPriority w:val="9"/>
    <w:pPr>
      <w:outlineLvl w:val="4"/>
    </w:pPr>
    <w:rPr>
      <w:sz w:val="20"/>
      <w:szCs w:val="20"/>
    </w:rPr>
  </w:style>
  <w:style w:type="paragraph" w:customStyle="1" w:styleId="488">
    <w:name w:val="heading 6_file_407"/>
    <w:basedOn w:val="482"/>
    <w:qFormat/>
    <w:uiPriority w:val="9"/>
    <w:pPr>
      <w:outlineLvl w:val="5"/>
    </w:pPr>
    <w:rPr>
      <w:sz w:val="15"/>
      <w:szCs w:val="15"/>
    </w:rPr>
  </w:style>
  <w:style w:type="character" w:customStyle="1" w:styleId="489">
    <w:name w:val="Default Paragraph Font_file_407"/>
    <w:semiHidden/>
    <w:unhideWhenUsed/>
    <w:qFormat/>
    <w:uiPriority w:val="1"/>
  </w:style>
  <w:style w:type="table" w:customStyle="1" w:styleId="490">
    <w:name w:val="Normal Table_file_407"/>
    <w:semiHidden/>
    <w:unhideWhenUsed/>
    <w:qFormat/>
    <w:uiPriority w:val="99"/>
    <w:tblPr>
      <w:tblCellMar>
        <w:top w:w="0" w:type="dxa"/>
        <w:left w:w="108" w:type="dxa"/>
        <w:bottom w:w="0" w:type="dxa"/>
        <w:right w:w="108" w:type="dxa"/>
      </w:tblCellMar>
    </w:tblPr>
  </w:style>
  <w:style w:type="character" w:customStyle="1" w:styleId="491">
    <w:name w:val="Hyperlink_file_407"/>
    <w:basedOn w:val="489"/>
    <w:semiHidden/>
    <w:unhideWhenUsed/>
    <w:qFormat/>
    <w:uiPriority w:val="99"/>
    <w:rPr>
      <w:color w:val="0782C1"/>
      <w:u w:val="single"/>
    </w:rPr>
  </w:style>
  <w:style w:type="character" w:customStyle="1" w:styleId="492">
    <w:name w:val="FollowedHyperlink_file_407"/>
    <w:basedOn w:val="489"/>
    <w:semiHidden/>
    <w:unhideWhenUsed/>
    <w:qFormat/>
    <w:uiPriority w:val="99"/>
    <w:rPr>
      <w:color w:val="0782C1"/>
      <w:u w:val="single"/>
    </w:rPr>
  </w:style>
  <w:style w:type="character" w:customStyle="1" w:styleId="493">
    <w:name w:val="标题 1 Char_file_407"/>
    <w:basedOn w:val="489"/>
    <w:link w:val="3"/>
    <w:qFormat/>
    <w:uiPriority w:val="9"/>
    <w:rPr>
      <w:rFonts w:ascii="宋体" w:hAnsi="宋体" w:eastAsia="宋体" w:cs="宋体"/>
      <w:b/>
      <w:bCs/>
      <w:kern w:val="44"/>
      <w:sz w:val="44"/>
      <w:szCs w:val="44"/>
    </w:rPr>
  </w:style>
  <w:style w:type="character" w:customStyle="1" w:styleId="494">
    <w:name w:val="标题 2 Char_file_407"/>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407"/>
    <w:basedOn w:val="489"/>
    <w:link w:val="5"/>
    <w:semiHidden/>
    <w:qFormat/>
    <w:uiPriority w:val="9"/>
    <w:rPr>
      <w:rFonts w:ascii="宋体" w:hAnsi="宋体" w:eastAsia="宋体" w:cs="宋体"/>
      <w:b/>
      <w:bCs/>
      <w:sz w:val="32"/>
      <w:szCs w:val="32"/>
    </w:rPr>
  </w:style>
  <w:style w:type="character" w:customStyle="1" w:styleId="496">
    <w:name w:val="标题 4 Char_file_407"/>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407"/>
    <w:basedOn w:val="489"/>
    <w:link w:val="7"/>
    <w:semiHidden/>
    <w:qFormat/>
    <w:uiPriority w:val="9"/>
    <w:rPr>
      <w:rFonts w:ascii="宋体" w:hAnsi="宋体" w:eastAsia="宋体" w:cs="宋体"/>
      <w:b/>
      <w:bCs/>
      <w:sz w:val="28"/>
      <w:szCs w:val="28"/>
    </w:rPr>
  </w:style>
  <w:style w:type="character" w:customStyle="1" w:styleId="498">
    <w:name w:val="标题 6 Char_file_407"/>
    <w:basedOn w:val="489"/>
    <w:link w:val="9"/>
    <w:semiHidden/>
    <w:qFormat/>
    <w:uiPriority w:val="9"/>
    <w:rPr>
      <w:rFonts w:asciiTheme="majorHAnsi" w:hAnsiTheme="majorHAnsi" w:eastAsiaTheme="majorEastAsia" w:cstheme="majorBidi"/>
      <w:b/>
      <w:bCs/>
      <w:sz w:val="24"/>
      <w:szCs w:val="24"/>
    </w:rPr>
  </w:style>
  <w:style w:type="paragraph" w:customStyle="1" w:styleId="499">
    <w:name w:val="cke_editable_file_407"/>
    <w:basedOn w:val="482"/>
    <w:qFormat/>
    <w:uiPriority w:val="0"/>
    <w:rPr>
      <w:rFonts w:ascii="仿宋_GB2312" w:eastAsia="仿宋_GB2312"/>
    </w:rPr>
  </w:style>
  <w:style w:type="paragraph" w:customStyle="1" w:styleId="500">
    <w:name w:val="marker_file_407"/>
    <w:basedOn w:val="482"/>
    <w:qFormat/>
    <w:uiPriority w:val="0"/>
    <w:pPr>
      <w:shd w:val="clear" w:color="auto" w:fill="FFFF00"/>
    </w:pPr>
  </w:style>
  <w:style w:type="paragraph" w:customStyle="1" w:styleId="501">
    <w:name w:val="Normal (Web)_file_407"/>
    <w:basedOn w:val="482"/>
    <w:semiHidden/>
    <w:unhideWhenUsed/>
    <w:qFormat/>
    <w:uiPriority w:val="99"/>
  </w:style>
  <w:style w:type="paragraph" w:customStyle="1" w:styleId="502">
    <w:name w:val="Normal_file_4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408"/>
    <w:basedOn w:val="502"/>
    <w:qFormat/>
    <w:uiPriority w:val="9"/>
    <w:pPr>
      <w:outlineLvl w:val="0"/>
    </w:pPr>
    <w:rPr>
      <w:kern w:val="36"/>
      <w:sz w:val="48"/>
      <w:szCs w:val="48"/>
    </w:rPr>
  </w:style>
  <w:style w:type="paragraph" w:customStyle="1" w:styleId="504">
    <w:name w:val="heading 2_file_408"/>
    <w:basedOn w:val="502"/>
    <w:qFormat/>
    <w:uiPriority w:val="9"/>
    <w:pPr>
      <w:outlineLvl w:val="1"/>
    </w:pPr>
    <w:rPr>
      <w:sz w:val="36"/>
      <w:szCs w:val="36"/>
    </w:rPr>
  </w:style>
  <w:style w:type="paragraph" w:customStyle="1" w:styleId="505">
    <w:name w:val="heading 3_file_408"/>
    <w:basedOn w:val="502"/>
    <w:qFormat/>
    <w:uiPriority w:val="9"/>
    <w:pPr>
      <w:outlineLvl w:val="2"/>
    </w:pPr>
    <w:rPr>
      <w:sz w:val="27"/>
      <w:szCs w:val="27"/>
    </w:rPr>
  </w:style>
  <w:style w:type="paragraph" w:customStyle="1" w:styleId="506">
    <w:name w:val="heading 4_file_408"/>
    <w:basedOn w:val="502"/>
    <w:qFormat/>
    <w:uiPriority w:val="9"/>
    <w:pPr>
      <w:outlineLvl w:val="3"/>
    </w:pPr>
  </w:style>
  <w:style w:type="paragraph" w:customStyle="1" w:styleId="507">
    <w:name w:val="heading 5_file_408"/>
    <w:basedOn w:val="502"/>
    <w:qFormat/>
    <w:uiPriority w:val="9"/>
    <w:pPr>
      <w:outlineLvl w:val="4"/>
    </w:pPr>
    <w:rPr>
      <w:sz w:val="20"/>
      <w:szCs w:val="20"/>
    </w:rPr>
  </w:style>
  <w:style w:type="paragraph" w:customStyle="1" w:styleId="508">
    <w:name w:val="heading 6_file_408"/>
    <w:basedOn w:val="502"/>
    <w:qFormat/>
    <w:uiPriority w:val="9"/>
    <w:pPr>
      <w:outlineLvl w:val="5"/>
    </w:pPr>
    <w:rPr>
      <w:sz w:val="15"/>
      <w:szCs w:val="15"/>
    </w:rPr>
  </w:style>
  <w:style w:type="character" w:customStyle="1" w:styleId="509">
    <w:name w:val="Default Paragraph Font_file_408"/>
    <w:semiHidden/>
    <w:unhideWhenUsed/>
    <w:qFormat/>
    <w:uiPriority w:val="1"/>
  </w:style>
  <w:style w:type="table" w:customStyle="1" w:styleId="510">
    <w:name w:val="Normal Table_file_408"/>
    <w:semiHidden/>
    <w:unhideWhenUsed/>
    <w:qFormat/>
    <w:uiPriority w:val="99"/>
    <w:tblPr>
      <w:tblCellMar>
        <w:top w:w="0" w:type="dxa"/>
        <w:left w:w="108" w:type="dxa"/>
        <w:bottom w:w="0" w:type="dxa"/>
        <w:right w:w="108" w:type="dxa"/>
      </w:tblCellMar>
    </w:tblPr>
  </w:style>
  <w:style w:type="character" w:customStyle="1" w:styleId="511">
    <w:name w:val="Hyperlink_file_408"/>
    <w:basedOn w:val="509"/>
    <w:semiHidden/>
    <w:unhideWhenUsed/>
    <w:qFormat/>
    <w:uiPriority w:val="99"/>
    <w:rPr>
      <w:color w:val="0782C1"/>
      <w:u w:val="single"/>
    </w:rPr>
  </w:style>
  <w:style w:type="character" w:customStyle="1" w:styleId="512">
    <w:name w:val="FollowedHyperlink_file_408"/>
    <w:basedOn w:val="509"/>
    <w:semiHidden/>
    <w:unhideWhenUsed/>
    <w:qFormat/>
    <w:uiPriority w:val="99"/>
    <w:rPr>
      <w:color w:val="0782C1"/>
      <w:u w:val="single"/>
    </w:rPr>
  </w:style>
  <w:style w:type="character" w:customStyle="1" w:styleId="513">
    <w:name w:val="标题 1 Char_file_408"/>
    <w:basedOn w:val="509"/>
    <w:link w:val="3"/>
    <w:qFormat/>
    <w:uiPriority w:val="9"/>
    <w:rPr>
      <w:rFonts w:ascii="宋体" w:hAnsi="宋体" w:eastAsia="宋体" w:cs="宋体"/>
      <w:b/>
      <w:bCs/>
      <w:kern w:val="44"/>
      <w:sz w:val="44"/>
      <w:szCs w:val="44"/>
    </w:rPr>
  </w:style>
  <w:style w:type="character" w:customStyle="1" w:styleId="514">
    <w:name w:val="标题 2 Char_file_408"/>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408"/>
    <w:basedOn w:val="509"/>
    <w:link w:val="5"/>
    <w:semiHidden/>
    <w:qFormat/>
    <w:uiPriority w:val="9"/>
    <w:rPr>
      <w:rFonts w:ascii="宋体" w:hAnsi="宋体" w:eastAsia="宋体" w:cs="宋体"/>
      <w:b/>
      <w:bCs/>
      <w:sz w:val="32"/>
      <w:szCs w:val="32"/>
    </w:rPr>
  </w:style>
  <w:style w:type="character" w:customStyle="1" w:styleId="516">
    <w:name w:val="标题 4 Char_file_408"/>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408"/>
    <w:basedOn w:val="509"/>
    <w:link w:val="7"/>
    <w:semiHidden/>
    <w:qFormat/>
    <w:uiPriority w:val="9"/>
    <w:rPr>
      <w:rFonts w:ascii="宋体" w:hAnsi="宋体" w:eastAsia="宋体" w:cs="宋体"/>
      <w:b/>
      <w:bCs/>
      <w:sz w:val="28"/>
      <w:szCs w:val="28"/>
    </w:rPr>
  </w:style>
  <w:style w:type="character" w:customStyle="1" w:styleId="518">
    <w:name w:val="标题 6 Char_file_408"/>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408"/>
    <w:basedOn w:val="502"/>
    <w:qFormat/>
    <w:uiPriority w:val="0"/>
    <w:rPr>
      <w:rFonts w:ascii="仿宋_GB2312" w:eastAsia="仿宋_GB2312"/>
    </w:rPr>
  </w:style>
  <w:style w:type="paragraph" w:customStyle="1" w:styleId="520">
    <w:name w:val="marker_file_408"/>
    <w:basedOn w:val="502"/>
    <w:qFormat/>
    <w:uiPriority w:val="0"/>
    <w:pPr>
      <w:shd w:val="clear" w:color="auto" w:fill="FFFF00"/>
    </w:pPr>
  </w:style>
  <w:style w:type="paragraph" w:customStyle="1" w:styleId="521">
    <w:name w:val="Normal (Web)_file_408"/>
    <w:basedOn w:val="502"/>
    <w:semiHidden/>
    <w:unhideWhenUsed/>
    <w:qFormat/>
    <w:uiPriority w:val="99"/>
  </w:style>
  <w:style w:type="paragraph" w:customStyle="1" w:styleId="522">
    <w:name w:val="Normal_file_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409"/>
    <w:basedOn w:val="522"/>
    <w:qFormat/>
    <w:uiPriority w:val="9"/>
    <w:pPr>
      <w:outlineLvl w:val="0"/>
    </w:pPr>
    <w:rPr>
      <w:kern w:val="36"/>
      <w:sz w:val="48"/>
      <w:szCs w:val="48"/>
    </w:rPr>
  </w:style>
  <w:style w:type="paragraph" w:customStyle="1" w:styleId="524">
    <w:name w:val="heading 2_file_409"/>
    <w:basedOn w:val="522"/>
    <w:qFormat/>
    <w:uiPriority w:val="9"/>
    <w:pPr>
      <w:outlineLvl w:val="1"/>
    </w:pPr>
    <w:rPr>
      <w:sz w:val="36"/>
      <w:szCs w:val="36"/>
    </w:rPr>
  </w:style>
  <w:style w:type="paragraph" w:customStyle="1" w:styleId="525">
    <w:name w:val="heading 3_file_409"/>
    <w:basedOn w:val="522"/>
    <w:qFormat/>
    <w:uiPriority w:val="9"/>
    <w:pPr>
      <w:outlineLvl w:val="2"/>
    </w:pPr>
    <w:rPr>
      <w:sz w:val="27"/>
      <w:szCs w:val="27"/>
    </w:rPr>
  </w:style>
  <w:style w:type="paragraph" w:customStyle="1" w:styleId="526">
    <w:name w:val="heading 4_file_409"/>
    <w:basedOn w:val="522"/>
    <w:qFormat/>
    <w:uiPriority w:val="9"/>
    <w:pPr>
      <w:outlineLvl w:val="3"/>
    </w:pPr>
  </w:style>
  <w:style w:type="paragraph" w:customStyle="1" w:styleId="527">
    <w:name w:val="heading 5_file_409"/>
    <w:basedOn w:val="522"/>
    <w:qFormat/>
    <w:uiPriority w:val="9"/>
    <w:pPr>
      <w:outlineLvl w:val="4"/>
    </w:pPr>
    <w:rPr>
      <w:sz w:val="20"/>
      <w:szCs w:val="20"/>
    </w:rPr>
  </w:style>
  <w:style w:type="paragraph" w:customStyle="1" w:styleId="528">
    <w:name w:val="heading 6_file_409"/>
    <w:basedOn w:val="522"/>
    <w:qFormat/>
    <w:uiPriority w:val="9"/>
    <w:pPr>
      <w:outlineLvl w:val="5"/>
    </w:pPr>
    <w:rPr>
      <w:sz w:val="15"/>
      <w:szCs w:val="15"/>
    </w:rPr>
  </w:style>
  <w:style w:type="character" w:customStyle="1" w:styleId="529">
    <w:name w:val="Default Paragraph Font_file_409"/>
    <w:semiHidden/>
    <w:unhideWhenUsed/>
    <w:qFormat/>
    <w:uiPriority w:val="1"/>
  </w:style>
  <w:style w:type="table" w:customStyle="1" w:styleId="530">
    <w:name w:val="Normal Table_file_409"/>
    <w:semiHidden/>
    <w:unhideWhenUsed/>
    <w:qFormat/>
    <w:uiPriority w:val="99"/>
    <w:tblPr>
      <w:tblCellMar>
        <w:top w:w="0" w:type="dxa"/>
        <w:left w:w="108" w:type="dxa"/>
        <w:bottom w:w="0" w:type="dxa"/>
        <w:right w:w="108" w:type="dxa"/>
      </w:tblCellMar>
    </w:tblPr>
  </w:style>
  <w:style w:type="character" w:customStyle="1" w:styleId="531">
    <w:name w:val="Hyperlink_file_409"/>
    <w:basedOn w:val="529"/>
    <w:semiHidden/>
    <w:unhideWhenUsed/>
    <w:qFormat/>
    <w:uiPriority w:val="99"/>
    <w:rPr>
      <w:color w:val="0782C1"/>
      <w:u w:val="single"/>
    </w:rPr>
  </w:style>
  <w:style w:type="character" w:customStyle="1" w:styleId="532">
    <w:name w:val="FollowedHyperlink_file_409"/>
    <w:basedOn w:val="529"/>
    <w:semiHidden/>
    <w:unhideWhenUsed/>
    <w:qFormat/>
    <w:uiPriority w:val="99"/>
    <w:rPr>
      <w:color w:val="0782C1"/>
      <w:u w:val="single"/>
    </w:rPr>
  </w:style>
  <w:style w:type="character" w:customStyle="1" w:styleId="533">
    <w:name w:val="标题 1 Char_file_409"/>
    <w:basedOn w:val="529"/>
    <w:link w:val="3"/>
    <w:qFormat/>
    <w:uiPriority w:val="9"/>
    <w:rPr>
      <w:rFonts w:ascii="宋体" w:hAnsi="宋体" w:eastAsia="宋体" w:cs="宋体"/>
      <w:b/>
      <w:bCs/>
      <w:kern w:val="44"/>
      <w:sz w:val="44"/>
      <w:szCs w:val="44"/>
    </w:rPr>
  </w:style>
  <w:style w:type="character" w:customStyle="1" w:styleId="534">
    <w:name w:val="标题 2 Char_file_409"/>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409"/>
    <w:basedOn w:val="529"/>
    <w:link w:val="5"/>
    <w:semiHidden/>
    <w:qFormat/>
    <w:uiPriority w:val="9"/>
    <w:rPr>
      <w:rFonts w:ascii="宋体" w:hAnsi="宋体" w:eastAsia="宋体" w:cs="宋体"/>
      <w:b/>
      <w:bCs/>
      <w:sz w:val="32"/>
      <w:szCs w:val="32"/>
    </w:rPr>
  </w:style>
  <w:style w:type="character" w:customStyle="1" w:styleId="536">
    <w:name w:val="标题 4 Char_file_409"/>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409"/>
    <w:basedOn w:val="529"/>
    <w:link w:val="7"/>
    <w:semiHidden/>
    <w:qFormat/>
    <w:uiPriority w:val="9"/>
    <w:rPr>
      <w:rFonts w:ascii="宋体" w:hAnsi="宋体" w:eastAsia="宋体" w:cs="宋体"/>
      <w:b/>
      <w:bCs/>
      <w:sz w:val="28"/>
      <w:szCs w:val="28"/>
    </w:rPr>
  </w:style>
  <w:style w:type="character" w:customStyle="1" w:styleId="538">
    <w:name w:val="标题 6 Char_file_409"/>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409"/>
    <w:basedOn w:val="522"/>
    <w:qFormat/>
    <w:uiPriority w:val="0"/>
    <w:rPr>
      <w:rFonts w:ascii="仿宋_GB2312" w:eastAsia="仿宋_GB2312"/>
    </w:rPr>
  </w:style>
  <w:style w:type="paragraph" w:customStyle="1" w:styleId="540">
    <w:name w:val="marker_file_409"/>
    <w:basedOn w:val="522"/>
    <w:qFormat/>
    <w:uiPriority w:val="0"/>
    <w:pPr>
      <w:shd w:val="clear" w:color="auto" w:fill="FFFF00"/>
    </w:pPr>
  </w:style>
  <w:style w:type="paragraph" w:customStyle="1" w:styleId="541">
    <w:name w:val="Normal (Web)_file_409"/>
    <w:basedOn w:val="522"/>
    <w:semiHidden/>
    <w:unhideWhenUsed/>
    <w:qFormat/>
    <w:uiPriority w:val="99"/>
  </w:style>
  <w:style w:type="character" w:customStyle="1" w:styleId="542">
    <w:name w:val="Strong_file_409"/>
    <w:basedOn w:val="529"/>
    <w:qFormat/>
    <w:uiPriority w:val="22"/>
    <w:rPr>
      <w:b/>
      <w:bCs/>
    </w:rPr>
  </w:style>
  <w:style w:type="character" w:customStyle="1" w:styleId="543">
    <w:name w:val="font11"/>
    <w:basedOn w:val="43"/>
    <w:qFormat/>
    <w:uiPriority w:val="0"/>
    <w:rPr>
      <w:rFonts w:hint="eastAsia" w:ascii="微软雅黑 Light" w:hAnsi="微软雅黑 Light" w:eastAsia="微软雅黑 Light" w:cs="微软雅黑 Light"/>
      <w:color w:val="000000"/>
      <w:sz w:val="20"/>
      <w:szCs w:val="20"/>
      <w:u w:val="none"/>
    </w:rPr>
  </w:style>
  <w:style w:type="paragraph" w:customStyle="1" w:styleId="544">
    <w:name w:val="Normal (Web)_file_115"/>
    <w:basedOn w:val="545"/>
    <w:semiHidden/>
    <w:unhideWhenUsed/>
    <w:qFormat/>
    <w:uiPriority w:val="99"/>
  </w:style>
  <w:style w:type="paragraph" w:customStyle="1" w:styleId="545">
    <w:name w:val="Normal_file_1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6">
    <w:name w:val="Normal (Web)_file_116"/>
    <w:basedOn w:val="547"/>
    <w:semiHidden/>
    <w:unhideWhenUsed/>
    <w:qFormat/>
    <w:uiPriority w:val="99"/>
  </w:style>
  <w:style w:type="paragraph" w:customStyle="1" w:styleId="547">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Normal (Web)_file_119"/>
    <w:basedOn w:val="549"/>
    <w:semiHidden/>
    <w:unhideWhenUsed/>
    <w:qFormat/>
    <w:uiPriority w:val="99"/>
  </w:style>
  <w:style w:type="paragraph" w:customStyle="1" w:styleId="549">
    <w:name w:val="Normal_file_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Normal (Web)_file_160"/>
    <w:basedOn w:val="551"/>
    <w:semiHidden/>
    <w:unhideWhenUsed/>
    <w:qFormat/>
    <w:uiPriority w:val="99"/>
  </w:style>
  <w:style w:type="paragraph" w:customStyle="1" w:styleId="551">
    <w:name w:val="Normal_file_1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Normal (Web)_file_121"/>
    <w:basedOn w:val="553"/>
    <w:semiHidden/>
    <w:unhideWhenUsed/>
    <w:qFormat/>
    <w:uiPriority w:val="99"/>
  </w:style>
  <w:style w:type="paragraph" w:customStyle="1" w:styleId="553">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Normal (Web)_file_114_file_122"/>
    <w:basedOn w:val="555"/>
    <w:semiHidden/>
    <w:unhideWhenUsed/>
    <w:qFormat/>
    <w:uiPriority w:val="99"/>
  </w:style>
  <w:style w:type="paragraph" w:customStyle="1" w:styleId="555">
    <w:name w:val="Normal_file_114_file_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Normal (Web)_file_123"/>
    <w:basedOn w:val="557"/>
    <w:semiHidden/>
    <w:unhideWhenUsed/>
    <w:qFormat/>
    <w:uiPriority w:val="99"/>
  </w:style>
  <w:style w:type="paragraph" w:customStyle="1" w:styleId="557">
    <w:name w:val="Normal_file_1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Normal (Web)_file_487"/>
    <w:basedOn w:val="559"/>
    <w:unhideWhenUsed/>
    <w:qFormat/>
    <w:uiPriority w:val="99"/>
  </w:style>
  <w:style w:type="paragraph" w:customStyle="1" w:styleId="559">
    <w:name w:val="Normal_file_48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66</Pages>
  <Words>34679</Words>
  <Characters>37341</Characters>
  <Lines>197</Lines>
  <Paragraphs>55</Paragraphs>
  <TotalTime>7</TotalTime>
  <ScaleCrop>false</ScaleCrop>
  <LinksUpToDate>false</LinksUpToDate>
  <CharactersWithSpaces>40354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2024-06-12T01:08:00Z</dcterms:created>
  <dc:creator>柳州市政府集中采购中心</dc:creator>
  <cp:lastModifiedBy>Jx</cp:lastModifiedBy>
  <cp:lastPrinted>2019-01-17T01:49:00Z</cp:lastPrinted>
  <dcterms:modified xsi:type="dcterms:W3CDTF">2025-11-28T02:44:49Z</dcterms:modified>
  <dc:title>询价通知书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eyJoZGlkIjoiYTA2YzBmZGMzZDJlYzQ4YzQ4YmNkMjM5YzRhYzBkZDUiLCJ1c2VySWQiOiI0MjU0MzY0MjMifQ==</vt:lpwstr>
  </property>
  <property fmtid="{D5CDD505-2E9C-101B-9397-08002B2CF9AE}" pid="4" name="ICV">
    <vt:lpwstr>A35223E741024D5583C36FC5B43846E7_13</vt:lpwstr>
  </property>
</Properties>
</file>