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A6810">
      <w:pPr>
        <w:keepNext w:val="0"/>
        <w:keepLines w:val="0"/>
        <w:pageBreakBefore w:val="0"/>
        <w:widowControl w:val="0"/>
        <w:kinsoku/>
        <w:wordWrap/>
        <w:overflowPunct/>
        <w:topLinePunct w:val="0"/>
        <w:autoSpaceDE/>
        <w:autoSpaceDN/>
        <w:bidi w:val="0"/>
        <w:adjustRightInd/>
        <w:snapToGrid/>
        <w:spacing w:before="829" w:beforeLines="250" w:line="360" w:lineRule="auto"/>
        <w:jc w:val="center"/>
        <w:textAlignment w:val="auto"/>
        <w:rPr>
          <w:rFonts w:hint="eastAsia" w:ascii="宋体" w:hAnsi="宋体" w:eastAsia="宋体" w:cs="宋体"/>
          <w:color w:val="auto"/>
          <w:sz w:val="52"/>
          <w:szCs w:val="52"/>
          <w:highlight w:val="none"/>
        </w:rPr>
      </w:pPr>
      <w:r>
        <w:rPr>
          <w:rFonts w:hint="eastAsia" w:ascii="宋体" w:hAnsi="宋体" w:cs="宋体"/>
          <w:b w:val="0"/>
          <w:bCs/>
          <w:color w:val="auto"/>
          <w:sz w:val="56"/>
          <w:szCs w:val="56"/>
          <w:highlight w:val="none"/>
          <w:lang w:eastAsia="zh-CN"/>
        </w:rPr>
        <w:t>广西一升建设工程咨询有限公司</w:t>
      </w:r>
    </w:p>
    <w:p w14:paraId="1332188C">
      <w:pPr>
        <w:spacing w:before="165" w:beforeLines="50" w:line="360" w:lineRule="auto"/>
        <w:jc w:val="center"/>
      </w:pPr>
    </w:p>
    <w:p w14:paraId="1EDDA2A1">
      <w:pPr>
        <w:spacing w:before="165" w:beforeLines="50" w:line="360" w:lineRule="auto"/>
        <w:jc w:val="center"/>
        <w:rPr>
          <w:rFonts w:hint="eastAsia" w:ascii="宋体" w:hAnsi="宋体" w:eastAsia="宋体" w:cs="宋体"/>
          <w:b/>
          <w:color w:val="auto"/>
          <w:sz w:val="48"/>
          <w:szCs w:val="48"/>
          <w:highlight w:val="none"/>
        </w:rPr>
      </w:pPr>
    </w:p>
    <w:p w14:paraId="626DDB50">
      <w:pPr>
        <w:snapToGrid w:val="0"/>
        <w:spacing w:before="165" w:beforeLines="50" w:line="360" w:lineRule="auto"/>
        <w:jc w:val="center"/>
        <w:rPr>
          <w:rFonts w:hint="eastAsia" w:ascii="宋体" w:hAnsi="宋体" w:eastAsia="宋体" w:cs="宋体"/>
          <w:color w:val="auto"/>
          <w:sz w:val="72"/>
          <w:szCs w:val="72"/>
          <w:highlight w:val="none"/>
        </w:rPr>
      </w:pPr>
    </w:p>
    <w:p w14:paraId="19D03BF8">
      <w:pPr>
        <w:snapToGrid w:val="0"/>
        <w:spacing w:before="165" w:beforeLines="50" w:line="360" w:lineRule="auto"/>
        <w:jc w:val="center"/>
        <w:rPr>
          <w:rFonts w:hint="eastAsia" w:ascii="宋体" w:hAnsi="宋体" w:eastAsia="宋体" w:cs="宋体"/>
          <w:color w:val="auto"/>
          <w:sz w:val="72"/>
          <w:szCs w:val="72"/>
          <w:highlight w:val="none"/>
          <w:lang w:val="en-US" w:eastAsia="zh-CN"/>
        </w:rPr>
      </w:pPr>
      <w:r>
        <w:rPr>
          <w:rFonts w:hint="eastAsia" w:ascii="宋体" w:hAnsi="宋体" w:eastAsia="宋体" w:cs="宋体"/>
          <w:color w:val="auto"/>
          <w:sz w:val="72"/>
          <w:szCs w:val="72"/>
          <w:highlight w:val="none"/>
        </w:rPr>
        <w:t xml:space="preserve">招 标 文 </w:t>
      </w:r>
      <w:r>
        <w:rPr>
          <w:rFonts w:hint="eastAsia" w:ascii="宋体" w:hAnsi="宋体" w:eastAsia="宋体" w:cs="宋体"/>
          <w:color w:val="auto"/>
          <w:sz w:val="72"/>
          <w:szCs w:val="72"/>
          <w:highlight w:val="none"/>
          <w:lang w:val="en-US" w:eastAsia="zh-CN"/>
        </w:rPr>
        <w:t>件</w:t>
      </w:r>
    </w:p>
    <w:p w14:paraId="74FBBDF8">
      <w:pPr>
        <w:snapToGrid w:val="0"/>
        <w:spacing w:before="165" w:beforeLines="50" w:line="360" w:lineRule="auto"/>
        <w:jc w:val="center"/>
        <w:rPr>
          <w:rFonts w:hint="eastAsia" w:ascii="宋体" w:hAnsi="宋体" w:eastAsia="宋体" w:cs="宋体"/>
          <w:color w:val="auto"/>
          <w:sz w:val="30"/>
          <w:szCs w:val="72"/>
          <w:highlight w:val="none"/>
        </w:rPr>
      </w:pPr>
      <w:r>
        <w:rPr>
          <w:rFonts w:hint="eastAsia" w:ascii="宋体" w:hAnsi="宋体" w:eastAsia="宋体" w:cs="宋体"/>
          <w:color w:val="auto"/>
          <w:sz w:val="30"/>
          <w:szCs w:val="72"/>
          <w:highlight w:val="none"/>
        </w:rPr>
        <w:t>（全流程电子化评标）</w:t>
      </w:r>
    </w:p>
    <w:p w14:paraId="74A871B6">
      <w:pPr>
        <w:snapToGrid w:val="0"/>
        <w:spacing w:before="165" w:beforeLines="50" w:line="360" w:lineRule="auto"/>
        <w:jc w:val="center"/>
        <w:rPr>
          <w:rFonts w:hint="eastAsia" w:ascii="宋体" w:hAnsi="宋体" w:eastAsia="宋体" w:cs="宋体"/>
          <w:color w:val="auto"/>
          <w:sz w:val="30"/>
          <w:szCs w:val="72"/>
          <w:highlight w:val="none"/>
        </w:rPr>
      </w:pPr>
      <w:r>
        <w:rPr>
          <w:rFonts w:hint="eastAsia" w:ascii="宋体" w:hAnsi="宋体" w:eastAsia="宋体" w:cs="宋体"/>
          <w:color w:val="auto"/>
          <w:sz w:val="30"/>
          <w:szCs w:val="72"/>
          <w:highlight w:val="none"/>
        </w:rPr>
        <w:t>【远程异地】</w:t>
      </w:r>
    </w:p>
    <w:p w14:paraId="219BDC6E">
      <w:pPr>
        <w:snapToGrid w:val="0"/>
        <w:spacing w:before="165" w:beforeLines="50" w:line="360" w:lineRule="auto"/>
        <w:jc w:val="center"/>
        <w:rPr>
          <w:rFonts w:hint="default" w:ascii="宋体" w:hAnsi="宋体" w:eastAsia="宋体" w:cs="宋体"/>
          <w:color w:val="auto"/>
          <w:sz w:val="30"/>
          <w:szCs w:val="72"/>
          <w:highlight w:val="none"/>
          <w:lang w:val="en-US" w:eastAsia="zh-CN"/>
        </w:rPr>
      </w:pP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16"/>
        <w:gridCol w:w="6603"/>
      </w:tblGrid>
      <w:tr w14:paraId="3BF7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2216" w:type="dxa"/>
            <w:noWrap w:val="0"/>
            <w:vAlign w:val="top"/>
          </w:tcPr>
          <w:p w14:paraId="52602189">
            <w:pPr>
              <w:pStyle w:val="22"/>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cs="宋体"/>
                <w:color w:val="auto"/>
                <w:sz w:val="30"/>
                <w:szCs w:val="72"/>
                <w:highlight w:val="none"/>
                <w:vertAlign w:val="baseline"/>
              </w:rPr>
            </w:pPr>
            <w:r>
              <w:rPr>
                <w:rFonts w:hint="eastAsia" w:ascii="宋体" w:hAnsi="宋体" w:eastAsia="宋体" w:cs="宋体"/>
                <w:b/>
                <w:bCs/>
                <w:color w:val="auto"/>
                <w:w w:val="95"/>
                <w:sz w:val="30"/>
                <w:szCs w:val="30"/>
                <w:highlight w:val="none"/>
                <w:lang w:eastAsia="zh-CN"/>
              </w:rPr>
              <w:t>项目名称：</w:t>
            </w:r>
          </w:p>
        </w:tc>
        <w:tc>
          <w:tcPr>
            <w:tcW w:w="6603" w:type="dxa"/>
            <w:noWrap w:val="0"/>
            <w:vAlign w:val="top"/>
          </w:tcPr>
          <w:p w14:paraId="0A487216">
            <w:pPr>
              <w:pStyle w:val="22"/>
              <w:rPr>
                <w:rFonts w:hint="eastAsia" w:ascii="宋体" w:hAnsi="宋体" w:eastAsia="宋体" w:cs="宋体"/>
                <w:color w:val="auto"/>
                <w:sz w:val="30"/>
                <w:szCs w:val="72"/>
                <w:highlight w:val="none"/>
                <w:vertAlign w:val="baseline"/>
              </w:rPr>
            </w:pPr>
            <w:r>
              <w:rPr>
                <w:rFonts w:hint="eastAsia" w:hAnsi="宋体" w:cs="宋体"/>
                <w:b/>
                <w:bCs/>
                <w:color w:val="auto"/>
                <w:w w:val="95"/>
                <w:sz w:val="30"/>
                <w:szCs w:val="30"/>
                <w:highlight w:val="none"/>
                <w:lang w:eastAsia="zh-CN"/>
              </w:rPr>
              <w:t>柳江区2025年校园安保服务采购</w:t>
            </w:r>
          </w:p>
        </w:tc>
      </w:tr>
      <w:tr w14:paraId="318A3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16" w:type="dxa"/>
            <w:noWrap w:val="0"/>
            <w:vAlign w:val="top"/>
          </w:tcPr>
          <w:p w14:paraId="420CCA84">
            <w:pPr>
              <w:pStyle w:val="22"/>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cs="宋体"/>
                <w:color w:val="auto"/>
                <w:sz w:val="30"/>
                <w:szCs w:val="72"/>
                <w:highlight w:val="none"/>
                <w:vertAlign w:val="baseline"/>
              </w:rPr>
            </w:pPr>
            <w:r>
              <w:rPr>
                <w:rFonts w:hint="eastAsia" w:ascii="宋体" w:hAnsi="宋体" w:eastAsia="宋体" w:cs="宋体"/>
                <w:b/>
                <w:bCs/>
                <w:color w:val="auto"/>
                <w:w w:val="95"/>
                <w:sz w:val="30"/>
                <w:szCs w:val="30"/>
                <w:highlight w:val="none"/>
                <w:lang w:eastAsia="zh-CN"/>
              </w:rPr>
              <w:t>项目编号：</w:t>
            </w:r>
          </w:p>
        </w:tc>
        <w:tc>
          <w:tcPr>
            <w:tcW w:w="6603" w:type="dxa"/>
            <w:noWrap w:val="0"/>
            <w:vAlign w:val="top"/>
          </w:tcPr>
          <w:p w14:paraId="5A3A1558">
            <w:pPr>
              <w:pStyle w:val="22"/>
              <w:rPr>
                <w:rFonts w:hint="eastAsia" w:ascii="宋体" w:hAnsi="宋体" w:eastAsia="宋体" w:cs="宋体"/>
                <w:color w:val="auto"/>
                <w:sz w:val="30"/>
                <w:szCs w:val="72"/>
                <w:highlight w:val="none"/>
                <w:vertAlign w:val="baseline"/>
                <w:lang w:eastAsia="zh-CN"/>
              </w:rPr>
            </w:pPr>
            <w:r>
              <w:rPr>
                <w:rFonts w:hint="eastAsia" w:hAnsi="宋体" w:cs="宋体"/>
                <w:b/>
                <w:bCs/>
                <w:color w:val="auto"/>
                <w:w w:val="95"/>
                <w:sz w:val="30"/>
                <w:szCs w:val="30"/>
                <w:highlight w:val="none"/>
                <w:lang w:eastAsia="zh-CN"/>
              </w:rPr>
              <w:t>LZZC2025-G3-060047-GXYS</w:t>
            </w:r>
          </w:p>
        </w:tc>
      </w:tr>
      <w:tr w14:paraId="09BA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16" w:type="dxa"/>
            <w:noWrap w:val="0"/>
            <w:vAlign w:val="top"/>
          </w:tcPr>
          <w:p w14:paraId="7F4F999B">
            <w:pPr>
              <w:pStyle w:val="22"/>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cs="宋体"/>
                <w:color w:val="auto"/>
                <w:sz w:val="30"/>
                <w:szCs w:val="72"/>
                <w:highlight w:val="none"/>
                <w:vertAlign w:val="baseline"/>
              </w:rPr>
            </w:pPr>
            <w:r>
              <w:rPr>
                <w:rFonts w:hint="eastAsia" w:ascii="宋体" w:hAnsi="宋体" w:eastAsia="宋体" w:cs="宋体"/>
                <w:b/>
                <w:bCs/>
                <w:color w:val="auto"/>
                <w:w w:val="95"/>
                <w:sz w:val="30"/>
                <w:szCs w:val="30"/>
                <w:highlight w:val="none"/>
                <w:lang w:eastAsia="zh-CN"/>
              </w:rPr>
              <w:t>采购人：</w:t>
            </w:r>
          </w:p>
        </w:tc>
        <w:tc>
          <w:tcPr>
            <w:tcW w:w="6603" w:type="dxa"/>
            <w:noWrap w:val="0"/>
            <w:vAlign w:val="top"/>
          </w:tcPr>
          <w:p w14:paraId="400784D2">
            <w:pPr>
              <w:pStyle w:val="22"/>
              <w:rPr>
                <w:rFonts w:hint="eastAsia" w:ascii="宋体" w:hAnsi="宋体" w:eastAsia="宋体" w:cs="宋体"/>
                <w:color w:val="auto"/>
                <w:sz w:val="30"/>
                <w:szCs w:val="72"/>
                <w:highlight w:val="none"/>
                <w:vertAlign w:val="baseline"/>
                <w:lang w:eastAsia="zh-CN"/>
              </w:rPr>
            </w:pPr>
            <w:r>
              <w:rPr>
                <w:rFonts w:hint="eastAsia" w:hAnsi="宋体" w:eastAsia="宋体" w:cs="宋体"/>
                <w:b/>
                <w:bCs/>
                <w:color w:val="auto"/>
                <w:sz w:val="30"/>
                <w:szCs w:val="72"/>
                <w:highlight w:val="none"/>
                <w:vertAlign w:val="baseline"/>
                <w:lang w:val="en-US" w:eastAsia="zh-CN"/>
              </w:rPr>
              <w:t>柳州市柳江区教育局</w:t>
            </w:r>
          </w:p>
        </w:tc>
      </w:tr>
      <w:tr w14:paraId="030A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16" w:type="dxa"/>
            <w:noWrap w:val="0"/>
            <w:vAlign w:val="top"/>
          </w:tcPr>
          <w:p w14:paraId="0159F792">
            <w:pPr>
              <w:pStyle w:val="22"/>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cs="宋体"/>
                <w:color w:val="auto"/>
                <w:sz w:val="30"/>
                <w:szCs w:val="72"/>
                <w:highlight w:val="none"/>
                <w:vertAlign w:val="baseline"/>
              </w:rPr>
            </w:pPr>
            <w:r>
              <w:rPr>
                <w:rFonts w:hint="eastAsia" w:ascii="宋体" w:hAnsi="宋体" w:eastAsia="宋体" w:cs="宋体"/>
                <w:b/>
                <w:bCs/>
                <w:color w:val="auto"/>
                <w:w w:val="95"/>
                <w:sz w:val="30"/>
                <w:szCs w:val="30"/>
                <w:highlight w:val="none"/>
                <w:lang w:eastAsia="zh-CN"/>
              </w:rPr>
              <w:t>采购代理机构：</w:t>
            </w:r>
          </w:p>
        </w:tc>
        <w:tc>
          <w:tcPr>
            <w:tcW w:w="6603" w:type="dxa"/>
            <w:noWrap w:val="0"/>
            <w:vAlign w:val="top"/>
          </w:tcPr>
          <w:p w14:paraId="697D935A">
            <w:pPr>
              <w:pStyle w:val="22"/>
              <w:rPr>
                <w:rFonts w:hint="eastAsia" w:ascii="宋体" w:hAnsi="宋体" w:eastAsia="宋体" w:cs="宋体"/>
                <w:color w:val="auto"/>
                <w:sz w:val="30"/>
                <w:szCs w:val="72"/>
                <w:highlight w:val="none"/>
                <w:vertAlign w:val="baseline"/>
                <w:lang w:eastAsia="zh-CN"/>
              </w:rPr>
            </w:pPr>
            <w:r>
              <w:rPr>
                <w:rFonts w:hint="eastAsia" w:hAnsi="宋体" w:cs="宋体"/>
                <w:b/>
                <w:bCs/>
                <w:color w:val="auto"/>
                <w:sz w:val="30"/>
                <w:szCs w:val="72"/>
                <w:highlight w:val="none"/>
                <w:vertAlign w:val="baseline"/>
                <w:lang w:eastAsia="zh-CN"/>
              </w:rPr>
              <w:t>广西一升建设工程咨询有限公司</w:t>
            </w:r>
          </w:p>
        </w:tc>
      </w:tr>
    </w:tbl>
    <w:p w14:paraId="3DD29F79">
      <w:pPr>
        <w:snapToGrid w:val="0"/>
        <w:spacing w:before="50" w:after="120" w:line="360" w:lineRule="auto"/>
        <w:ind w:firstLine="1125" w:firstLineChars="393"/>
        <w:rPr>
          <w:rFonts w:hint="eastAsia" w:ascii="宋体" w:hAnsi="宋体" w:eastAsia="宋体" w:cs="宋体"/>
          <w:b/>
          <w:bCs/>
          <w:color w:val="auto"/>
          <w:w w:val="95"/>
          <w:sz w:val="30"/>
          <w:szCs w:val="30"/>
          <w:highlight w:val="none"/>
        </w:rPr>
      </w:pPr>
    </w:p>
    <w:p w14:paraId="34F2B3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b/>
          <w:bCs/>
          <w:color w:val="auto"/>
          <w:szCs w:val="21"/>
          <w:highlight w:val="none"/>
        </w:rPr>
      </w:pPr>
      <w:r>
        <w:rPr>
          <w:rFonts w:hint="eastAsia" w:ascii="宋体" w:hAnsi="宋体" w:cs="宋体"/>
          <w:b/>
          <w:bCs/>
          <w:color w:val="auto"/>
          <w:kern w:val="2"/>
          <w:sz w:val="30"/>
          <w:szCs w:val="72"/>
          <w:highlight w:val="none"/>
          <w:vertAlign w:val="baseline"/>
          <w:lang w:val="en-US" w:eastAsia="zh-CN" w:bidi="ar-SA"/>
        </w:rPr>
        <w:t>2025</w:t>
      </w:r>
      <w:r>
        <w:rPr>
          <w:rFonts w:hint="eastAsia" w:ascii="宋体" w:hAnsi="宋体" w:eastAsia="宋体" w:cs="宋体"/>
          <w:b/>
          <w:bCs/>
          <w:color w:val="auto"/>
          <w:kern w:val="2"/>
          <w:sz w:val="30"/>
          <w:szCs w:val="72"/>
          <w:highlight w:val="none"/>
          <w:vertAlign w:val="baseline"/>
          <w:lang w:val="en-US" w:eastAsia="zh-CN" w:bidi="ar-SA"/>
        </w:rPr>
        <w:t>年</w:t>
      </w:r>
      <w:r>
        <w:rPr>
          <w:rFonts w:hint="eastAsia" w:ascii="宋体" w:hAnsi="宋体" w:cs="宋体"/>
          <w:b/>
          <w:bCs/>
          <w:color w:val="auto"/>
          <w:kern w:val="2"/>
          <w:sz w:val="30"/>
          <w:szCs w:val="72"/>
          <w:highlight w:val="none"/>
          <w:vertAlign w:val="baseline"/>
          <w:lang w:val="en-US" w:eastAsia="zh-CN" w:bidi="ar-SA"/>
        </w:rPr>
        <w:t>7</w:t>
      </w:r>
      <w:r>
        <w:rPr>
          <w:rFonts w:hint="eastAsia" w:ascii="宋体" w:hAnsi="宋体" w:eastAsia="宋体" w:cs="宋体"/>
          <w:b/>
          <w:bCs/>
          <w:color w:val="auto"/>
          <w:kern w:val="2"/>
          <w:sz w:val="30"/>
          <w:szCs w:val="72"/>
          <w:highlight w:val="none"/>
          <w:vertAlign w:val="baseline"/>
          <w:lang w:val="en-US" w:eastAsia="zh-CN" w:bidi="ar-SA"/>
        </w:rPr>
        <w:t>月</w:t>
      </w:r>
    </w:p>
    <w:p w14:paraId="4C4EBCF9">
      <w:pPr>
        <w:jc w:val="center"/>
        <w:rPr>
          <w:rFonts w:hint="eastAsia" w:ascii="宋体" w:hAnsi="宋体" w:eastAsia="宋体" w:cs="宋体"/>
          <w:b/>
          <w:color w:val="auto"/>
          <w:sz w:val="48"/>
          <w:szCs w:val="48"/>
          <w:highlight w:val="none"/>
        </w:rPr>
        <w:sectPr>
          <w:headerReference r:id="rId4" w:type="first"/>
          <w:footerReference r:id="rId7" w:type="first"/>
          <w:headerReference r:id="rId3" w:type="default"/>
          <w:footerReference r:id="rId5" w:type="default"/>
          <w:footerReference r:id="rId6" w:type="even"/>
          <w:pgSz w:w="11905" w:h="16838"/>
          <w:pgMar w:top="1134" w:right="1134" w:bottom="1134" w:left="1134" w:header="720" w:footer="720" w:gutter="0"/>
          <w:pgBorders>
            <w:top w:val="none" w:sz="0" w:space="0"/>
            <w:left w:val="none" w:sz="0" w:space="0"/>
            <w:bottom w:val="none" w:sz="0" w:space="0"/>
            <w:right w:val="none" w:sz="0" w:space="0"/>
          </w:pgBorders>
          <w:pgNumType w:fmt="decimal"/>
          <w:cols w:space="720" w:num="1"/>
          <w:titlePg/>
          <w:rtlGutter w:val="0"/>
          <w:docGrid w:type="lines" w:linePitch="331" w:charSpace="0"/>
        </w:sectPr>
      </w:pPr>
    </w:p>
    <w:p w14:paraId="4361C7A3">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48"/>
          <w:szCs w:val="48"/>
          <w:highlight w:val="none"/>
        </w:rPr>
        <w:t>目     录</w:t>
      </w:r>
    </w:p>
    <w:p w14:paraId="3C71A7EC">
      <w:pPr>
        <w:pStyle w:val="12"/>
        <w:keepNext w:val="0"/>
        <w:keepLines w:val="0"/>
        <w:pageBreakBefore w:val="0"/>
        <w:widowControl w:val="0"/>
        <w:tabs>
          <w:tab w:val="right" w:leader="dot" w:pos="9071"/>
        </w:tabs>
        <w:kinsoku/>
        <w:wordWrap/>
        <w:overflowPunct/>
        <w:topLinePunct w:val="0"/>
        <w:autoSpaceDE/>
        <w:autoSpaceDN/>
        <w:bidi w:val="0"/>
        <w:adjustRightInd/>
        <w:snapToGrid/>
        <w:spacing w:before="0" w:after="0" w:line="360" w:lineRule="auto"/>
        <w:textAlignment w:val="auto"/>
        <w:rPr>
          <w:rFonts w:hint="eastAsia" w:ascii="黑体" w:hAnsi="黑体" w:eastAsia="黑体" w:cs="黑体"/>
          <w:sz w:val="28"/>
          <w:szCs w:val="28"/>
          <w:highlight w:val="none"/>
        </w:rPr>
      </w:pPr>
      <w:r>
        <w:rPr>
          <w:rFonts w:hint="eastAsia" w:ascii="黑体" w:hAnsi="黑体" w:eastAsia="黑体" w:cs="黑体"/>
          <w:color w:val="auto"/>
          <w:sz w:val="28"/>
          <w:szCs w:val="28"/>
          <w:highlight w:val="none"/>
          <w:u w:val="single"/>
        </w:rPr>
        <w:fldChar w:fldCharType="begin"/>
      </w:r>
      <w:r>
        <w:rPr>
          <w:rFonts w:hint="eastAsia" w:ascii="黑体" w:hAnsi="黑体" w:eastAsia="黑体" w:cs="黑体"/>
          <w:color w:val="auto"/>
          <w:sz w:val="28"/>
          <w:szCs w:val="28"/>
          <w:highlight w:val="none"/>
          <w:u w:val="single"/>
        </w:rPr>
        <w:instrText xml:space="preserve"> TOC \o "1-3" \h \z \u </w:instrText>
      </w:r>
      <w:r>
        <w:rPr>
          <w:rFonts w:hint="eastAsia" w:ascii="黑体" w:hAnsi="黑体" w:eastAsia="黑体" w:cs="黑体"/>
          <w:color w:val="auto"/>
          <w:sz w:val="28"/>
          <w:szCs w:val="28"/>
          <w:highlight w:val="none"/>
          <w:u w:val="single"/>
        </w:rPr>
        <w:fldChar w:fldCharType="separate"/>
      </w:r>
      <w:r>
        <w:rPr>
          <w:rFonts w:hint="eastAsia" w:ascii="黑体" w:hAnsi="黑体" w:eastAsia="黑体" w:cs="黑体"/>
          <w:color w:val="auto"/>
          <w:sz w:val="28"/>
          <w:szCs w:val="28"/>
          <w:highlight w:val="none"/>
          <w:u w:val="single"/>
        </w:rPr>
        <w:fldChar w:fldCharType="begin"/>
      </w:r>
      <w:r>
        <w:rPr>
          <w:rFonts w:hint="eastAsia" w:ascii="黑体" w:hAnsi="黑体" w:eastAsia="黑体" w:cs="黑体"/>
          <w:sz w:val="28"/>
          <w:szCs w:val="28"/>
          <w:highlight w:val="none"/>
        </w:rPr>
        <w:instrText xml:space="preserve"> HYPERLINK \l _Toc3145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第一章  招标公告</w:t>
      </w:r>
      <w:r>
        <w:rPr>
          <w:rFonts w:hint="eastAsia" w:ascii="黑体" w:hAnsi="黑体" w:eastAsia="黑体" w:cs="黑体"/>
          <w:sz w:val="28"/>
          <w:szCs w:val="28"/>
          <w:highlight w:val="none"/>
        </w:rPr>
        <w:tab/>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PAGEREF _Toc3145 \h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2</w:t>
      </w:r>
      <w:r>
        <w:rPr>
          <w:rFonts w:hint="eastAsia" w:ascii="黑体" w:hAnsi="黑体" w:eastAsia="黑体" w:cs="黑体"/>
          <w:sz w:val="28"/>
          <w:szCs w:val="28"/>
          <w:highlight w:val="none"/>
        </w:rPr>
        <w:fldChar w:fldCharType="end"/>
      </w:r>
      <w:r>
        <w:rPr>
          <w:rFonts w:hint="eastAsia" w:ascii="黑体" w:hAnsi="黑体" w:eastAsia="黑体" w:cs="黑体"/>
          <w:color w:val="auto"/>
          <w:sz w:val="28"/>
          <w:szCs w:val="28"/>
          <w:highlight w:val="none"/>
          <w:u w:val="single"/>
        </w:rPr>
        <w:fldChar w:fldCharType="end"/>
      </w:r>
    </w:p>
    <w:p w14:paraId="633955C9">
      <w:pPr>
        <w:pStyle w:val="12"/>
        <w:keepNext w:val="0"/>
        <w:keepLines w:val="0"/>
        <w:pageBreakBefore w:val="0"/>
        <w:widowControl w:val="0"/>
        <w:tabs>
          <w:tab w:val="right" w:leader="dot" w:pos="9071"/>
        </w:tabs>
        <w:kinsoku/>
        <w:wordWrap/>
        <w:overflowPunct/>
        <w:topLinePunct w:val="0"/>
        <w:autoSpaceDE/>
        <w:autoSpaceDN/>
        <w:bidi w:val="0"/>
        <w:adjustRightInd/>
        <w:snapToGrid/>
        <w:spacing w:before="0" w:after="0" w:line="360" w:lineRule="auto"/>
        <w:textAlignment w:val="auto"/>
        <w:rPr>
          <w:rFonts w:hint="eastAsia" w:ascii="黑体" w:hAnsi="黑体" w:eastAsia="黑体" w:cs="黑体"/>
          <w:sz w:val="28"/>
          <w:szCs w:val="28"/>
          <w:highlight w:val="none"/>
        </w:rPr>
      </w:pPr>
      <w:r>
        <w:rPr>
          <w:rFonts w:hint="eastAsia" w:ascii="黑体" w:hAnsi="黑体" w:eastAsia="黑体" w:cs="黑体"/>
          <w:bCs w:val="0"/>
          <w:caps w:val="0"/>
          <w:color w:val="auto"/>
          <w:sz w:val="28"/>
          <w:szCs w:val="28"/>
          <w:highlight w:val="none"/>
          <w:u w:val="single"/>
        </w:rPr>
        <w:fldChar w:fldCharType="begin"/>
      </w:r>
      <w:r>
        <w:rPr>
          <w:rFonts w:hint="eastAsia" w:ascii="黑体" w:hAnsi="黑体" w:eastAsia="黑体" w:cs="黑体"/>
          <w:bCs w:val="0"/>
          <w:caps w:val="0"/>
          <w:sz w:val="28"/>
          <w:szCs w:val="28"/>
          <w:highlight w:val="none"/>
        </w:rPr>
        <w:instrText xml:space="preserve"> HYPERLINK \l _Toc18279 </w:instrText>
      </w:r>
      <w:r>
        <w:rPr>
          <w:rFonts w:hint="eastAsia" w:ascii="黑体" w:hAnsi="黑体" w:eastAsia="黑体" w:cs="黑体"/>
          <w:bCs w:val="0"/>
          <w:caps w:val="0"/>
          <w:sz w:val="28"/>
          <w:szCs w:val="28"/>
          <w:highlight w:val="none"/>
        </w:rPr>
        <w:fldChar w:fldCharType="separate"/>
      </w:r>
      <w:r>
        <w:rPr>
          <w:rFonts w:hint="eastAsia" w:ascii="黑体" w:hAnsi="黑体" w:eastAsia="黑体" w:cs="黑体"/>
          <w:sz w:val="28"/>
          <w:szCs w:val="28"/>
          <w:highlight w:val="none"/>
        </w:rPr>
        <w:t>第二章  采购需求</w:t>
      </w:r>
      <w:r>
        <w:rPr>
          <w:rFonts w:hint="eastAsia" w:ascii="黑体" w:hAnsi="黑体" w:eastAsia="黑体" w:cs="黑体"/>
          <w:sz w:val="28"/>
          <w:szCs w:val="28"/>
          <w:highlight w:val="none"/>
        </w:rPr>
        <w:tab/>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PAGEREF _Toc18279 \h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6</w:t>
      </w:r>
      <w:r>
        <w:rPr>
          <w:rFonts w:hint="eastAsia" w:ascii="黑体" w:hAnsi="黑体" w:eastAsia="黑体" w:cs="黑体"/>
          <w:sz w:val="28"/>
          <w:szCs w:val="28"/>
          <w:highlight w:val="none"/>
        </w:rPr>
        <w:fldChar w:fldCharType="end"/>
      </w:r>
      <w:r>
        <w:rPr>
          <w:rFonts w:hint="eastAsia" w:ascii="黑体" w:hAnsi="黑体" w:eastAsia="黑体" w:cs="黑体"/>
          <w:bCs w:val="0"/>
          <w:caps w:val="0"/>
          <w:color w:val="auto"/>
          <w:sz w:val="28"/>
          <w:szCs w:val="28"/>
          <w:highlight w:val="none"/>
          <w:u w:val="single"/>
        </w:rPr>
        <w:fldChar w:fldCharType="end"/>
      </w:r>
    </w:p>
    <w:p w14:paraId="1BA90162">
      <w:pPr>
        <w:pStyle w:val="12"/>
        <w:keepNext w:val="0"/>
        <w:keepLines w:val="0"/>
        <w:pageBreakBefore w:val="0"/>
        <w:widowControl w:val="0"/>
        <w:tabs>
          <w:tab w:val="right" w:leader="dot" w:pos="9071"/>
        </w:tabs>
        <w:kinsoku/>
        <w:wordWrap/>
        <w:overflowPunct/>
        <w:topLinePunct w:val="0"/>
        <w:autoSpaceDE/>
        <w:autoSpaceDN/>
        <w:bidi w:val="0"/>
        <w:adjustRightInd/>
        <w:snapToGrid/>
        <w:spacing w:before="0" w:after="0" w:line="360" w:lineRule="auto"/>
        <w:textAlignment w:val="auto"/>
        <w:rPr>
          <w:rFonts w:hint="eastAsia" w:ascii="黑体" w:hAnsi="黑体" w:eastAsia="黑体" w:cs="黑体"/>
          <w:sz w:val="28"/>
          <w:szCs w:val="28"/>
          <w:highlight w:val="none"/>
        </w:rPr>
      </w:pPr>
      <w:r>
        <w:rPr>
          <w:rFonts w:hint="eastAsia" w:ascii="黑体" w:hAnsi="黑体" w:eastAsia="黑体" w:cs="黑体"/>
          <w:bCs w:val="0"/>
          <w:caps w:val="0"/>
          <w:color w:val="auto"/>
          <w:sz w:val="28"/>
          <w:szCs w:val="28"/>
          <w:highlight w:val="none"/>
          <w:u w:val="single"/>
        </w:rPr>
        <w:fldChar w:fldCharType="begin"/>
      </w:r>
      <w:r>
        <w:rPr>
          <w:rFonts w:hint="eastAsia" w:ascii="黑体" w:hAnsi="黑体" w:eastAsia="黑体" w:cs="黑体"/>
          <w:bCs w:val="0"/>
          <w:caps w:val="0"/>
          <w:sz w:val="28"/>
          <w:szCs w:val="28"/>
          <w:highlight w:val="none"/>
        </w:rPr>
        <w:instrText xml:space="preserve"> HYPERLINK \l _Toc10992 </w:instrText>
      </w:r>
      <w:r>
        <w:rPr>
          <w:rFonts w:hint="eastAsia" w:ascii="黑体" w:hAnsi="黑体" w:eastAsia="黑体" w:cs="黑体"/>
          <w:bCs w:val="0"/>
          <w:caps w:val="0"/>
          <w:sz w:val="28"/>
          <w:szCs w:val="28"/>
          <w:highlight w:val="none"/>
        </w:rPr>
        <w:fldChar w:fldCharType="separate"/>
      </w:r>
      <w:r>
        <w:rPr>
          <w:rFonts w:hint="eastAsia" w:ascii="黑体" w:hAnsi="黑体" w:eastAsia="黑体" w:cs="黑体"/>
          <w:sz w:val="28"/>
          <w:szCs w:val="28"/>
          <w:highlight w:val="none"/>
        </w:rPr>
        <w:t>第三章  投标人须知</w:t>
      </w:r>
      <w:r>
        <w:rPr>
          <w:rFonts w:hint="eastAsia" w:ascii="黑体" w:hAnsi="黑体" w:eastAsia="黑体" w:cs="黑体"/>
          <w:sz w:val="28"/>
          <w:szCs w:val="28"/>
          <w:highlight w:val="none"/>
        </w:rPr>
        <w:tab/>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PAGEREF _Toc10992 \h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17</w:t>
      </w:r>
      <w:r>
        <w:rPr>
          <w:rFonts w:hint="eastAsia" w:ascii="黑体" w:hAnsi="黑体" w:eastAsia="黑体" w:cs="黑体"/>
          <w:sz w:val="28"/>
          <w:szCs w:val="28"/>
          <w:highlight w:val="none"/>
        </w:rPr>
        <w:fldChar w:fldCharType="end"/>
      </w:r>
      <w:r>
        <w:rPr>
          <w:rFonts w:hint="eastAsia" w:ascii="黑体" w:hAnsi="黑体" w:eastAsia="黑体" w:cs="黑体"/>
          <w:bCs w:val="0"/>
          <w:caps w:val="0"/>
          <w:color w:val="auto"/>
          <w:sz w:val="28"/>
          <w:szCs w:val="28"/>
          <w:highlight w:val="none"/>
          <w:u w:val="single"/>
        </w:rPr>
        <w:fldChar w:fldCharType="end"/>
      </w:r>
    </w:p>
    <w:p w14:paraId="714B8301">
      <w:pPr>
        <w:pStyle w:val="13"/>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highlight w:val="none"/>
        </w:rPr>
      </w:pPr>
      <w:r>
        <w:rPr>
          <w:rFonts w:hint="eastAsia" w:ascii="黑体" w:hAnsi="黑体" w:eastAsia="黑体" w:cs="黑体"/>
          <w:bCs w:val="0"/>
          <w:caps/>
          <w:color w:val="auto"/>
          <w:sz w:val="28"/>
          <w:szCs w:val="28"/>
          <w:highlight w:val="none"/>
          <w:u w:val="single"/>
        </w:rPr>
        <w:fldChar w:fldCharType="begin"/>
      </w:r>
      <w:r>
        <w:rPr>
          <w:rFonts w:hint="eastAsia" w:ascii="黑体" w:hAnsi="黑体" w:eastAsia="黑体" w:cs="黑体"/>
          <w:bCs w:val="0"/>
          <w:caps/>
          <w:sz w:val="28"/>
          <w:szCs w:val="28"/>
          <w:highlight w:val="none"/>
        </w:rPr>
        <w:instrText xml:space="preserve"> HYPERLINK \l _Toc4184 </w:instrText>
      </w:r>
      <w:r>
        <w:rPr>
          <w:rFonts w:hint="eastAsia" w:ascii="黑体" w:hAnsi="黑体" w:eastAsia="黑体" w:cs="黑体"/>
          <w:bCs w:val="0"/>
          <w:caps/>
          <w:sz w:val="28"/>
          <w:szCs w:val="28"/>
          <w:highlight w:val="none"/>
        </w:rPr>
        <w:fldChar w:fldCharType="separate"/>
      </w:r>
      <w:r>
        <w:rPr>
          <w:rFonts w:hint="eastAsia" w:ascii="黑体" w:hAnsi="黑体" w:eastAsia="黑体" w:cs="黑体"/>
          <w:sz w:val="28"/>
          <w:szCs w:val="28"/>
          <w:highlight w:val="none"/>
        </w:rPr>
        <w:t xml:space="preserve">第一节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投标人须知前附表</w:t>
      </w:r>
      <w:r>
        <w:rPr>
          <w:rFonts w:hint="eastAsia" w:ascii="黑体" w:hAnsi="黑体" w:eastAsia="黑体" w:cs="黑体"/>
          <w:sz w:val="28"/>
          <w:szCs w:val="28"/>
          <w:highlight w:val="none"/>
        </w:rPr>
        <w:tab/>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PAGEREF _Toc4184 \h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17</w:t>
      </w:r>
      <w:r>
        <w:rPr>
          <w:rFonts w:hint="eastAsia" w:ascii="黑体" w:hAnsi="黑体" w:eastAsia="黑体" w:cs="黑体"/>
          <w:sz w:val="28"/>
          <w:szCs w:val="28"/>
          <w:highlight w:val="none"/>
        </w:rPr>
        <w:fldChar w:fldCharType="end"/>
      </w:r>
      <w:r>
        <w:rPr>
          <w:rFonts w:hint="eastAsia" w:ascii="黑体" w:hAnsi="黑体" w:eastAsia="黑体" w:cs="黑体"/>
          <w:bCs w:val="0"/>
          <w:caps/>
          <w:color w:val="auto"/>
          <w:sz w:val="28"/>
          <w:szCs w:val="28"/>
          <w:highlight w:val="none"/>
          <w:u w:val="single"/>
        </w:rPr>
        <w:fldChar w:fldCharType="end"/>
      </w:r>
    </w:p>
    <w:p w14:paraId="76C1BCFC">
      <w:pPr>
        <w:pStyle w:val="13"/>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highlight w:val="none"/>
        </w:rPr>
      </w:pPr>
      <w:r>
        <w:rPr>
          <w:rFonts w:hint="eastAsia" w:ascii="黑体" w:hAnsi="黑体" w:eastAsia="黑体" w:cs="黑体"/>
          <w:bCs w:val="0"/>
          <w:caps/>
          <w:color w:val="auto"/>
          <w:sz w:val="28"/>
          <w:szCs w:val="28"/>
          <w:highlight w:val="none"/>
          <w:u w:val="single"/>
        </w:rPr>
        <w:fldChar w:fldCharType="begin"/>
      </w:r>
      <w:r>
        <w:rPr>
          <w:rFonts w:hint="eastAsia" w:ascii="黑体" w:hAnsi="黑体" w:eastAsia="黑体" w:cs="黑体"/>
          <w:bCs w:val="0"/>
          <w:caps/>
          <w:sz w:val="28"/>
          <w:szCs w:val="28"/>
          <w:highlight w:val="none"/>
        </w:rPr>
        <w:instrText xml:space="preserve"> HYPERLINK \l _Toc1027 </w:instrText>
      </w:r>
      <w:r>
        <w:rPr>
          <w:rFonts w:hint="eastAsia" w:ascii="黑体" w:hAnsi="黑体" w:eastAsia="黑体" w:cs="黑体"/>
          <w:bCs w:val="0"/>
          <w:caps/>
          <w:sz w:val="28"/>
          <w:szCs w:val="28"/>
          <w:highlight w:val="none"/>
        </w:rPr>
        <w:fldChar w:fldCharType="separate"/>
      </w:r>
      <w:r>
        <w:rPr>
          <w:rFonts w:hint="eastAsia" w:ascii="黑体" w:hAnsi="黑体" w:eastAsia="黑体" w:cs="黑体"/>
          <w:bCs/>
          <w:sz w:val="28"/>
          <w:szCs w:val="28"/>
          <w:highlight w:val="none"/>
        </w:rPr>
        <w:t xml:space="preserve">第二节 </w:t>
      </w:r>
      <w:r>
        <w:rPr>
          <w:rFonts w:hint="eastAsia" w:ascii="黑体" w:hAnsi="黑体" w:eastAsia="黑体" w:cs="黑体"/>
          <w:bCs/>
          <w:sz w:val="28"/>
          <w:szCs w:val="28"/>
          <w:highlight w:val="none"/>
          <w:lang w:val="en-US" w:eastAsia="zh-CN"/>
        </w:rPr>
        <w:t xml:space="preserve"> </w:t>
      </w:r>
      <w:r>
        <w:rPr>
          <w:rFonts w:hint="eastAsia" w:ascii="黑体" w:hAnsi="黑体" w:eastAsia="黑体" w:cs="黑体"/>
          <w:bCs/>
          <w:sz w:val="28"/>
          <w:szCs w:val="28"/>
          <w:highlight w:val="none"/>
        </w:rPr>
        <w:t>投标人须知正文</w:t>
      </w:r>
      <w:r>
        <w:rPr>
          <w:rFonts w:hint="eastAsia" w:ascii="黑体" w:hAnsi="黑体" w:eastAsia="黑体" w:cs="黑体"/>
          <w:sz w:val="28"/>
          <w:szCs w:val="28"/>
          <w:highlight w:val="none"/>
        </w:rPr>
        <w:tab/>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PAGEREF _Toc1027 \h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24</w:t>
      </w:r>
      <w:r>
        <w:rPr>
          <w:rFonts w:hint="eastAsia" w:ascii="黑体" w:hAnsi="黑体" w:eastAsia="黑体" w:cs="黑体"/>
          <w:sz w:val="28"/>
          <w:szCs w:val="28"/>
          <w:highlight w:val="none"/>
        </w:rPr>
        <w:fldChar w:fldCharType="end"/>
      </w:r>
      <w:r>
        <w:rPr>
          <w:rFonts w:hint="eastAsia" w:ascii="黑体" w:hAnsi="黑体" w:eastAsia="黑体" w:cs="黑体"/>
          <w:bCs w:val="0"/>
          <w:caps/>
          <w:color w:val="auto"/>
          <w:sz w:val="28"/>
          <w:szCs w:val="28"/>
          <w:highlight w:val="none"/>
          <w:u w:val="single"/>
        </w:rPr>
        <w:fldChar w:fldCharType="end"/>
      </w:r>
    </w:p>
    <w:p w14:paraId="6B3BF544">
      <w:pPr>
        <w:pStyle w:val="7"/>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highlight w:val="none"/>
        </w:rPr>
      </w:pPr>
      <w:r>
        <w:rPr>
          <w:rFonts w:hint="eastAsia" w:ascii="黑体" w:hAnsi="黑体" w:eastAsia="黑体" w:cs="黑体"/>
          <w:bCs/>
          <w:caps/>
          <w:color w:val="auto"/>
          <w:sz w:val="28"/>
          <w:szCs w:val="28"/>
          <w:highlight w:val="none"/>
          <w:u w:val="single"/>
        </w:rPr>
        <w:fldChar w:fldCharType="begin"/>
      </w:r>
      <w:r>
        <w:rPr>
          <w:rFonts w:hint="eastAsia" w:ascii="黑体" w:hAnsi="黑体" w:eastAsia="黑体" w:cs="黑体"/>
          <w:bCs/>
          <w:caps/>
          <w:sz w:val="28"/>
          <w:szCs w:val="28"/>
          <w:highlight w:val="none"/>
        </w:rPr>
        <w:instrText xml:space="preserve"> HYPERLINK \l _Toc393 </w:instrText>
      </w:r>
      <w:r>
        <w:rPr>
          <w:rFonts w:hint="eastAsia" w:ascii="黑体" w:hAnsi="黑体" w:eastAsia="黑体" w:cs="黑体"/>
          <w:bCs/>
          <w:caps/>
          <w:sz w:val="28"/>
          <w:szCs w:val="28"/>
          <w:highlight w:val="none"/>
        </w:rPr>
        <w:fldChar w:fldCharType="separate"/>
      </w:r>
      <w:r>
        <w:rPr>
          <w:rFonts w:hint="eastAsia" w:ascii="黑体" w:hAnsi="黑体" w:eastAsia="黑体" w:cs="黑体"/>
          <w:bCs/>
          <w:sz w:val="28"/>
          <w:szCs w:val="28"/>
          <w:highlight w:val="none"/>
        </w:rPr>
        <w:t>一、总  则</w:t>
      </w:r>
      <w:r>
        <w:rPr>
          <w:rFonts w:hint="eastAsia" w:ascii="黑体" w:hAnsi="黑体" w:eastAsia="黑体" w:cs="黑体"/>
          <w:sz w:val="28"/>
          <w:szCs w:val="28"/>
          <w:highlight w:val="none"/>
        </w:rPr>
        <w:tab/>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PAGEREF _Toc393 \h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24</w:t>
      </w:r>
      <w:r>
        <w:rPr>
          <w:rFonts w:hint="eastAsia" w:ascii="黑体" w:hAnsi="黑体" w:eastAsia="黑体" w:cs="黑体"/>
          <w:sz w:val="28"/>
          <w:szCs w:val="28"/>
          <w:highlight w:val="none"/>
        </w:rPr>
        <w:fldChar w:fldCharType="end"/>
      </w:r>
      <w:r>
        <w:rPr>
          <w:rFonts w:hint="eastAsia" w:ascii="黑体" w:hAnsi="黑体" w:eastAsia="黑体" w:cs="黑体"/>
          <w:bCs/>
          <w:caps/>
          <w:color w:val="auto"/>
          <w:sz w:val="28"/>
          <w:szCs w:val="28"/>
          <w:highlight w:val="none"/>
          <w:u w:val="single"/>
        </w:rPr>
        <w:fldChar w:fldCharType="end"/>
      </w:r>
    </w:p>
    <w:p w14:paraId="44B9100F">
      <w:pPr>
        <w:pStyle w:val="7"/>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highlight w:val="none"/>
        </w:rPr>
      </w:pPr>
      <w:r>
        <w:rPr>
          <w:rFonts w:hint="eastAsia" w:ascii="黑体" w:hAnsi="黑体" w:eastAsia="黑体" w:cs="黑体"/>
          <w:bCs/>
          <w:caps/>
          <w:color w:val="auto"/>
          <w:sz w:val="28"/>
          <w:szCs w:val="28"/>
          <w:highlight w:val="none"/>
          <w:u w:val="single"/>
        </w:rPr>
        <w:fldChar w:fldCharType="begin"/>
      </w:r>
      <w:r>
        <w:rPr>
          <w:rFonts w:hint="eastAsia" w:ascii="黑体" w:hAnsi="黑体" w:eastAsia="黑体" w:cs="黑体"/>
          <w:bCs/>
          <w:caps/>
          <w:sz w:val="28"/>
          <w:szCs w:val="28"/>
          <w:highlight w:val="none"/>
        </w:rPr>
        <w:instrText xml:space="preserve"> HYPERLINK \l _Toc29398 </w:instrText>
      </w:r>
      <w:r>
        <w:rPr>
          <w:rFonts w:hint="eastAsia" w:ascii="黑体" w:hAnsi="黑体" w:eastAsia="黑体" w:cs="黑体"/>
          <w:bCs/>
          <w:caps/>
          <w:sz w:val="28"/>
          <w:szCs w:val="28"/>
          <w:highlight w:val="none"/>
        </w:rPr>
        <w:fldChar w:fldCharType="separate"/>
      </w:r>
      <w:r>
        <w:rPr>
          <w:rFonts w:hint="eastAsia" w:ascii="黑体" w:hAnsi="黑体" w:eastAsia="黑体" w:cs="黑体"/>
          <w:bCs/>
          <w:sz w:val="28"/>
          <w:szCs w:val="28"/>
          <w:highlight w:val="none"/>
        </w:rPr>
        <w:t>二、招标文件</w:t>
      </w:r>
      <w:r>
        <w:rPr>
          <w:rFonts w:hint="eastAsia" w:ascii="黑体" w:hAnsi="黑体" w:eastAsia="黑体" w:cs="黑体"/>
          <w:sz w:val="28"/>
          <w:szCs w:val="28"/>
          <w:highlight w:val="none"/>
        </w:rPr>
        <w:tab/>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PAGEREF _Toc29398 \h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26</w:t>
      </w:r>
      <w:r>
        <w:rPr>
          <w:rFonts w:hint="eastAsia" w:ascii="黑体" w:hAnsi="黑体" w:eastAsia="黑体" w:cs="黑体"/>
          <w:sz w:val="28"/>
          <w:szCs w:val="28"/>
          <w:highlight w:val="none"/>
        </w:rPr>
        <w:fldChar w:fldCharType="end"/>
      </w:r>
      <w:r>
        <w:rPr>
          <w:rFonts w:hint="eastAsia" w:ascii="黑体" w:hAnsi="黑体" w:eastAsia="黑体" w:cs="黑体"/>
          <w:bCs/>
          <w:caps/>
          <w:color w:val="auto"/>
          <w:sz w:val="28"/>
          <w:szCs w:val="28"/>
          <w:highlight w:val="none"/>
          <w:u w:val="single"/>
        </w:rPr>
        <w:fldChar w:fldCharType="end"/>
      </w:r>
    </w:p>
    <w:p w14:paraId="47D5C965">
      <w:pPr>
        <w:pStyle w:val="7"/>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highlight w:val="none"/>
        </w:rPr>
      </w:pPr>
      <w:r>
        <w:rPr>
          <w:rFonts w:hint="eastAsia" w:ascii="黑体" w:hAnsi="黑体" w:eastAsia="黑体" w:cs="黑体"/>
          <w:bCs/>
          <w:caps/>
          <w:color w:val="auto"/>
          <w:sz w:val="28"/>
          <w:szCs w:val="28"/>
          <w:highlight w:val="none"/>
          <w:u w:val="single"/>
        </w:rPr>
        <w:fldChar w:fldCharType="begin"/>
      </w:r>
      <w:r>
        <w:rPr>
          <w:rFonts w:hint="eastAsia" w:ascii="黑体" w:hAnsi="黑体" w:eastAsia="黑体" w:cs="黑体"/>
          <w:bCs/>
          <w:caps/>
          <w:sz w:val="28"/>
          <w:szCs w:val="28"/>
          <w:highlight w:val="none"/>
        </w:rPr>
        <w:instrText xml:space="preserve"> HYPERLINK \l _Toc18182 </w:instrText>
      </w:r>
      <w:r>
        <w:rPr>
          <w:rFonts w:hint="eastAsia" w:ascii="黑体" w:hAnsi="黑体" w:eastAsia="黑体" w:cs="黑体"/>
          <w:bCs/>
          <w:caps/>
          <w:sz w:val="28"/>
          <w:szCs w:val="28"/>
          <w:highlight w:val="none"/>
        </w:rPr>
        <w:fldChar w:fldCharType="separate"/>
      </w:r>
      <w:r>
        <w:rPr>
          <w:rFonts w:hint="eastAsia" w:ascii="黑体" w:hAnsi="黑体" w:eastAsia="黑体" w:cs="黑体"/>
          <w:bCs/>
          <w:sz w:val="28"/>
          <w:szCs w:val="28"/>
          <w:highlight w:val="none"/>
        </w:rPr>
        <w:t>三、投标文件的编制</w:t>
      </w:r>
      <w:r>
        <w:rPr>
          <w:rFonts w:hint="eastAsia" w:ascii="黑体" w:hAnsi="黑体" w:eastAsia="黑体" w:cs="黑体"/>
          <w:sz w:val="28"/>
          <w:szCs w:val="28"/>
          <w:highlight w:val="none"/>
        </w:rPr>
        <w:tab/>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PAGEREF _Toc18182 \h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27</w:t>
      </w:r>
      <w:r>
        <w:rPr>
          <w:rFonts w:hint="eastAsia" w:ascii="黑体" w:hAnsi="黑体" w:eastAsia="黑体" w:cs="黑体"/>
          <w:sz w:val="28"/>
          <w:szCs w:val="28"/>
          <w:highlight w:val="none"/>
        </w:rPr>
        <w:fldChar w:fldCharType="end"/>
      </w:r>
      <w:r>
        <w:rPr>
          <w:rFonts w:hint="eastAsia" w:ascii="黑体" w:hAnsi="黑体" w:eastAsia="黑体" w:cs="黑体"/>
          <w:bCs/>
          <w:caps/>
          <w:color w:val="auto"/>
          <w:sz w:val="28"/>
          <w:szCs w:val="28"/>
          <w:highlight w:val="none"/>
          <w:u w:val="single"/>
        </w:rPr>
        <w:fldChar w:fldCharType="end"/>
      </w:r>
    </w:p>
    <w:p w14:paraId="4E530976">
      <w:pPr>
        <w:pStyle w:val="7"/>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highlight w:val="none"/>
        </w:rPr>
      </w:pPr>
      <w:r>
        <w:rPr>
          <w:rFonts w:hint="eastAsia" w:ascii="黑体" w:hAnsi="黑体" w:eastAsia="黑体" w:cs="黑体"/>
          <w:bCs/>
          <w:caps/>
          <w:color w:val="auto"/>
          <w:sz w:val="28"/>
          <w:szCs w:val="28"/>
          <w:highlight w:val="none"/>
          <w:u w:val="single"/>
        </w:rPr>
        <w:fldChar w:fldCharType="begin"/>
      </w:r>
      <w:r>
        <w:rPr>
          <w:rFonts w:hint="eastAsia" w:ascii="黑体" w:hAnsi="黑体" w:eastAsia="黑体" w:cs="黑体"/>
          <w:bCs/>
          <w:caps/>
          <w:sz w:val="28"/>
          <w:szCs w:val="28"/>
          <w:highlight w:val="none"/>
        </w:rPr>
        <w:instrText xml:space="preserve"> HYPERLINK \l _Toc24863 </w:instrText>
      </w:r>
      <w:r>
        <w:rPr>
          <w:rFonts w:hint="eastAsia" w:ascii="黑体" w:hAnsi="黑体" w:eastAsia="黑体" w:cs="黑体"/>
          <w:bCs/>
          <w:caps/>
          <w:sz w:val="28"/>
          <w:szCs w:val="28"/>
          <w:highlight w:val="none"/>
        </w:rPr>
        <w:fldChar w:fldCharType="separate"/>
      </w:r>
      <w:r>
        <w:rPr>
          <w:rFonts w:hint="eastAsia" w:ascii="黑体" w:hAnsi="黑体" w:eastAsia="黑体" w:cs="黑体"/>
          <w:bCs/>
          <w:sz w:val="28"/>
          <w:szCs w:val="28"/>
          <w:highlight w:val="none"/>
        </w:rPr>
        <w:t>四、开  标</w:t>
      </w:r>
      <w:r>
        <w:rPr>
          <w:rFonts w:hint="eastAsia" w:ascii="黑体" w:hAnsi="黑体" w:eastAsia="黑体" w:cs="黑体"/>
          <w:sz w:val="28"/>
          <w:szCs w:val="28"/>
          <w:highlight w:val="none"/>
        </w:rPr>
        <w:tab/>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PAGEREF _Toc24863 \h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31</w:t>
      </w:r>
      <w:r>
        <w:rPr>
          <w:rFonts w:hint="eastAsia" w:ascii="黑体" w:hAnsi="黑体" w:eastAsia="黑体" w:cs="黑体"/>
          <w:sz w:val="28"/>
          <w:szCs w:val="28"/>
          <w:highlight w:val="none"/>
        </w:rPr>
        <w:fldChar w:fldCharType="end"/>
      </w:r>
      <w:r>
        <w:rPr>
          <w:rFonts w:hint="eastAsia" w:ascii="黑体" w:hAnsi="黑体" w:eastAsia="黑体" w:cs="黑体"/>
          <w:bCs/>
          <w:caps/>
          <w:color w:val="auto"/>
          <w:sz w:val="28"/>
          <w:szCs w:val="28"/>
          <w:highlight w:val="none"/>
          <w:u w:val="single"/>
        </w:rPr>
        <w:fldChar w:fldCharType="end"/>
      </w:r>
    </w:p>
    <w:p w14:paraId="406229CC">
      <w:pPr>
        <w:pStyle w:val="7"/>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highlight w:val="none"/>
        </w:rPr>
      </w:pPr>
      <w:r>
        <w:rPr>
          <w:rFonts w:hint="eastAsia" w:ascii="黑体" w:hAnsi="黑体" w:eastAsia="黑体" w:cs="黑体"/>
          <w:bCs/>
          <w:caps/>
          <w:color w:val="auto"/>
          <w:sz w:val="28"/>
          <w:szCs w:val="28"/>
          <w:highlight w:val="none"/>
          <w:u w:val="single"/>
        </w:rPr>
        <w:fldChar w:fldCharType="begin"/>
      </w:r>
      <w:r>
        <w:rPr>
          <w:rFonts w:hint="eastAsia" w:ascii="黑体" w:hAnsi="黑体" w:eastAsia="黑体" w:cs="黑体"/>
          <w:bCs/>
          <w:caps/>
          <w:sz w:val="28"/>
          <w:szCs w:val="28"/>
          <w:highlight w:val="none"/>
        </w:rPr>
        <w:instrText xml:space="preserve"> HYPERLINK \l _Toc25091 </w:instrText>
      </w:r>
      <w:r>
        <w:rPr>
          <w:rFonts w:hint="eastAsia" w:ascii="黑体" w:hAnsi="黑体" w:eastAsia="黑体" w:cs="黑体"/>
          <w:bCs/>
          <w:caps/>
          <w:sz w:val="28"/>
          <w:szCs w:val="28"/>
          <w:highlight w:val="none"/>
        </w:rPr>
        <w:fldChar w:fldCharType="separate"/>
      </w:r>
      <w:r>
        <w:rPr>
          <w:rFonts w:hint="eastAsia" w:ascii="黑体" w:hAnsi="黑体" w:eastAsia="黑体" w:cs="黑体"/>
          <w:bCs/>
          <w:sz w:val="28"/>
          <w:szCs w:val="28"/>
          <w:highlight w:val="none"/>
        </w:rPr>
        <w:t>五、资格审查</w:t>
      </w:r>
      <w:r>
        <w:rPr>
          <w:rFonts w:hint="eastAsia" w:ascii="黑体" w:hAnsi="黑体" w:eastAsia="黑体" w:cs="黑体"/>
          <w:sz w:val="28"/>
          <w:szCs w:val="28"/>
          <w:highlight w:val="none"/>
        </w:rPr>
        <w:tab/>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PAGEREF _Toc25091 \h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32</w:t>
      </w:r>
      <w:r>
        <w:rPr>
          <w:rFonts w:hint="eastAsia" w:ascii="黑体" w:hAnsi="黑体" w:eastAsia="黑体" w:cs="黑体"/>
          <w:sz w:val="28"/>
          <w:szCs w:val="28"/>
          <w:highlight w:val="none"/>
        </w:rPr>
        <w:fldChar w:fldCharType="end"/>
      </w:r>
      <w:r>
        <w:rPr>
          <w:rFonts w:hint="eastAsia" w:ascii="黑体" w:hAnsi="黑体" w:eastAsia="黑体" w:cs="黑体"/>
          <w:bCs/>
          <w:caps/>
          <w:color w:val="auto"/>
          <w:sz w:val="28"/>
          <w:szCs w:val="28"/>
          <w:highlight w:val="none"/>
          <w:u w:val="single"/>
        </w:rPr>
        <w:fldChar w:fldCharType="end"/>
      </w:r>
    </w:p>
    <w:p w14:paraId="2790E972">
      <w:pPr>
        <w:pStyle w:val="7"/>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highlight w:val="none"/>
        </w:rPr>
      </w:pPr>
      <w:r>
        <w:rPr>
          <w:rFonts w:hint="eastAsia" w:ascii="黑体" w:hAnsi="黑体" w:eastAsia="黑体" w:cs="黑体"/>
          <w:bCs/>
          <w:caps/>
          <w:color w:val="auto"/>
          <w:sz w:val="28"/>
          <w:szCs w:val="28"/>
          <w:highlight w:val="none"/>
          <w:u w:val="single"/>
        </w:rPr>
        <w:fldChar w:fldCharType="begin"/>
      </w:r>
      <w:r>
        <w:rPr>
          <w:rFonts w:hint="eastAsia" w:ascii="黑体" w:hAnsi="黑体" w:eastAsia="黑体" w:cs="黑体"/>
          <w:bCs/>
          <w:caps/>
          <w:sz w:val="28"/>
          <w:szCs w:val="28"/>
          <w:highlight w:val="none"/>
        </w:rPr>
        <w:instrText xml:space="preserve"> HYPERLINK \l _Toc30778 </w:instrText>
      </w:r>
      <w:r>
        <w:rPr>
          <w:rFonts w:hint="eastAsia" w:ascii="黑体" w:hAnsi="黑体" w:eastAsia="黑体" w:cs="黑体"/>
          <w:bCs/>
          <w:caps/>
          <w:sz w:val="28"/>
          <w:szCs w:val="28"/>
          <w:highlight w:val="none"/>
        </w:rPr>
        <w:fldChar w:fldCharType="separate"/>
      </w:r>
      <w:r>
        <w:rPr>
          <w:rFonts w:hint="eastAsia" w:ascii="黑体" w:hAnsi="黑体" w:eastAsia="黑体" w:cs="黑体"/>
          <w:bCs/>
          <w:sz w:val="28"/>
          <w:szCs w:val="28"/>
          <w:highlight w:val="none"/>
        </w:rPr>
        <w:t xml:space="preserve">六、评 </w:t>
      </w:r>
      <w:r>
        <w:rPr>
          <w:rFonts w:hint="eastAsia" w:ascii="黑体" w:hAnsi="黑体" w:eastAsia="黑体" w:cs="黑体"/>
          <w:bCs/>
          <w:sz w:val="28"/>
          <w:szCs w:val="28"/>
          <w:highlight w:val="none"/>
          <w:lang w:val="en-US" w:eastAsia="zh-CN"/>
        </w:rPr>
        <w:t xml:space="preserve"> </w:t>
      </w:r>
      <w:r>
        <w:rPr>
          <w:rFonts w:hint="eastAsia" w:ascii="黑体" w:hAnsi="黑体" w:eastAsia="黑体" w:cs="黑体"/>
          <w:bCs/>
          <w:sz w:val="28"/>
          <w:szCs w:val="28"/>
          <w:highlight w:val="none"/>
        </w:rPr>
        <w:t>标</w:t>
      </w:r>
      <w:r>
        <w:rPr>
          <w:rFonts w:hint="eastAsia" w:ascii="黑体" w:hAnsi="黑体" w:eastAsia="黑体" w:cs="黑体"/>
          <w:sz w:val="28"/>
          <w:szCs w:val="28"/>
          <w:highlight w:val="none"/>
        </w:rPr>
        <w:tab/>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PAGEREF _Toc30778 \h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32</w:t>
      </w:r>
      <w:r>
        <w:rPr>
          <w:rFonts w:hint="eastAsia" w:ascii="黑体" w:hAnsi="黑体" w:eastAsia="黑体" w:cs="黑体"/>
          <w:sz w:val="28"/>
          <w:szCs w:val="28"/>
          <w:highlight w:val="none"/>
        </w:rPr>
        <w:fldChar w:fldCharType="end"/>
      </w:r>
      <w:r>
        <w:rPr>
          <w:rFonts w:hint="eastAsia" w:ascii="黑体" w:hAnsi="黑体" w:eastAsia="黑体" w:cs="黑体"/>
          <w:bCs/>
          <w:caps/>
          <w:color w:val="auto"/>
          <w:sz w:val="28"/>
          <w:szCs w:val="28"/>
          <w:highlight w:val="none"/>
          <w:u w:val="single"/>
        </w:rPr>
        <w:fldChar w:fldCharType="end"/>
      </w:r>
    </w:p>
    <w:p w14:paraId="46A6754D">
      <w:pPr>
        <w:pStyle w:val="7"/>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highlight w:val="none"/>
        </w:rPr>
      </w:pPr>
      <w:r>
        <w:rPr>
          <w:rFonts w:hint="eastAsia" w:ascii="黑体" w:hAnsi="黑体" w:eastAsia="黑体" w:cs="黑体"/>
          <w:bCs/>
          <w:caps/>
          <w:color w:val="auto"/>
          <w:sz w:val="28"/>
          <w:szCs w:val="28"/>
          <w:highlight w:val="none"/>
          <w:u w:val="single"/>
        </w:rPr>
        <w:fldChar w:fldCharType="begin"/>
      </w:r>
      <w:r>
        <w:rPr>
          <w:rFonts w:hint="eastAsia" w:ascii="黑体" w:hAnsi="黑体" w:eastAsia="黑体" w:cs="黑体"/>
          <w:bCs/>
          <w:caps/>
          <w:sz w:val="28"/>
          <w:szCs w:val="28"/>
          <w:highlight w:val="none"/>
        </w:rPr>
        <w:instrText xml:space="preserve"> HYPERLINK \l _Toc6043 </w:instrText>
      </w:r>
      <w:r>
        <w:rPr>
          <w:rFonts w:hint="eastAsia" w:ascii="黑体" w:hAnsi="黑体" w:eastAsia="黑体" w:cs="黑体"/>
          <w:bCs/>
          <w:caps/>
          <w:sz w:val="28"/>
          <w:szCs w:val="28"/>
          <w:highlight w:val="none"/>
        </w:rPr>
        <w:fldChar w:fldCharType="separate"/>
      </w:r>
      <w:r>
        <w:rPr>
          <w:rFonts w:hint="eastAsia" w:ascii="黑体" w:hAnsi="黑体" w:eastAsia="黑体" w:cs="黑体"/>
          <w:bCs/>
          <w:sz w:val="28"/>
          <w:szCs w:val="28"/>
          <w:highlight w:val="none"/>
        </w:rPr>
        <w:t>七、中标和合同</w:t>
      </w:r>
      <w:r>
        <w:rPr>
          <w:rFonts w:hint="eastAsia" w:ascii="黑体" w:hAnsi="黑体" w:eastAsia="黑体" w:cs="黑体"/>
          <w:sz w:val="28"/>
          <w:szCs w:val="28"/>
          <w:highlight w:val="none"/>
        </w:rPr>
        <w:tab/>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PAGEREF _Toc6043 \h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33</w:t>
      </w:r>
      <w:r>
        <w:rPr>
          <w:rFonts w:hint="eastAsia" w:ascii="黑体" w:hAnsi="黑体" w:eastAsia="黑体" w:cs="黑体"/>
          <w:sz w:val="28"/>
          <w:szCs w:val="28"/>
          <w:highlight w:val="none"/>
        </w:rPr>
        <w:fldChar w:fldCharType="end"/>
      </w:r>
      <w:r>
        <w:rPr>
          <w:rFonts w:hint="eastAsia" w:ascii="黑体" w:hAnsi="黑体" w:eastAsia="黑体" w:cs="黑体"/>
          <w:bCs/>
          <w:caps/>
          <w:color w:val="auto"/>
          <w:sz w:val="28"/>
          <w:szCs w:val="28"/>
          <w:highlight w:val="none"/>
          <w:u w:val="single"/>
        </w:rPr>
        <w:fldChar w:fldCharType="end"/>
      </w:r>
    </w:p>
    <w:p w14:paraId="685F3607">
      <w:pPr>
        <w:pStyle w:val="7"/>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highlight w:val="none"/>
        </w:rPr>
      </w:pPr>
      <w:r>
        <w:rPr>
          <w:rFonts w:hint="eastAsia" w:ascii="黑体" w:hAnsi="黑体" w:eastAsia="黑体" w:cs="黑体"/>
          <w:bCs/>
          <w:caps/>
          <w:color w:val="auto"/>
          <w:sz w:val="28"/>
          <w:szCs w:val="28"/>
          <w:highlight w:val="none"/>
          <w:u w:val="single"/>
        </w:rPr>
        <w:fldChar w:fldCharType="begin"/>
      </w:r>
      <w:r>
        <w:rPr>
          <w:rFonts w:hint="eastAsia" w:ascii="黑体" w:hAnsi="黑体" w:eastAsia="黑体" w:cs="黑体"/>
          <w:bCs/>
          <w:caps/>
          <w:sz w:val="28"/>
          <w:szCs w:val="28"/>
          <w:highlight w:val="none"/>
        </w:rPr>
        <w:instrText xml:space="preserve"> HYPERLINK \l _Toc19799 </w:instrText>
      </w:r>
      <w:r>
        <w:rPr>
          <w:rFonts w:hint="eastAsia" w:ascii="黑体" w:hAnsi="黑体" w:eastAsia="黑体" w:cs="黑体"/>
          <w:bCs/>
          <w:caps/>
          <w:sz w:val="28"/>
          <w:szCs w:val="28"/>
          <w:highlight w:val="none"/>
        </w:rPr>
        <w:fldChar w:fldCharType="separate"/>
      </w:r>
      <w:r>
        <w:rPr>
          <w:rFonts w:hint="eastAsia" w:ascii="黑体" w:hAnsi="黑体" w:eastAsia="黑体" w:cs="黑体"/>
          <w:bCs/>
          <w:sz w:val="28"/>
          <w:szCs w:val="28"/>
          <w:highlight w:val="none"/>
        </w:rPr>
        <w:t>八、验收</w:t>
      </w:r>
      <w:r>
        <w:rPr>
          <w:rFonts w:hint="eastAsia" w:ascii="黑体" w:hAnsi="黑体" w:eastAsia="黑体" w:cs="黑体"/>
          <w:sz w:val="28"/>
          <w:szCs w:val="28"/>
          <w:highlight w:val="none"/>
        </w:rPr>
        <w:tab/>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PAGEREF _Toc19799 \h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39</w:t>
      </w:r>
      <w:r>
        <w:rPr>
          <w:rFonts w:hint="eastAsia" w:ascii="黑体" w:hAnsi="黑体" w:eastAsia="黑体" w:cs="黑体"/>
          <w:sz w:val="28"/>
          <w:szCs w:val="28"/>
          <w:highlight w:val="none"/>
        </w:rPr>
        <w:fldChar w:fldCharType="end"/>
      </w:r>
      <w:r>
        <w:rPr>
          <w:rFonts w:hint="eastAsia" w:ascii="黑体" w:hAnsi="黑体" w:eastAsia="黑体" w:cs="黑体"/>
          <w:bCs/>
          <w:caps/>
          <w:color w:val="auto"/>
          <w:sz w:val="28"/>
          <w:szCs w:val="28"/>
          <w:highlight w:val="none"/>
          <w:u w:val="single"/>
        </w:rPr>
        <w:fldChar w:fldCharType="end"/>
      </w:r>
    </w:p>
    <w:p w14:paraId="43A3B028">
      <w:pPr>
        <w:pStyle w:val="7"/>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highlight w:val="none"/>
        </w:rPr>
      </w:pPr>
      <w:r>
        <w:rPr>
          <w:rFonts w:hint="eastAsia" w:ascii="黑体" w:hAnsi="黑体" w:eastAsia="黑体" w:cs="黑体"/>
          <w:bCs/>
          <w:caps/>
          <w:color w:val="auto"/>
          <w:sz w:val="28"/>
          <w:szCs w:val="28"/>
          <w:highlight w:val="none"/>
          <w:u w:val="single"/>
        </w:rPr>
        <w:fldChar w:fldCharType="begin"/>
      </w:r>
      <w:r>
        <w:rPr>
          <w:rFonts w:hint="eastAsia" w:ascii="黑体" w:hAnsi="黑体" w:eastAsia="黑体" w:cs="黑体"/>
          <w:bCs/>
          <w:caps/>
          <w:sz w:val="28"/>
          <w:szCs w:val="28"/>
          <w:highlight w:val="none"/>
        </w:rPr>
        <w:instrText xml:space="preserve"> HYPERLINK \l _Toc695 </w:instrText>
      </w:r>
      <w:r>
        <w:rPr>
          <w:rFonts w:hint="eastAsia" w:ascii="黑体" w:hAnsi="黑体" w:eastAsia="黑体" w:cs="黑体"/>
          <w:bCs/>
          <w:caps/>
          <w:sz w:val="28"/>
          <w:szCs w:val="28"/>
          <w:highlight w:val="none"/>
        </w:rPr>
        <w:fldChar w:fldCharType="separate"/>
      </w:r>
      <w:r>
        <w:rPr>
          <w:rFonts w:hint="eastAsia" w:ascii="黑体" w:hAnsi="黑体" w:eastAsia="黑体" w:cs="黑体"/>
          <w:bCs/>
          <w:sz w:val="28"/>
          <w:szCs w:val="28"/>
          <w:highlight w:val="none"/>
        </w:rPr>
        <w:t>九、其他事项</w:t>
      </w:r>
      <w:r>
        <w:rPr>
          <w:rFonts w:hint="eastAsia" w:ascii="黑体" w:hAnsi="黑体" w:eastAsia="黑体" w:cs="黑体"/>
          <w:sz w:val="28"/>
          <w:szCs w:val="28"/>
          <w:highlight w:val="none"/>
        </w:rPr>
        <w:tab/>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PAGEREF _Toc695 \h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39</w:t>
      </w:r>
      <w:r>
        <w:rPr>
          <w:rFonts w:hint="eastAsia" w:ascii="黑体" w:hAnsi="黑体" w:eastAsia="黑体" w:cs="黑体"/>
          <w:sz w:val="28"/>
          <w:szCs w:val="28"/>
          <w:highlight w:val="none"/>
        </w:rPr>
        <w:fldChar w:fldCharType="end"/>
      </w:r>
      <w:r>
        <w:rPr>
          <w:rFonts w:hint="eastAsia" w:ascii="黑体" w:hAnsi="黑体" w:eastAsia="黑体" w:cs="黑体"/>
          <w:bCs/>
          <w:caps/>
          <w:color w:val="auto"/>
          <w:sz w:val="28"/>
          <w:szCs w:val="28"/>
          <w:highlight w:val="none"/>
          <w:u w:val="single"/>
        </w:rPr>
        <w:fldChar w:fldCharType="end"/>
      </w:r>
    </w:p>
    <w:p w14:paraId="2D369F65">
      <w:pPr>
        <w:pStyle w:val="12"/>
        <w:keepNext w:val="0"/>
        <w:keepLines w:val="0"/>
        <w:pageBreakBefore w:val="0"/>
        <w:widowControl w:val="0"/>
        <w:tabs>
          <w:tab w:val="right" w:leader="dot" w:pos="9071"/>
        </w:tabs>
        <w:kinsoku/>
        <w:wordWrap/>
        <w:overflowPunct/>
        <w:topLinePunct w:val="0"/>
        <w:autoSpaceDE/>
        <w:autoSpaceDN/>
        <w:bidi w:val="0"/>
        <w:adjustRightInd/>
        <w:snapToGrid/>
        <w:spacing w:before="0" w:after="0" w:line="360" w:lineRule="auto"/>
        <w:textAlignment w:val="auto"/>
        <w:rPr>
          <w:rFonts w:hint="eastAsia" w:ascii="黑体" w:hAnsi="黑体" w:eastAsia="黑体" w:cs="黑体"/>
          <w:sz w:val="28"/>
          <w:szCs w:val="28"/>
          <w:highlight w:val="none"/>
        </w:rPr>
      </w:pPr>
      <w:r>
        <w:rPr>
          <w:rFonts w:hint="eastAsia" w:ascii="黑体" w:hAnsi="黑体" w:eastAsia="黑体" w:cs="黑体"/>
          <w:bCs w:val="0"/>
          <w:caps w:val="0"/>
          <w:color w:val="auto"/>
          <w:sz w:val="28"/>
          <w:szCs w:val="28"/>
          <w:highlight w:val="none"/>
          <w:u w:val="single"/>
        </w:rPr>
        <w:fldChar w:fldCharType="begin"/>
      </w:r>
      <w:r>
        <w:rPr>
          <w:rFonts w:hint="eastAsia" w:ascii="黑体" w:hAnsi="黑体" w:eastAsia="黑体" w:cs="黑体"/>
          <w:bCs w:val="0"/>
          <w:caps w:val="0"/>
          <w:sz w:val="28"/>
          <w:szCs w:val="28"/>
          <w:highlight w:val="none"/>
        </w:rPr>
        <w:instrText xml:space="preserve"> HYPERLINK \l _Toc26701 </w:instrText>
      </w:r>
      <w:r>
        <w:rPr>
          <w:rFonts w:hint="eastAsia" w:ascii="黑体" w:hAnsi="黑体" w:eastAsia="黑体" w:cs="黑体"/>
          <w:bCs w:val="0"/>
          <w:caps w:val="0"/>
          <w:sz w:val="28"/>
          <w:szCs w:val="28"/>
          <w:highlight w:val="none"/>
        </w:rPr>
        <w:fldChar w:fldCharType="separate"/>
      </w:r>
      <w:r>
        <w:rPr>
          <w:rFonts w:hint="eastAsia" w:ascii="黑体" w:hAnsi="黑体" w:eastAsia="黑体" w:cs="黑体"/>
          <w:sz w:val="28"/>
          <w:szCs w:val="28"/>
          <w:highlight w:val="none"/>
        </w:rPr>
        <w:t>第四章  评标方法及评分标准</w:t>
      </w:r>
      <w:r>
        <w:rPr>
          <w:rFonts w:hint="eastAsia" w:ascii="黑体" w:hAnsi="黑体" w:eastAsia="黑体" w:cs="黑体"/>
          <w:sz w:val="28"/>
          <w:szCs w:val="28"/>
          <w:highlight w:val="none"/>
        </w:rPr>
        <w:tab/>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PAGEREF _Toc26701 \h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41</w:t>
      </w:r>
      <w:r>
        <w:rPr>
          <w:rFonts w:hint="eastAsia" w:ascii="黑体" w:hAnsi="黑体" w:eastAsia="黑体" w:cs="黑体"/>
          <w:sz w:val="28"/>
          <w:szCs w:val="28"/>
          <w:highlight w:val="none"/>
        </w:rPr>
        <w:fldChar w:fldCharType="end"/>
      </w:r>
      <w:r>
        <w:rPr>
          <w:rFonts w:hint="eastAsia" w:ascii="黑体" w:hAnsi="黑体" w:eastAsia="黑体" w:cs="黑体"/>
          <w:bCs w:val="0"/>
          <w:caps w:val="0"/>
          <w:color w:val="auto"/>
          <w:sz w:val="28"/>
          <w:szCs w:val="28"/>
          <w:highlight w:val="none"/>
          <w:u w:val="single"/>
        </w:rPr>
        <w:fldChar w:fldCharType="end"/>
      </w:r>
    </w:p>
    <w:p w14:paraId="3E600F40">
      <w:pPr>
        <w:pStyle w:val="12"/>
        <w:keepNext w:val="0"/>
        <w:keepLines w:val="0"/>
        <w:pageBreakBefore w:val="0"/>
        <w:widowControl w:val="0"/>
        <w:tabs>
          <w:tab w:val="right" w:leader="dot" w:pos="9071"/>
        </w:tabs>
        <w:kinsoku/>
        <w:wordWrap/>
        <w:overflowPunct/>
        <w:topLinePunct w:val="0"/>
        <w:autoSpaceDE/>
        <w:autoSpaceDN/>
        <w:bidi w:val="0"/>
        <w:adjustRightInd/>
        <w:snapToGrid/>
        <w:spacing w:before="0" w:after="0" w:line="360" w:lineRule="auto"/>
        <w:textAlignment w:val="auto"/>
        <w:rPr>
          <w:rFonts w:hint="eastAsia" w:ascii="黑体" w:hAnsi="黑体" w:eastAsia="黑体" w:cs="黑体"/>
          <w:sz w:val="28"/>
          <w:szCs w:val="28"/>
          <w:highlight w:val="none"/>
        </w:rPr>
      </w:pPr>
      <w:r>
        <w:rPr>
          <w:rFonts w:hint="eastAsia" w:ascii="黑体" w:hAnsi="黑体" w:eastAsia="黑体" w:cs="黑体"/>
          <w:bCs w:val="0"/>
          <w:caps w:val="0"/>
          <w:color w:val="auto"/>
          <w:sz w:val="28"/>
          <w:szCs w:val="28"/>
          <w:highlight w:val="none"/>
          <w:u w:val="single"/>
        </w:rPr>
        <w:fldChar w:fldCharType="begin"/>
      </w:r>
      <w:r>
        <w:rPr>
          <w:rFonts w:hint="eastAsia" w:ascii="黑体" w:hAnsi="黑体" w:eastAsia="黑体" w:cs="黑体"/>
          <w:bCs w:val="0"/>
          <w:caps w:val="0"/>
          <w:sz w:val="28"/>
          <w:szCs w:val="28"/>
          <w:highlight w:val="none"/>
        </w:rPr>
        <w:instrText xml:space="preserve"> HYPERLINK \l _Toc18971 </w:instrText>
      </w:r>
      <w:r>
        <w:rPr>
          <w:rFonts w:hint="eastAsia" w:ascii="黑体" w:hAnsi="黑体" w:eastAsia="黑体" w:cs="黑体"/>
          <w:bCs w:val="0"/>
          <w:caps w:val="0"/>
          <w:sz w:val="28"/>
          <w:szCs w:val="28"/>
          <w:highlight w:val="none"/>
        </w:rPr>
        <w:fldChar w:fldCharType="separate"/>
      </w:r>
      <w:r>
        <w:rPr>
          <w:rFonts w:hint="eastAsia" w:ascii="黑体" w:hAnsi="黑体" w:eastAsia="黑体" w:cs="黑体"/>
          <w:sz w:val="28"/>
          <w:szCs w:val="28"/>
          <w:highlight w:val="none"/>
        </w:rPr>
        <w:t xml:space="preserve">第五章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拟签订的合同文本</w:t>
      </w:r>
      <w:r>
        <w:rPr>
          <w:rFonts w:hint="eastAsia" w:ascii="黑体" w:hAnsi="黑体" w:eastAsia="黑体" w:cs="黑体"/>
          <w:sz w:val="28"/>
          <w:szCs w:val="28"/>
          <w:highlight w:val="none"/>
        </w:rPr>
        <w:tab/>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PAGEREF _Toc18971 \h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50</w:t>
      </w:r>
      <w:r>
        <w:rPr>
          <w:rFonts w:hint="eastAsia" w:ascii="黑体" w:hAnsi="黑体" w:eastAsia="黑体" w:cs="黑体"/>
          <w:sz w:val="28"/>
          <w:szCs w:val="28"/>
          <w:highlight w:val="none"/>
        </w:rPr>
        <w:fldChar w:fldCharType="end"/>
      </w:r>
      <w:r>
        <w:rPr>
          <w:rFonts w:hint="eastAsia" w:ascii="黑体" w:hAnsi="黑体" w:eastAsia="黑体" w:cs="黑体"/>
          <w:bCs w:val="0"/>
          <w:caps w:val="0"/>
          <w:color w:val="auto"/>
          <w:sz w:val="28"/>
          <w:szCs w:val="28"/>
          <w:highlight w:val="none"/>
          <w:u w:val="single"/>
        </w:rPr>
        <w:fldChar w:fldCharType="end"/>
      </w:r>
    </w:p>
    <w:p w14:paraId="162DC315">
      <w:pPr>
        <w:pStyle w:val="12"/>
        <w:keepNext w:val="0"/>
        <w:keepLines w:val="0"/>
        <w:pageBreakBefore w:val="0"/>
        <w:widowControl w:val="0"/>
        <w:tabs>
          <w:tab w:val="right" w:leader="dot" w:pos="9071"/>
        </w:tabs>
        <w:kinsoku/>
        <w:wordWrap/>
        <w:overflowPunct/>
        <w:topLinePunct w:val="0"/>
        <w:autoSpaceDE/>
        <w:autoSpaceDN/>
        <w:bidi w:val="0"/>
        <w:adjustRightInd/>
        <w:snapToGrid/>
        <w:spacing w:before="0" w:after="0" w:line="360" w:lineRule="auto"/>
        <w:textAlignment w:val="auto"/>
        <w:rPr>
          <w:rFonts w:hint="eastAsia" w:ascii="黑体" w:hAnsi="黑体" w:eastAsia="黑体" w:cs="黑体"/>
          <w:sz w:val="28"/>
          <w:szCs w:val="28"/>
          <w:highlight w:val="none"/>
        </w:rPr>
      </w:pPr>
      <w:r>
        <w:rPr>
          <w:rFonts w:hint="eastAsia" w:ascii="黑体" w:hAnsi="黑体" w:eastAsia="黑体" w:cs="黑体"/>
          <w:bCs w:val="0"/>
          <w:caps w:val="0"/>
          <w:color w:val="auto"/>
          <w:sz w:val="28"/>
          <w:szCs w:val="28"/>
          <w:highlight w:val="none"/>
          <w:u w:val="single"/>
        </w:rPr>
        <w:fldChar w:fldCharType="begin"/>
      </w:r>
      <w:r>
        <w:rPr>
          <w:rFonts w:hint="eastAsia" w:ascii="黑体" w:hAnsi="黑体" w:eastAsia="黑体" w:cs="黑体"/>
          <w:bCs w:val="0"/>
          <w:caps w:val="0"/>
          <w:sz w:val="28"/>
          <w:szCs w:val="28"/>
          <w:highlight w:val="none"/>
        </w:rPr>
        <w:instrText xml:space="preserve"> HYPERLINK \l _Toc16879 </w:instrText>
      </w:r>
      <w:r>
        <w:rPr>
          <w:rFonts w:hint="eastAsia" w:ascii="黑体" w:hAnsi="黑体" w:eastAsia="黑体" w:cs="黑体"/>
          <w:bCs w:val="0"/>
          <w:caps w:val="0"/>
          <w:sz w:val="28"/>
          <w:szCs w:val="28"/>
          <w:highlight w:val="none"/>
        </w:rPr>
        <w:fldChar w:fldCharType="separate"/>
      </w:r>
      <w:r>
        <w:rPr>
          <w:rFonts w:hint="eastAsia" w:ascii="黑体" w:hAnsi="黑体" w:eastAsia="黑体" w:cs="黑体"/>
          <w:sz w:val="28"/>
          <w:szCs w:val="28"/>
          <w:highlight w:val="none"/>
        </w:rPr>
        <w:t xml:space="preserve">第六章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投标文件格式</w:t>
      </w:r>
      <w:r>
        <w:rPr>
          <w:rFonts w:hint="eastAsia" w:ascii="黑体" w:hAnsi="黑体" w:eastAsia="黑体" w:cs="黑体"/>
          <w:sz w:val="28"/>
          <w:szCs w:val="28"/>
          <w:highlight w:val="none"/>
        </w:rPr>
        <w:tab/>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PAGEREF _Toc16879 \h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63</w:t>
      </w:r>
      <w:r>
        <w:rPr>
          <w:rFonts w:hint="eastAsia" w:ascii="黑体" w:hAnsi="黑体" w:eastAsia="黑体" w:cs="黑体"/>
          <w:sz w:val="28"/>
          <w:szCs w:val="28"/>
          <w:highlight w:val="none"/>
        </w:rPr>
        <w:fldChar w:fldCharType="end"/>
      </w:r>
      <w:r>
        <w:rPr>
          <w:rFonts w:hint="eastAsia" w:ascii="黑体" w:hAnsi="黑体" w:eastAsia="黑体" w:cs="黑体"/>
          <w:bCs w:val="0"/>
          <w:caps w:val="0"/>
          <w:color w:val="auto"/>
          <w:sz w:val="28"/>
          <w:szCs w:val="28"/>
          <w:highlight w:val="none"/>
          <w:u w:val="single"/>
        </w:rPr>
        <w:fldChar w:fldCharType="end"/>
      </w:r>
    </w:p>
    <w:p w14:paraId="33EB2A55">
      <w:pPr>
        <w:pStyle w:val="12"/>
        <w:keepNext w:val="0"/>
        <w:keepLines w:val="0"/>
        <w:pageBreakBefore w:val="0"/>
        <w:widowControl w:val="0"/>
        <w:tabs>
          <w:tab w:val="right" w:leader="dot" w:pos="9071"/>
        </w:tabs>
        <w:kinsoku/>
        <w:wordWrap/>
        <w:overflowPunct/>
        <w:topLinePunct w:val="0"/>
        <w:autoSpaceDE/>
        <w:autoSpaceDN/>
        <w:bidi w:val="0"/>
        <w:adjustRightInd/>
        <w:snapToGrid/>
        <w:spacing w:before="0" w:after="0" w:line="360" w:lineRule="auto"/>
        <w:textAlignment w:val="auto"/>
        <w:rPr>
          <w:rFonts w:hint="eastAsia" w:ascii="黑体" w:hAnsi="黑体" w:eastAsia="黑体" w:cs="黑体"/>
          <w:sz w:val="28"/>
          <w:szCs w:val="28"/>
          <w:highlight w:val="none"/>
        </w:rPr>
      </w:pPr>
      <w:r>
        <w:rPr>
          <w:rFonts w:hint="eastAsia" w:ascii="黑体" w:hAnsi="黑体" w:eastAsia="黑体" w:cs="黑体"/>
          <w:bCs w:val="0"/>
          <w:caps w:val="0"/>
          <w:color w:val="auto"/>
          <w:sz w:val="28"/>
          <w:szCs w:val="28"/>
          <w:highlight w:val="none"/>
          <w:u w:val="single"/>
        </w:rPr>
        <w:fldChar w:fldCharType="begin"/>
      </w:r>
      <w:r>
        <w:rPr>
          <w:rFonts w:hint="eastAsia" w:ascii="黑体" w:hAnsi="黑体" w:eastAsia="黑体" w:cs="黑体"/>
          <w:bCs w:val="0"/>
          <w:caps w:val="0"/>
          <w:sz w:val="28"/>
          <w:szCs w:val="28"/>
          <w:highlight w:val="none"/>
        </w:rPr>
        <w:instrText xml:space="preserve"> HYPERLINK \l _Toc17384 </w:instrText>
      </w:r>
      <w:r>
        <w:rPr>
          <w:rFonts w:hint="eastAsia" w:ascii="黑体" w:hAnsi="黑体" w:eastAsia="黑体" w:cs="黑体"/>
          <w:bCs w:val="0"/>
          <w:caps w:val="0"/>
          <w:sz w:val="28"/>
          <w:szCs w:val="28"/>
          <w:highlight w:val="none"/>
        </w:rPr>
        <w:fldChar w:fldCharType="separate"/>
      </w:r>
      <w:r>
        <w:rPr>
          <w:rFonts w:hint="eastAsia" w:ascii="黑体" w:hAnsi="黑体" w:eastAsia="黑体" w:cs="黑体"/>
          <w:sz w:val="28"/>
          <w:szCs w:val="28"/>
          <w:highlight w:val="none"/>
        </w:rPr>
        <w:t xml:space="preserve">第七章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质疑、投诉证明材料格式</w:t>
      </w:r>
      <w:r>
        <w:rPr>
          <w:rFonts w:hint="eastAsia" w:ascii="黑体" w:hAnsi="黑体" w:eastAsia="黑体" w:cs="黑体"/>
          <w:sz w:val="28"/>
          <w:szCs w:val="28"/>
          <w:highlight w:val="none"/>
        </w:rPr>
        <w:tab/>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PAGEREF _Toc17384 \h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93</w:t>
      </w:r>
      <w:r>
        <w:rPr>
          <w:rFonts w:hint="eastAsia" w:ascii="黑体" w:hAnsi="黑体" w:eastAsia="黑体" w:cs="黑体"/>
          <w:sz w:val="28"/>
          <w:szCs w:val="28"/>
          <w:highlight w:val="none"/>
        </w:rPr>
        <w:fldChar w:fldCharType="end"/>
      </w:r>
      <w:r>
        <w:rPr>
          <w:rFonts w:hint="eastAsia" w:ascii="黑体" w:hAnsi="黑体" w:eastAsia="黑体" w:cs="黑体"/>
          <w:bCs w:val="0"/>
          <w:caps w:val="0"/>
          <w:color w:val="auto"/>
          <w:sz w:val="28"/>
          <w:szCs w:val="28"/>
          <w:highlight w:val="none"/>
          <w:u w:val="single"/>
        </w:rPr>
        <w:fldChar w:fldCharType="end"/>
      </w:r>
    </w:p>
    <w:p w14:paraId="18AF7466">
      <w:pPr>
        <w:pStyle w:val="12"/>
        <w:keepNext w:val="0"/>
        <w:keepLines w:val="0"/>
        <w:pageBreakBefore w:val="0"/>
        <w:widowControl w:val="0"/>
        <w:tabs>
          <w:tab w:val="right" w:leader="dot" w:pos="9071"/>
        </w:tabs>
        <w:kinsoku/>
        <w:wordWrap/>
        <w:overflowPunct/>
        <w:topLinePunct w:val="0"/>
        <w:autoSpaceDE/>
        <w:autoSpaceDN/>
        <w:bidi w:val="0"/>
        <w:adjustRightInd/>
        <w:snapToGrid/>
        <w:spacing w:before="0" w:after="0" w:line="360" w:lineRule="auto"/>
        <w:textAlignment w:val="auto"/>
        <w:rPr>
          <w:rFonts w:hint="eastAsia" w:ascii="黑体" w:hAnsi="黑体" w:eastAsia="黑体" w:cs="黑体"/>
          <w:sz w:val="28"/>
          <w:szCs w:val="28"/>
          <w:highlight w:val="none"/>
        </w:rPr>
      </w:pPr>
      <w:r>
        <w:rPr>
          <w:rFonts w:hint="eastAsia" w:ascii="黑体" w:hAnsi="黑体" w:eastAsia="黑体" w:cs="黑体"/>
          <w:bCs w:val="0"/>
          <w:caps w:val="0"/>
          <w:color w:val="auto"/>
          <w:sz w:val="28"/>
          <w:szCs w:val="28"/>
          <w:highlight w:val="none"/>
          <w:u w:val="single"/>
        </w:rPr>
        <w:fldChar w:fldCharType="begin"/>
      </w:r>
      <w:r>
        <w:rPr>
          <w:rFonts w:hint="eastAsia" w:ascii="黑体" w:hAnsi="黑体" w:eastAsia="黑体" w:cs="黑体"/>
          <w:bCs w:val="0"/>
          <w:caps w:val="0"/>
          <w:sz w:val="28"/>
          <w:szCs w:val="28"/>
          <w:highlight w:val="none"/>
        </w:rPr>
        <w:instrText xml:space="preserve"> HYPERLINK \l _Toc32272 </w:instrText>
      </w:r>
      <w:r>
        <w:rPr>
          <w:rFonts w:hint="eastAsia" w:ascii="黑体" w:hAnsi="黑体" w:eastAsia="黑体" w:cs="黑体"/>
          <w:bCs w:val="0"/>
          <w:caps w:val="0"/>
          <w:sz w:val="28"/>
          <w:szCs w:val="28"/>
          <w:highlight w:val="none"/>
        </w:rPr>
        <w:fldChar w:fldCharType="separate"/>
      </w:r>
      <w:r>
        <w:rPr>
          <w:rFonts w:hint="eastAsia" w:ascii="黑体" w:hAnsi="黑体" w:eastAsia="黑体" w:cs="黑体"/>
          <w:bCs/>
          <w:kern w:val="44"/>
          <w:sz w:val="28"/>
          <w:szCs w:val="28"/>
          <w:highlight w:val="none"/>
          <w:lang w:val="en-US" w:eastAsia="zh-CN" w:bidi="ar-SA"/>
        </w:rPr>
        <w:t>第八章  政府采购合同验收书范本</w:t>
      </w:r>
      <w:r>
        <w:rPr>
          <w:rFonts w:hint="eastAsia" w:ascii="黑体" w:hAnsi="黑体" w:eastAsia="黑体" w:cs="黑体"/>
          <w:sz w:val="28"/>
          <w:szCs w:val="28"/>
          <w:highlight w:val="none"/>
        </w:rPr>
        <w:tab/>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PAGEREF _Toc32272 \h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98</w:t>
      </w:r>
      <w:r>
        <w:rPr>
          <w:rFonts w:hint="eastAsia" w:ascii="黑体" w:hAnsi="黑体" w:eastAsia="黑体" w:cs="黑体"/>
          <w:sz w:val="28"/>
          <w:szCs w:val="28"/>
          <w:highlight w:val="none"/>
        </w:rPr>
        <w:fldChar w:fldCharType="end"/>
      </w:r>
      <w:r>
        <w:rPr>
          <w:rFonts w:hint="eastAsia" w:ascii="黑体" w:hAnsi="黑体" w:eastAsia="黑体" w:cs="黑体"/>
          <w:bCs w:val="0"/>
          <w:caps w:val="0"/>
          <w:color w:val="auto"/>
          <w:sz w:val="28"/>
          <w:szCs w:val="28"/>
          <w:highlight w:val="none"/>
          <w:u w:val="single"/>
        </w:rPr>
        <w:fldChar w:fldCharType="end"/>
      </w:r>
    </w:p>
    <w:p w14:paraId="20429B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auto"/>
          <w:sz w:val="36"/>
          <w:szCs w:val="36"/>
          <w:highlight w:val="none"/>
        </w:rPr>
      </w:pPr>
      <w:r>
        <w:rPr>
          <w:rFonts w:hint="eastAsia" w:ascii="黑体" w:hAnsi="黑体" w:eastAsia="黑体" w:cs="黑体"/>
          <w:bCs/>
          <w:caps/>
          <w:color w:val="auto"/>
          <w:sz w:val="28"/>
          <w:szCs w:val="28"/>
          <w:highlight w:val="none"/>
          <w:u w:val="single"/>
        </w:rPr>
        <w:fldChar w:fldCharType="end"/>
      </w:r>
      <w:bookmarkStart w:id="0" w:name="_Toc532545041"/>
      <w:r>
        <w:rPr>
          <w:rFonts w:hint="eastAsia" w:ascii="宋体" w:hAnsi="宋体" w:eastAsia="宋体" w:cs="宋体"/>
          <w:b/>
          <w:bCs/>
          <w:caps/>
          <w:color w:val="auto"/>
          <w:sz w:val="28"/>
          <w:szCs w:val="28"/>
          <w:highlight w:val="none"/>
          <w:u w:val="single"/>
        </w:rPr>
        <w:br w:type="page"/>
      </w:r>
      <w:bookmarkStart w:id="1" w:name="_Toc3145"/>
      <w:r>
        <w:rPr>
          <w:rFonts w:hint="eastAsia" w:ascii="宋体" w:hAnsi="宋体" w:eastAsia="宋体" w:cs="宋体"/>
          <w:b/>
          <w:color w:val="auto"/>
          <w:sz w:val="36"/>
          <w:szCs w:val="20"/>
          <w:highlight w:val="none"/>
        </w:rPr>
        <w:t>第一章  招标公告</w:t>
      </w:r>
      <w:bookmarkEnd w:id="0"/>
      <w:bookmarkEnd w:id="1"/>
    </w:p>
    <w:p w14:paraId="31397C92">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公开招标公告</w:t>
      </w:r>
    </w:p>
    <w:p w14:paraId="7D4B356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594E883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60" w:lineRule="auto"/>
        <w:ind w:firstLine="525" w:firstLineChars="25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柳江区2025年校园安保服务采购</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招标项目的潜在投标人应在</w:t>
      </w:r>
      <w:r>
        <w:rPr>
          <w:rFonts w:hint="eastAsia" w:ascii="宋体" w:hAnsi="宋体" w:cs="宋体"/>
          <w:bCs/>
          <w:color w:val="auto"/>
          <w:kern w:val="0"/>
          <w:szCs w:val="21"/>
          <w:highlight w:val="none"/>
          <w:lang w:eastAsia="zh-CN"/>
        </w:rPr>
        <w:t>广西政府采购云平台（https://www.zcygov.cn/）</w:t>
      </w:r>
      <w:r>
        <w:rPr>
          <w:rFonts w:hint="eastAsia" w:ascii="宋体" w:hAnsi="宋体" w:eastAsia="宋体" w:cs="宋体"/>
          <w:color w:val="auto"/>
          <w:sz w:val="21"/>
          <w:szCs w:val="21"/>
          <w:highlight w:val="none"/>
          <w:u w:val="none"/>
        </w:rPr>
        <w:t>获取（下载）招标文件，并于</w:t>
      </w:r>
      <w:r>
        <w:rPr>
          <w:rFonts w:hint="eastAsia" w:ascii="宋体" w:hAnsi="宋体" w:eastAsia="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日9</w:t>
      </w:r>
      <w:r>
        <w:rPr>
          <w:rFonts w:hint="eastAsia" w:ascii="宋体" w:hAnsi="宋体" w:eastAsia="宋体" w:cs="宋体"/>
          <w:bCs/>
          <w:color w:val="auto"/>
          <w:sz w:val="21"/>
          <w:szCs w:val="21"/>
          <w:highlight w:val="none"/>
          <w:u w:val="single"/>
        </w:rPr>
        <w:t>点</w:t>
      </w:r>
      <w:r>
        <w:rPr>
          <w:rFonts w:hint="eastAsia" w:ascii="宋体" w:hAnsi="宋体" w:cs="宋体"/>
          <w:bCs/>
          <w:color w:val="auto"/>
          <w:sz w:val="21"/>
          <w:szCs w:val="21"/>
          <w:highlight w:val="none"/>
          <w:u w:val="single"/>
          <w:lang w:val="en-US" w:eastAsia="zh-CN"/>
        </w:rPr>
        <w:t>20</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2047075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bCs/>
          <w:color w:val="auto"/>
          <w:sz w:val="24"/>
          <w:highlight w:val="none"/>
        </w:rPr>
      </w:pPr>
      <w:bookmarkStart w:id="2" w:name="_Toc35393790"/>
      <w:bookmarkStart w:id="3" w:name="_Toc35393621"/>
      <w:bookmarkStart w:id="4" w:name="_Toc28359079"/>
      <w:bookmarkStart w:id="5" w:name="_Toc28359002"/>
      <w:bookmarkStart w:id="6" w:name="_Hlk24379207"/>
      <w:r>
        <w:rPr>
          <w:rFonts w:hint="eastAsia" w:ascii="宋体" w:hAnsi="宋体" w:eastAsia="宋体" w:cs="宋体"/>
          <w:b/>
          <w:bCs/>
          <w:color w:val="auto"/>
          <w:sz w:val="24"/>
          <w:highlight w:val="none"/>
        </w:rPr>
        <w:t>一、项目基本情况</w:t>
      </w:r>
      <w:bookmarkEnd w:id="2"/>
      <w:bookmarkEnd w:id="3"/>
      <w:bookmarkEnd w:id="4"/>
      <w:bookmarkEnd w:id="5"/>
    </w:p>
    <w:p w14:paraId="666593D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LZZC2025-G3-060047-GXYS</w:t>
      </w:r>
    </w:p>
    <w:p w14:paraId="43DAC90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柳江区2025年校园安保服务采购</w:t>
      </w:r>
    </w:p>
    <w:bookmarkEnd w:id="6"/>
    <w:p w14:paraId="5FCFFE8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cs="宋体"/>
          <w:color w:val="auto"/>
          <w:szCs w:val="21"/>
          <w:highlight w:val="none"/>
          <w:lang w:eastAsia="zh-CN"/>
        </w:rPr>
        <w:t>金额：13861806</w:t>
      </w:r>
      <w:r>
        <w:rPr>
          <w:rFonts w:hint="eastAsia" w:ascii="宋体" w:hAnsi="宋体" w:cs="宋体"/>
          <w:color w:val="auto"/>
          <w:szCs w:val="21"/>
          <w:highlight w:val="none"/>
          <w:lang w:val="en-US" w:eastAsia="zh-CN"/>
        </w:rPr>
        <w:t>.00元</w:t>
      </w:r>
    </w:p>
    <w:p w14:paraId="68B3AE6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p>
    <w:p w14:paraId="1DC1ADB3">
      <w:pPr>
        <w:pStyle w:val="14"/>
        <w:keepNext w:val="0"/>
        <w:keepLines w:val="0"/>
        <w:pageBreakBefore w:val="0"/>
        <w:widowControl/>
        <w:kinsoku/>
        <w:overflowPunct/>
        <w:topLinePunct w:val="0"/>
        <w:autoSpaceDE/>
        <w:autoSpaceDN/>
        <w:bidi w:val="0"/>
        <w:adjustRightInd/>
        <w:spacing w:before="75" w:beforeAutospacing="0" w:after="75" w:afterAutospacing="0" w:line="4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标项名称</w:t>
      </w:r>
      <w:r>
        <w:rPr>
          <w:rFonts w:hint="eastAsia" w:ascii="宋体" w:hAnsi="宋体" w:eastAsia="宋体" w:cs="宋体"/>
          <w:color w:val="auto"/>
          <w:sz w:val="21"/>
          <w:szCs w:val="21"/>
          <w:highlight w:val="none"/>
          <w:lang w:eastAsia="zh-CN"/>
        </w:rPr>
        <w:t>：柳江区2025年校园安保服务采购</w:t>
      </w:r>
    </w:p>
    <w:p w14:paraId="4B6F6EBF">
      <w:pPr>
        <w:pStyle w:val="14"/>
        <w:keepNext w:val="0"/>
        <w:keepLines w:val="0"/>
        <w:pageBreakBefore w:val="0"/>
        <w:widowControl/>
        <w:kinsoku/>
        <w:overflowPunct/>
        <w:topLinePunct w:val="0"/>
        <w:autoSpaceDE/>
        <w:autoSpaceDN/>
        <w:bidi w:val="0"/>
        <w:adjustRightInd/>
        <w:spacing w:before="75" w:beforeAutospacing="0" w:after="75" w:afterAutospacing="0"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val="en-US" w:eastAsia="zh-CN"/>
        </w:rPr>
        <w:t>1</w:t>
      </w:r>
    </w:p>
    <w:p w14:paraId="5B96AFCE">
      <w:pPr>
        <w:pStyle w:val="14"/>
        <w:keepNext w:val="0"/>
        <w:keepLines w:val="0"/>
        <w:pageBreakBefore w:val="0"/>
        <w:widowControl/>
        <w:kinsoku/>
        <w:overflowPunct/>
        <w:topLinePunct w:val="0"/>
        <w:autoSpaceDE/>
        <w:autoSpaceDN/>
        <w:bidi w:val="0"/>
        <w:adjustRightInd/>
        <w:spacing w:before="75" w:beforeAutospacing="0" w:after="75" w:afterAutospacing="0" w:line="4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lang w:eastAsia="zh-CN"/>
        </w:rPr>
        <w:t>：</w:t>
      </w:r>
      <w:r>
        <w:rPr>
          <w:rFonts w:hint="eastAsia" w:ascii="仿宋_GB2312" w:hAnsi="仿宋_GB2312" w:eastAsia="仿宋_GB2312" w:cs="仿宋_GB2312"/>
          <w:sz w:val="24"/>
          <w:szCs w:val="24"/>
        </w:rPr>
        <w:t>13861806</w:t>
      </w:r>
      <w:r>
        <w:rPr>
          <w:rFonts w:hint="eastAsia" w:ascii="仿宋_GB2312" w:hAnsi="仿宋_GB2312" w:eastAsia="仿宋_GB2312" w:cs="仿宋_GB2312"/>
          <w:sz w:val="24"/>
          <w:szCs w:val="24"/>
          <w:lang w:val="en-US" w:eastAsia="zh-CN"/>
        </w:rPr>
        <w:t>.00</w:t>
      </w:r>
      <w:r>
        <w:rPr>
          <w:rFonts w:hint="eastAsia" w:ascii="宋体" w:hAnsi="宋体" w:eastAsia="宋体" w:cs="宋体"/>
          <w:color w:val="auto"/>
          <w:sz w:val="21"/>
          <w:szCs w:val="21"/>
          <w:highlight w:val="none"/>
          <w:lang w:eastAsia="zh-CN"/>
        </w:rPr>
        <w:t>元</w:t>
      </w:r>
    </w:p>
    <w:p w14:paraId="27EF6CD5">
      <w:pPr>
        <w:pStyle w:val="14"/>
        <w:keepNext w:val="0"/>
        <w:keepLines w:val="0"/>
        <w:pageBreakBefore w:val="0"/>
        <w:widowControl/>
        <w:kinsoku/>
        <w:overflowPunct/>
        <w:topLinePunct w:val="0"/>
        <w:autoSpaceDE/>
        <w:autoSpaceDN/>
        <w:bidi w:val="0"/>
        <w:adjustRightInd/>
        <w:spacing w:before="75" w:beforeAutospacing="0" w:after="75" w:afterAutospacing="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为进一步做好柳江区公办中小学、幼儿园治安管理工作，加强校园安全防范措施，不断提高学校管控和处置突发事件的能力，确保校园安全和谐稳定，维护校园正常教学秩序，切实保障学校师生人身及财产安全，通过政府采购的方式确定签约校园安保服务单位，为柳江区公办中小学校、幼儿园提供校园保安服</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rPr>
        <w:t>（具体内容详见招标文件第二章《采购需求》）。</w:t>
      </w:r>
    </w:p>
    <w:p w14:paraId="5752A6AA">
      <w:pPr>
        <w:pStyle w:val="14"/>
        <w:keepNext w:val="0"/>
        <w:keepLines w:val="0"/>
        <w:pageBreakBefore w:val="0"/>
        <w:widowControl/>
        <w:kinsoku/>
        <w:overflowPunct/>
        <w:topLinePunct w:val="0"/>
        <w:autoSpaceDE/>
        <w:autoSpaceDN/>
        <w:bidi w:val="0"/>
        <w:adjustRightInd/>
        <w:spacing w:before="75" w:beforeAutospacing="0" w:after="75" w:afterAutospacing="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仿宋_GB2312" w:hAnsi="仿宋_GB2312" w:eastAsia="仿宋_GB2312" w:cs="仿宋_GB2312"/>
          <w:sz w:val="24"/>
          <w:szCs w:val="24"/>
        </w:rPr>
        <w:t>13861806</w:t>
      </w:r>
      <w:r>
        <w:rPr>
          <w:rFonts w:hint="eastAsia" w:ascii="仿宋_GB2312" w:hAnsi="仿宋_GB2312" w:eastAsia="仿宋_GB2312" w:cs="仿宋_GB2312"/>
          <w:sz w:val="24"/>
          <w:szCs w:val="24"/>
          <w:lang w:val="en-US" w:eastAsia="zh-CN"/>
        </w:rPr>
        <w:t>.00</w:t>
      </w:r>
      <w:r>
        <w:rPr>
          <w:rFonts w:hint="eastAsia" w:ascii="宋体" w:hAnsi="宋体" w:eastAsia="宋体" w:cs="宋体"/>
          <w:color w:val="auto"/>
          <w:sz w:val="21"/>
          <w:szCs w:val="21"/>
          <w:highlight w:val="none"/>
          <w:lang w:eastAsia="zh-CN"/>
        </w:rPr>
        <w:t>元</w:t>
      </w:r>
    </w:p>
    <w:p w14:paraId="6D858588">
      <w:pPr>
        <w:pStyle w:val="14"/>
        <w:keepNext w:val="0"/>
        <w:keepLines w:val="0"/>
        <w:pageBreakBefore w:val="0"/>
        <w:widowControl/>
        <w:kinsoku/>
        <w:overflowPunct/>
        <w:topLinePunct w:val="0"/>
        <w:autoSpaceDE/>
        <w:autoSpaceDN/>
        <w:bidi w:val="0"/>
        <w:adjustRightInd/>
        <w:spacing w:before="75" w:beforeAutospacing="0" w:after="75" w:afterAutospacing="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合同履约期限：12个月，具体起止时间以签订合同为准。</w:t>
      </w:r>
    </w:p>
    <w:p w14:paraId="5BFF963F">
      <w:pPr>
        <w:pStyle w:val="14"/>
        <w:keepNext w:val="0"/>
        <w:keepLines w:val="0"/>
        <w:pageBreakBefore w:val="0"/>
        <w:widowControl/>
        <w:suppressLineNumbers w:val="0"/>
        <w:kinsoku/>
        <w:overflowPunct/>
        <w:topLinePunct w:val="0"/>
        <w:autoSpaceDE/>
        <w:autoSpaceDN/>
        <w:bidi w:val="0"/>
        <w:adjustRightInd/>
        <w:spacing w:before="75" w:beforeAutospacing="0" w:after="75" w:afterAutospacing="0" w:line="440" w:lineRule="exact"/>
        <w:ind w:left="0" w:right="0"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本标项（</w:t>
      </w:r>
      <w:r>
        <w:rPr>
          <w:rStyle w:val="21"/>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rPr>
        <w:t>）接受联合体投标</w:t>
      </w:r>
      <w:bookmarkStart w:id="7" w:name="_Toc35393622"/>
      <w:bookmarkStart w:id="8" w:name="_Toc28359080"/>
      <w:bookmarkStart w:id="9" w:name="_Toc28359003"/>
      <w:bookmarkStart w:id="10" w:name="_Toc35393791"/>
    </w:p>
    <w:p w14:paraId="7FB86874">
      <w:pPr>
        <w:pStyle w:val="14"/>
        <w:keepNext w:val="0"/>
        <w:keepLines w:val="0"/>
        <w:pageBreakBefore w:val="0"/>
        <w:widowControl/>
        <w:kinsoku/>
        <w:overflowPunct/>
        <w:topLinePunct w:val="0"/>
        <w:autoSpaceDE/>
        <w:autoSpaceDN/>
        <w:bidi w:val="0"/>
        <w:adjustRightInd/>
        <w:spacing w:before="75" w:beforeAutospacing="0" w:after="75" w:afterAutospacing="0" w:line="4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本项目为线上电子招标项目，</w:t>
      </w:r>
      <w:r>
        <w:rPr>
          <w:rFonts w:hint="eastAsia" w:ascii="宋体" w:hAnsi="宋体" w:eastAsia="宋体" w:cs="宋体"/>
          <w:b/>
          <w:bCs/>
          <w:color w:val="auto"/>
          <w:sz w:val="21"/>
          <w:szCs w:val="21"/>
          <w:highlight w:val="none"/>
        </w:rPr>
        <w:t>采用远程异地评标</w:t>
      </w:r>
      <w:r>
        <w:rPr>
          <w:rFonts w:hint="eastAsia" w:ascii="宋体" w:hAnsi="宋体" w:eastAsia="宋体" w:cs="宋体"/>
          <w:color w:val="auto"/>
          <w:sz w:val="21"/>
          <w:szCs w:val="21"/>
          <w:highlight w:val="none"/>
        </w:rPr>
        <w:t>，有意向参与本项目的供应商应当做好参与全流程电子招投标交易的充分准备。</w:t>
      </w:r>
    </w:p>
    <w:p w14:paraId="613807E2">
      <w:pPr>
        <w:keepNext w:val="0"/>
        <w:keepLines w:val="0"/>
        <w:pageBreakBefore w:val="0"/>
        <w:kinsoku/>
        <w:overflowPunct/>
        <w:topLinePunct w:val="0"/>
        <w:autoSpaceDE/>
        <w:autoSpaceDN/>
        <w:bidi w:val="0"/>
        <w:adjustRightInd/>
        <w:snapToGrid w:val="0"/>
        <w:spacing w:line="4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w:t>
      </w:r>
      <w:r>
        <w:rPr>
          <w:rFonts w:hint="eastAsia" w:ascii="宋体" w:hAnsi="宋体" w:eastAsia="宋体" w:cs="宋体"/>
          <w:b/>
          <w:bCs/>
          <w:color w:val="auto"/>
          <w:sz w:val="24"/>
          <w:highlight w:val="none"/>
          <w:lang w:val="en-US" w:eastAsia="zh-CN"/>
        </w:rPr>
        <w:t>申请人</w:t>
      </w:r>
      <w:r>
        <w:rPr>
          <w:rFonts w:hint="eastAsia" w:ascii="宋体" w:hAnsi="宋体" w:eastAsia="宋体" w:cs="宋体"/>
          <w:b/>
          <w:bCs/>
          <w:color w:val="auto"/>
          <w:sz w:val="24"/>
          <w:highlight w:val="none"/>
        </w:rPr>
        <w:t>的资格要求：</w:t>
      </w:r>
      <w:bookmarkEnd w:id="7"/>
      <w:bookmarkEnd w:id="8"/>
      <w:bookmarkEnd w:id="9"/>
      <w:bookmarkEnd w:id="10"/>
    </w:p>
    <w:p w14:paraId="164DD571">
      <w:pPr>
        <w:keepNext w:val="0"/>
        <w:keepLines w:val="0"/>
        <w:pageBreakBefore w:val="0"/>
        <w:kinsoku/>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bookmarkStart w:id="11" w:name="_Toc28359004"/>
      <w:bookmarkStart w:id="12" w:name="_Toc28359081"/>
      <w:r>
        <w:rPr>
          <w:rFonts w:hint="eastAsia" w:ascii="宋体" w:hAnsi="宋体" w:cs="宋体"/>
          <w:color w:val="auto"/>
          <w:szCs w:val="21"/>
          <w:highlight w:val="none"/>
        </w:rPr>
        <w:t>1.满足《中华人民共和国政府采购法》第二十二条规定；</w:t>
      </w:r>
    </w:p>
    <w:p w14:paraId="74B7451C">
      <w:pPr>
        <w:keepNext w:val="0"/>
        <w:keepLines w:val="0"/>
        <w:pageBreakBefore w:val="0"/>
        <w:kinsoku/>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eastAsia="zh-CN"/>
        </w:rPr>
        <w:t>分标</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本项目为全部面向中小企业采购的项目，其中预留给小微企业的比例不低于</w:t>
      </w:r>
      <w:r>
        <w:rPr>
          <w:rFonts w:hint="eastAsia" w:ascii="宋体" w:hAnsi="宋体" w:cs="宋体"/>
          <w:color w:val="auto"/>
          <w:szCs w:val="21"/>
          <w:highlight w:val="none"/>
          <w:lang w:eastAsia="zh-CN"/>
        </w:rPr>
        <w:t>60%</w:t>
      </w:r>
      <w:r>
        <w:rPr>
          <w:rFonts w:hint="eastAsia" w:ascii="宋体" w:hAnsi="宋体" w:cs="宋体"/>
          <w:color w:val="auto"/>
          <w:szCs w:val="21"/>
          <w:highlight w:val="none"/>
        </w:rPr>
        <w:t>。即：投标人若为小微企业（监狱企业或者残疾人福利性单位依据规定视为小型、微型企业），则无须与其他企业组成联合体形式投标；投标人若为中型企业，则可以以联合体的形式为小微企业预留份额，预留份额通过下列措施进行：</w:t>
      </w:r>
      <w:r>
        <w:rPr>
          <w:rFonts w:hint="default" w:ascii="Calibri" w:hAnsi="Calibri" w:cs="Calibri"/>
          <w:color w:val="auto"/>
          <w:szCs w:val="21"/>
          <w:highlight w:val="none"/>
        </w:rPr>
        <w:t>①</w:t>
      </w:r>
      <w:r>
        <w:rPr>
          <w:rFonts w:hint="eastAsia" w:ascii="宋体" w:hAnsi="宋体" w:cs="宋体"/>
          <w:color w:val="auto"/>
          <w:szCs w:val="21"/>
          <w:highlight w:val="none"/>
        </w:rPr>
        <w:t>如投标人选择联合体投标的，联合体</w:t>
      </w:r>
      <w:r>
        <w:rPr>
          <w:rFonts w:hint="eastAsia" w:ascii="宋体" w:hAnsi="宋体" w:cs="宋体"/>
          <w:color w:val="auto"/>
          <w:szCs w:val="21"/>
          <w:highlight w:val="none"/>
          <w:lang w:val="en-US" w:eastAsia="zh-CN"/>
        </w:rPr>
        <w:t>里</w:t>
      </w:r>
      <w:r>
        <w:rPr>
          <w:rFonts w:hint="eastAsia" w:ascii="宋体" w:hAnsi="宋体" w:cs="宋体"/>
          <w:color w:val="auto"/>
          <w:szCs w:val="21"/>
          <w:highlight w:val="none"/>
        </w:rPr>
        <w:t>小微企业承担的部分为不低于合同总额的</w:t>
      </w:r>
      <w:r>
        <w:rPr>
          <w:rFonts w:hint="eastAsia" w:ascii="宋体" w:hAnsi="宋体" w:cs="宋体"/>
          <w:color w:val="auto"/>
          <w:szCs w:val="21"/>
          <w:highlight w:val="none"/>
          <w:lang w:eastAsia="zh-CN"/>
        </w:rPr>
        <w:t>60%；</w:t>
      </w:r>
      <w:r>
        <w:rPr>
          <w:rFonts w:hint="default" w:ascii="Calibri" w:hAnsi="Calibri" w:cs="Calibri"/>
          <w:color w:val="auto"/>
          <w:szCs w:val="21"/>
          <w:highlight w:val="none"/>
          <w:lang w:eastAsia="zh-CN"/>
        </w:rPr>
        <w:t>②</w:t>
      </w:r>
      <w:r>
        <w:rPr>
          <w:rFonts w:hint="eastAsia" w:ascii="宋体" w:hAnsi="宋体" w:cs="宋体"/>
          <w:color w:val="auto"/>
          <w:szCs w:val="21"/>
          <w:highlight w:val="none"/>
        </w:rPr>
        <w:t>如投标人选择</w:t>
      </w:r>
      <w:r>
        <w:rPr>
          <w:rFonts w:hint="eastAsia" w:ascii="宋体" w:hAnsi="宋体" w:cs="宋体"/>
          <w:color w:val="auto"/>
          <w:szCs w:val="21"/>
          <w:highlight w:val="none"/>
          <w:lang w:val="en-US" w:eastAsia="zh-CN"/>
        </w:rPr>
        <w:t>分包的，</w:t>
      </w:r>
      <w:r>
        <w:rPr>
          <w:rFonts w:hint="eastAsia" w:ascii="Calibri" w:hAnsi="Calibri" w:cs="Calibri"/>
          <w:color w:val="auto"/>
          <w:szCs w:val="21"/>
          <w:highlight w:val="none"/>
          <w:lang w:val="en-US" w:eastAsia="zh-CN"/>
        </w:rPr>
        <w:t>提供</w:t>
      </w:r>
      <w:r>
        <w:rPr>
          <w:rFonts w:hint="eastAsia" w:ascii="宋体" w:hAnsi="宋体" w:cs="宋体"/>
          <w:color w:val="auto"/>
          <w:szCs w:val="21"/>
          <w:highlight w:val="none"/>
          <w:lang w:eastAsia="zh-CN"/>
        </w:rPr>
        <w:t>分包承诺书（</w:t>
      </w:r>
      <w:r>
        <w:rPr>
          <w:rFonts w:hint="eastAsia" w:ascii="宋体" w:hAnsi="宋体" w:cs="宋体"/>
          <w:color w:val="auto"/>
          <w:szCs w:val="21"/>
          <w:highlight w:val="none"/>
          <w:lang w:val="en-US" w:eastAsia="zh-CN"/>
        </w:rPr>
        <w:t>格式自拟</w:t>
      </w:r>
      <w:r>
        <w:rPr>
          <w:rFonts w:hint="eastAsia" w:ascii="宋体" w:hAnsi="宋体" w:cs="宋体"/>
          <w:color w:val="auto"/>
          <w:szCs w:val="21"/>
          <w:highlight w:val="none"/>
          <w:lang w:eastAsia="zh-CN"/>
        </w:rPr>
        <w:t>），承诺获得采购合同后将不低于采购项目预算总额的60%份额分包给一家或者多家小微企业</w:t>
      </w:r>
      <w:r>
        <w:rPr>
          <w:rFonts w:hint="eastAsia" w:ascii="宋体" w:hAnsi="宋体" w:cs="宋体"/>
          <w:color w:val="auto"/>
          <w:szCs w:val="21"/>
          <w:highlight w:val="none"/>
        </w:rPr>
        <w:t>。</w:t>
      </w:r>
    </w:p>
    <w:p w14:paraId="34EC78FC">
      <w:pPr>
        <w:keepNext w:val="0"/>
        <w:keepLines w:val="0"/>
        <w:pageBreakBefore w:val="0"/>
        <w:kinsoku/>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如投标人选择联合体投标，请明确联合体协议书</w:t>
      </w:r>
      <w:r>
        <w:rPr>
          <w:rFonts w:hint="eastAsia" w:ascii="宋体" w:hAnsi="宋体" w:cs="宋体"/>
          <w:color w:val="auto"/>
          <w:szCs w:val="21"/>
          <w:highlight w:val="none"/>
          <w:lang w:val="en-US" w:eastAsia="zh-CN"/>
        </w:rPr>
        <w:t>里</w:t>
      </w:r>
      <w:r>
        <w:rPr>
          <w:rFonts w:hint="eastAsia" w:ascii="宋体" w:hAnsi="宋体" w:cs="宋体"/>
          <w:color w:val="auto"/>
          <w:szCs w:val="21"/>
          <w:highlight w:val="none"/>
        </w:rPr>
        <w:t>小微企业合同金额应当达到的比例。以联合体形式参加政府采购活动的，《中小企业声明函》中需填写联合体中的</w:t>
      </w:r>
      <w:r>
        <w:rPr>
          <w:rFonts w:hint="eastAsia" w:ascii="宋体" w:hAnsi="宋体" w:cs="宋体"/>
          <w:color w:val="auto"/>
          <w:szCs w:val="21"/>
          <w:highlight w:val="none"/>
          <w:lang w:val="en-US" w:eastAsia="zh-CN"/>
        </w:rPr>
        <w:t>所有</w:t>
      </w:r>
      <w:r>
        <w:rPr>
          <w:rFonts w:hint="eastAsia" w:ascii="宋体" w:hAnsi="宋体" w:cs="宋体"/>
          <w:color w:val="auto"/>
          <w:szCs w:val="21"/>
          <w:highlight w:val="none"/>
        </w:rPr>
        <w:t>企业相关信息。组成联合体的中小微企业与联合体内其他企业之间不得存在直接控股、管理关系。</w:t>
      </w:r>
    </w:p>
    <w:p w14:paraId="7B78882A">
      <w:pPr>
        <w:keepNext w:val="0"/>
        <w:keepLines w:val="0"/>
        <w:pageBreakBefore w:val="0"/>
        <w:kinsoku/>
        <w:overflowPunct/>
        <w:topLinePunct w:val="0"/>
        <w:autoSpaceDE/>
        <w:autoSpaceDN/>
        <w:bidi w:val="0"/>
        <w:adjustRightInd/>
        <w:snapToGrid w:val="0"/>
        <w:spacing w:line="440" w:lineRule="exact"/>
        <w:ind w:firstLine="420" w:firstLineChars="200"/>
        <w:textAlignment w:val="auto"/>
        <w:rPr>
          <w:rFonts w:hint="default"/>
          <w:color w:val="auto"/>
          <w:highlight w:val="none"/>
          <w:lang w:val="en-US"/>
        </w:rPr>
      </w:pPr>
      <w:r>
        <w:rPr>
          <w:rFonts w:hint="eastAsia" w:ascii="宋体" w:hAnsi="宋体" w:cs="宋体"/>
          <w:color w:val="auto"/>
          <w:szCs w:val="21"/>
          <w:highlight w:val="none"/>
        </w:rPr>
        <w:t>3.本项目的特定资格要求：【分标1】</w:t>
      </w:r>
      <w:r>
        <w:rPr>
          <w:rFonts w:ascii="宋体" w:hAnsi="宋体" w:cs="宋体"/>
          <w:spacing w:val="-1"/>
          <w:szCs w:val="21"/>
        </w:rPr>
        <w:t>具备有效的行政主管部门颁发的《</w:t>
      </w:r>
      <w:r>
        <w:rPr>
          <w:rFonts w:ascii="宋体" w:hAnsi="宋体" w:cs="宋体"/>
          <w:szCs w:val="21"/>
        </w:rPr>
        <w:t>保安服务许可证》。</w:t>
      </w:r>
    </w:p>
    <w:p w14:paraId="66C876BB">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b/>
          <w:bCs/>
          <w:color w:val="auto"/>
          <w:sz w:val="24"/>
          <w:highlight w:val="none"/>
        </w:rPr>
      </w:pPr>
      <w:bookmarkStart w:id="13" w:name="_Toc35393623"/>
      <w:bookmarkStart w:id="14" w:name="_Toc35393792"/>
      <w:r>
        <w:rPr>
          <w:rFonts w:hint="eastAsia" w:ascii="宋体" w:hAnsi="宋体" w:eastAsia="宋体" w:cs="宋体"/>
          <w:b/>
          <w:bCs/>
          <w:color w:val="auto"/>
          <w:sz w:val="24"/>
          <w:highlight w:val="none"/>
        </w:rPr>
        <w:t>三、获取招标文件</w:t>
      </w:r>
      <w:bookmarkEnd w:id="11"/>
      <w:bookmarkEnd w:id="12"/>
      <w:bookmarkEnd w:id="13"/>
      <w:bookmarkEnd w:id="14"/>
    </w:p>
    <w:p w14:paraId="1389434D">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bookmarkStart w:id="15" w:name="_Toc28359005"/>
      <w:bookmarkStart w:id="16" w:name="_Toc28359082"/>
      <w:bookmarkStart w:id="17" w:name="_Toc35393793"/>
      <w:bookmarkStart w:id="18" w:name="_Toc35393624"/>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 xml:space="preserve"> 29</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 xml:space="preserve">5 </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 xml:space="preserve"> 8</w:t>
      </w:r>
      <w:r>
        <w:rPr>
          <w:rFonts w:hint="eastAsia" w:ascii="宋体" w:hAnsi="宋体" w:eastAsia="宋体" w:cs="宋体"/>
          <w:color w:val="auto"/>
          <w:szCs w:val="21"/>
          <w:highlight w:val="none"/>
        </w:rPr>
        <w:t>日，每天上午</w:t>
      </w:r>
      <w:r>
        <w:rPr>
          <w:rFonts w:hint="eastAsia" w:ascii="宋体" w:hAnsi="宋体" w:cs="宋体"/>
          <w:color w:val="auto"/>
          <w:szCs w:val="21"/>
          <w:highlight w:val="none"/>
          <w:lang w:val="en-US" w:eastAsia="zh-CN"/>
        </w:rPr>
        <w:t>08</w:t>
      </w:r>
      <w:r>
        <w:rPr>
          <w:rFonts w:hint="eastAsia" w:ascii="宋体" w:hAnsi="宋体" w:eastAsia="宋体" w:cs="宋体"/>
          <w:color w:val="auto"/>
          <w:szCs w:val="21"/>
          <w:highlight w:val="none"/>
        </w:rPr>
        <w:t>:00至12:00，下午12:00至</w:t>
      </w: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rPr>
        <w:t>（北京时间，法定节假日除外）。</w:t>
      </w:r>
    </w:p>
    <w:p w14:paraId="4D90F0C3">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w:t>
      </w:r>
      <w:r>
        <w:rPr>
          <w:rFonts w:hint="eastAsia" w:ascii="宋体" w:hAnsi="宋体" w:cs="宋体"/>
          <w:bCs/>
          <w:color w:val="auto"/>
          <w:kern w:val="0"/>
          <w:szCs w:val="21"/>
          <w:highlight w:val="none"/>
          <w:lang w:eastAsia="zh-CN"/>
        </w:rPr>
        <w:t>广西政府采购云平台（https://www.zcygov.cn/）</w:t>
      </w:r>
    </w:p>
    <w:p w14:paraId="166F5B68">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方式:网上下载。本项目不发放纸质文件，拟参与本项目的潜在供应商需使用账号登录或者使用CA登录“政采云”平台-进入“项目采购”应用，在获取采购文件菜单中选择项目，获取采购文件。</w:t>
      </w:r>
    </w:p>
    <w:p w14:paraId="583E2EA7">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1F4E85F6">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四、提交投标文件</w:t>
      </w:r>
      <w:bookmarkEnd w:id="15"/>
      <w:bookmarkEnd w:id="16"/>
      <w:r>
        <w:rPr>
          <w:rFonts w:hint="eastAsia" w:ascii="宋体" w:hAnsi="宋体" w:eastAsia="宋体" w:cs="宋体"/>
          <w:b/>
          <w:bCs/>
          <w:color w:val="auto"/>
          <w:sz w:val="24"/>
          <w:highlight w:val="none"/>
        </w:rPr>
        <w:t>截止时间、开标时间和地点</w:t>
      </w:r>
      <w:bookmarkEnd w:id="17"/>
      <w:bookmarkEnd w:id="18"/>
    </w:p>
    <w:p w14:paraId="300E20AF">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提交投标文件截止时间</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u w:val="none"/>
          <w:lang w:eastAsia="zh-CN"/>
        </w:rPr>
        <w:t>202</w:t>
      </w:r>
      <w:r>
        <w:rPr>
          <w:rFonts w:hint="eastAsia" w:ascii="宋体" w:hAnsi="宋体" w:cs="宋体"/>
          <w:bCs/>
          <w:color w:val="auto"/>
          <w:szCs w:val="21"/>
          <w:highlight w:val="none"/>
          <w:u w:val="none"/>
          <w:lang w:val="en-US" w:eastAsia="zh-CN"/>
        </w:rPr>
        <w:t>5</w:t>
      </w:r>
      <w:r>
        <w:rPr>
          <w:rFonts w:hint="eastAsia" w:ascii="宋体" w:hAnsi="宋体" w:eastAsia="宋体" w:cs="宋体"/>
          <w:bCs/>
          <w:color w:val="auto"/>
          <w:szCs w:val="21"/>
          <w:highlight w:val="none"/>
          <w:u w:val="none"/>
        </w:rPr>
        <w:t>年</w:t>
      </w:r>
      <w:r>
        <w:rPr>
          <w:rFonts w:hint="eastAsia" w:ascii="宋体" w:hAnsi="宋体" w:cs="宋体"/>
          <w:bCs/>
          <w:color w:val="auto"/>
          <w:szCs w:val="21"/>
          <w:highlight w:val="none"/>
          <w:u w:val="none"/>
          <w:lang w:val="en-US" w:eastAsia="zh-CN"/>
        </w:rPr>
        <w:t>8</w:t>
      </w:r>
      <w:r>
        <w:rPr>
          <w:rFonts w:hint="eastAsia" w:ascii="宋体" w:hAnsi="宋体" w:eastAsia="宋体" w:cs="宋体"/>
          <w:bCs/>
          <w:color w:val="auto"/>
          <w:szCs w:val="21"/>
          <w:highlight w:val="none"/>
          <w:u w:val="none"/>
        </w:rPr>
        <w:t>月</w:t>
      </w:r>
      <w:r>
        <w:rPr>
          <w:rFonts w:hint="eastAsia" w:ascii="宋体" w:hAnsi="宋体" w:cs="宋体"/>
          <w:bCs/>
          <w:color w:val="auto"/>
          <w:szCs w:val="21"/>
          <w:highlight w:val="none"/>
          <w:u w:val="none"/>
          <w:lang w:val="en-US" w:eastAsia="zh-CN"/>
        </w:rPr>
        <w:t>21</w:t>
      </w:r>
      <w:r>
        <w:rPr>
          <w:rFonts w:hint="eastAsia" w:ascii="宋体" w:hAnsi="宋体" w:eastAsia="宋体" w:cs="宋体"/>
          <w:bCs/>
          <w:color w:val="auto"/>
          <w:szCs w:val="21"/>
          <w:highlight w:val="none"/>
          <w:u w:val="none"/>
        </w:rPr>
        <w:t>日9时</w:t>
      </w:r>
      <w:r>
        <w:rPr>
          <w:rFonts w:hint="eastAsia" w:ascii="宋体" w:hAnsi="宋体" w:cs="宋体"/>
          <w:bCs/>
          <w:color w:val="auto"/>
          <w:szCs w:val="21"/>
          <w:highlight w:val="none"/>
          <w:u w:val="none"/>
          <w:lang w:val="en-US" w:eastAsia="zh-CN"/>
        </w:rPr>
        <w:t>20</w:t>
      </w:r>
      <w:r>
        <w:rPr>
          <w:rFonts w:hint="eastAsia" w:ascii="宋体" w:hAnsi="宋体" w:eastAsia="宋体" w:cs="宋体"/>
          <w:bCs/>
          <w:color w:val="auto"/>
          <w:szCs w:val="21"/>
          <w:highlight w:val="none"/>
          <w:u w:val="none"/>
        </w:rPr>
        <w:t>分</w:t>
      </w:r>
      <w:r>
        <w:rPr>
          <w:rFonts w:hint="eastAsia" w:ascii="宋体" w:hAnsi="宋体" w:eastAsia="宋体" w:cs="宋体"/>
          <w:bCs/>
          <w:color w:val="auto"/>
          <w:szCs w:val="21"/>
          <w:highlight w:val="none"/>
        </w:rPr>
        <w:t>（北京时间）</w:t>
      </w:r>
    </w:p>
    <w:p w14:paraId="3A38FD67">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投标地点（网址）：</w:t>
      </w:r>
      <w:r>
        <w:rPr>
          <w:rFonts w:hint="eastAsia" w:ascii="宋体" w:hAnsi="宋体" w:cs="宋体"/>
          <w:bCs/>
          <w:color w:val="auto"/>
          <w:kern w:val="0"/>
          <w:szCs w:val="21"/>
          <w:highlight w:val="none"/>
          <w:lang w:eastAsia="zh-CN"/>
        </w:rPr>
        <w:t>广西政府采购云平台（https://www.zcygov.cn/）</w:t>
      </w:r>
    </w:p>
    <w:p w14:paraId="109DFD43">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开标时间：</w:t>
      </w:r>
      <w:r>
        <w:rPr>
          <w:rFonts w:hint="eastAsia" w:ascii="宋体" w:hAnsi="宋体" w:eastAsia="宋体" w:cs="宋体"/>
          <w:bCs/>
          <w:color w:val="auto"/>
          <w:szCs w:val="21"/>
          <w:highlight w:val="none"/>
          <w:lang w:eastAsia="zh-CN"/>
        </w:rPr>
        <w:t>202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年</w:t>
      </w: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rPr>
        <w:t>月</w:t>
      </w:r>
      <w:r>
        <w:rPr>
          <w:rFonts w:hint="eastAsia" w:ascii="宋体" w:hAnsi="宋体" w:cs="宋体"/>
          <w:bCs/>
          <w:color w:val="auto"/>
          <w:szCs w:val="21"/>
          <w:highlight w:val="none"/>
          <w:lang w:val="en-US" w:eastAsia="zh-CN"/>
        </w:rPr>
        <w:t>21</w:t>
      </w:r>
      <w:r>
        <w:rPr>
          <w:rFonts w:hint="eastAsia" w:ascii="宋体" w:hAnsi="宋体" w:eastAsia="宋体" w:cs="宋体"/>
          <w:bCs/>
          <w:color w:val="auto"/>
          <w:szCs w:val="21"/>
          <w:highlight w:val="none"/>
        </w:rPr>
        <w:t>日 09:</w:t>
      </w:r>
      <w:r>
        <w:rPr>
          <w:rFonts w:hint="eastAsia" w:ascii="宋体" w:hAnsi="宋体" w:cs="宋体"/>
          <w:bCs/>
          <w:color w:val="auto"/>
          <w:szCs w:val="21"/>
          <w:highlight w:val="none"/>
          <w:lang w:val="en-US" w:eastAsia="zh-CN"/>
        </w:rPr>
        <w:t>20</w:t>
      </w:r>
      <w:r>
        <w:rPr>
          <w:rFonts w:hint="eastAsia" w:ascii="宋体" w:hAnsi="宋体" w:eastAsia="宋体" w:cs="宋体"/>
          <w:bCs/>
          <w:color w:val="auto"/>
          <w:szCs w:val="21"/>
          <w:highlight w:val="none"/>
        </w:rPr>
        <w:t xml:space="preserve"> </w:t>
      </w:r>
    </w:p>
    <w:p w14:paraId="44330779">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开标地点：</w:t>
      </w:r>
      <w:r>
        <w:rPr>
          <w:rFonts w:hint="eastAsia" w:ascii="宋体" w:hAnsi="宋体" w:cs="宋体"/>
          <w:bCs/>
          <w:color w:val="auto"/>
          <w:kern w:val="0"/>
          <w:szCs w:val="21"/>
          <w:highlight w:val="none"/>
          <w:lang w:eastAsia="zh-CN"/>
        </w:rPr>
        <w:t>广西政府采购云平台（https://www.zcygov.cn/）</w:t>
      </w:r>
    </w:p>
    <w:p w14:paraId="356C2A2A">
      <w:pPr>
        <w:keepNext w:val="0"/>
        <w:keepLines w:val="0"/>
        <w:pageBreakBefore w:val="0"/>
        <w:kinsoku/>
        <w:overflowPunct/>
        <w:topLinePunct w:val="0"/>
        <w:autoSpaceDE/>
        <w:autoSpaceDN/>
        <w:bidi w:val="0"/>
        <w:adjustRightInd/>
        <w:snapToGrid w:val="0"/>
        <w:spacing w:line="440" w:lineRule="exact"/>
        <w:textAlignment w:val="auto"/>
        <w:rPr>
          <w:rFonts w:hint="eastAsia" w:ascii="宋体" w:hAnsi="宋体" w:eastAsia="宋体" w:cs="宋体"/>
          <w:b/>
          <w:bCs/>
          <w:color w:val="auto"/>
          <w:sz w:val="24"/>
          <w:highlight w:val="none"/>
        </w:rPr>
      </w:pPr>
      <w:bookmarkStart w:id="19" w:name="_Toc28359084"/>
      <w:bookmarkStart w:id="20" w:name="_Toc35393794"/>
      <w:bookmarkStart w:id="21" w:name="_Toc35393625"/>
      <w:bookmarkStart w:id="22" w:name="_Toc28359007"/>
      <w:r>
        <w:rPr>
          <w:rFonts w:hint="eastAsia" w:ascii="宋体" w:hAnsi="宋体" w:eastAsia="宋体" w:cs="宋体"/>
          <w:b/>
          <w:bCs/>
          <w:color w:val="auto"/>
          <w:sz w:val="24"/>
          <w:highlight w:val="none"/>
        </w:rPr>
        <w:t>五、公告期限</w:t>
      </w:r>
      <w:bookmarkEnd w:id="19"/>
      <w:bookmarkEnd w:id="20"/>
      <w:bookmarkEnd w:id="21"/>
      <w:bookmarkEnd w:id="22"/>
    </w:p>
    <w:p w14:paraId="4BD805E2">
      <w:pPr>
        <w:keepNext w:val="0"/>
        <w:keepLines w:val="0"/>
        <w:pageBreakBefore w:val="0"/>
        <w:kinsoku/>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45894AB1">
      <w:pPr>
        <w:keepNext w:val="0"/>
        <w:keepLines w:val="0"/>
        <w:pageBreakBefore w:val="0"/>
        <w:kinsoku/>
        <w:overflowPunct/>
        <w:topLinePunct w:val="0"/>
        <w:autoSpaceDE/>
        <w:autoSpaceDN/>
        <w:bidi w:val="0"/>
        <w:adjustRightInd/>
        <w:snapToGrid w:val="0"/>
        <w:spacing w:line="440" w:lineRule="exact"/>
        <w:textAlignment w:val="auto"/>
        <w:rPr>
          <w:rFonts w:hint="eastAsia" w:ascii="宋体" w:hAnsi="宋体" w:eastAsia="宋体" w:cs="宋体"/>
          <w:b/>
          <w:bCs/>
          <w:color w:val="auto"/>
          <w:sz w:val="24"/>
          <w:highlight w:val="none"/>
          <w:lang w:val="en-US" w:eastAsia="zh-CN"/>
        </w:rPr>
      </w:pPr>
      <w:bookmarkStart w:id="23" w:name="_Toc35393626"/>
      <w:bookmarkStart w:id="24" w:name="_Toc35393795"/>
      <w:r>
        <w:rPr>
          <w:rFonts w:hint="eastAsia" w:ascii="宋体" w:hAnsi="宋体" w:eastAsia="宋体" w:cs="宋体"/>
          <w:b/>
          <w:bCs/>
          <w:color w:val="auto"/>
          <w:sz w:val="24"/>
          <w:highlight w:val="none"/>
        </w:rPr>
        <w:t>六、其他补充事宜</w:t>
      </w:r>
      <w:bookmarkEnd w:id="23"/>
      <w:bookmarkEnd w:id="24"/>
    </w:p>
    <w:p w14:paraId="4CBB8B53">
      <w:pPr>
        <w:keepNext w:val="0"/>
        <w:keepLines w:val="0"/>
        <w:pageBreakBefore w:val="0"/>
        <w:widowControl w:val="0"/>
        <w:kinsoku/>
        <w:wordWrap w:val="0"/>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yellow"/>
          <w:lang w:val="en-US" w:eastAsia="zh-CN"/>
        </w:rPr>
      </w:pPr>
      <w:r>
        <w:rPr>
          <w:rFonts w:hint="eastAsia" w:ascii="宋体" w:hAnsi="宋体" w:eastAsia="宋体" w:cs="宋体"/>
          <w:color w:val="auto"/>
          <w:szCs w:val="21"/>
          <w:highlight w:val="yellow"/>
        </w:rPr>
        <w:t>1.投标保证金：</w:t>
      </w:r>
      <w:r>
        <w:rPr>
          <w:rFonts w:hint="eastAsia" w:ascii="宋体" w:hAnsi="宋体" w:cs="宋体"/>
          <w:color w:val="auto"/>
          <w:szCs w:val="21"/>
          <w:highlight w:val="yellow"/>
          <w:lang w:val="en-US" w:eastAsia="zh-CN"/>
        </w:rPr>
        <w:t>不收取</w:t>
      </w:r>
      <w:r>
        <w:rPr>
          <w:rFonts w:hint="eastAsia" w:ascii="宋体" w:hAnsi="宋体" w:eastAsia="宋体" w:cs="宋体"/>
          <w:color w:val="auto"/>
          <w:szCs w:val="21"/>
          <w:highlight w:val="yellow"/>
          <w:lang w:eastAsia="zh-CN"/>
        </w:rPr>
        <w:t>。</w:t>
      </w:r>
    </w:p>
    <w:p w14:paraId="7DFDF966">
      <w:pPr>
        <w:keepNext w:val="0"/>
        <w:keepLines w:val="0"/>
        <w:pageBreakBefore w:val="0"/>
        <w:widowControl w:val="0"/>
        <w:kinsoku/>
        <w:wordWrap w:val="0"/>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bookmarkStart w:id="25" w:name="_Hlk37429585"/>
      <w:r>
        <w:rPr>
          <w:rFonts w:hint="eastAsia" w:ascii="宋体" w:hAnsi="宋体" w:eastAsia="宋体" w:cs="宋体"/>
          <w:color w:val="auto"/>
          <w:szCs w:val="21"/>
          <w:highlight w:val="none"/>
        </w:rPr>
        <w:t>2.</w:t>
      </w:r>
      <w:bookmarkStart w:id="26" w:name="_Hlk37429595"/>
      <w:r>
        <w:rPr>
          <w:rFonts w:hint="eastAsia" w:ascii="宋体" w:hAnsi="宋体" w:eastAsia="宋体" w:cs="宋体"/>
          <w:color w:val="auto"/>
          <w:szCs w:val="21"/>
          <w:highlight w:val="none"/>
        </w:rPr>
        <w:t>网上查询地址</w:t>
      </w:r>
    </w:p>
    <w:bookmarkEnd w:id="25"/>
    <w:bookmarkEnd w:id="26"/>
    <w:p w14:paraId="3BF2079F">
      <w:pPr>
        <w:keepNext w:val="0"/>
        <w:keepLines w:val="0"/>
        <w:pageBreakBefore w:val="0"/>
        <w:widowControl w:val="0"/>
        <w:kinsoku/>
        <w:wordWrap w:val="0"/>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lang w:val="en-US" w:eastAsia="zh-CN"/>
        </w:rPr>
      </w:pPr>
      <w:bookmarkStart w:id="27" w:name="_Hlk37429674"/>
      <w:r>
        <w:rPr>
          <w:rFonts w:hint="eastAsia" w:ascii="宋体" w:hAnsi="宋体" w:eastAsia="宋体" w:cs="宋体"/>
          <w:color w:val="auto"/>
          <w:szCs w:val="21"/>
          <w:highlight w:val="none"/>
          <w:lang w:val="en-US" w:eastAsia="zh-CN"/>
        </w:rPr>
        <w:t>中国政府采购网（www.ccgp.gov.cn）、广西壮族自治区政府采购网（zfcg.gxzf.gov.cn）、柳州市政府采购网（zfcg.lzscz.liuzhou.gov.cn）、全国公共资源交易平台（广西柳州）（ggzy.jgswj.gxzf.gov.cn/lzggzy/）</w:t>
      </w:r>
    </w:p>
    <w:p w14:paraId="50D48F83">
      <w:pPr>
        <w:keepNext w:val="0"/>
        <w:keepLines w:val="0"/>
        <w:pageBreakBefore w:val="0"/>
        <w:widowControl w:val="0"/>
        <w:kinsoku/>
        <w:wordWrap w:val="0"/>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3.本项目需要落实的政府采购政策</w:t>
      </w:r>
    </w:p>
    <w:p w14:paraId="7CEF6469">
      <w:pPr>
        <w:keepNext w:val="0"/>
        <w:keepLines w:val="0"/>
        <w:pageBreakBefore w:val="0"/>
        <w:widowControl w:val="0"/>
        <w:kinsoku/>
        <w:wordWrap w:val="0"/>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（1）政府采购促进中小企业发展。</w:t>
      </w:r>
    </w:p>
    <w:p w14:paraId="7E7608E0">
      <w:pPr>
        <w:keepNext w:val="0"/>
        <w:keepLines w:val="0"/>
        <w:pageBreakBefore w:val="0"/>
        <w:widowControl w:val="0"/>
        <w:kinsoku/>
        <w:wordWrap w:val="0"/>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）政府采购促进残疾人就业政策。</w:t>
      </w:r>
    </w:p>
    <w:p w14:paraId="62B60A15">
      <w:pPr>
        <w:keepNext w:val="0"/>
        <w:keepLines w:val="0"/>
        <w:pageBreakBefore w:val="0"/>
        <w:widowControl w:val="0"/>
        <w:kinsoku/>
        <w:wordWrap w:val="0"/>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）政府采购支持监狱企业发展。</w:t>
      </w:r>
      <w:bookmarkEnd w:id="27"/>
    </w:p>
    <w:p w14:paraId="318AE7CC">
      <w:pPr>
        <w:keepNext w:val="0"/>
        <w:keepLines w:val="0"/>
        <w:pageBreakBefore w:val="0"/>
        <w:widowControl w:val="0"/>
        <w:kinsoku/>
        <w:wordWrap w:val="0"/>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21D6F353">
      <w:pPr>
        <w:keepNext w:val="0"/>
        <w:keepLines w:val="0"/>
        <w:pageBreakBefore w:val="0"/>
        <w:widowControl w:val="0"/>
        <w:kinsoku/>
        <w:wordWrap w:val="0"/>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5.投标人参与电子投标特别说明</w:t>
      </w:r>
    </w:p>
    <w:p w14:paraId="68E547E2">
      <w:pPr>
        <w:keepNext w:val="0"/>
        <w:keepLines w:val="0"/>
        <w:pageBreakBefore w:val="0"/>
        <w:kinsoku/>
        <w:overflowPunct/>
        <w:topLinePunct w:val="0"/>
        <w:autoSpaceDE/>
        <w:autoSpaceDN/>
        <w:bidi w:val="0"/>
        <w:adjustRightInd/>
        <w:spacing w:line="440" w:lineRule="exact"/>
        <w:ind w:firstLine="316" w:firstLineChars="150"/>
        <w:textAlignment w:val="auto"/>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1）本项目为全流程电子化采购项目，通过政府采购云平台（www.zcygov.cn）实行在线电子投标，投标人应先安装“广西政府采购云电子交易客户端”[请自行前往“广西政府采购网（访问地址http://zfcg.gxzf.gov.cn/）进行下载，下载路径：办事服务-下载专区]，并按照本项目公开招标文件和政府采购云平台的要求编制、加密后在提交投标文件截止时间前通过网络上传至政府采购云平台（加密的电子投标文件是指后缀名为“jmbs”的文件），投标人在政府采购云平台提交电子投标文件时，请填写参加远程采购活动经办人联系方式。投标人可登录政府采购云平台查看电子投标具体操作流程。</w:t>
      </w:r>
    </w:p>
    <w:p w14:paraId="19FA2043">
      <w:pPr>
        <w:keepNext w:val="0"/>
        <w:keepLines w:val="0"/>
        <w:pageBreakBefore w:val="0"/>
        <w:kinsoku/>
        <w:overflowPunct/>
        <w:topLinePunct w:val="0"/>
        <w:autoSpaceDE/>
        <w:autoSpaceDN/>
        <w:bidi w:val="0"/>
        <w:adjustRightInd/>
        <w:spacing w:line="440" w:lineRule="exact"/>
        <w:ind w:firstLine="316" w:firstLineChars="150"/>
        <w:textAlignment w:val="auto"/>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2）未进行网上注册并办理数字证书（CA认证）的投标人将无法参与本项目政府采购活动，投标人应当在提交投标文件截止时间前，完成电子交易平台上的CA数字证书办理及投标文件的提交（投标人可登录“广西政府采购网”，依次进入“办事服务-下载专区”或者登陆政府采购云平台，依次进入“服务中心-入驻与配置”中查看CA数字证书办理操作流程。如在操作过程中遇到问题或者需要技术支持，请致电广西政府采购云客服热线：95763）。</w:t>
      </w:r>
    </w:p>
    <w:p w14:paraId="01338AA8">
      <w:pPr>
        <w:keepNext w:val="0"/>
        <w:keepLines w:val="0"/>
        <w:pageBreakBefore w:val="0"/>
        <w:kinsoku/>
        <w:overflowPunct/>
        <w:topLinePunct w:val="0"/>
        <w:autoSpaceDE/>
        <w:autoSpaceDN/>
        <w:bidi w:val="0"/>
        <w:adjustRightInd/>
        <w:spacing w:line="440" w:lineRule="exact"/>
        <w:ind w:firstLine="316" w:firstLineChars="150"/>
        <w:textAlignment w:val="auto"/>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（3）CA证书在线解密：投标文件开启时，需凭制作投标文件时用来加密的有效数字证书（CA认证）登录政府采购云平台电子开标大厅现场按规定时间对加密的投标文件进行解密，否则后果自负。</w:t>
      </w:r>
    </w:p>
    <w:p w14:paraId="7A66F35F">
      <w:pPr>
        <w:keepNext w:val="0"/>
        <w:keepLines w:val="0"/>
        <w:pageBreakBefore w:val="0"/>
        <w:kinsoku/>
        <w:overflowPunct/>
        <w:topLinePunct w:val="0"/>
        <w:autoSpaceDE/>
        <w:autoSpaceDN/>
        <w:bidi w:val="0"/>
        <w:adjustRightInd/>
        <w:spacing w:line="440" w:lineRule="exact"/>
        <w:ind w:firstLine="316" w:firstLineChars="150"/>
        <w:textAlignment w:val="auto"/>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注：①为确保网上操作合法、有效和安全，请投标人确保在电子投标过程中能够对相关数据电文进行加密和使用电子签章，妥善保管CA数字证书并使用有效的CA数字证书参与整个采购活动。②投标人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政府采购云平台将予以拒收。</w:t>
      </w:r>
    </w:p>
    <w:p w14:paraId="53180291">
      <w:pPr>
        <w:keepNext w:val="0"/>
        <w:keepLines w:val="0"/>
        <w:pageBreakBefore w:val="0"/>
        <w:kinsoku/>
        <w:overflowPunct/>
        <w:topLinePunct w:val="0"/>
        <w:autoSpaceDE/>
        <w:autoSpaceDN/>
        <w:bidi w:val="0"/>
        <w:adjustRightInd/>
        <w:spacing w:line="440" w:lineRule="exact"/>
        <w:ind w:firstLine="316" w:firstLineChars="150"/>
        <w:textAlignment w:val="auto"/>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7.电子标项目不要求参与投标的供应商到现场，但供应商应派法定代表人（负责人、自然人）或委托代理人准时在线出席电子开评标会议，随时关注开评标进度，如在开评标过程中有电子询标，应在规定的时间内对电子询标函进行澄清回复。</w:t>
      </w:r>
    </w:p>
    <w:p w14:paraId="6DA872F8">
      <w:pPr>
        <w:keepNext w:val="0"/>
        <w:keepLines w:val="0"/>
        <w:pageBreakBefore w:val="0"/>
        <w:widowControl w:val="0"/>
        <w:kinsoku/>
        <w:wordWrap w:val="0"/>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color w:val="auto"/>
          <w:szCs w:val="21"/>
          <w:highlight w:val="none"/>
          <w:lang w:eastAsia="zh-CN"/>
        </w:rPr>
      </w:pPr>
      <w:r>
        <w:rPr>
          <w:rFonts w:hint="eastAsia" w:ascii="宋体" w:hAnsi="宋体" w:cs="宋体"/>
          <w:b/>
          <w:bCs/>
          <w:color w:val="auto"/>
          <w:kern w:val="0"/>
          <w:szCs w:val="21"/>
          <w:highlight w:val="none"/>
          <w:lang w:val="en-US" w:eastAsia="zh-CN"/>
        </w:rPr>
        <w:t>8.因未注册政府采购云平台、未办理CA证书、CA证书故障、操作不当等原因造成无法投标或投标失败等后果由供应商自行承担</w:t>
      </w:r>
      <w:r>
        <w:rPr>
          <w:rFonts w:hint="eastAsia" w:ascii="宋体" w:hAnsi="宋体" w:eastAsia="宋体" w:cs="宋体"/>
          <w:b/>
          <w:bCs/>
          <w:color w:val="auto"/>
          <w:szCs w:val="21"/>
          <w:highlight w:val="none"/>
          <w:lang w:eastAsia="zh-CN"/>
        </w:rPr>
        <w:t>。</w:t>
      </w:r>
    </w:p>
    <w:p w14:paraId="00514A08">
      <w:pPr>
        <w:keepNext w:val="0"/>
        <w:keepLines w:val="0"/>
        <w:pageBreakBefore w:val="0"/>
        <w:kinsoku/>
        <w:overflowPunct/>
        <w:topLinePunct w:val="0"/>
        <w:autoSpaceDE/>
        <w:autoSpaceDN/>
        <w:bidi w:val="0"/>
        <w:adjustRightInd/>
        <w:snapToGrid w:val="0"/>
        <w:spacing w:line="440" w:lineRule="exact"/>
        <w:textAlignment w:val="auto"/>
        <w:rPr>
          <w:rFonts w:hint="eastAsia" w:ascii="宋体" w:hAnsi="宋体" w:eastAsia="宋体" w:cs="宋体"/>
          <w:b/>
          <w:bCs/>
          <w:color w:val="auto"/>
          <w:sz w:val="24"/>
          <w:highlight w:val="none"/>
        </w:rPr>
      </w:pPr>
      <w:bookmarkStart w:id="28" w:name="_Toc35393796"/>
      <w:bookmarkStart w:id="29" w:name="_Toc28359085"/>
      <w:bookmarkStart w:id="30" w:name="_Toc28359008"/>
      <w:bookmarkStart w:id="31" w:name="_Toc35393627"/>
      <w:r>
        <w:rPr>
          <w:rFonts w:hint="eastAsia" w:ascii="宋体" w:hAnsi="宋体" w:eastAsia="宋体" w:cs="宋体"/>
          <w:b/>
          <w:bCs/>
          <w:color w:val="auto"/>
          <w:sz w:val="24"/>
          <w:highlight w:val="none"/>
        </w:rPr>
        <w:t>七、对本次招标提出询问，请按以下方式联系。</w:t>
      </w:r>
      <w:bookmarkEnd w:id="28"/>
      <w:bookmarkEnd w:id="29"/>
      <w:bookmarkEnd w:id="30"/>
      <w:bookmarkEnd w:id="31"/>
    </w:p>
    <w:p w14:paraId="5C34928C">
      <w:pPr>
        <w:keepNext w:val="0"/>
        <w:keepLines w:val="0"/>
        <w:pageBreakBefore w:val="0"/>
        <w:kinsoku/>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3DBE1B84">
      <w:pPr>
        <w:keepNext w:val="0"/>
        <w:keepLines w:val="0"/>
        <w:pageBreakBefore w:val="0"/>
        <w:kinsoku/>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柳州市柳江区教育局</w:t>
      </w:r>
    </w:p>
    <w:p w14:paraId="13916AF6">
      <w:pPr>
        <w:keepNext w:val="0"/>
        <w:keepLines w:val="0"/>
        <w:pageBreakBefore w:val="0"/>
        <w:kinsoku/>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广西壮族自治区柳州市柳江区拉堡镇乐都路341号</w:t>
      </w:r>
    </w:p>
    <w:p w14:paraId="3442A97F">
      <w:pPr>
        <w:keepNext w:val="0"/>
        <w:keepLines w:val="0"/>
        <w:pageBreakBefore w:val="0"/>
        <w:kinsoku/>
        <w:overflowPunct/>
        <w:topLinePunct w:val="0"/>
        <w:autoSpaceDE/>
        <w:autoSpaceDN/>
        <w:bidi w:val="0"/>
        <w:adjustRightInd/>
        <w:snapToGrid w:val="0"/>
        <w:spacing w:line="440" w:lineRule="exact"/>
        <w:ind w:left="0" w:leftChars="0"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2"/>
          <w:highlight w:val="none"/>
        </w:rPr>
        <w:t>项目联系人：</w:t>
      </w:r>
      <w:r>
        <w:rPr>
          <w:rFonts w:hint="eastAsia" w:ascii="宋体" w:hAnsi="宋体" w:eastAsia="宋体" w:cs="宋体"/>
          <w:color w:val="auto"/>
          <w:szCs w:val="22"/>
          <w:highlight w:val="none"/>
          <w:lang w:val="en-US" w:eastAsia="zh-CN"/>
        </w:rPr>
        <w:t>姚善台</w:t>
      </w:r>
    </w:p>
    <w:p w14:paraId="613F9364">
      <w:pPr>
        <w:keepNext w:val="0"/>
        <w:keepLines w:val="0"/>
        <w:pageBreakBefore w:val="0"/>
        <w:kinsoku/>
        <w:overflowPunct/>
        <w:topLinePunct w:val="0"/>
        <w:autoSpaceDE/>
        <w:autoSpaceDN/>
        <w:bidi w:val="0"/>
        <w:adjustRightInd/>
        <w:snapToGrid w:val="0"/>
        <w:spacing w:line="440" w:lineRule="exact"/>
        <w:ind w:left="0" w:leftChars="0" w:firstLine="420" w:firstLineChars="200"/>
        <w:jc w:val="left"/>
        <w:textAlignment w:val="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项目联系方式：</w:t>
      </w:r>
      <w:r>
        <w:rPr>
          <w:rFonts w:hint="eastAsia" w:ascii="宋体" w:hAnsi="宋体" w:eastAsia="宋体" w:cs="宋体"/>
          <w:color w:val="auto"/>
          <w:szCs w:val="21"/>
          <w:highlight w:val="none"/>
          <w:lang w:val="en-US" w:eastAsia="zh-CN"/>
        </w:rPr>
        <w:t>0772-7226622</w:t>
      </w:r>
    </w:p>
    <w:p w14:paraId="20D1E517">
      <w:pPr>
        <w:keepNext w:val="0"/>
        <w:keepLines w:val="0"/>
        <w:pageBreakBefore w:val="0"/>
        <w:kinsoku/>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30175851">
      <w:pPr>
        <w:keepNext w:val="0"/>
        <w:keepLines w:val="0"/>
        <w:pageBreakBefore w:val="0"/>
        <w:kinsoku/>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广西一升建设工程咨询有限公司</w:t>
      </w:r>
    </w:p>
    <w:p w14:paraId="01A4797A">
      <w:pPr>
        <w:keepNext w:val="0"/>
        <w:keepLines w:val="0"/>
        <w:pageBreakBefore w:val="0"/>
        <w:kinsoku/>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highlight w:val="none"/>
          <w:u w:val="singl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柳州市桂中大道1号之一中房·文化产业大厦13-8、13-9、13-10</w:t>
      </w:r>
    </w:p>
    <w:p w14:paraId="7A6FFDCD">
      <w:pPr>
        <w:keepNext w:val="0"/>
        <w:keepLines w:val="0"/>
        <w:pageBreakBefore w:val="0"/>
        <w:kinsoku/>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highlight w:val="none"/>
          <w:u w:val="single"/>
          <w:lang w:eastAsia="zh-CN"/>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eastAsia="zh-CN"/>
        </w:rPr>
        <w:t>韦工</w:t>
      </w:r>
    </w:p>
    <w:p w14:paraId="0450488B">
      <w:pPr>
        <w:keepNext w:val="0"/>
        <w:keepLines w:val="0"/>
        <w:pageBreakBefore w:val="0"/>
        <w:kinsoku/>
        <w:overflowPunct/>
        <w:topLinePunct w:val="0"/>
        <w:autoSpaceDE/>
        <w:autoSpaceDN/>
        <w:bidi w:val="0"/>
        <w:adjustRightInd/>
        <w:snapToGrid w:val="0"/>
        <w:spacing w:line="440" w:lineRule="exact"/>
        <w:ind w:left="0" w:leftChars="0"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项目联系方式：</w:t>
      </w:r>
      <w:r>
        <w:rPr>
          <w:rFonts w:hint="eastAsia" w:ascii="宋体" w:hAnsi="宋体" w:cs="宋体"/>
          <w:color w:val="auto"/>
          <w:szCs w:val="21"/>
          <w:highlight w:val="none"/>
          <w:lang w:eastAsia="zh-CN"/>
        </w:rPr>
        <w:t>0772-3652047</w:t>
      </w:r>
    </w:p>
    <w:p w14:paraId="767E0BEB">
      <w:pPr>
        <w:jc w:val="center"/>
        <w:outlineLvl w:val="0"/>
        <w:rPr>
          <w:rFonts w:hint="eastAsia" w:ascii="宋体" w:hAnsi="宋体" w:eastAsia="宋体" w:cs="宋体"/>
          <w:b/>
          <w:color w:val="auto"/>
          <w:sz w:val="36"/>
          <w:szCs w:val="20"/>
          <w:highlight w:val="none"/>
        </w:rPr>
      </w:pPr>
      <w:bookmarkStart w:id="32" w:name="_Toc532545042"/>
      <w:r>
        <w:rPr>
          <w:rFonts w:hint="eastAsia" w:ascii="宋体" w:hAnsi="宋体" w:eastAsia="宋体" w:cs="宋体"/>
          <w:b/>
          <w:color w:val="auto"/>
          <w:sz w:val="36"/>
          <w:szCs w:val="20"/>
          <w:highlight w:val="none"/>
        </w:rPr>
        <w:br w:type="page"/>
      </w:r>
      <w:bookmarkStart w:id="33" w:name="_Toc18279"/>
      <w:r>
        <w:rPr>
          <w:rFonts w:hint="eastAsia" w:ascii="宋体" w:hAnsi="宋体" w:eastAsia="宋体" w:cs="宋体"/>
          <w:b/>
          <w:color w:val="auto"/>
          <w:sz w:val="36"/>
          <w:szCs w:val="20"/>
          <w:highlight w:val="none"/>
        </w:rPr>
        <w:t xml:space="preserve">第二章  </w:t>
      </w:r>
      <w:bookmarkEnd w:id="32"/>
      <w:r>
        <w:rPr>
          <w:rFonts w:hint="eastAsia" w:ascii="宋体" w:hAnsi="宋体" w:eastAsia="宋体" w:cs="宋体"/>
          <w:b/>
          <w:color w:val="auto"/>
          <w:sz w:val="36"/>
          <w:szCs w:val="20"/>
          <w:highlight w:val="none"/>
        </w:rPr>
        <w:t>采购需求</w:t>
      </w:r>
      <w:bookmarkEnd w:id="33"/>
    </w:p>
    <w:p w14:paraId="2F2AE72B">
      <w:pPr>
        <w:adjustRightInd w:val="0"/>
        <w:spacing w:line="340" w:lineRule="exact"/>
        <w:rPr>
          <w:rFonts w:hint="eastAsia" w:ascii="宋体" w:hAnsi="宋体" w:eastAsia="宋体" w:cs="宋体"/>
          <w:b/>
          <w:color w:val="auto"/>
          <w:szCs w:val="21"/>
          <w:highlight w:val="none"/>
        </w:rPr>
      </w:pPr>
    </w:p>
    <w:p w14:paraId="2408AC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4CC1517A">
      <w:pPr>
        <w:keepNext w:val="0"/>
        <w:keepLines w:val="0"/>
        <w:pageBreakBefore w:val="0"/>
        <w:widowControl w:val="0"/>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b/>
          <w:i w:val="0"/>
          <w:iCs w:val="0"/>
          <w:color w:val="auto"/>
          <w:szCs w:val="21"/>
          <w:highlight w:val="none"/>
        </w:rPr>
      </w:pPr>
      <w:r>
        <w:rPr>
          <w:rFonts w:hint="eastAsia" w:ascii="宋体" w:hAnsi="宋体" w:eastAsia="宋体" w:cs="宋体"/>
          <w:i w:val="0"/>
          <w:iCs w:val="0"/>
          <w:color w:val="auto"/>
          <w:highlight w:val="none"/>
        </w:rPr>
        <w:t>1.为落实政府采购政策需满足的要求</w:t>
      </w:r>
      <w:r>
        <w:rPr>
          <w:rFonts w:hint="eastAsia" w:ascii="宋体" w:hAnsi="宋体" w:eastAsia="宋体" w:cs="宋体"/>
          <w:i w:val="0"/>
          <w:iCs w:val="0"/>
          <w:color w:val="auto"/>
          <w:highlight w:val="none"/>
          <w:lang w:eastAsia="zh-CN"/>
        </w:rPr>
        <w:t>：</w:t>
      </w:r>
      <w:r>
        <w:rPr>
          <w:rFonts w:hint="eastAsia" w:ascii="宋体" w:hAnsi="宋体" w:eastAsia="宋体" w:cs="宋体"/>
          <w:i w:val="0"/>
          <w:iCs w:val="0"/>
          <w:color w:val="auto"/>
          <w:szCs w:val="21"/>
          <w:highlight w:val="none"/>
        </w:rPr>
        <w:t>本招标文件所称中小企业必须符合《政府采购促进中小企业发展管理办法》（财库〔2020〕46号）的规定。</w:t>
      </w:r>
    </w:p>
    <w:p w14:paraId="41AB7619">
      <w:pPr>
        <w:keepNext w:val="0"/>
        <w:keepLines w:val="0"/>
        <w:pageBreakBefore w:val="0"/>
        <w:widowControl w:val="0"/>
        <w:kinsoku/>
        <w:wordWrap/>
        <w:overflowPunct/>
        <w:topLinePunct w:val="0"/>
        <w:autoSpaceDE/>
        <w:autoSpaceDN/>
        <w:bidi w:val="0"/>
        <w:snapToGrid w:val="0"/>
        <w:spacing w:line="360" w:lineRule="auto"/>
        <w:ind w:firstLine="424" w:firstLineChars="202"/>
        <w:jc w:val="left"/>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lang w:val="en-US" w:eastAsia="zh-CN"/>
        </w:rPr>
        <w:t>2.</w:t>
      </w:r>
      <w:r>
        <w:rPr>
          <w:rFonts w:hint="eastAsia" w:ascii="宋体" w:hAnsi="宋体" w:eastAsia="宋体" w:cs="宋体"/>
          <w:i w:val="0"/>
          <w:iCs w:val="0"/>
          <w:color w:val="auto"/>
          <w:szCs w:val="21"/>
          <w:highlight w:val="none"/>
        </w:rPr>
        <w:t>采购标的需实现的功能或者目标：满足采购单位使用需求，满足行业主管部门的相关要求。</w:t>
      </w:r>
    </w:p>
    <w:p w14:paraId="7094B070">
      <w:pPr>
        <w:keepNext w:val="0"/>
        <w:keepLines w:val="0"/>
        <w:pageBreakBefore w:val="0"/>
        <w:widowControl w:val="0"/>
        <w:kinsoku/>
        <w:wordWrap/>
        <w:overflowPunct/>
        <w:topLinePunct w:val="0"/>
        <w:autoSpaceDE/>
        <w:autoSpaceDN/>
        <w:bidi w:val="0"/>
        <w:snapToGrid w:val="0"/>
        <w:spacing w:line="360" w:lineRule="auto"/>
        <w:ind w:firstLine="424" w:firstLineChars="202"/>
        <w:jc w:val="left"/>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lang w:val="en-US" w:eastAsia="zh-CN"/>
        </w:rPr>
        <w:t>3.</w:t>
      </w:r>
      <w:r>
        <w:rPr>
          <w:rFonts w:hint="eastAsia" w:ascii="宋体" w:hAnsi="宋体" w:eastAsia="宋体" w:cs="宋体"/>
          <w:i w:val="0"/>
          <w:iCs w:val="0"/>
          <w:color w:val="auto"/>
          <w:szCs w:val="21"/>
          <w:highlight w:val="none"/>
        </w:rPr>
        <w:t>标准规范：采购标的需执行的国家标准、行业标准、地方标准或者其他标准、规范。</w:t>
      </w:r>
    </w:p>
    <w:p w14:paraId="76A1CB93">
      <w:pPr>
        <w:keepNext w:val="0"/>
        <w:keepLines w:val="0"/>
        <w:pageBreakBefore w:val="0"/>
        <w:widowControl w:val="0"/>
        <w:kinsoku/>
        <w:wordWrap/>
        <w:overflowPunct/>
        <w:topLinePunct w:val="0"/>
        <w:autoSpaceDE/>
        <w:autoSpaceDN/>
        <w:bidi w:val="0"/>
        <w:snapToGrid w:val="0"/>
        <w:spacing w:line="360" w:lineRule="auto"/>
        <w:ind w:firstLine="424" w:firstLineChars="202"/>
        <w:jc w:val="left"/>
        <w:textAlignment w:val="auto"/>
        <w:rPr>
          <w:rFonts w:hint="eastAsia" w:ascii="宋体" w:hAnsi="宋体" w:eastAsia="宋体" w:cs="宋体"/>
          <w:i w:val="0"/>
          <w:iCs w:val="0"/>
          <w:color w:val="auto"/>
          <w:szCs w:val="21"/>
          <w:highlight w:val="none"/>
          <w:lang w:val="en-US" w:eastAsia="zh-CN"/>
        </w:rPr>
      </w:pPr>
      <w:r>
        <w:rPr>
          <w:rFonts w:hint="eastAsia" w:ascii="宋体" w:hAnsi="宋体" w:eastAsia="宋体" w:cs="宋体"/>
          <w:i w:val="0"/>
          <w:iCs w:val="0"/>
          <w:color w:val="auto"/>
          <w:szCs w:val="21"/>
          <w:highlight w:val="none"/>
          <w:lang w:val="en-US" w:eastAsia="zh-CN"/>
        </w:rPr>
        <w:t>4.</w:t>
      </w:r>
      <w:r>
        <w:rPr>
          <w:rFonts w:hint="eastAsia" w:ascii="宋体" w:hAnsi="宋体" w:eastAsia="宋体" w:cs="宋体"/>
          <w:i w:val="0"/>
          <w:iCs w:val="0"/>
          <w:color w:val="auto"/>
          <w:szCs w:val="21"/>
          <w:highlight w:val="none"/>
        </w:rPr>
        <w:t>采购标的需满足的质量、安全、技术规格、物理特性等：详见本章</w:t>
      </w:r>
      <w:r>
        <w:rPr>
          <w:rFonts w:hint="eastAsia" w:ascii="宋体" w:hAnsi="宋体" w:eastAsia="宋体" w:cs="宋体"/>
          <w:i w:val="0"/>
          <w:iCs w:val="0"/>
          <w:color w:val="auto"/>
          <w:szCs w:val="21"/>
          <w:highlight w:val="none"/>
          <w:lang w:val="en-US" w:eastAsia="zh-CN"/>
        </w:rPr>
        <w:t>内容</w:t>
      </w:r>
      <w:r>
        <w:rPr>
          <w:rFonts w:hint="eastAsia" w:ascii="宋体" w:hAnsi="宋体" w:eastAsia="宋体" w:cs="宋体"/>
          <w:i w:val="0"/>
          <w:iCs w:val="0"/>
          <w:color w:val="auto"/>
          <w:szCs w:val="21"/>
          <w:highlight w:val="none"/>
        </w:rPr>
        <w:t>。</w:t>
      </w:r>
    </w:p>
    <w:p w14:paraId="2001B5C8">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i w:val="0"/>
          <w:iCs w:val="0"/>
          <w:color w:val="auto"/>
          <w:szCs w:val="21"/>
          <w:highlight w:val="none"/>
        </w:rPr>
      </w:pPr>
      <w:r>
        <w:rPr>
          <w:rFonts w:hint="eastAsia" w:ascii="宋体" w:hAnsi="宋体" w:eastAsia="宋体" w:cs="宋体"/>
          <w:b/>
          <w:bCs/>
          <w:i w:val="0"/>
          <w:iCs w:val="0"/>
          <w:color w:val="auto"/>
          <w:szCs w:val="21"/>
          <w:highlight w:val="none"/>
          <w:lang w:val="en-US" w:eastAsia="zh-CN"/>
        </w:rPr>
        <w:t>5</w:t>
      </w:r>
      <w:r>
        <w:rPr>
          <w:rFonts w:hint="eastAsia" w:ascii="宋体" w:hAnsi="宋体" w:eastAsia="宋体" w:cs="宋体"/>
          <w:b/>
          <w:bCs/>
          <w:i w:val="0"/>
          <w:iCs w:val="0"/>
          <w:color w:val="auto"/>
          <w:szCs w:val="21"/>
          <w:highlight w:val="none"/>
        </w:rPr>
        <w:t>.“实质性要求”是指招标文件中已经指明不满足则投标无效的条款，或者不能负偏离的条款，或者采购需求中带“▲”的条款。</w:t>
      </w:r>
    </w:p>
    <w:p w14:paraId="60B30E53">
      <w:pPr>
        <w:keepNext w:val="0"/>
        <w:keepLines w:val="0"/>
        <w:pageBreakBefore w:val="0"/>
        <w:widowControl w:val="0"/>
        <w:kinsoku/>
        <w:wordWrap/>
        <w:overflowPunct/>
        <w:topLinePunct w:val="0"/>
        <w:autoSpaceDE/>
        <w:autoSpaceDN/>
        <w:bidi w:val="0"/>
        <w:adjustRightInd/>
        <w:snapToGrid w:val="0"/>
        <w:spacing w:line="360" w:lineRule="auto"/>
        <w:ind w:firstLine="424" w:firstLineChars="202"/>
        <w:jc w:val="left"/>
        <w:textAlignment w:val="auto"/>
        <w:rPr>
          <w:rFonts w:hint="eastAsia" w:ascii="宋体" w:hAnsi="宋体" w:eastAsia="宋体" w:cs="宋体"/>
          <w:color w:val="auto"/>
          <w:highlight w:val="none"/>
          <w:lang w:val="en-US" w:eastAsia="zh-CN"/>
        </w:rPr>
      </w:pPr>
      <w:r>
        <w:rPr>
          <w:rFonts w:hint="eastAsia" w:ascii="宋体" w:hAnsi="宋体" w:eastAsia="宋体" w:cs="宋体"/>
          <w:i w:val="0"/>
          <w:iCs w:val="0"/>
          <w:color w:val="auto"/>
          <w:highlight w:val="none"/>
          <w:lang w:val="en-US" w:eastAsia="zh-CN"/>
        </w:rPr>
        <w:t>6.本项目</w:t>
      </w:r>
      <w:r>
        <w:rPr>
          <w:rFonts w:hint="eastAsia" w:ascii="宋体" w:hAnsi="宋体" w:eastAsia="宋体" w:cs="宋体"/>
          <w:i w:val="0"/>
          <w:iCs w:val="0"/>
          <w:color w:val="auto"/>
          <w:sz w:val="21"/>
          <w:szCs w:val="21"/>
          <w:highlight w:val="none"/>
        </w:rPr>
        <w:t>中小企业划分标准所属行业名称（行业名称及划分见本章附件</w:t>
      </w:r>
      <w:r>
        <w:rPr>
          <w:rFonts w:hint="eastAsia" w:ascii="宋体" w:hAnsi="宋体" w:eastAsia="宋体" w:cs="宋体"/>
          <w:i w:val="0"/>
          <w:iCs w:val="0"/>
          <w:color w:val="auto"/>
          <w:sz w:val="21"/>
          <w:szCs w:val="21"/>
          <w:highlight w:val="none"/>
          <w:lang w:val="en-US" w:eastAsia="zh-CN"/>
        </w:rPr>
        <w:t>1</w:t>
      </w: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b/>
          <w:bCs/>
          <w:i w:val="0"/>
          <w:iCs w:val="0"/>
          <w:color w:val="000000"/>
          <w:sz w:val="21"/>
          <w:szCs w:val="21"/>
          <w:highlight w:val="none"/>
          <w:u w:val="single"/>
          <w:lang w:eastAsia="zh-CN"/>
        </w:rPr>
        <w:t>租赁和商务服务业</w:t>
      </w:r>
      <w:r>
        <w:rPr>
          <w:rFonts w:hint="eastAsia" w:ascii="宋体" w:hAnsi="宋体" w:eastAsia="宋体" w:cs="宋体"/>
          <w:i w:val="0"/>
          <w:iCs w:val="0"/>
          <w:color w:val="auto"/>
          <w:sz w:val="21"/>
          <w:szCs w:val="21"/>
          <w:highlight w:val="none"/>
          <w:lang w:eastAsia="zh-CN"/>
        </w:rPr>
        <w:t>。</w:t>
      </w:r>
    </w:p>
    <w:p w14:paraId="2CC4BA78">
      <w:pPr>
        <w:keepNext w:val="0"/>
        <w:keepLines w:val="0"/>
        <w:pageBreakBefore w:val="0"/>
        <w:kinsoku/>
        <w:wordWrap/>
        <w:overflowPunct/>
        <w:topLinePunct w:val="0"/>
        <w:autoSpaceDE/>
        <w:autoSpaceDN/>
        <w:bidi w:val="0"/>
        <w:adjustRightIn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一、项目概况</w:t>
      </w:r>
    </w:p>
    <w:p w14:paraId="5A782F78">
      <w:pPr>
        <w:keepNext w:val="0"/>
        <w:keepLines w:val="0"/>
        <w:pageBreakBefore w:val="0"/>
        <w:kinsoku/>
        <w:wordWrap/>
        <w:overflowPunct/>
        <w:topLinePunct w:val="0"/>
        <w:autoSpaceDE/>
        <w:autoSpaceDN/>
        <w:bidi w:val="0"/>
        <w:adjustRightIn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进一步做好柳江区公办中小学、幼儿园治安管理工作，加强校园安全防范措施，不断提高学校管控和处置突发事件的能力，确保校园安全和谐稳定，维护校园正常教学秩序，切实保障学校师生人身及财产安全，通过政府采购的方式确定签约校园安保服务单位，为柳江区公办中小学校、幼儿园提供校园保安服。</w:t>
      </w:r>
    </w:p>
    <w:p w14:paraId="298554E9">
      <w:pPr>
        <w:keepNext w:val="0"/>
        <w:keepLines w:val="0"/>
        <w:pageBreakBefore w:val="0"/>
        <w:kinsoku/>
        <w:wordWrap/>
        <w:overflowPunct/>
        <w:topLinePunct w:val="0"/>
        <w:autoSpaceDE/>
        <w:autoSpaceDN/>
        <w:bidi w:val="0"/>
        <w:adjustRightInd/>
        <w:spacing w:line="40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二、预算金额</w:t>
      </w:r>
      <w:r>
        <w:rPr>
          <w:rFonts w:hint="eastAsia" w:ascii="宋体" w:hAnsi="宋体" w:eastAsia="宋体" w:cs="宋体"/>
          <w:b/>
          <w:bCs/>
          <w:sz w:val="21"/>
          <w:szCs w:val="21"/>
          <w:lang w:eastAsia="zh-CN"/>
        </w:rPr>
        <w:t>（</w:t>
      </w:r>
      <w:r>
        <w:rPr>
          <w:rFonts w:hint="eastAsia" w:ascii="宋体" w:hAnsi="宋体" w:eastAsia="宋体" w:cs="宋体"/>
          <w:b/>
          <w:bCs/>
          <w:sz w:val="21"/>
          <w:szCs w:val="21"/>
        </w:rPr>
        <w:t>人民币</w:t>
      </w:r>
      <w:r>
        <w:rPr>
          <w:rFonts w:hint="eastAsia" w:ascii="宋体" w:hAnsi="宋体" w:eastAsia="宋体" w:cs="宋体"/>
          <w:b/>
          <w:bCs/>
          <w:sz w:val="21"/>
          <w:szCs w:val="21"/>
          <w:lang w:eastAsia="zh-CN"/>
        </w:rPr>
        <w:t>）</w:t>
      </w:r>
      <w:r>
        <w:rPr>
          <w:rFonts w:hint="eastAsia" w:ascii="宋体" w:hAnsi="宋体" w:eastAsia="宋体" w:cs="宋体"/>
          <w:b/>
          <w:bCs/>
          <w:sz w:val="21"/>
          <w:szCs w:val="21"/>
        </w:rPr>
        <w:t>：</w:t>
      </w:r>
      <w:r>
        <w:rPr>
          <w:rFonts w:hint="eastAsia" w:ascii="宋体" w:hAnsi="宋体" w:eastAsia="宋体" w:cs="宋体"/>
          <w:b w:val="0"/>
          <w:bCs w:val="0"/>
          <w:sz w:val="21"/>
          <w:szCs w:val="21"/>
        </w:rPr>
        <w:t>壹仟叁佰陆拾柒万壹仟元整（￥13861806.00）。预算资金包含本项目人员工资、保险费、福利费、加班费、管理费、服装费、安保设备及用品费、税费等相关费用</w:t>
      </w:r>
      <w:r>
        <w:rPr>
          <w:rFonts w:hint="eastAsia" w:ascii="宋体" w:hAnsi="宋体" w:eastAsia="宋体" w:cs="宋体"/>
          <w:sz w:val="21"/>
          <w:szCs w:val="21"/>
        </w:rPr>
        <w:t>。</w:t>
      </w:r>
    </w:p>
    <w:p w14:paraId="588359CA">
      <w:pPr>
        <w:keepNext w:val="0"/>
        <w:keepLines w:val="0"/>
        <w:pageBreakBefore w:val="0"/>
        <w:kinsoku/>
        <w:wordWrap/>
        <w:overflowPunct/>
        <w:topLinePunct w:val="0"/>
        <w:autoSpaceDE/>
        <w:autoSpaceDN/>
        <w:bidi w:val="0"/>
        <w:adjustRightInd/>
        <w:spacing w:line="40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三、服务期限：</w:t>
      </w:r>
      <w:r>
        <w:rPr>
          <w:rFonts w:hint="eastAsia" w:ascii="宋体" w:hAnsi="宋体" w:eastAsia="宋体" w:cs="宋体"/>
          <w:sz w:val="21"/>
          <w:szCs w:val="21"/>
        </w:rPr>
        <w:t>1</w:t>
      </w:r>
      <w:r>
        <w:rPr>
          <w:rFonts w:hint="eastAsia" w:ascii="宋体" w:hAnsi="宋体" w:eastAsia="宋体" w:cs="宋体"/>
          <w:sz w:val="21"/>
          <w:szCs w:val="21"/>
          <w:lang w:val="en-US" w:eastAsia="zh-CN"/>
        </w:rPr>
        <w:t>2个月</w:t>
      </w:r>
      <w:r>
        <w:rPr>
          <w:rFonts w:hint="eastAsia" w:ascii="宋体" w:hAnsi="宋体" w:eastAsia="宋体" w:cs="宋体"/>
          <w:sz w:val="21"/>
          <w:szCs w:val="21"/>
        </w:rPr>
        <w:t>，具体起止时间以签订合同为准。</w:t>
      </w:r>
    </w:p>
    <w:p w14:paraId="2EC33BA3">
      <w:pPr>
        <w:keepNext w:val="0"/>
        <w:keepLines w:val="0"/>
        <w:pageBreakBefore w:val="0"/>
        <w:kinsoku/>
        <w:wordWrap/>
        <w:overflowPunct/>
        <w:topLinePunct w:val="0"/>
        <w:autoSpaceDE/>
        <w:autoSpaceDN/>
        <w:bidi w:val="0"/>
        <w:adjustRightInd/>
        <w:spacing w:line="400" w:lineRule="exact"/>
        <w:ind w:firstLine="422" w:firstLineChars="200"/>
        <w:rPr>
          <w:rFonts w:hint="eastAsia" w:ascii="宋体" w:hAnsi="宋体" w:eastAsia="宋体" w:cs="宋体"/>
          <w:sz w:val="21"/>
          <w:szCs w:val="21"/>
          <w:lang w:val="en-US" w:eastAsia="zh-CN"/>
        </w:rPr>
      </w:pPr>
      <w:r>
        <w:rPr>
          <w:rFonts w:hint="eastAsia" w:ascii="宋体" w:hAnsi="宋体" w:eastAsia="宋体" w:cs="宋体"/>
          <w:b/>
          <w:bCs/>
          <w:sz w:val="21"/>
          <w:szCs w:val="21"/>
        </w:rPr>
        <w:t>四、联合体要求：</w:t>
      </w:r>
      <w:r>
        <w:rPr>
          <w:rFonts w:hint="eastAsia" w:ascii="宋体" w:hAnsi="宋体" w:eastAsia="宋体" w:cs="宋体"/>
          <w:sz w:val="21"/>
          <w:szCs w:val="21"/>
        </w:rPr>
        <w:t>本项目接受联合体投标</w:t>
      </w:r>
      <w:r>
        <w:rPr>
          <w:rFonts w:hint="eastAsia" w:ascii="宋体" w:hAnsi="宋体" w:eastAsia="宋体" w:cs="宋体"/>
          <w:sz w:val="21"/>
          <w:szCs w:val="21"/>
          <w:lang w:val="en-US" w:eastAsia="zh-CN"/>
        </w:rPr>
        <w:t>。</w:t>
      </w:r>
    </w:p>
    <w:p w14:paraId="5FF32D92">
      <w:pPr>
        <w:keepNext w:val="0"/>
        <w:keepLines w:val="0"/>
        <w:pageBreakBefore w:val="0"/>
        <w:kinsoku/>
        <w:wordWrap/>
        <w:overflowPunct/>
        <w:topLinePunct w:val="0"/>
        <w:autoSpaceDE/>
        <w:autoSpaceDN/>
        <w:bidi w:val="0"/>
        <w:adjustRightInd/>
        <w:spacing w:line="40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五、主要内容：</w:t>
      </w:r>
      <w:r>
        <w:rPr>
          <w:rFonts w:hint="eastAsia" w:ascii="宋体" w:hAnsi="宋体" w:eastAsia="宋体" w:cs="宋体"/>
          <w:sz w:val="21"/>
          <w:szCs w:val="21"/>
        </w:rPr>
        <w:t>派驻专职保安人员350人，为柳江区公办中小学校、幼儿园提供校园保安保卫服务。安保服务实行24小时值班制，每日4班，每班次工作时间为6小时，每名保安员每天只能上岗一次（6小时），不得一人一天双岗，双休日、节假日照常执行。</w:t>
      </w:r>
    </w:p>
    <w:p w14:paraId="0D6D196A">
      <w:pPr>
        <w:keepNext w:val="0"/>
        <w:keepLines w:val="0"/>
        <w:pageBreakBefore w:val="0"/>
        <w:kinsoku/>
        <w:wordWrap/>
        <w:overflowPunct/>
        <w:topLinePunct w:val="0"/>
        <w:autoSpaceDE/>
        <w:autoSpaceDN/>
        <w:bidi w:val="0"/>
        <w:adjustRightInd/>
        <w:spacing w:line="400" w:lineRule="exact"/>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六、服务单位及名额分配</w:t>
      </w:r>
    </w:p>
    <w:tbl>
      <w:tblPr>
        <w:tblStyle w:val="17"/>
        <w:tblW w:w="9147"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9"/>
        <w:gridCol w:w="4823"/>
        <w:gridCol w:w="1776"/>
        <w:gridCol w:w="1222"/>
      </w:tblGrid>
      <w:tr w14:paraId="0A53AE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0"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BF257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D8C8D4">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学校名称</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61A79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是否寄宿制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3D6ADD">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派驻人数</w:t>
            </w:r>
          </w:p>
        </w:tc>
      </w:tr>
      <w:tr w14:paraId="3E9E8E4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0"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C7D7A">
            <w:pPr>
              <w:widowControl/>
              <w:numPr>
                <w:ilvl w:val="0"/>
                <w:numId w:val="0"/>
              </w:numPr>
              <w:spacing w:line="400" w:lineRule="exact"/>
              <w:ind w:leftChars="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B161A1">
            <w:pPr>
              <w:widowControl/>
              <w:spacing w:line="400" w:lineRule="exact"/>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柳州市柳江区拉堡中学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DC7688">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12C3D5">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14:paraId="1F3325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050A74">
            <w:pPr>
              <w:widowControl/>
              <w:numPr>
                <w:ilvl w:val="0"/>
                <w:numId w:val="0"/>
              </w:numPr>
              <w:spacing w:line="400" w:lineRule="exact"/>
              <w:ind w:leftChars="0"/>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91FDEF">
            <w:pPr>
              <w:widowControl/>
              <w:spacing w:line="400" w:lineRule="exact"/>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柳州市第四十一中学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58297B">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3E8124">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r>
      <w:tr w14:paraId="2E72DAE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0"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2F197C">
            <w:pPr>
              <w:widowControl/>
              <w:numPr>
                <w:ilvl w:val="0"/>
                <w:numId w:val="0"/>
              </w:numPr>
              <w:spacing w:line="400" w:lineRule="exact"/>
              <w:ind w:leftChars="0"/>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5009C3">
            <w:pPr>
              <w:widowControl/>
              <w:spacing w:line="400" w:lineRule="exact"/>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柳州市柳江区百朋中学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106728">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FC5ABB">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3ABB2E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5"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30C9DB">
            <w:pPr>
              <w:widowControl/>
              <w:numPr>
                <w:ilvl w:val="0"/>
                <w:numId w:val="0"/>
              </w:numPr>
              <w:spacing w:line="400" w:lineRule="exact"/>
              <w:ind w:leftChars="0"/>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1A5994">
            <w:pPr>
              <w:widowControl/>
              <w:spacing w:line="400" w:lineRule="exact"/>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柳州市柳江区进德中学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21B4D">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B72FBB">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1DF6BD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0"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359F36">
            <w:pPr>
              <w:widowControl/>
              <w:numPr>
                <w:ilvl w:val="0"/>
                <w:numId w:val="0"/>
              </w:numPr>
              <w:spacing w:line="400" w:lineRule="exact"/>
              <w:ind w:leftChars="0"/>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FA95E9">
            <w:pPr>
              <w:widowControl/>
              <w:spacing w:line="400" w:lineRule="exact"/>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柳州市柳江区进德第四中学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9BBB93">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58CEFA">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4B74E45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0"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090FFC">
            <w:pPr>
              <w:widowControl/>
              <w:numPr>
                <w:ilvl w:val="0"/>
                <w:numId w:val="0"/>
              </w:numPr>
              <w:spacing w:line="400" w:lineRule="exact"/>
              <w:ind w:leftChars="0"/>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BD99B9">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柳州市柳江区穿山中学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7B1BB9">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4590A9">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1A77744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651988">
            <w:pPr>
              <w:widowControl/>
              <w:numPr>
                <w:ilvl w:val="0"/>
                <w:numId w:val="0"/>
              </w:numPr>
              <w:spacing w:line="400" w:lineRule="exact"/>
              <w:ind w:leftChars="0"/>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88A2FA">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柳州市柳江区穿山第二中学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269F4">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6043E5">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00E971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1609F9">
            <w:pPr>
              <w:widowControl/>
              <w:numPr>
                <w:ilvl w:val="0"/>
                <w:numId w:val="0"/>
              </w:numPr>
              <w:spacing w:line="400" w:lineRule="exact"/>
              <w:ind w:leftChars="0"/>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8DC639">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柳州市柳江区新兴中学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D3D687">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9084CD">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4120D9B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97FDCF">
            <w:pPr>
              <w:widowControl/>
              <w:numPr>
                <w:ilvl w:val="0"/>
                <w:numId w:val="0"/>
              </w:numPr>
              <w:spacing w:line="400" w:lineRule="exact"/>
              <w:ind w:leftChars="0"/>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9</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22A5C0">
            <w:pPr>
              <w:widowControl/>
              <w:spacing w:line="400" w:lineRule="exact"/>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柳州市柳江区壮语文学校附属小学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50506D">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65B554">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14:paraId="7F5407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6E9929">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10</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CE2B07">
            <w:pPr>
              <w:widowControl/>
              <w:spacing w:line="400" w:lineRule="exact"/>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柳州市柳邕路第三小学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C3F5A6">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F228CF">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14:paraId="0F97466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773AD2">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11</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8F38C">
            <w:pPr>
              <w:widowControl/>
              <w:spacing w:line="400" w:lineRule="exact"/>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柳州市柳江区基隆开发区小学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D9A0DF">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1D55F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14:paraId="6BCFFD6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5219C2">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12</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99BEDC">
            <w:pPr>
              <w:widowControl/>
              <w:spacing w:line="400" w:lineRule="exact"/>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柳州市柳江区基隆开发区第二小学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BCA6AF">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E776C4">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r>
      <w:tr w14:paraId="7F75FD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3D0702">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13</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F40966">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柳州市基隆开发区幼儿园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AC44DE">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AB333C">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0810DCA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EA2AB2">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14</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EA728F">
            <w:pPr>
              <w:widowControl/>
              <w:spacing w:line="400" w:lineRule="exact"/>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柳州市柳江区新兴小学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EBFDDD">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2F4E88">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14:paraId="45174FB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38FF98">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15</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A1E8A1">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柳州市柳江区新兴小学附属幼儿园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F0B77C">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D43DFC">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654CB2D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C18404">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16</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3016D7">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柳州市柳江区新兴第二小学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BD6606">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0CA86">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11A0059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453C15">
            <w:pPr>
              <w:widowControl/>
              <w:numPr>
                <w:ilvl w:val="0"/>
                <w:numId w:val="0"/>
              </w:numPr>
              <w:spacing w:line="400" w:lineRule="exact"/>
              <w:ind w:leftChars="0"/>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7C8B4A">
            <w:pPr>
              <w:widowControl/>
              <w:spacing w:line="400" w:lineRule="exact"/>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柳州市柳江区新兴第二小学幼儿园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25041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24F632">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2674ED1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7D607C">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1ADF01">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柳州市柳江区机关幼儿园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F56386">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20D663">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14:paraId="30D729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35B7E1">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19</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ECDC7A">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柳州市柳江区机关幼儿园基隆分园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E77DB5">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2E1D17">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5B117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FB43B5">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D354E5">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柳州市柳江区拉堡中心小学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02D9E5">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A21C1">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030456A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94CC7">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21</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BC37E">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柳州市柳江区拉堡镇木罗小学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B61754">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FAF83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3D552C3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2377A2">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22</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B5DD29">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柳州市柳江区拉堡镇黄岭小学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C3F952">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017284">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4611D8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2E7DE3">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23</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E56DFB">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柳州市柳江区拉堡镇基隆小学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CE8317">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BF2657">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042F73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62D438">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24</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64ED2">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柳州市柳江区百朋中心小学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E7A2F8">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D221B3">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7A7A7B3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7C8A3">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25</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3E9528">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柳州市柳江区百朋镇中心幼儿园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22F80C">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AC0BEB">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6E65EF6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790A0B">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26</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7FA38A">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柳州市柳江区百朋寄宿制小学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9E3871">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0FA272">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53E91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6C5559">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27</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589CE9">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柳州市柳江区百朋镇五九幼儿园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665C92">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37728">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3BE13E9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ECA97E">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28</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74B607">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柳州市柳江区百朋镇里团教学点</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E70B05">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FB6677">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2EF04A8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25F212">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29</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8CE3A0">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柳州市柳江区百朋镇怀洪教学点</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B148F1">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88C63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0CEE73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B534F2">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30</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002D62">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柳州市柳江区百朋镇福和教学点</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9585FB">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A3A066">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78742FA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75991">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31</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55B95">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柳州市柳江区百朋镇恭桐教学点</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A42B89">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413CBA">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33DBAEF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BAAA68">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32</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B74B79">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柳州市柳江区百朋镇根林教学点</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043427">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179787">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033618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0031FC">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33</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C1DF97">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柳州市柳江区百朋镇小山教学点</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DF2B1E">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6B21AB">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0F021F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73B816">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34</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19922A">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柳州市柳江区进德中心小学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B4E6DE">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EE6EE5">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082DEB4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6378DC">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35</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257C7A">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柳州市柳江区进德中心幼儿园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077418">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EBB311">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1CF3E9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09F8ED">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36</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E59829">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柳州市柳江区进德镇槎山小学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3985F7">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BF54BA">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30D66B4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0C9878">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37</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B5C5D1">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柳州市柳江区进德镇三千小学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46CA1D">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A1C4C9">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733FC81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F8ABBD">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38</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C70DD9">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柳州市柳江区进德镇三千小学附属幼儿园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E40DE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D789E1">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63DF5E7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889A39">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39</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F122E2">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柳州市柳江区进德镇四连小学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7733EE">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AA051A">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76A1E4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29D953">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40</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B48D3D">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柳州市柳江区进德镇琼林小学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FCA8C5">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385F2B">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1CB9DB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CD3C58">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41</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B10EAC">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柳州市柳江区琼林小学附属幼儿园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4FA46B">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4CCDE">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2D36516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EB8B36">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42</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1C6AE9">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柳州市柳江区进德镇泗浪小学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D17C1A">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1663E">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538E22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390A1B">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43</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962D5F">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柳州市柳江区进德镇乐山小学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18D0B9">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73C19">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47F2E4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2A9808">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44</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A09CEF">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柳州市柳江区进德镇沙子教学点</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3B61C4">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6DB6E2">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18EC213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DBC80F">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45</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AFA965">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柳州市柳江区进德镇龙新教学点</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6C5B3E">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4EBE12">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6E4E5D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51B637">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46</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2A8BB6">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柳州市柳江区进德镇江中教学点</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182CF3">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09C331">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6AB358D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BAB20">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47</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8842ED">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柳州市柳江区穿山中心小学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E1662D">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D94AE8">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53CE3E4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4F1114">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48</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E09EED">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柳州市柳江区穿山中心幼儿园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486E82">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6C38FB">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r>
      <w:tr w14:paraId="5611295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E43344">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49</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5A64FE">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柳州市柳江区穿山镇下街小学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016B4F">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5E07A1">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5531180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D3D477">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50</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88F37">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柳州市柳江区进德镇仁安小学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EF0BC1">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8C67B">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1A01A96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73DC37">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51</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0E9188">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柳州市柳江区进德镇仁安小学附属幼儿园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86FDA">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2CD306">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493CA83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0E1C8">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52</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8B2523">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柳州市柳江区穿山镇李向群希望小学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3C71D">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4818AF">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29D911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11AA46">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53</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463EE1">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柳州市柳江区进德镇五道小学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9403E8">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4DE601">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31C213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4D776D">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54</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1ACD9">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柳州市柳江区穿山镇定吉小学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6018B8">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12ACCA">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03F21B0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89DAC0">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55</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091154">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柳州市柳江区穿山镇定吉小学附属幼儿园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C5D1C2">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63B6F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34116B4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9159F5">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56</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3D6E10">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柳州市柳江区穿山镇岜谋小学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E7B1B3">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5B91DC">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070EA36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0E8903">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57</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F72828">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柳州市柳江区穿山镇龙平小学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886FDD">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A44978">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552B5C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3F6902">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58</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557F99">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柳州市柳江区穿山镇六庙小学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DF91BB">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CEB11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1033645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48BA7F">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59</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9A5088">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柳州市柳江区穿山镇林寺小学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193C7">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6432A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16DB683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CABD85">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60</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AF90B">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柳州市柳江区穿山镇南亚希望小学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B851E5">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D055A5">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49C3E5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DAB3DB">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61</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40CA2E">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柳州市柳江区穿山镇高平小学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CC67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3E1F46">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3768801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7C3661">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62</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430D7B">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柳州市柳江区穿山镇木团小学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99090F">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B2C547">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1707E60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1A466D">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63</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07A5C">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柳州市柳江区穿山镇龙凤教学点</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0E5381">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4D02F7">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1E6BD7A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2261B9">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64</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B2BED">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柳州市柳江区穿山镇谢村教学点</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C477AF">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7DCF5E">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704B44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6297F9">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65</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C8D372">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柳州市柳江区穿山镇思荣教学点</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878DE6">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D55808">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21477B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26D44E">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66</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C49869">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柳州市柳江区穿山镇根伦教学点</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87DE4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6614F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47A4EB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2B7A1B">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67</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0AEFD5">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柳州市柳江区教育局</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F7C529">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7CE1CC">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761402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207401">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68</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001294">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柳江区教育局教研室</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3EFA19">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2AC96">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1A41752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0537A0">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69</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1308E">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柳州市柳江区第二中学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9DF0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3F8FF">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r>
      <w:tr w14:paraId="47F8A4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83E43">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70</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C291FF">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柳州市思贤中学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73763A">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E40E6D">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14:paraId="6C950A8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DE11CF">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71</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054ED">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柳州市柳江区成团中学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304FC8">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233B29">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14:paraId="02BACDF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4A4672">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72</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FB2C7">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柳州市柳江区成团第三中学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8823BE">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49641C">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14:paraId="0850D96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CBA3D">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73</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9FF0EF">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柳州市柳江区三都中学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82CD56">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01C05">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30D102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98E234">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74</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BE5C94">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柳州市柳江区里高中学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6EC5E">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C6369B">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6E144B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C44B7B">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75</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BA96F1">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柳州市柳江区土博中学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5883DB">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6808D9">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514AF1B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ED2F26">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76</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174418">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柳州市柳江区拉堡小学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FFF84E">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8A6632">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r>
      <w:tr w14:paraId="5BC240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D28E9E">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77</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EE8804">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柳州市柳江区拉堡小学晨曦校区</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F4C409">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614B04">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14:paraId="076C68E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650D1E">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78</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924514">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柳州市思贤小学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AE37BE">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9494B2">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r>
      <w:tr w14:paraId="7CE309F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E0800C">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79</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A90445">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柳州市柳江区拉堡第二小学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16EBBE">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CA79F3">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14:paraId="2404828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E30896">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5FB6D0">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广西第七地质小学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02FDE8">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AEFDF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7B31A69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7CA694">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81</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FC7FF7">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广西第七地质小学附属幼儿园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11700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F4A056">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7B94F41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7F2C31">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82</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FC187C">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柳州市柳江区特殊教育学校</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6901FE">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504233">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6A0CD46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E84DD9">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83</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D8C651">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柳州市柳江区教育幼儿园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E6ECA4">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F5B8CF">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69B1942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6DAB79">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84</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AAB635">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柳州市柳江区教育幼儿园渡村分园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388B5E">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08263F">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1D4FA72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84CC34">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53A244">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柳州市柳江区成团中心小学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4322F7">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48CDFD">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14:paraId="527738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299A88">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86</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5F61E1">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柳州市柳江区成团镇中心幼儿园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CB9779">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CB202F">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r>
      <w:tr w14:paraId="5E81B3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EF1E92">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87</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40D377">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柳州市柳江区成团镇六道小学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446D4B">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9872CB">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3D14EA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E11B3A">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88</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23A3C2">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柳州市柳江区成团镇六道小学附属幼儿园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2EB11E">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4EBCE7">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11389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754C5F">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89</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215938">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柳州市柳江区成团镇龙山小学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48BB9B">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AA89EF">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11D537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E73A36">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90</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6F06B3">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柳州市柳江区成团镇龙山小学附属幼儿园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96548D">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F5FD5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1EBB9C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DBF78A">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91</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E6EDC5">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柳州市柳江区成团镇同乐小学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BA2746">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60741D">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2121512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550125">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92</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1CA237">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柳州市柳江区成团镇同乐小学附属幼儿园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9EBCE7">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6421FC">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2D74D6E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879623">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93</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8E3D67">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柳州市柳江区成团镇拉田幼儿园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995153">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968048">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1719D2D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6AB4F1">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94</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C72956">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柳州市柳江区成团镇大荣小学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50EB9C">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16A71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125D2B6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207DCD">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95</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37001A">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柳州市柳江区成团镇两合小学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B06E02">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B7F5B2">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57FC3A9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AFB397">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96</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B8605B">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柳州市柳江区成团镇盘石教学点</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B5C85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E9F0C7">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483AA92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6CEAA0">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97</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2DC9BD">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柳州市柳江区成团镇鲁比教学点</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B03827">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0A3404">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568FB9B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ADD32F">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98</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125AF3">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柳州市柳江区三都中心小学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0DC0A9">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81342A">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356C827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4CB199">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99</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9B3864">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柳州市柳江区三都镇中心幼儿园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28D665">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5168B">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34CEE1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61589B">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D60FB7">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柳州市柳江区三都镇中心小学寄宿部</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3213AD">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1F85FB">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14:paraId="14F389E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71C1B2">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101</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8448DF">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柳州市柳江区三都镇觉山教学点</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D9408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70038F">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3189211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24AD8D">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102</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55A6C6">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柳州市柳江区里高中心小学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8FACCF">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F08D7A">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14:paraId="4FA49E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9C6DBE">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103</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732F08">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柳州市柳江区里高镇中心幼儿园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CD3E6C">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99FB83">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r>
      <w:tr w14:paraId="37397DF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08766A">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104</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6F98B0">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柳州市柳江区里高镇保仁教学点</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EC43A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B6AAA3">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1DA06B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96F610">
            <w:pPr>
              <w:numPr>
                <w:ilvl w:val="0"/>
                <w:numId w:val="0"/>
              </w:numPr>
              <w:spacing w:line="400" w:lineRule="exact"/>
              <w:ind w:leftChars="0"/>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105</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4191B4">
            <w:pPr>
              <w:spacing w:line="400" w:lineRule="exac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柳州市柳江区里高镇果郎教学点</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FC68E3">
            <w:pPr>
              <w:spacing w:line="4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A33910">
            <w:pPr>
              <w:spacing w:line="4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r>
      <w:tr w14:paraId="08BAB1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15BEC9">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106</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4918F9">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柳州市柳江区里高镇盘龙教学点</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68B058">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086BBB">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47C384A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6FCAE9">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107</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B8D99B">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柳州市柳江区土博镇中心小学</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DBA711">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994F7A">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03F4E83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EA70BE">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108</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07EC7">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柳州市柳江区土博镇中心幼儿园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2F2653">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C8864A">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r>
      <w:tr w14:paraId="7AB3644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BB1E55">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109</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C10FFB">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柳州市柳江区土博镇中心小学寄宿部</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97A24A">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F22146">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7A35366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5B084F">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110</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4EE036">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柳州市柳江区土博镇水源教学点</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BF1E57">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47D8FA">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554C846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DE996E">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111</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2CFE71">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柳州市柳江区机关幼儿园教育集团荷塘分园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32124A">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977E6">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r>
      <w:tr w14:paraId="738D606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318DFD">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112</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227C8C">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柳州市柳江区朝阳幼儿园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890E1C">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164036">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52A7134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B87C16">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113</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160A00">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柳州市柳江区嘉华苑幼儿园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DB7AB5">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2797E5">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r>
      <w:tr w14:paraId="19D9AB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56F42C">
            <w:pPr>
              <w:numPr>
                <w:ilvl w:val="0"/>
                <w:numId w:val="0"/>
              </w:numPr>
              <w:spacing w:line="400" w:lineRule="exact"/>
              <w:ind w:lef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114</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091706">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柳州市柳江区教育幼儿园教育集团金岭分园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EFC433">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6C7C43">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r>
      <w:tr w14:paraId="3333B8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6CA6C">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115</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ECB391">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柳州市柳江区拉堡小学教育集团航岭校区</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AF0C8F">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5C82E">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14:paraId="1CE4B74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76D669">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116</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920AF">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柳江区拉堡镇中心幼儿园</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9C7FC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7B57D">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2BFD75A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DA269E">
            <w:pPr>
              <w:widowControl/>
              <w:numPr>
                <w:ilvl w:val="0"/>
                <w:numId w:val="0"/>
              </w:numPr>
              <w:spacing w:line="400" w:lineRule="exact"/>
              <w:ind w:leftChars="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117</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15F728">
            <w:pPr>
              <w:widowControl/>
              <w:spacing w:line="400" w:lineRule="exact"/>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拉堡小学柳江中学校区</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2BA80">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非寄宿制</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DF0B36">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4AEF9A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0F458E">
            <w:pPr>
              <w:widowControl/>
              <w:spacing w:line="400" w:lineRule="exact"/>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48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1B584E">
            <w:pPr>
              <w:widowControl/>
              <w:spacing w:line="400" w:lineRule="exact"/>
              <w:jc w:val="left"/>
              <w:textAlignment w:val="center"/>
              <w:rPr>
                <w:rFonts w:ascii="仿宋_GB2312" w:hAnsi="仿宋_GB2312" w:eastAsia="仿宋_GB2312" w:cs="仿宋_GB2312"/>
                <w:kern w:val="0"/>
                <w:sz w:val="24"/>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B3BD51">
            <w:pPr>
              <w:spacing w:line="400" w:lineRule="exact"/>
              <w:jc w:val="center"/>
              <w:rPr>
                <w:rFonts w:ascii="仿宋_GB2312" w:hAnsi="仿宋_GB2312" w:eastAsia="仿宋_GB2312" w:cs="仿宋_GB2312"/>
                <w:sz w:val="24"/>
                <w:szCs w:val="24"/>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FD6EB3">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350</w:t>
            </w:r>
          </w:p>
        </w:tc>
      </w:tr>
    </w:tbl>
    <w:p w14:paraId="7A9ECE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pacing w:line="400" w:lineRule="exact"/>
        <w:ind w:firstLine="422" w:firstLineChars="200"/>
        <w:rPr>
          <w:rFonts w:hint="eastAsia" w:ascii="宋体" w:hAnsi="宋体" w:eastAsia="宋体" w:cs="宋体"/>
          <w:b/>
          <w:bCs w:val="0"/>
          <w:vanish w:val="0"/>
          <w:kern w:val="2"/>
          <w:sz w:val="21"/>
          <w:szCs w:val="21"/>
          <w:lang w:val="en-US" w:eastAsia="zh-CN"/>
        </w:rPr>
      </w:pPr>
    </w:p>
    <w:p w14:paraId="36838F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pacing w:line="400" w:lineRule="exact"/>
        <w:ind w:firstLine="422" w:firstLineChars="200"/>
        <w:rPr>
          <w:rFonts w:hint="eastAsia" w:ascii="宋体" w:hAnsi="宋体" w:eastAsia="宋体" w:cs="宋体"/>
          <w:b/>
          <w:bCs w:val="0"/>
          <w:vanish w:val="0"/>
          <w:kern w:val="2"/>
          <w:sz w:val="21"/>
          <w:szCs w:val="21"/>
        </w:rPr>
      </w:pPr>
      <w:r>
        <w:rPr>
          <w:rFonts w:hint="eastAsia" w:ascii="宋体" w:hAnsi="宋体" w:eastAsia="宋体" w:cs="宋体"/>
          <w:b/>
          <w:bCs w:val="0"/>
          <w:vanish w:val="0"/>
          <w:kern w:val="2"/>
          <w:sz w:val="21"/>
          <w:szCs w:val="21"/>
          <w:lang w:val="en-US" w:eastAsia="zh-CN"/>
        </w:rPr>
        <w:t>七、</w:t>
      </w:r>
      <w:r>
        <w:rPr>
          <w:rFonts w:hint="eastAsia" w:ascii="宋体" w:hAnsi="宋体" w:eastAsia="宋体" w:cs="宋体"/>
          <w:b/>
          <w:bCs w:val="0"/>
          <w:vanish w:val="0"/>
          <w:kern w:val="2"/>
          <w:sz w:val="21"/>
          <w:szCs w:val="21"/>
        </w:rPr>
        <w:t>服务内容及要求</w:t>
      </w:r>
    </w:p>
    <w:p w14:paraId="3E231715">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（一）日常工作时间要求</w:t>
      </w:r>
    </w:p>
    <w:p w14:paraId="1CFBEAA6">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安保服务实行24小时值班制，每日4班，每班次工作时间为6小时，每名保安员每天只能上岗一次（6小时），不得一人一天双岗，双休日、节假日照常执行。</w:t>
      </w:r>
    </w:p>
    <w:p w14:paraId="5904DCD3">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（二）主要服务内容</w:t>
      </w:r>
    </w:p>
    <w:p w14:paraId="69D0CBE4">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负责本服务项目合同有效期内柳州市柳江区公办中小学校及幼儿园的安全保卫服务工作，包括门岗、进出人员检查登记、重点场所守护、日常巡逻等，同时做好校内防火、防盗、防破坏、防事故等安全工作。</w:t>
      </w:r>
    </w:p>
    <w:p w14:paraId="331EE53F">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1．严格执行学校的安全管理制度。协助采购人做好校园安全稳定工作，保证学校正常教学秩序和师生学习、生活安全稳定，保护学校公共财产安全和学校师生人身安全不受侵犯。</w:t>
      </w:r>
    </w:p>
    <w:p w14:paraId="5601614D">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2．加强对派驻保安人员的思想教育，提高素质，严格履行岗位职责，文明执勤，依法办事。</w:t>
      </w:r>
    </w:p>
    <w:p w14:paraId="591939B0">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严格执行岗位工作要求，上岗人员按要求定期对校园公共区域、重点场所、楼栋、通道、教室、办公室等开展日常巡逻，协助学校后勤对消防设施、消防器材进行安全检查和维护。每天排查学校的安全隐患情况，发现不安定因素，要及时向所在学校报告，并积极协助解决。</w:t>
      </w:r>
    </w:p>
    <w:p w14:paraId="18875958">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4．严格规范门卫管理，协助学校做好进出校门人员、车辆的护卫和交通指挥工作。加强对流动人员的监管工作，严格执行外来人员询问、登记管理制度，办好各项登记手续。</w:t>
      </w:r>
    </w:p>
    <w:p w14:paraId="416E7D8D">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做好师生的安全保障工作，做到全天候有安保人员在岗，加强节日常及节假日的安全保卫工作，发现案情及突发事件要在第一时间向学校报告，并采取积极有效措施控制局面，果断处置，防止事态进一步发展。</w:t>
      </w:r>
    </w:p>
    <w:p w14:paraId="6E37BEE1">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6．值岗人员要做好门卫室的环境卫生，并按规定时间开、关学校各教学楼的大门和楼道灯具。</w:t>
      </w:r>
    </w:p>
    <w:p w14:paraId="50DF34FD">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7．加强进出车辆的管理，校门实行亮牌通行制度，对进出学校的机动车、电动车凭牌进出校门，引导车辆按指定地点停放；外来人员车辆需经受访人员同意，并办好登记手续后方可进校。</w:t>
      </w:r>
    </w:p>
    <w:p w14:paraId="3811DF92">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8．完成学校临时安排的其他安全保卫工作，如各种大型活动与会务工作的安全保障，临时性的应急处置工作等。</w:t>
      </w:r>
    </w:p>
    <w:p w14:paraId="4280FCB4">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（三）项目管理要求</w:t>
      </w:r>
    </w:p>
    <w:p w14:paraId="6741C881">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该采购项目实行中标保安公司、柳江区教育局和学校三重管理、考核。</w:t>
      </w:r>
    </w:p>
    <w:p w14:paraId="6FA97F35">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1．中标保安公司按项目要求派驻足额保安人员，并负责对保安人员进行业务培训和劳动纪律培训。</w:t>
      </w:r>
    </w:p>
    <w:p w14:paraId="5221DFE5">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2．及时受理学校对驻校保安人员的投诉，并妥善处理。</w:t>
      </w:r>
    </w:p>
    <w:p w14:paraId="270C35BF">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3．保安人员如有变动，保安公司要及时派遣新的保安人员到位，不得出现缺勤和空岗现象。</w:t>
      </w:r>
    </w:p>
    <w:p w14:paraId="3079306C">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4．学校及保安公司对驻校的保安人员每天工作情况进行考核，每月把考核情况向区教育局反馈。</w:t>
      </w:r>
    </w:p>
    <w:p w14:paraId="2B3538DE">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5．对连续2个月考核不合格、责任心不强的保安人员，学校有权向保安公司提出辞退。</w:t>
      </w:r>
    </w:p>
    <w:p w14:paraId="0E4151DD">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6．未经学校的允许或驻校保安人员本人的申请，保安公司不得私自调动学校保安人员工作岗位。</w:t>
      </w:r>
    </w:p>
    <w:p w14:paraId="2E940E58">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7．驻校保安人员必须服从学校工作安排，遵守学校规章制度，认真履行工作职责，如学校有新的工作安排或有临时工作需要协作的必须服从。</w:t>
      </w:r>
    </w:p>
    <w:p w14:paraId="152EBD28">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8．中标人应按照劳动法的相关要求，为派驻的安保人员购买相关保险并提供相关凭证；保安人员在工作期间所发生的人事纠纷、人身安全事故等安全责任均由中标人负责，与采购人和学校无关。</w:t>
      </w:r>
    </w:p>
    <w:p w14:paraId="776EACAD">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9．中标方负责统一配备所有保安员最新式服装及开展保安工作时所需用品、工具及安全防护器械。</w:t>
      </w:r>
    </w:p>
    <w:p w14:paraId="2ACEDC10">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（四）保安人员服务要求</w:t>
      </w:r>
    </w:p>
    <w:p w14:paraId="6A37F076">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1．形象要求</w:t>
      </w:r>
    </w:p>
    <w:p w14:paraId="5EA9E926">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（1）保安人员应五官端正，不准留长发、大鬓角和胡须；值勤时要姿态端正，精神饱满。</w:t>
      </w:r>
    </w:p>
    <w:p w14:paraId="26EA9C45">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校园保安人员在岗期间应统一着保安制服，保持干净整齐。并佩带印有“校园保安”统一式样的红色臂章，保安制服不准与便服混穿，不同季节的保安制服不准混穿，值勤时不准批衣、敞怀、挽袖、卷裤腿、歪戴帽子、穿拖鞋或赤足等。</w:t>
      </w:r>
    </w:p>
    <w:p w14:paraId="40A4528C">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（3）不能酒后上岗，擅自离岗；值勤时不准玩手机、看电视、玩电脑游戏、边走边吸烟、吃东西等现象。</w:t>
      </w:r>
    </w:p>
    <w:p w14:paraId="064CCBE0">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（4）保安人员尽量避免与学生和教职工进行身体接触，不准搭肩挽臂、嘻笑打闹。</w:t>
      </w:r>
    </w:p>
    <w:p w14:paraId="31FCD19B">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（5）熟记学校有关门卫规章制度，包括出入手续，使用的各种证件、标志、车辆的牌号等，熟悉和掌握校园内部机构的分布、位置联系方式。</w:t>
      </w:r>
    </w:p>
    <w:p w14:paraId="230EF027">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有良好的性格和沟通能力，值勤中使用普通话，语言要简洁准确、文明规范，语气平和，使用礼貌称谓，如“您好、请、对不起、谢谢、再见”等文明用语，在与少数民族、宗教人士、外籍人士交谈时，不应使用对方禁忌的语言。</w:t>
      </w:r>
    </w:p>
    <w:p w14:paraId="2B883465">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2．工作要求</w:t>
      </w:r>
    </w:p>
    <w:p w14:paraId="51A83868">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（1）学习：认真学习有关法律法规和治安保卫常识，服从学校工作安排，严格执行学校规章制度，积极维护校园秩序，做好学校安全保卫工作。</w:t>
      </w:r>
    </w:p>
    <w:p w14:paraId="0867E2AA">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（2）检查：检查来访人员和车辆证件的真实性和有效性，对携物进出人员和车辆，应查验物品的名称、规格、数量、证件与手续的真实性和一致性；</w:t>
      </w:r>
    </w:p>
    <w:p w14:paraId="6E8C96EA">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（3）巡查：对学校公共区域、重点场所、楼栋、通道、教室、办公室、校门周边等开展日常巡逻，发现安全隐患或异常情况及时报告、处理。</w:t>
      </w:r>
    </w:p>
    <w:p w14:paraId="1671BF60">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（4）记录：记录进出人员和车辆的信息，应包括来访人员的姓名、人数、证件类型及编号、来访事由、车辆牌号和进校及离校时间等。</w:t>
      </w:r>
    </w:p>
    <w:p w14:paraId="30527318">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（5）劝阻：对来访人员或车辆证件和实际不一致的，或拒不交查验证件、证明的人员，应劝阻并禁止其入内；保安员不能对可疑人员进行搜身，应报告学校保卫部门或交公安机关处理。</w:t>
      </w:r>
    </w:p>
    <w:p w14:paraId="4C75ACBC">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处置：上岗后必须穿戴安全防护装备（头盔、保安服、警棍、精神带、钢叉、对讲机等），师生上学、放学时间要持器械在学校门口保护师生安全，防止侵害事件发生；发生纠纷时，及时向学校领导或公安部门报告，请有关人员前来处置；对查有违禁物品人员和车辆，注意观察其神态表情，防止其弃物逃跑、突然驾车逃跑或持物行凶，同时注意自身安全防范。</w:t>
      </w:r>
    </w:p>
    <w:p w14:paraId="16FEDA77">
      <w:pPr>
        <w:spacing w:line="4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（7）协助：协助公安机关维护学校（幼儿园）的治安秩序，预防和制止违法犯罪活动，协助学校临时安排的其他安全保卫工作。</w:t>
      </w:r>
    </w:p>
    <w:p w14:paraId="231071A7">
      <w:pPr>
        <w:spacing w:line="400" w:lineRule="exact"/>
        <w:ind w:firstLine="482"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3</w:t>
      </w:r>
      <w:r>
        <w:rPr>
          <w:rFonts w:hint="eastAsia" w:ascii="仿宋_GB2312" w:hAnsi="仿宋_GB2312" w:eastAsia="仿宋_GB2312" w:cs="仿宋_GB2312"/>
          <w:sz w:val="24"/>
          <w:szCs w:val="24"/>
        </w:rPr>
        <w:t>．</w:t>
      </w:r>
      <w:r>
        <w:rPr>
          <w:rFonts w:hint="eastAsia" w:ascii="仿宋_GB2312" w:hAnsi="仿宋_GB2312" w:eastAsia="仿宋_GB2312" w:cs="仿宋_GB2312"/>
          <w:b/>
          <w:sz w:val="24"/>
          <w:szCs w:val="24"/>
        </w:rPr>
        <w:t>保密要求</w:t>
      </w:r>
    </w:p>
    <w:p w14:paraId="527DD5E8">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中标人要严格执行国家有关保密法律法规及规章制度，入驻后须与采购人签订保密协议，并定期对所有服务人员进行相关保密及法律法规教育。要求所有服务人员须做到不该问的不问，不该说的不说，不该做的不做，不该看的不看，对在该项目服务时涉及的工作内容绝不外传。采购人提供的相关管理资料，中标人应当妥善保管，不得向第三方提供、转述该资料的任何内容，否则，造成严重后果的，采购人将追究其法律责任。</w:t>
      </w:r>
    </w:p>
    <w:p w14:paraId="1D0CF8DC">
      <w:pPr>
        <w:spacing w:line="400" w:lineRule="exact"/>
        <w:ind w:firstLine="482" w:firstLineChars="200"/>
        <w:rPr>
          <w:rFonts w:ascii="仿宋_GB2312" w:hAnsi="仿宋_GB2312" w:eastAsia="仿宋_GB2312" w:cs="仿宋_GB2312"/>
          <w:sz w:val="24"/>
          <w:szCs w:val="24"/>
        </w:rPr>
      </w:pPr>
      <w:r>
        <w:rPr>
          <w:rFonts w:hint="eastAsia" w:ascii="仿宋_GB2312" w:hAnsi="仿宋_GB2312" w:eastAsia="仿宋_GB2312" w:cs="仿宋_GB2312"/>
          <w:b/>
          <w:sz w:val="24"/>
          <w:szCs w:val="24"/>
        </w:rPr>
        <w:t>八、</w:t>
      </w:r>
      <w:r>
        <w:rPr>
          <w:rFonts w:hint="eastAsia" w:ascii="仿宋_GB2312" w:hAnsi="仿宋_GB2312" w:eastAsia="仿宋_GB2312" w:cs="仿宋_GB2312"/>
          <w:sz w:val="24"/>
          <w:szCs w:val="24"/>
        </w:rPr>
        <w:t>保安人员素质要求</w:t>
      </w:r>
    </w:p>
    <w:p w14:paraId="0BA228EF">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（一）配备的岗位人员应符合2022年国务院最新发布的《保安服务管理条例》所要求的从业条件并达到业务技能培训标准，派驻学校的保安人员都应持有公安机关颁发有效的《中华人民共和国保安员证》。</w:t>
      </w:r>
    </w:p>
    <w:p w14:paraId="443DF3B8">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（二）安保人员需具备初中及以上文化水平，男性身高1.65米以上，女性身高1.55米以上，年龄18-50周岁，若为中共党员或退役军人优先考虑。</w:t>
      </w:r>
    </w:p>
    <w:p w14:paraId="49C4477B">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（三）安保人员身体健康，无精神疾病和心理疾病，没有不良嗜好；遵纪守法，政历清白，作风正派，品行端正，工作责任心强，具有良好的思想品德，无违法犯罪记录。</w:t>
      </w:r>
    </w:p>
    <w:p w14:paraId="1D8A1902">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（四）会讲普通话，具有一定的沟通能力，文字书写规范，能吃苦耐劳，具有良好的心理素质，能胜任校园安保服务要求。</w:t>
      </w:r>
    </w:p>
    <w:p w14:paraId="5BE7A9CA">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（五）应经安保各项业务培训合格，具备一定的观察、发现、处置问题能力，掌握基本消防设施设备、通讯器材、技术防范设施设备和相关防卫器械的使用技能和基本的防卫擒拿技能。</w:t>
      </w:r>
    </w:p>
    <w:p w14:paraId="7C47470E">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（六）服从用人单位管理，遵守学校有关规章制度，熟悉和掌握校园分布、位置等基本概况，接受学校监督考核。</w:t>
      </w:r>
    </w:p>
    <w:p w14:paraId="7A19A93E">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（七）安保管理人员管理经验丰富、工作责任心强，具备一定的组织协调能力、公文写作能力和解决实际问题的能力。</w:t>
      </w:r>
    </w:p>
    <w:p w14:paraId="2E3FF7D5">
      <w:pPr>
        <w:spacing w:line="400" w:lineRule="exact"/>
        <w:ind w:firstLine="482" w:firstLineChars="200"/>
        <w:rPr>
          <w:rFonts w:ascii="仿宋_GB2312" w:hAnsi="仿宋_GB2312" w:eastAsia="仿宋_GB2312" w:cs="仿宋_GB2312"/>
          <w:b/>
          <w:sz w:val="24"/>
          <w:szCs w:val="24"/>
        </w:rPr>
      </w:pPr>
    </w:p>
    <w:p w14:paraId="4FE6BE32">
      <w:pPr>
        <w:spacing w:line="400" w:lineRule="exact"/>
        <w:ind w:firstLine="482"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九</w:t>
      </w:r>
      <w:r>
        <w:rPr>
          <w:rFonts w:hint="eastAsia" w:ascii="仿宋_GB2312" w:hAnsi="仿宋_GB2312" w:eastAsia="仿宋_GB2312" w:cs="仿宋_GB2312"/>
          <w:sz w:val="24"/>
          <w:szCs w:val="24"/>
        </w:rPr>
        <w:t>、</w:t>
      </w:r>
      <w:r>
        <w:rPr>
          <w:rFonts w:hint="eastAsia" w:ascii="仿宋_GB2312" w:hAnsi="仿宋_GB2312" w:eastAsia="仿宋_GB2312" w:cs="仿宋_GB2312"/>
          <w:b/>
          <w:sz w:val="24"/>
          <w:szCs w:val="24"/>
        </w:rPr>
        <w:t>违约责任</w:t>
      </w:r>
    </w:p>
    <w:p w14:paraId="5943964D">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（一）柳江区教育局组织督查组将不定期深入各中小学校、幼儿园对保安公司的履约及服务情况开展督查考评，并作为下一期柳江区教育系统校园安保服务项目采购评定的依据之一。</w:t>
      </w:r>
    </w:p>
    <w:p w14:paraId="37F2982C">
      <w:pPr>
        <w:spacing w:line="400" w:lineRule="exact"/>
        <w:ind w:firstLine="480" w:firstLineChars="200"/>
        <w:rPr>
          <w:rStyle w:val="23"/>
          <w:rFonts w:ascii="仿宋_GB2312" w:hAnsi="仿宋_GB2312" w:eastAsia="仿宋_GB2312" w:cs="仿宋_GB2312"/>
          <w:sz w:val="24"/>
          <w:szCs w:val="24"/>
        </w:rPr>
      </w:pPr>
      <w:r>
        <w:rPr>
          <w:rFonts w:hint="eastAsia" w:ascii="仿宋_GB2312" w:hAnsi="仿宋_GB2312" w:eastAsia="仿宋_GB2312" w:cs="仿宋_GB2312"/>
          <w:sz w:val="24"/>
          <w:szCs w:val="24"/>
        </w:rPr>
        <w:t>（二）</w:t>
      </w:r>
      <w:r>
        <w:rPr>
          <w:rStyle w:val="23"/>
          <w:rFonts w:hint="eastAsia" w:ascii="仿宋_GB2312" w:hAnsi="仿宋_GB2312" w:eastAsia="仿宋_GB2312" w:cs="仿宋_GB2312"/>
          <w:sz w:val="24"/>
          <w:szCs w:val="24"/>
        </w:rPr>
        <w:t>如中标人未按采购需求及合同要求提供安保服务，给采购人造成恶劣影响和损失的，除了赔偿采购人损失外，在收到采购人书面通知10日内仍不能采取有效的整改措施及行动的，采购人可以解除合同；同时，采购人有权向中标人收取剩余合同款的1‰违约金。中标人须无条件退出校园，损失中标人自理，不得影响采购人重新选择新的安保服务单位的进入。</w:t>
      </w:r>
    </w:p>
    <w:p w14:paraId="2ABCAF93">
      <w:pPr>
        <w:spacing w:line="400" w:lineRule="exact"/>
        <w:ind w:firstLine="480" w:firstLineChars="200"/>
        <w:rPr>
          <w:rFonts w:ascii="仿宋_GB2312" w:hAnsi="仿宋_GB2312" w:eastAsia="仿宋_GB2312" w:cs="仿宋_GB2312"/>
          <w:b/>
          <w:bCs/>
          <w:sz w:val="24"/>
          <w:szCs w:val="24"/>
        </w:rPr>
      </w:pPr>
      <w:r>
        <w:rPr>
          <w:rStyle w:val="23"/>
          <w:rFonts w:hint="eastAsia" w:ascii="仿宋_GB2312" w:hAnsi="仿宋_GB2312" w:eastAsia="仿宋_GB2312" w:cs="仿宋_GB2312"/>
          <w:sz w:val="24"/>
          <w:szCs w:val="24"/>
        </w:rPr>
        <w:t>（三）派驻的保安员如发生违法行为造成的治安案件，给采购人造成损失的，损失价值以评估部门（公安机关、保险公司）的评估价值为依据，在合同费范围内追究中标人相应的经济责任。人力防范能力无法抗拒和自然灾害造成的经济损失除外。</w:t>
      </w:r>
    </w:p>
    <w:p w14:paraId="01C26907">
      <w:pPr>
        <w:spacing w:line="400" w:lineRule="exact"/>
        <w:ind w:firstLine="482"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十、商务要求</w:t>
      </w:r>
    </w:p>
    <w:tbl>
      <w:tblPr>
        <w:tblStyle w:val="18"/>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6910"/>
      </w:tblGrid>
      <w:tr w14:paraId="44D2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1" w:type="dxa"/>
            <w:noWrap w:val="0"/>
            <w:vAlign w:val="center"/>
          </w:tcPr>
          <w:p w14:paraId="57204485">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报价要求</w:t>
            </w:r>
          </w:p>
        </w:tc>
        <w:tc>
          <w:tcPr>
            <w:tcW w:w="6910" w:type="dxa"/>
            <w:noWrap w:val="0"/>
            <w:vAlign w:val="center"/>
          </w:tcPr>
          <w:p w14:paraId="5BEBE2D5">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一、本项目安保服务采用费用总包干制。</w:t>
            </w:r>
          </w:p>
          <w:p w14:paraId="0DA179A1">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二、报价必须包含以下部分，包括：</w:t>
            </w:r>
          </w:p>
          <w:p w14:paraId="7F7B447E">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1.本项目响应报价、利润及风险由供应商自行承担（包括广西壮族自治区人民政府调整最低工资标准后，按实际情况增加人工费及相应保险费用）；</w:t>
            </w:r>
          </w:p>
          <w:p w14:paraId="54976647">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2.供应商必须按照《中华人民共和国劳动合同法》的规定与员工签订劳动合同并按照国家及省市的相关规定为投入本项目人员统一缴纳社会保险和人员意外伤害等各种保险；</w:t>
            </w:r>
          </w:p>
          <w:p w14:paraId="5E8612A0">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3.供应商报价必须包含本项目人员工资、保险费、福利费、加班费、管理费、服装费、税费等相关费用；</w:t>
            </w:r>
          </w:p>
          <w:p w14:paraId="62D88AA6">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4.供应商须承担本项目服务所有的专用工具、安保所需设备及安保用品等相关费用；</w:t>
            </w:r>
          </w:p>
          <w:p w14:paraId="5F655062">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5.其他相关费用由供应商自行承担。</w:t>
            </w:r>
          </w:p>
        </w:tc>
      </w:tr>
      <w:tr w14:paraId="4BEE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511" w:type="dxa"/>
            <w:noWrap w:val="0"/>
            <w:vAlign w:val="center"/>
          </w:tcPr>
          <w:p w14:paraId="034E136D">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服务期限</w:t>
            </w:r>
          </w:p>
        </w:tc>
        <w:tc>
          <w:tcPr>
            <w:tcW w:w="6910" w:type="dxa"/>
            <w:noWrap w:val="0"/>
            <w:vAlign w:val="center"/>
          </w:tcPr>
          <w:p w14:paraId="76270CE6">
            <w:pPr>
              <w:spacing w:line="400" w:lineRule="exact"/>
              <w:rPr>
                <w:rFonts w:ascii="仿宋_GB2312" w:hAnsi="仿宋_GB2312" w:eastAsia="仿宋_GB2312" w:cs="仿宋_GB2312"/>
                <w:sz w:val="24"/>
                <w:szCs w:val="24"/>
              </w:rPr>
            </w:pPr>
            <w:r>
              <w:rPr>
                <w:rFonts w:hint="eastAsia" w:ascii="仿宋_GB2312" w:hAnsi="仿宋_GB2312" w:eastAsia="仿宋_GB2312" w:cs="仿宋_GB2312"/>
                <w:bCs/>
                <w:color w:val="000000"/>
                <w:sz w:val="24"/>
                <w:szCs w:val="24"/>
              </w:rPr>
              <w:t>服务期限为12个月，具体服务起止时间以合同约定日期为准。</w:t>
            </w:r>
          </w:p>
        </w:tc>
      </w:tr>
      <w:tr w14:paraId="225E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noWrap w:val="0"/>
            <w:vAlign w:val="center"/>
          </w:tcPr>
          <w:p w14:paraId="6F3ED2C4">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付款方式</w:t>
            </w:r>
          </w:p>
        </w:tc>
        <w:tc>
          <w:tcPr>
            <w:tcW w:w="6910" w:type="dxa"/>
            <w:noWrap w:val="0"/>
            <w:vAlign w:val="center"/>
          </w:tcPr>
          <w:p w14:paraId="57871750">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1.财政性资金按财政国库集中支付规定程序办理。</w:t>
            </w:r>
          </w:p>
          <w:p w14:paraId="0CDB6B0B">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采购人按月向成交供应商支付服务费，成交供应商应于下个月10日之前，将上个月合法、有效发票以及相关结算资料提供给采购人，采购人在收到发票及相关结算材料后10个工作日内向成交供应商支付上个月服务费（不计利息）。</w:t>
            </w:r>
          </w:p>
          <w:p w14:paraId="126AAEBB">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3.成交供应商在结算服务费时需提供聘用保安人员花名册、社保部门给单位的《单位社会保险缴费通知书》及相关完税凭证、考勤和工资发放等相关材料。</w:t>
            </w:r>
          </w:p>
          <w:p w14:paraId="410F2C92">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注：资金支付等事项按照《保障中小企业款项支付条例》（国务院令第728号）、《运用政府采购政策支持柳州市中小微企业发展暂行办法》要求执行。</w:t>
            </w:r>
          </w:p>
        </w:tc>
      </w:tr>
      <w:tr w14:paraId="414B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noWrap w:val="0"/>
            <w:vAlign w:val="center"/>
          </w:tcPr>
          <w:p w14:paraId="1546427F">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bCs/>
                <w:color w:val="000000"/>
                <w:sz w:val="24"/>
                <w:szCs w:val="24"/>
              </w:rPr>
              <w:t>验收标准及要求</w:t>
            </w:r>
          </w:p>
        </w:tc>
        <w:tc>
          <w:tcPr>
            <w:tcW w:w="6910" w:type="dxa"/>
            <w:noWrap w:val="0"/>
            <w:vAlign w:val="center"/>
          </w:tcPr>
          <w:p w14:paraId="57AB470C">
            <w:pPr>
              <w:spacing w:line="400" w:lineRule="exact"/>
              <w:jc w:val="left"/>
              <w:rPr>
                <w:rFonts w:ascii="仿宋_GB2312" w:hAnsi="仿宋_GB2312" w:eastAsia="仿宋_GB2312" w:cs="仿宋_GB2312"/>
                <w:bCs/>
                <w:sz w:val="24"/>
                <w:szCs w:val="24"/>
                <w:lang w:val="en-GB"/>
              </w:rPr>
            </w:pPr>
            <w:r>
              <w:rPr>
                <w:rFonts w:hint="eastAsia" w:ascii="仿宋_GB2312" w:hAnsi="仿宋_GB2312" w:eastAsia="仿宋_GB2312" w:cs="仿宋_GB2312"/>
                <w:bCs/>
                <w:sz w:val="24"/>
                <w:szCs w:val="24"/>
                <w:lang w:val="en-GB"/>
              </w:rPr>
              <w:t>1.国家强制性标准及有关规定。</w:t>
            </w:r>
          </w:p>
          <w:p w14:paraId="61D0A616">
            <w:pPr>
              <w:spacing w:line="400" w:lineRule="exact"/>
              <w:rPr>
                <w:rFonts w:ascii="仿宋_GB2312" w:hAnsi="仿宋_GB2312" w:eastAsia="仿宋_GB2312" w:cs="仿宋_GB2312"/>
                <w:sz w:val="24"/>
                <w:szCs w:val="24"/>
              </w:rPr>
            </w:pPr>
            <w:r>
              <w:rPr>
                <w:rFonts w:hint="eastAsia" w:ascii="仿宋_GB2312" w:hAnsi="仿宋_GB2312" w:eastAsia="仿宋_GB2312" w:cs="仿宋_GB2312"/>
                <w:bCs/>
                <w:sz w:val="24"/>
                <w:szCs w:val="24"/>
                <w:lang w:val="en-GB"/>
              </w:rPr>
              <w:t>2.</w:t>
            </w:r>
            <w:r>
              <w:rPr>
                <w:rFonts w:hint="eastAsia" w:ascii="仿宋_GB2312" w:hAnsi="仿宋_GB2312" w:eastAsia="仿宋_GB2312" w:cs="仿宋_GB2312"/>
                <w:bCs/>
                <w:sz w:val="24"/>
                <w:szCs w:val="24"/>
              </w:rPr>
              <w:t>招标</w:t>
            </w:r>
            <w:r>
              <w:rPr>
                <w:rFonts w:hint="eastAsia" w:ascii="仿宋_GB2312" w:hAnsi="仿宋_GB2312" w:eastAsia="仿宋_GB2312" w:cs="仿宋_GB2312"/>
                <w:bCs/>
                <w:sz w:val="24"/>
                <w:szCs w:val="24"/>
                <w:lang w:val="en-GB"/>
              </w:rPr>
              <w:t>文件的采购需求及成交供应商响应文件响应的事项。</w:t>
            </w:r>
          </w:p>
        </w:tc>
      </w:tr>
      <w:tr w14:paraId="1326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noWrap w:val="0"/>
            <w:vAlign w:val="center"/>
          </w:tcPr>
          <w:p w14:paraId="5D840F0B">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服务时间及地点</w:t>
            </w:r>
          </w:p>
        </w:tc>
        <w:tc>
          <w:tcPr>
            <w:tcW w:w="6910" w:type="dxa"/>
            <w:noWrap w:val="0"/>
            <w:vAlign w:val="center"/>
          </w:tcPr>
          <w:p w14:paraId="1667C688">
            <w:pPr>
              <w:spacing w:line="400" w:lineRule="exact"/>
              <w:jc w:val="left"/>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1.服务时间：在合同期限内，学校作息时间安排开展服务。</w:t>
            </w:r>
          </w:p>
          <w:p w14:paraId="7B770D6E">
            <w:pPr>
              <w:spacing w:line="400" w:lineRule="exact"/>
              <w:rPr>
                <w:rFonts w:ascii="仿宋_GB2312" w:hAnsi="仿宋_GB2312" w:eastAsia="仿宋_GB2312" w:cs="仿宋_GB2312"/>
                <w:sz w:val="24"/>
                <w:szCs w:val="24"/>
              </w:rPr>
            </w:pPr>
            <w:r>
              <w:rPr>
                <w:rFonts w:hint="eastAsia" w:ascii="仿宋_GB2312" w:hAnsi="仿宋_GB2312" w:eastAsia="仿宋_GB2312" w:cs="仿宋_GB2312"/>
                <w:bCs/>
                <w:color w:val="000000"/>
                <w:sz w:val="24"/>
                <w:szCs w:val="24"/>
              </w:rPr>
              <w:t>2.服务地点 ：采购人指定地点。</w:t>
            </w:r>
          </w:p>
        </w:tc>
      </w:tr>
    </w:tbl>
    <w:p w14:paraId="4B4FBD03">
      <w:pPr>
        <w:snapToGrid w:val="0"/>
        <w:jc w:val="left"/>
        <w:rPr>
          <w:rFonts w:ascii="仿宋_GB2312" w:hAnsi="仿宋_GB2312" w:eastAsia="仿宋_GB2312" w:cs="仿宋_GB2312"/>
          <w:kern w:val="0"/>
          <w:sz w:val="24"/>
          <w:szCs w:val="24"/>
        </w:rPr>
      </w:pPr>
    </w:p>
    <w:p w14:paraId="754C173B">
      <w:pPr>
        <w:rPr>
          <w:rFonts w:hint="eastAsia" w:ascii="宋体" w:hAnsi="宋体" w:eastAsia="宋体" w:cs="宋体"/>
          <w:vanish w:val="0"/>
          <w:kern w:val="0"/>
          <w:sz w:val="32"/>
          <w:szCs w:val="32"/>
        </w:rPr>
      </w:pPr>
    </w:p>
    <w:p w14:paraId="7780E6A8">
      <w:pPr>
        <w:pBdr>
          <w:top w:val="none" w:color="auto" w:sz="0" w:space="0"/>
          <w:left w:val="none" w:color="auto" w:sz="0" w:space="0"/>
          <w:bottom w:val="none" w:color="auto" w:sz="0" w:space="0"/>
          <w:right w:val="none" w:color="auto" w:sz="0" w:space="0"/>
        </w:pBdr>
        <w:adjustRightInd/>
        <w:snapToGrid w:val="0"/>
        <w:jc w:val="left"/>
        <w:rPr>
          <w:rFonts w:hint="eastAsia" w:ascii="宋体" w:hAnsi="宋体" w:eastAsia="宋体" w:cs="宋体"/>
          <w:vanish w:val="0"/>
          <w:kern w:val="0"/>
          <w:sz w:val="32"/>
          <w:szCs w:val="32"/>
        </w:rPr>
      </w:pPr>
      <w:r>
        <w:rPr>
          <w:rFonts w:hint="eastAsia" w:ascii="宋体" w:hAnsi="宋体" w:eastAsia="宋体" w:cs="宋体"/>
          <w:vanish w:val="0"/>
          <w:kern w:val="0"/>
          <w:sz w:val="32"/>
          <w:szCs w:val="32"/>
        </w:rPr>
        <w:br w:type="page"/>
      </w:r>
      <w:r>
        <w:rPr>
          <w:rFonts w:hint="eastAsia" w:ascii="宋体" w:hAnsi="宋体" w:eastAsia="宋体" w:cs="宋体"/>
          <w:vanish w:val="0"/>
          <w:kern w:val="0"/>
          <w:sz w:val="32"/>
          <w:szCs w:val="32"/>
        </w:rPr>
        <w:t>附件1：</w:t>
      </w:r>
    </w:p>
    <w:p w14:paraId="282869A2">
      <w:pPr>
        <w:pBdr>
          <w:top w:val="none" w:color="auto" w:sz="0" w:space="0"/>
          <w:left w:val="none" w:color="auto" w:sz="0" w:space="0"/>
          <w:bottom w:val="none" w:color="auto" w:sz="0" w:space="0"/>
          <w:right w:val="none" w:color="auto" w:sz="0" w:space="0"/>
        </w:pBdr>
        <w:spacing w:line="528" w:lineRule="exact"/>
        <w:jc w:val="center"/>
        <w:rPr>
          <w:rFonts w:hint="eastAsia" w:ascii="宋体" w:hAnsi="宋体" w:eastAsia="宋体" w:cs="宋体"/>
          <w:vanish w:val="0"/>
          <w:kern w:val="2"/>
          <w:sz w:val="32"/>
          <w:szCs w:val="32"/>
        </w:rPr>
      </w:pPr>
      <w:r>
        <w:rPr>
          <w:rFonts w:hint="eastAsia" w:ascii="宋体" w:hAnsi="宋体" w:eastAsia="宋体" w:cs="宋体"/>
          <w:vanish w:val="0"/>
          <w:kern w:val="2"/>
          <w:sz w:val="32"/>
          <w:szCs w:val="32"/>
        </w:rPr>
        <w:t>中小微企业划型标准</w:t>
      </w:r>
    </w:p>
    <w:tbl>
      <w:tblPr>
        <w:tblStyle w:val="17"/>
        <w:tblW w:w="954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62"/>
        <w:gridCol w:w="1440"/>
        <w:gridCol w:w="765"/>
        <w:gridCol w:w="1140"/>
        <w:gridCol w:w="1710"/>
        <w:gridCol w:w="1839"/>
        <w:gridCol w:w="1086"/>
      </w:tblGrid>
      <w:tr w14:paraId="6FEBEA1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22" w:hRule="atLeast"/>
          <w:jc w:val="center"/>
          <w:hidden/>
        </w:trPr>
        <w:tc>
          <w:tcPr>
            <w:tcW w:w="15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FD1EF4">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b/>
                <w:bCs/>
                <w:vanish w:val="0"/>
                <w:color w:val="auto"/>
                <w:kern w:val="0"/>
                <w:sz w:val="20"/>
                <w:szCs w:val="20"/>
              </w:rPr>
            </w:pPr>
            <w:r>
              <w:rPr>
                <w:rFonts w:hint="eastAsia" w:ascii="宋体" w:hAnsi="宋体" w:eastAsia="宋体" w:cs="宋体"/>
                <w:b/>
                <w:bCs/>
                <w:vanish w:val="0"/>
                <w:color w:val="auto"/>
                <w:kern w:val="0"/>
                <w:sz w:val="20"/>
                <w:szCs w:val="20"/>
              </w:rPr>
              <w:t>行业名称</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8B1ED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b/>
                <w:bCs/>
                <w:vanish w:val="0"/>
                <w:color w:val="auto"/>
                <w:kern w:val="0"/>
                <w:sz w:val="20"/>
                <w:szCs w:val="20"/>
              </w:rPr>
            </w:pPr>
            <w:r>
              <w:rPr>
                <w:rFonts w:hint="eastAsia" w:ascii="宋体" w:hAnsi="宋体" w:eastAsia="宋体" w:cs="宋体"/>
                <w:b/>
                <w:bCs/>
                <w:vanish w:val="0"/>
                <w:color w:val="auto"/>
                <w:kern w:val="0"/>
                <w:sz w:val="20"/>
                <w:szCs w:val="20"/>
              </w:rPr>
              <w:t>指标名称</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11DFD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b/>
                <w:bCs/>
                <w:vanish w:val="0"/>
                <w:color w:val="auto"/>
                <w:kern w:val="0"/>
                <w:sz w:val="20"/>
                <w:szCs w:val="20"/>
                <w:lang w:eastAsia="zh-CN"/>
              </w:rPr>
            </w:pPr>
            <w:r>
              <w:rPr>
                <w:rFonts w:hint="eastAsia" w:ascii="宋体" w:hAnsi="宋体" w:eastAsia="宋体" w:cs="宋体"/>
                <w:b/>
                <w:bCs/>
                <w:vanish w:val="0"/>
                <w:color w:val="auto"/>
                <w:kern w:val="0"/>
                <w:sz w:val="20"/>
                <w:szCs w:val="20"/>
              </w:rPr>
              <w:t>计量</w:t>
            </w:r>
          </w:p>
          <w:p w14:paraId="104EF9F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b/>
                <w:bCs/>
                <w:vanish w:val="0"/>
                <w:color w:val="auto"/>
                <w:kern w:val="0"/>
                <w:sz w:val="20"/>
                <w:szCs w:val="20"/>
              </w:rPr>
            </w:pPr>
            <w:r>
              <w:rPr>
                <w:rFonts w:hint="eastAsia" w:ascii="宋体" w:hAnsi="宋体" w:eastAsia="宋体" w:cs="宋体"/>
                <w:b/>
                <w:bCs/>
                <w:vanish w:val="0"/>
                <w:color w:val="auto"/>
                <w:kern w:val="0"/>
                <w:sz w:val="20"/>
                <w:szCs w:val="20"/>
              </w:rPr>
              <w:t>单位</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F1CB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b/>
                <w:bCs/>
                <w:vanish w:val="0"/>
                <w:color w:val="auto"/>
                <w:kern w:val="0"/>
                <w:sz w:val="20"/>
                <w:szCs w:val="20"/>
              </w:rPr>
            </w:pPr>
            <w:r>
              <w:rPr>
                <w:rFonts w:hint="eastAsia" w:ascii="宋体" w:hAnsi="宋体" w:eastAsia="宋体" w:cs="宋体"/>
                <w:b/>
                <w:bCs/>
                <w:vanish w:val="0"/>
                <w:color w:val="auto"/>
                <w:kern w:val="0"/>
                <w:sz w:val="20"/>
                <w:szCs w:val="20"/>
              </w:rPr>
              <w:t>大型</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5495A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b/>
                <w:bCs/>
                <w:vanish w:val="0"/>
                <w:color w:val="auto"/>
                <w:kern w:val="0"/>
                <w:sz w:val="20"/>
                <w:szCs w:val="20"/>
              </w:rPr>
            </w:pPr>
            <w:r>
              <w:rPr>
                <w:rFonts w:hint="eastAsia" w:ascii="宋体" w:hAnsi="宋体" w:eastAsia="宋体" w:cs="宋体"/>
                <w:b/>
                <w:bCs/>
                <w:vanish w:val="0"/>
                <w:color w:val="auto"/>
                <w:kern w:val="0"/>
                <w:sz w:val="20"/>
                <w:szCs w:val="20"/>
              </w:rPr>
              <w:t>中型</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DFCE6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b/>
                <w:bCs/>
                <w:vanish w:val="0"/>
                <w:color w:val="auto"/>
                <w:kern w:val="0"/>
                <w:sz w:val="20"/>
                <w:szCs w:val="20"/>
              </w:rPr>
            </w:pPr>
            <w:r>
              <w:rPr>
                <w:rFonts w:hint="eastAsia" w:ascii="宋体" w:hAnsi="宋体" w:eastAsia="宋体" w:cs="宋体"/>
                <w:b/>
                <w:bCs/>
                <w:vanish w:val="0"/>
                <w:color w:val="auto"/>
                <w:kern w:val="0"/>
                <w:sz w:val="20"/>
                <w:szCs w:val="20"/>
              </w:rPr>
              <w:t>小型</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5F0F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b/>
                <w:bCs/>
                <w:vanish w:val="0"/>
                <w:color w:val="auto"/>
                <w:kern w:val="0"/>
                <w:sz w:val="20"/>
                <w:szCs w:val="20"/>
              </w:rPr>
            </w:pPr>
            <w:r>
              <w:rPr>
                <w:rFonts w:hint="eastAsia" w:ascii="宋体" w:hAnsi="宋体" w:eastAsia="宋体" w:cs="宋体"/>
                <w:b/>
                <w:bCs/>
                <w:vanish w:val="0"/>
                <w:color w:val="auto"/>
                <w:kern w:val="0"/>
                <w:sz w:val="20"/>
                <w:szCs w:val="20"/>
              </w:rPr>
              <w:t>微型</w:t>
            </w:r>
          </w:p>
        </w:tc>
      </w:tr>
      <w:tr w14:paraId="776105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E2F807">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农、林、牧、渔业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B89FD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104C6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C8D60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Y≥20000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8C66B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500≤Y＜20000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7C15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50≤Y＜500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B8EC4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Y＜50</w:t>
            </w:r>
          </w:p>
        </w:tc>
      </w:tr>
      <w:tr w14:paraId="6D9347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26767324">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工业*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798F0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D0837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BB95E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X≥1000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2B5E0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300≤X＜1000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17173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20≤X＜300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B4A34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X＜20</w:t>
            </w:r>
          </w:p>
        </w:tc>
      </w:tr>
      <w:tr w14:paraId="65CBA4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2C7975AB">
            <w:pPr>
              <w:rPr>
                <w:rFonts w:hint="eastAsia" w:ascii="宋体" w:hAnsi="宋体" w:eastAsia="宋体" w:cs="宋体"/>
                <w:sz w:val="20"/>
                <w:szCs w:val="20"/>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90F6FA">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CD104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829C5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Y≥40000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157FE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2000≤Y＜40000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214E2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300≤Y＜2000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B719F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Y＜300</w:t>
            </w:r>
          </w:p>
        </w:tc>
      </w:tr>
      <w:tr w14:paraId="2E4262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3388F0CC">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建筑业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9D48C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82AA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CCC73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Y≥80000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C9A5E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6000≤Y＜80000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7BE6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300≤Y＜6000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11CD6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Y＜300</w:t>
            </w:r>
          </w:p>
        </w:tc>
      </w:tr>
      <w:tr w14:paraId="2C163D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2220483E">
            <w:pPr>
              <w:rPr>
                <w:rFonts w:hint="eastAsia" w:ascii="宋体" w:hAnsi="宋体" w:eastAsia="宋体" w:cs="宋体"/>
                <w:sz w:val="20"/>
                <w:szCs w:val="20"/>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B70B9D">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资产总额(Z)</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31170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BB8C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Z≥80000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26773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5000≤Z＜80000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4CFA5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300≤Z＜5000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D85E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Z＜300</w:t>
            </w:r>
          </w:p>
        </w:tc>
      </w:tr>
      <w:tr w14:paraId="1CD2D2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585BBFA8">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批发业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33FFA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24B9E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7907D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X≥200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0625B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20≤X＜200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291BF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5≤X＜20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6FD9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X＜5</w:t>
            </w:r>
          </w:p>
        </w:tc>
      </w:tr>
      <w:tr w14:paraId="61A741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7679E5F6">
            <w:pPr>
              <w:rPr>
                <w:rFonts w:hint="eastAsia" w:ascii="宋体" w:hAnsi="宋体" w:eastAsia="宋体" w:cs="宋体"/>
                <w:sz w:val="20"/>
                <w:szCs w:val="20"/>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04BC2">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00173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35BE1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Y≥40000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68F2D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5000≤Y＜40000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26A7A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 w:leftChars="-1" w:right="0" w:hanging="1"/>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1000≤Y＜5000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CEAD9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Y＜1000</w:t>
            </w:r>
          </w:p>
        </w:tc>
      </w:tr>
      <w:tr w14:paraId="1E5959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2E999DCE">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零售业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DA428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256C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3617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X≥300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ED3475">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50≤X＜300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9E169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 w:leftChars="-1" w:right="0" w:hanging="1"/>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10≤X＜50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AC5AE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X＜10</w:t>
            </w:r>
          </w:p>
        </w:tc>
      </w:tr>
      <w:tr w14:paraId="6782B7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181DC267">
            <w:pPr>
              <w:rPr>
                <w:rFonts w:hint="eastAsia" w:ascii="宋体" w:hAnsi="宋体" w:eastAsia="宋体" w:cs="宋体"/>
                <w:sz w:val="20"/>
                <w:szCs w:val="20"/>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7D934A">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7BDC7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D4D10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Y≥20000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E212E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500≤Y＜20000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D5B77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 w:leftChars="-1" w:right="0" w:hanging="1"/>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100≤Y＜500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3C504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Y＜100</w:t>
            </w:r>
          </w:p>
        </w:tc>
      </w:tr>
      <w:tr w14:paraId="7F1B76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3FD0BFA2">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交通运输业*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E9A04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A47FD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8BEFE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X≥1000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F7EF1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300≤X＜1000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3FFB5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20≤X＜300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442E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X＜20</w:t>
            </w:r>
          </w:p>
        </w:tc>
      </w:tr>
      <w:tr w14:paraId="5EFCF28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776EDA74">
            <w:pPr>
              <w:rPr>
                <w:rFonts w:hint="eastAsia" w:ascii="宋体" w:hAnsi="宋体" w:eastAsia="宋体" w:cs="宋体"/>
                <w:sz w:val="20"/>
                <w:szCs w:val="20"/>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9AC678">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B4EB9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C1392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Y≥30000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42D47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3000≤Y＜30000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1809A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200≤Y＜3000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8BC67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Y＜200</w:t>
            </w:r>
          </w:p>
        </w:tc>
      </w:tr>
      <w:tr w14:paraId="5F3D48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2D08E510">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仓储业*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14B0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1F1E1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BE1C9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X≥200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C4591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3" w:leftChars="-8" w:right="0" w:hanging="20" w:hangingChars="1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100≤X＜200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CD785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20≤X＜100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C14C0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X＜20</w:t>
            </w:r>
          </w:p>
        </w:tc>
      </w:tr>
      <w:tr w14:paraId="1BB3D74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7993E8B2">
            <w:pPr>
              <w:rPr>
                <w:rFonts w:hint="eastAsia" w:ascii="宋体" w:hAnsi="宋体" w:eastAsia="宋体" w:cs="宋体"/>
                <w:sz w:val="20"/>
                <w:szCs w:val="20"/>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73DD57">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C7E8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B2BD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Y≥30000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536EF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1000≤Y＜30000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D9BA3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100≤Y＜1000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F70E9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Y＜100</w:t>
            </w:r>
          </w:p>
        </w:tc>
      </w:tr>
      <w:tr w14:paraId="78277D7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1B480F63">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邮政业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C0E76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C5B3B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0471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X≥1000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6CDEB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300≤X＜1000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49C80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20≤X＜300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0EACE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X＜20</w:t>
            </w:r>
          </w:p>
        </w:tc>
      </w:tr>
      <w:tr w14:paraId="79C2360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75522D59">
            <w:pPr>
              <w:rPr>
                <w:rFonts w:hint="eastAsia" w:ascii="宋体" w:hAnsi="宋体" w:eastAsia="宋体" w:cs="宋体"/>
                <w:sz w:val="20"/>
                <w:szCs w:val="20"/>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252627">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99F9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CA224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Y≥30000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CA87C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2000≤Y＜30000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6D0C4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100≤Y＜2000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02F9A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Y＜100</w:t>
            </w:r>
          </w:p>
        </w:tc>
      </w:tr>
      <w:tr w14:paraId="5F36EE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2A6B03C0">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住宿业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5A485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18DEB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93B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X≥300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B0BAD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3" w:leftChars="-8" w:right="0" w:hanging="20" w:hangingChars="1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100≤X＜300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4B834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10≤X＜100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A149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X＜10</w:t>
            </w:r>
          </w:p>
        </w:tc>
      </w:tr>
      <w:tr w14:paraId="3022F0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1B38E2AE">
            <w:pPr>
              <w:rPr>
                <w:rFonts w:hint="eastAsia" w:ascii="宋体" w:hAnsi="宋体" w:eastAsia="宋体" w:cs="宋体"/>
                <w:sz w:val="20"/>
                <w:szCs w:val="20"/>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ED9B43">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1D4C8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73D7D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Y≥10000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AAE1A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2000≤Y＜10000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32100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100≤Y＜2000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8DD6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Y＜100</w:t>
            </w:r>
          </w:p>
        </w:tc>
      </w:tr>
      <w:tr w14:paraId="5FB33FE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1AEF8ADF">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餐饮业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671F0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BA891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65EF7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X≥300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024D0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3" w:leftChars="-8" w:right="0" w:hanging="20" w:hangingChars="1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100≤X＜300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A13D8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10≤X＜100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044D1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X＜10</w:t>
            </w:r>
          </w:p>
        </w:tc>
      </w:tr>
      <w:tr w14:paraId="6E1B5C5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75CCFCDC">
            <w:pPr>
              <w:rPr>
                <w:rFonts w:hint="eastAsia" w:ascii="宋体" w:hAnsi="宋体" w:eastAsia="宋体" w:cs="宋体"/>
                <w:sz w:val="20"/>
                <w:szCs w:val="20"/>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18FC72">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1790F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F3891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Y≥10000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2C6D6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2000≤Y＜10000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5256A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100≤Y＜2000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8343B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Y＜100</w:t>
            </w:r>
          </w:p>
        </w:tc>
      </w:tr>
      <w:tr w14:paraId="6660CAC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6B0F3228">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信息传输业*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74F5D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F565A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19274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X≥2000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DBFBA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100≤X＜2000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5CF20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10≤X＜100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E197A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X＜10</w:t>
            </w:r>
          </w:p>
        </w:tc>
      </w:tr>
      <w:tr w14:paraId="070782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3CDC2AF7">
            <w:pPr>
              <w:rPr>
                <w:rFonts w:hint="eastAsia" w:ascii="宋体" w:hAnsi="宋体" w:eastAsia="宋体" w:cs="宋体"/>
                <w:sz w:val="20"/>
                <w:szCs w:val="20"/>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13BCBD">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0A512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D4AD9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Y≥100000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55FF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1000≤Y＜100000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447E5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100≤Y＜1000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024D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Y＜100</w:t>
            </w:r>
          </w:p>
        </w:tc>
      </w:tr>
      <w:tr w14:paraId="7A66C05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47C19A2F">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spacing w:val="-12"/>
                <w:kern w:val="0"/>
                <w:sz w:val="20"/>
                <w:szCs w:val="20"/>
              </w:rPr>
            </w:pPr>
            <w:r>
              <w:rPr>
                <w:rFonts w:hint="eastAsia" w:ascii="宋体" w:hAnsi="宋体" w:eastAsia="宋体" w:cs="宋体"/>
                <w:vanish w:val="0"/>
                <w:color w:val="auto"/>
                <w:spacing w:val="-12"/>
                <w:kern w:val="0"/>
                <w:sz w:val="20"/>
                <w:szCs w:val="20"/>
              </w:rPr>
              <w:t>软件和信息技术服</w:t>
            </w:r>
            <w:r>
              <w:rPr>
                <w:rFonts w:hint="eastAsia" w:ascii="宋体" w:hAnsi="宋体" w:eastAsia="宋体" w:cs="宋体"/>
                <w:vanish w:val="0"/>
                <w:color w:val="auto"/>
                <w:kern w:val="0"/>
                <w:sz w:val="20"/>
                <w:szCs w:val="20"/>
              </w:rPr>
              <w:t>务业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F68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69BD1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A5BA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X≥300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C3F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3" w:leftChars="-8" w:right="0" w:hanging="20" w:hangingChars="1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100≤X＜300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FA33C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10≤X＜100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AF329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X＜10</w:t>
            </w:r>
          </w:p>
        </w:tc>
      </w:tr>
      <w:tr w14:paraId="429BC1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186A0425">
            <w:pPr>
              <w:rPr>
                <w:rFonts w:hint="eastAsia" w:ascii="宋体" w:hAnsi="宋体" w:eastAsia="宋体" w:cs="宋体"/>
                <w:sz w:val="20"/>
                <w:szCs w:val="20"/>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44F26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F7F44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C89C9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Y≥10000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03D2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1000≤Y＜10000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A80AE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50≤Y＜1000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B676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Y＜50</w:t>
            </w:r>
          </w:p>
        </w:tc>
      </w:tr>
      <w:tr w14:paraId="775317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00F9DAAD">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房地产开发经营</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2DB77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7FE84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676A8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Y≥200000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74C83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1000≤Y＜200000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E0A60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100≤Y＜1000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6EC0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Y＜100</w:t>
            </w:r>
          </w:p>
        </w:tc>
      </w:tr>
      <w:tr w14:paraId="77858B2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58F77650">
            <w:pPr>
              <w:rPr>
                <w:rFonts w:hint="eastAsia" w:ascii="宋体" w:hAnsi="宋体" w:eastAsia="宋体" w:cs="宋体"/>
                <w:sz w:val="20"/>
                <w:szCs w:val="20"/>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4E8849">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资产总额(Z)</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DD53F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3AF4B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Z≥10000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5AC7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5000≤Z＜10000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F15A8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2000≤Z＜5000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B5E9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Z＜2000</w:t>
            </w:r>
          </w:p>
        </w:tc>
      </w:tr>
      <w:tr w14:paraId="1825F53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572EA28C">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物业管理</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FCB8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35E0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AA169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X≥1000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3216C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300≤X＜1000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B7C8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100≤X＜300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946BF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X＜100</w:t>
            </w:r>
          </w:p>
        </w:tc>
      </w:tr>
      <w:tr w14:paraId="0563CB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7CBA33A0">
            <w:pPr>
              <w:rPr>
                <w:rFonts w:hint="eastAsia" w:ascii="宋体" w:hAnsi="宋体" w:eastAsia="宋体" w:cs="宋体"/>
                <w:sz w:val="20"/>
                <w:szCs w:val="20"/>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45AED4">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营业收入(Y)</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4AF58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3697A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Y≥5000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352D7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3" w:leftChars="-8" w:right="0" w:hanging="20" w:hangingChars="1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1000≤Y＜5000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4E5AA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500≤Y＜1000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F4BAA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Y＜500</w:t>
            </w:r>
          </w:p>
        </w:tc>
      </w:tr>
      <w:tr w14:paraId="3DD803F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hidden/>
        </w:trPr>
        <w:tc>
          <w:tcPr>
            <w:tcW w:w="1562" w:type="dxa"/>
            <w:vMerge w:val="restart"/>
            <w:tcBorders>
              <w:top w:val="nil"/>
              <w:left w:val="single" w:color="auto" w:sz="4" w:space="0"/>
              <w:bottom w:val="single" w:color="auto" w:sz="4" w:space="0"/>
              <w:right w:val="single" w:color="auto" w:sz="4" w:space="0"/>
              <w:tl2br w:val="nil"/>
              <w:tr2bl w:val="nil"/>
            </w:tcBorders>
            <w:noWrap w:val="0"/>
            <w:vAlign w:val="center"/>
          </w:tcPr>
          <w:p w14:paraId="09E0700E">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租赁和商务服务业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4FB60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5FB0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599C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X≥300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B5F87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3" w:leftChars="-8" w:right="0" w:hanging="20" w:hangingChars="1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100≤X＜300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39264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10≤X＜100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07CE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X＜10</w:t>
            </w:r>
          </w:p>
        </w:tc>
      </w:tr>
      <w:tr w14:paraId="4B9DCE4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1562" w:type="dxa"/>
            <w:vMerge w:val="continue"/>
            <w:tcBorders>
              <w:top w:val="nil"/>
              <w:left w:val="single" w:color="auto" w:sz="4" w:space="0"/>
              <w:bottom w:val="single" w:color="auto" w:sz="4" w:space="0"/>
              <w:right w:val="single" w:color="auto" w:sz="4" w:space="0"/>
              <w:tl2br w:val="nil"/>
              <w:tr2bl w:val="nil"/>
            </w:tcBorders>
            <w:noWrap w:val="0"/>
            <w:vAlign w:val="center"/>
          </w:tcPr>
          <w:p w14:paraId="43C44B01">
            <w:pPr>
              <w:rPr>
                <w:rFonts w:hint="eastAsia" w:ascii="宋体" w:hAnsi="宋体" w:eastAsia="宋体" w:cs="宋体"/>
                <w:sz w:val="20"/>
                <w:szCs w:val="20"/>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218E84">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资产总额(Z)</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A2191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万元</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C7537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Z≥120000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7059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119" w:right="0" w:firstLine="100" w:firstLineChars="5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8000≤Z＜120000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243B4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100≤Z＜8000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90425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Z＜100</w:t>
            </w:r>
          </w:p>
        </w:tc>
      </w:tr>
      <w:tr w14:paraId="467BD6E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jc w:val="center"/>
          <w:hidden/>
        </w:trPr>
        <w:tc>
          <w:tcPr>
            <w:tcW w:w="15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65F296">
            <w:pPr>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exact"/>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其他未列明行业*</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E239A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从业人员(X)</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192DB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人</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F6AE3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X≥300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CB662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3" w:leftChars="-8" w:right="0" w:hanging="20" w:hangingChars="1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100≤X＜300</w:t>
            </w:r>
          </w:p>
        </w:tc>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646FA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10≤X＜100</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3733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宋体" w:hAnsi="宋体" w:eastAsia="宋体" w:cs="宋体"/>
                <w:vanish w:val="0"/>
                <w:color w:val="auto"/>
                <w:kern w:val="0"/>
                <w:sz w:val="20"/>
                <w:szCs w:val="20"/>
              </w:rPr>
            </w:pPr>
            <w:r>
              <w:rPr>
                <w:rFonts w:hint="eastAsia" w:ascii="宋体" w:hAnsi="宋体" w:eastAsia="宋体" w:cs="宋体"/>
                <w:vanish w:val="0"/>
                <w:color w:val="auto"/>
                <w:kern w:val="0"/>
                <w:sz w:val="20"/>
                <w:szCs w:val="20"/>
              </w:rPr>
              <w:t>X＜10</w:t>
            </w:r>
          </w:p>
        </w:tc>
      </w:tr>
    </w:tbl>
    <w:p w14:paraId="449987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ind w:firstLine="420" w:firstLineChars="200"/>
        <w:rPr>
          <w:rFonts w:hint="eastAsia" w:ascii="仿宋_GB2312" w:hAnsi="仿宋_GB2312" w:eastAsia="仿宋_GB2312" w:cs="仿宋_GB2312"/>
          <w:vanish w:val="0"/>
          <w:kern w:val="2"/>
          <w:sz w:val="21"/>
          <w:szCs w:val="21"/>
        </w:rPr>
      </w:pPr>
    </w:p>
    <w:p w14:paraId="0D0843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ind w:firstLine="420" w:firstLineChars="200"/>
        <w:rPr>
          <w:rFonts w:hint="eastAsia" w:ascii="仿宋" w:hAnsi="仿宋" w:eastAsia="仿宋" w:cs="仿宋"/>
          <w:vanish w:val="0"/>
          <w:kern w:val="2"/>
          <w:sz w:val="21"/>
          <w:szCs w:val="21"/>
        </w:rPr>
      </w:pPr>
      <w:r>
        <w:rPr>
          <w:rFonts w:hint="eastAsia" w:ascii="仿宋" w:hAnsi="仿宋" w:eastAsia="仿宋" w:cs="仿宋"/>
          <w:vanish w:val="0"/>
          <w:kern w:val="2"/>
          <w:sz w:val="21"/>
          <w:szCs w:val="21"/>
        </w:rPr>
        <w:t>说明：</w:t>
      </w:r>
    </w:p>
    <w:p w14:paraId="5BACBC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ind w:firstLine="420" w:firstLineChars="200"/>
        <w:rPr>
          <w:rFonts w:hint="eastAsia" w:ascii="仿宋" w:hAnsi="仿宋" w:eastAsia="仿宋" w:cs="仿宋"/>
          <w:vanish w:val="0"/>
          <w:kern w:val="2"/>
          <w:sz w:val="21"/>
          <w:szCs w:val="21"/>
        </w:rPr>
      </w:pPr>
      <w:r>
        <w:rPr>
          <w:rFonts w:hint="eastAsia" w:ascii="仿宋" w:hAnsi="仿宋" w:eastAsia="仿宋" w:cs="仿宋"/>
          <w:vanish w:val="0"/>
          <w:kern w:val="2"/>
          <w:sz w:val="21"/>
          <w:szCs w:val="21"/>
        </w:rPr>
        <w:t xml:space="preserve">  1.大型、中型和小型企业须同时满足所列指标的下限，否则下划一档；微型企业只须满足所列指标中的一项即可。</w:t>
      </w:r>
    </w:p>
    <w:p w14:paraId="463C53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ind w:firstLine="420" w:firstLineChars="200"/>
        <w:rPr>
          <w:rFonts w:hint="eastAsia" w:ascii="仿宋" w:hAnsi="仿宋" w:eastAsia="仿宋" w:cs="仿宋"/>
          <w:vanish w:val="0"/>
          <w:kern w:val="2"/>
          <w:sz w:val="21"/>
          <w:szCs w:val="21"/>
        </w:rPr>
      </w:pPr>
      <w:r>
        <w:rPr>
          <w:rFonts w:hint="eastAsia" w:ascii="仿宋" w:hAnsi="仿宋" w:eastAsia="仿宋" w:cs="仿宋"/>
          <w:vanish w:val="0"/>
          <w:kern w:val="2"/>
          <w:sz w:val="21"/>
          <w:szCs w:val="21"/>
        </w:rPr>
        <w:t xml:space="preserve">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7A1B54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ind w:firstLine="420" w:firstLineChars="200"/>
        <w:rPr>
          <w:rFonts w:hint="eastAsia" w:ascii="仿宋" w:hAnsi="仿宋" w:eastAsia="仿宋" w:cs="仿宋"/>
          <w:vanish w:val="0"/>
          <w:kern w:val="2"/>
          <w:sz w:val="21"/>
          <w:szCs w:val="21"/>
        </w:rPr>
      </w:pPr>
      <w:r>
        <w:rPr>
          <w:rFonts w:hint="eastAsia" w:ascii="仿宋" w:hAnsi="仿宋" w:eastAsia="仿宋" w:cs="仿宋"/>
          <w:vanish w:val="0"/>
          <w:kern w:val="2"/>
          <w:sz w:val="21"/>
          <w:szCs w:val="21"/>
        </w:rPr>
        <w:t xml:space="preserve">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AF3A0F2">
      <w:pPr>
        <w:spacing w:line="360" w:lineRule="auto"/>
        <w:ind w:firstLine="525" w:firstLineChars="250"/>
        <w:jc w:val="center"/>
        <w:outlineLvl w:val="0"/>
        <w:rPr>
          <w:rFonts w:hint="eastAsia" w:ascii="宋体" w:hAnsi="宋体" w:eastAsia="宋体" w:cs="宋体"/>
          <w:b/>
          <w:color w:val="auto"/>
          <w:sz w:val="36"/>
          <w:szCs w:val="36"/>
          <w:highlight w:val="none"/>
        </w:rPr>
      </w:pPr>
      <w:r>
        <w:rPr>
          <w:rFonts w:hint="eastAsia" w:ascii="宋体" w:hAnsi="宋体" w:eastAsia="宋体" w:cs="宋体"/>
          <w:color w:val="auto"/>
          <w:szCs w:val="21"/>
          <w:highlight w:val="none"/>
        </w:rPr>
        <w:br w:type="page"/>
      </w:r>
      <w:bookmarkStart w:id="34" w:name="_Toc10992"/>
      <w:bookmarkStart w:id="35" w:name="_Toc532545044"/>
      <w:r>
        <w:rPr>
          <w:rFonts w:hint="eastAsia" w:ascii="宋体" w:hAnsi="宋体" w:eastAsia="宋体" w:cs="宋体"/>
          <w:b/>
          <w:color w:val="auto"/>
          <w:sz w:val="36"/>
          <w:szCs w:val="20"/>
          <w:highlight w:val="none"/>
        </w:rPr>
        <w:t>第三章  投标人须知</w:t>
      </w:r>
      <w:bookmarkEnd w:id="34"/>
      <w:bookmarkEnd w:id="35"/>
    </w:p>
    <w:p w14:paraId="692F014A">
      <w:pPr>
        <w:spacing w:line="720" w:lineRule="auto"/>
        <w:jc w:val="center"/>
        <w:outlineLvl w:val="1"/>
        <w:rPr>
          <w:rFonts w:hint="eastAsia" w:ascii="宋体" w:hAnsi="宋体" w:eastAsia="宋体" w:cs="宋体"/>
          <w:b/>
          <w:color w:val="auto"/>
          <w:sz w:val="30"/>
          <w:szCs w:val="30"/>
          <w:highlight w:val="none"/>
        </w:rPr>
      </w:pPr>
      <w:bookmarkStart w:id="36" w:name="_Toc4184"/>
      <w:r>
        <w:rPr>
          <w:rFonts w:hint="eastAsia" w:ascii="宋体" w:hAnsi="宋体" w:eastAsia="宋体" w:cs="宋体"/>
          <w:b/>
          <w:color w:val="auto"/>
          <w:sz w:val="30"/>
          <w:szCs w:val="30"/>
          <w:highlight w:val="none"/>
        </w:rPr>
        <w:t xml:space="preserve">第一节 </w:t>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rPr>
        <w:t>投标人须知前附表</w:t>
      </w:r>
      <w:bookmarkEnd w:id="36"/>
    </w:p>
    <w:tbl>
      <w:tblPr>
        <w:tblStyle w:val="17"/>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2"/>
        <w:gridCol w:w="1192"/>
        <w:gridCol w:w="8346"/>
      </w:tblGrid>
      <w:tr w14:paraId="63E9D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5789C5B">
            <w:pPr>
              <w:keepNext w:val="0"/>
              <w:keepLines w:val="0"/>
              <w:pageBreakBefore w:val="0"/>
              <w:widowControl w:val="0"/>
              <w:kinsoku/>
              <w:wordWrap w:val="0"/>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3932D375">
            <w:pPr>
              <w:keepNext w:val="0"/>
              <w:keepLines w:val="0"/>
              <w:pageBreakBefore w:val="0"/>
              <w:widowControl w:val="0"/>
              <w:kinsoku/>
              <w:wordWrap w:val="0"/>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项目内容</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26C80E26">
            <w:pPr>
              <w:keepNext w:val="0"/>
              <w:keepLines w:val="0"/>
              <w:pageBreakBefore w:val="0"/>
              <w:widowControl w:val="0"/>
              <w:kinsoku/>
              <w:wordWrap w:val="0"/>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编列内容</w:t>
            </w:r>
          </w:p>
        </w:tc>
      </w:tr>
      <w:tr w14:paraId="132F0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1801A54E">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21B2E4E9">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bookmarkStart w:id="37" w:name="_9.2"/>
            <w:bookmarkEnd w:id="37"/>
            <w:bookmarkStart w:id="38" w:name="_5"/>
            <w:bookmarkEnd w:id="38"/>
            <w:bookmarkStart w:id="39" w:name="_8.1"/>
            <w:bookmarkEnd w:id="39"/>
            <w:r>
              <w:rPr>
                <w:rFonts w:hint="eastAsia" w:ascii="宋体" w:hAnsi="宋体" w:eastAsia="宋体" w:cs="宋体"/>
                <w:color w:val="auto"/>
                <w:szCs w:val="21"/>
                <w:highlight w:val="none"/>
              </w:rPr>
              <w:t>是否接受联合体投标</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5B405C0F">
            <w:pPr>
              <w:keepNext w:val="0"/>
              <w:keepLines w:val="0"/>
              <w:pageBreakBefore w:val="0"/>
              <w:widowControl w:val="0"/>
              <w:kinsoku/>
              <w:wordWrap w:val="0"/>
              <w:overflowPunct/>
              <w:topLinePunct w:val="0"/>
              <w:autoSpaceDE/>
              <w:autoSpaceDN/>
              <w:bidi w:val="0"/>
              <w:adjustRightInd/>
              <w:snapToGrid/>
              <w:spacing w:line="380" w:lineRule="exact"/>
              <w:jc w:val="left"/>
              <w:textAlignment w:val="auto"/>
              <w:rPr>
                <w:rFonts w:hint="eastAsia" w:ascii="宋体" w:hAnsi="宋体" w:eastAsia="宋体" w:cs="宋体"/>
              </w:rPr>
            </w:pPr>
            <w:r>
              <w:rPr>
                <w:rFonts w:hint="eastAsia" w:ascii="宋体" w:hAnsi="宋体" w:eastAsia="宋体" w:cs="宋体"/>
                <w:lang w:val="en-US" w:eastAsia="zh-CN"/>
              </w:rPr>
              <w:t>是</w:t>
            </w:r>
            <w:r>
              <w:rPr>
                <w:rFonts w:hint="eastAsia" w:ascii="宋体" w:hAnsi="宋体" w:eastAsia="宋体" w:cs="宋体"/>
              </w:rPr>
              <w:t>。</w:t>
            </w:r>
          </w:p>
          <w:p w14:paraId="6BD7D0B7">
            <w:pPr>
              <w:keepNext w:val="0"/>
              <w:keepLines w:val="0"/>
              <w:pageBreakBefore w:val="0"/>
              <w:widowControl w:val="0"/>
              <w:kinsoku/>
              <w:overflowPunct/>
              <w:topLinePunct w:val="0"/>
              <w:autoSpaceDE/>
              <w:autoSpaceDN/>
              <w:bidi w:val="0"/>
              <w:adjustRightInd/>
              <w:snapToGrid w:val="0"/>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.落实政府采购政策需满足的资格要求：本项目为全部面向中小企业采购的项目，其中预留给小微企业的比例不低于</w:t>
            </w:r>
            <w:r>
              <w:rPr>
                <w:rFonts w:hint="eastAsia" w:ascii="宋体" w:hAnsi="宋体" w:cs="宋体"/>
                <w:color w:val="auto"/>
                <w:szCs w:val="21"/>
                <w:highlight w:val="none"/>
                <w:lang w:eastAsia="zh-CN"/>
              </w:rPr>
              <w:t>60%</w:t>
            </w:r>
            <w:r>
              <w:rPr>
                <w:rFonts w:hint="eastAsia" w:ascii="宋体" w:hAnsi="宋体" w:cs="宋体"/>
                <w:color w:val="auto"/>
                <w:szCs w:val="21"/>
                <w:highlight w:val="none"/>
              </w:rPr>
              <w:t>。即：投标人若为小微企业（监狱企业或者残疾人福利性单位依据规定视为小型、微型企业），则无须与其他企业组成联合体形式投标；投标人若为中型企业，则可以以联合体的形式为小微企业预留份额，预留份额通过下列措施进行：如投标人选择联合体投标的，联合体</w:t>
            </w:r>
            <w:r>
              <w:rPr>
                <w:rFonts w:hint="eastAsia" w:ascii="宋体" w:hAnsi="宋体" w:cs="宋体"/>
                <w:color w:val="auto"/>
                <w:szCs w:val="21"/>
                <w:highlight w:val="none"/>
                <w:lang w:val="en-US" w:eastAsia="zh-CN"/>
              </w:rPr>
              <w:t>里</w:t>
            </w:r>
            <w:r>
              <w:rPr>
                <w:rFonts w:hint="eastAsia" w:ascii="宋体" w:hAnsi="宋体" w:cs="宋体"/>
                <w:color w:val="auto"/>
                <w:szCs w:val="21"/>
                <w:highlight w:val="none"/>
              </w:rPr>
              <w:t>小微企业承担的部分为不低于合同总额的</w:t>
            </w:r>
            <w:r>
              <w:rPr>
                <w:rFonts w:hint="eastAsia" w:ascii="宋体" w:hAnsi="宋体" w:cs="宋体"/>
                <w:color w:val="auto"/>
                <w:szCs w:val="21"/>
                <w:highlight w:val="none"/>
                <w:lang w:eastAsia="zh-CN"/>
              </w:rPr>
              <w:t>60%</w:t>
            </w:r>
            <w:r>
              <w:rPr>
                <w:rFonts w:hint="eastAsia" w:ascii="宋体" w:hAnsi="宋体" w:cs="宋体"/>
                <w:color w:val="auto"/>
                <w:szCs w:val="21"/>
                <w:highlight w:val="none"/>
              </w:rPr>
              <w:t>。</w:t>
            </w:r>
          </w:p>
          <w:p w14:paraId="34D25CAC">
            <w:pPr>
              <w:keepNext w:val="0"/>
              <w:keepLines w:val="0"/>
              <w:pageBreakBefore w:val="0"/>
              <w:widowControl w:val="0"/>
              <w:kinsoku/>
              <w:wordWrap w:val="0"/>
              <w:overflowPunct/>
              <w:topLinePunct w:val="0"/>
              <w:autoSpaceDE/>
              <w:autoSpaceDN/>
              <w:bidi w:val="0"/>
              <w:adjustRightInd/>
              <w:snapToGrid/>
              <w:spacing w:line="380" w:lineRule="exact"/>
              <w:jc w:val="left"/>
              <w:textAlignment w:val="auto"/>
              <w:rPr>
                <w:rFonts w:hint="eastAsia" w:ascii="宋体" w:hAnsi="宋体" w:eastAsia="宋体" w:cs="宋体"/>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如投标人选择联合体投标，请明确联合体协议书</w:t>
            </w:r>
            <w:r>
              <w:rPr>
                <w:rFonts w:hint="eastAsia" w:ascii="宋体" w:hAnsi="宋体" w:cs="宋体"/>
                <w:color w:val="auto"/>
                <w:szCs w:val="21"/>
                <w:highlight w:val="none"/>
                <w:lang w:val="en-US" w:eastAsia="zh-CN"/>
              </w:rPr>
              <w:t>里</w:t>
            </w:r>
            <w:r>
              <w:rPr>
                <w:rFonts w:hint="eastAsia" w:ascii="宋体" w:hAnsi="宋体" w:cs="宋体"/>
                <w:color w:val="auto"/>
                <w:szCs w:val="21"/>
                <w:highlight w:val="none"/>
              </w:rPr>
              <w:t>小微企业合同金额应当达到的比例。以联合体形式参加政府采购活动的，《中小企业声明函》中需填写联合体中的</w:t>
            </w:r>
            <w:r>
              <w:rPr>
                <w:rFonts w:hint="eastAsia" w:ascii="宋体" w:hAnsi="宋体" w:cs="宋体"/>
                <w:color w:val="auto"/>
                <w:szCs w:val="21"/>
                <w:highlight w:val="none"/>
                <w:lang w:val="en-US" w:eastAsia="zh-CN"/>
              </w:rPr>
              <w:t>所有</w:t>
            </w:r>
            <w:r>
              <w:rPr>
                <w:rFonts w:hint="eastAsia" w:ascii="宋体" w:hAnsi="宋体" w:cs="宋体"/>
                <w:color w:val="auto"/>
                <w:szCs w:val="21"/>
                <w:highlight w:val="none"/>
              </w:rPr>
              <w:t>企业相关信息。组成联合体的中小微企业与联合体内其他企业之间不得存在直接控股、管理关系。</w:t>
            </w:r>
          </w:p>
        </w:tc>
      </w:tr>
      <w:tr w14:paraId="219802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95A2E98">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0949C6FE">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联合体投标要求</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72235548">
            <w:pPr>
              <w:pStyle w:val="3"/>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eastAsia="zh-CN"/>
              </w:rPr>
              <w:t>.</w:t>
            </w:r>
            <w:r>
              <w:rPr>
                <w:rFonts w:hint="eastAsia" w:ascii="宋体" w:hAnsi="宋体" w:cs="宋体"/>
                <w:color w:val="000000"/>
                <w:szCs w:val="21"/>
                <w:highlight w:val="none"/>
                <w:lang w:eastAsia="zh-CN"/>
              </w:rPr>
              <w:t>有</w:t>
            </w:r>
            <w:r>
              <w:rPr>
                <w:rFonts w:hint="eastAsia" w:ascii="宋体" w:hAnsi="宋体" w:eastAsia="宋体" w:cs="宋体"/>
                <w:color w:val="000000"/>
                <w:szCs w:val="21"/>
                <w:highlight w:val="none"/>
              </w:rPr>
              <w:t>两个投标人可以组成一个投标联合体，以一个投标人的身份共同参加投标。</w:t>
            </w:r>
          </w:p>
          <w:p w14:paraId="1CDB7459">
            <w:pPr>
              <w:pStyle w:val="3"/>
              <w:spacing w:line="380" w:lineRule="exact"/>
              <w:rPr>
                <w:rFonts w:hint="eastAsia" w:ascii="宋体" w:hAnsi="宋体" w:eastAsia="宋体" w:cs="宋体"/>
                <w:color w:val="FF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以联合体形式参加投标的，联合体各方均必须具备《中华人民共和国政府采购法》第二十二条第一款规定的基本条件（涉及行政许可范围的内容，联合体各方均应具备相应资质）。</w:t>
            </w:r>
          </w:p>
          <w:p w14:paraId="2D3F941C">
            <w:pPr>
              <w:pStyle w:val="3"/>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743DA2D2">
            <w:pPr>
              <w:pStyle w:val="3"/>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以联合体形式参加政府采购活动的，联合体各方不得再单独参加或者与其他投标人另外组成联合体参加同一合同项下的政府采购活动，否则与之相关的投标文件作废。</w:t>
            </w:r>
          </w:p>
          <w:p w14:paraId="38C2701C">
            <w:pPr>
              <w:pStyle w:val="3"/>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联合体中有同类资质的投标人按照联合体分工承担相同工作的，应当按照资质等级较低的投标人确定资质等级。</w:t>
            </w:r>
          </w:p>
          <w:p w14:paraId="6D2200D9">
            <w:pPr>
              <w:pStyle w:val="3"/>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联合体投标业绩</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履约能力按照联合体各方其中一方认定并计算（招标文件另有规定的除外）。</w:t>
            </w:r>
          </w:p>
          <w:p w14:paraId="3F1C6F74">
            <w:pPr>
              <w:pStyle w:val="3"/>
              <w:spacing w:line="38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000000"/>
                <w:szCs w:val="21"/>
                <w:highlight w:val="none"/>
              </w:rPr>
              <w:t>7</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联合体各方均应按照招标文件的规定提交资格证明文件。</w:t>
            </w:r>
          </w:p>
        </w:tc>
      </w:tr>
      <w:tr w14:paraId="1C41B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F87E6B0">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35E1089B">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是否允许转包/分包</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1EF6B0E9">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1.转包：不允许转包。</w:t>
            </w:r>
          </w:p>
          <w:p w14:paraId="2349D4B9">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2.分包：</w:t>
            </w:r>
            <w:r>
              <w:rPr>
                <w:rFonts w:hint="eastAsia" w:ascii="宋体" w:hAnsi="宋体" w:eastAsia="宋体" w:cs="宋体"/>
                <w:color w:val="auto"/>
                <w:szCs w:val="21"/>
                <w:highlight w:val="none"/>
              </w:rPr>
              <w:t>不允许分包</w:t>
            </w:r>
          </w:p>
        </w:tc>
      </w:tr>
      <w:tr w14:paraId="6B718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0CBB286C">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4</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2F6E2D5E">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媒体发布渠道</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1748C7E8">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 w:val="28"/>
                <w:szCs w:val="18"/>
                <w:highlight w:val="none"/>
              </w:rPr>
            </w:pPr>
            <w:r>
              <w:rPr>
                <w:rFonts w:hint="eastAsia" w:ascii="宋体" w:hAnsi="宋体" w:eastAsia="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eastAsia="宋体" w:cs="宋体"/>
                <w:color w:val="auto"/>
                <w:kern w:val="0"/>
                <w:szCs w:val="21"/>
                <w:highlight w:val="none"/>
              </w:rPr>
              <w:t>。</w:t>
            </w:r>
          </w:p>
        </w:tc>
      </w:tr>
      <w:tr w14:paraId="00250E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vMerge w:val="restart"/>
            <w:tcBorders>
              <w:top w:val="single" w:color="auto" w:sz="4" w:space="0"/>
              <w:left w:val="single" w:color="auto" w:sz="4" w:space="0"/>
              <w:right w:val="single" w:color="auto" w:sz="4" w:space="0"/>
            </w:tcBorders>
            <w:noWrap w:val="0"/>
            <w:vAlign w:val="center"/>
          </w:tcPr>
          <w:p w14:paraId="3773A6B9">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5</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2CCB72F8">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是否组织标前</w:t>
            </w:r>
            <w:r>
              <w:rPr>
                <w:rFonts w:hint="eastAsia" w:ascii="宋体" w:hAnsi="宋体" w:eastAsia="宋体" w:cs="宋体"/>
                <w:color w:val="auto"/>
                <w:highlight w:val="none"/>
              </w:rPr>
              <w:t>现场考察</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5920644C">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不组织召开开标前</w:t>
            </w:r>
            <w:r>
              <w:rPr>
                <w:rFonts w:hint="eastAsia" w:ascii="宋体" w:hAnsi="宋体" w:eastAsia="宋体" w:cs="宋体"/>
                <w:color w:val="auto"/>
                <w:highlight w:val="none"/>
              </w:rPr>
              <w:t>现场考察</w:t>
            </w:r>
          </w:p>
          <w:p w14:paraId="6EE09403">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组织召开开标前</w:t>
            </w:r>
            <w:r>
              <w:rPr>
                <w:rFonts w:hint="eastAsia" w:ascii="宋体" w:hAnsi="宋体" w:eastAsia="宋体" w:cs="宋体"/>
                <w:color w:val="auto"/>
                <w:highlight w:val="none"/>
              </w:rPr>
              <w:t>现场考察</w:t>
            </w:r>
          </w:p>
          <w:p w14:paraId="5603E277">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highlight w:val="none"/>
                <w:lang w:val="zh-TW" w:eastAsia="zh-TW"/>
              </w:rPr>
            </w:pPr>
            <w:r>
              <w:rPr>
                <w:rFonts w:hint="eastAsia" w:ascii="宋体" w:hAnsi="宋体" w:eastAsia="宋体" w:cs="宋体"/>
                <w:color w:val="auto"/>
                <w:highlight w:val="none"/>
              </w:rPr>
              <w:t>现场考察</w:t>
            </w:r>
            <w:r>
              <w:rPr>
                <w:rFonts w:hint="eastAsia" w:ascii="宋体" w:hAnsi="宋体" w:eastAsia="宋体" w:cs="宋体"/>
                <w:color w:val="auto"/>
                <w:szCs w:val="21"/>
                <w:highlight w:val="none"/>
              </w:rPr>
              <w:t>开始时间：</w:t>
            </w:r>
            <w:r>
              <w:rPr>
                <w:rFonts w:hint="eastAsia" w:ascii="宋体" w:hAnsi="宋体" w:eastAsia="宋体" w:cs="宋体"/>
                <w:color w:val="auto"/>
                <w:highlight w:val="none"/>
                <w:u w:val="single"/>
                <w:lang w:val="zh-TW"/>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val="zh-TW"/>
              </w:rPr>
              <w:t xml:space="preserve"> </w:t>
            </w:r>
            <w:r>
              <w:rPr>
                <w:rFonts w:hint="eastAsia" w:ascii="宋体" w:hAnsi="宋体" w:eastAsia="宋体" w:cs="宋体"/>
                <w:color w:val="auto"/>
                <w:highlight w:val="none"/>
                <w:lang w:val="zh-TW"/>
              </w:rPr>
              <w:t>年</w:t>
            </w:r>
            <w:r>
              <w:rPr>
                <w:rFonts w:hint="eastAsia" w:ascii="宋体" w:hAnsi="宋体" w:eastAsia="宋体" w:cs="宋体"/>
                <w:color w:val="auto"/>
                <w:highlight w:val="none"/>
                <w:u w:val="single"/>
                <w:lang w:val="zh-TW"/>
              </w:rPr>
              <w:t xml:space="preserve">   </w:t>
            </w:r>
            <w:r>
              <w:rPr>
                <w:rFonts w:hint="eastAsia" w:ascii="宋体" w:hAnsi="宋体" w:eastAsia="宋体" w:cs="宋体"/>
                <w:color w:val="auto"/>
                <w:highlight w:val="none"/>
                <w:lang w:val="zh-TW" w:eastAsia="zh-TW"/>
              </w:rPr>
              <w:t>月</w:t>
            </w:r>
            <w:r>
              <w:rPr>
                <w:rFonts w:hint="eastAsia" w:ascii="宋体" w:hAnsi="宋体" w:eastAsia="宋体" w:cs="宋体"/>
                <w:color w:val="auto"/>
                <w:highlight w:val="none"/>
                <w:u w:val="single"/>
                <w:lang w:val="zh-TW"/>
              </w:rPr>
              <w:t xml:space="preserve">   </w:t>
            </w:r>
            <w:r>
              <w:rPr>
                <w:rFonts w:hint="eastAsia" w:ascii="宋体" w:hAnsi="宋体" w:eastAsia="宋体" w:cs="宋体"/>
                <w:color w:val="auto"/>
                <w:highlight w:val="none"/>
                <w:lang w:val="zh-TW" w:eastAsia="zh-TW"/>
              </w:rPr>
              <w:t>日至</w:t>
            </w:r>
            <w:r>
              <w:rPr>
                <w:rFonts w:hint="eastAsia" w:ascii="宋体" w:hAnsi="宋体" w:eastAsia="宋体" w:cs="宋体"/>
                <w:color w:val="auto"/>
                <w:highlight w:val="none"/>
                <w:u w:val="single"/>
                <w:lang w:val="zh-TW"/>
              </w:rPr>
              <w:t xml:space="preserve">   </w:t>
            </w:r>
            <w:r>
              <w:rPr>
                <w:rFonts w:hint="eastAsia" w:ascii="宋体" w:hAnsi="宋体" w:eastAsia="宋体" w:cs="宋体"/>
                <w:color w:val="auto"/>
                <w:highlight w:val="none"/>
                <w:lang w:val="zh-TW" w:eastAsia="zh-TW"/>
              </w:rPr>
              <w:t>月</w:t>
            </w:r>
            <w:r>
              <w:rPr>
                <w:rFonts w:hint="eastAsia" w:ascii="宋体" w:hAnsi="宋体" w:eastAsia="宋体" w:cs="宋体"/>
                <w:color w:val="auto"/>
                <w:highlight w:val="none"/>
                <w:u w:val="single"/>
                <w:lang w:val="zh-TW"/>
              </w:rPr>
              <w:t xml:space="preserve">   </w:t>
            </w:r>
            <w:r>
              <w:rPr>
                <w:rFonts w:hint="eastAsia" w:ascii="宋体" w:hAnsi="宋体" w:eastAsia="宋体" w:cs="宋体"/>
                <w:color w:val="auto"/>
                <w:highlight w:val="none"/>
                <w:lang w:val="zh-TW" w:eastAsia="zh-TW"/>
              </w:rPr>
              <w:t>日</w:t>
            </w:r>
            <w:r>
              <w:rPr>
                <w:rFonts w:hint="eastAsia" w:ascii="宋体" w:hAnsi="宋体" w:eastAsia="宋体" w:cs="宋体"/>
                <w:color w:val="auto"/>
                <w:highlight w:val="none"/>
                <w:lang w:val="zh-TW"/>
              </w:rPr>
              <w:t>（不含双休节假日）</w:t>
            </w:r>
            <w:r>
              <w:rPr>
                <w:rFonts w:hint="eastAsia" w:ascii="宋体" w:hAnsi="宋体" w:eastAsia="宋体" w:cs="宋体"/>
                <w:color w:val="auto"/>
                <w:highlight w:val="none"/>
                <w:lang w:val="zh-TW" w:eastAsia="zh-TW"/>
              </w:rPr>
              <w:t>，上午</w:t>
            </w:r>
            <w:r>
              <w:rPr>
                <w:rFonts w:hint="eastAsia" w:ascii="宋体" w:hAnsi="宋体" w:eastAsia="宋体" w:cs="宋体"/>
                <w:color w:val="auto"/>
                <w:highlight w:val="none"/>
                <w:u w:val="single"/>
                <w:lang w:val="zh-TW"/>
              </w:rPr>
              <w:t>9</w:t>
            </w:r>
            <w:r>
              <w:rPr>
                <w:rFonts w:hint="eastAsia" w:ascii="宋体" w:hAnsi="宋体" w:eastAsia="宋体" w:cs="宋体"/>
                <w:color w:val="auto"/>
                <w:highlight w:val="none"/>
                <w:lang w:val="zh-TW" w:eastAsia="zh-TW"/>
              </w:rPr>
              <w:t>点</w:t>
            </w:r>
            <w:r>
              <w:rPr>
                <w:rFonts w:hint="eastAsia" w:ascii="宋体" w:hAnsi="宋体" w:eastAsia="宋体" w:cs="宋体"/>
                <w:color w:val="auto"/>
                <w:highlight w:val="none"/>
                <w:u w:val="single"/>
                <w:lang w:val="zh-TW"/>
              </w:rPr>
              <w:t>00</w:t>
            </w:r>
            <w:r>
              <w:rPr>
                <w:rFonts w:hint="eastAsia" w:ascii="宋体" w:hAnsi="宋体" w:eastAsia="宋体" w:cs="宋体"/>
                <w:color w:val="auto"/>
                <w:highlight w:val="none"/>
                <w:lang w:val="zh-TW" w:eastAsia="zh-TW"/>
              </w:rPr>
              <w:t>分至</w:t>
            </w:r>
            <w:r>
              <w:rPr>
                <w:rFonts w:hint="eastAsia" w:ascii="宋体" w:hAnsi="宋体" w:eastAsia="宋体" w:cs="宋体"/>
                <w:color w:val="auto"/>
                <w:highlight w:val="none"/>
                <w:u w:val="single"/>
                <w:lang w:val="zh-TW"/>
              </w:rPr>
              <w:t>11</w:t>
            </w:r>
            <w:r>
              <w:rPr>
                <w:rFonts w:hint="eastAsia" w:ascii="宋体" w:hAnsi="宋体" w:eastAsia="宋体" w:cs="宋体"/>
                <w:color w:val="auto"/>
                <w:highlight w:val="none"/>
                <w:lang w:val="zh-TW" w:eastAsia="zh-TW"/>
              </w:rPr>
              <w:t>点</w:t>
            </w:r>
            <w:r>
              <w:rPr>
                <w:rFonts w:hint="eastAsia" w:ascii="宋体" w:hAnsi="宋体" w:eastAsia="宋体" w:cs="宋体"/>
                <w:color w:val="auto"/>
                <w:highlight w:val="none"/>
                <w:u w:val="single"/>
                <w:lang w:val="zh-TW"/>
              </w:rPr>
              <w:t>30</w:t>
            </w:r>
            <w:r>
              <w:rPr>
                <w:rFonts w:hint="eastAsia" w:ascii="宋体" w:hAnsi="宋体" w:eastAsia="宋体" w:cs="宋体"/>
                <w:color w:val="auto"/>
                <w:highlight w:val="none"/>
                <w:lang w:val="zh-TW" w:eastAsia="zh-TW"/>
              </w:rPr>
              <w:t>分，下午</w:t>
            </w:r>
            <w:r>
              <w:rPr>
                <w:rFonts w:hint="eastAsia" w:ascii="宋体" w:hAnsi="宋体" w:eastAsia="宋体" w:cs="宋体"/>
                <w:color w:val="auto"/>
                <w:highlight w:val="none"/>
                <w:u w:val="single"/>
                <w:lang w:val="zh-TW"/>
              </w:rPr>
              <w:t>15</w:t>
            </w:r>
            <w:r>
              <w:rPr>
                <w:rFonts w:hint="eastAsia" w:ascii="宋体" w:hAnsi="宋体" w:eastAsia="宋体" w:cs="宋体"/>
                <w:color w:val="auto"/>
                <w:highlight w:val="none"/>
                <w:lang w:val="zh-TW" w:eastAsia="zh-TW"/>
              </w:rPr>
              <w:t>点</w:t>
            </w:r>
            <w:r>
              <w:rPr>
                <w:rFonts w:hint="eastAsia" w:ascii="宋体" w:hAnsi="宋体" w:eastAsia="宋体" w:cs="宋体"/>
                <w:color w:val="auto"/>
                <w:highlight w:val="none"/>
                <w:u w:val="single"/>
                <w:lang w:val="zh-TW"/>
              </w:rPr>
              <w:t>30</w:t>
            </w:r>
            <w:r>
              <w:rPr>
                <w:rFonts w:hint="eastAsia" w:ascii="宋体" w:hAnsi="宋体" w:eastAsia="宋体" w:cs="宋体"/>
                <w:color w:val="auto"/>
                <w:highlight w:val="none"/>
                <w:lang w:val="zh-TW" w:eastAsia="zh-TW"/>
              </w:rPr>
              <w:t>分至下午</w:t>
            </w:r>
            <w:r>
              <w:rPr>
                <w:rFonts w:hint="eastAsia" w:ascii="宋体" w:hAnsi="宋体" w:eastAsia="宋体" w:cs="宋体"/>
                <w:color w:val="auto"/>
                <w:highlight w:val="none"/>
                <w:u w:val="single"/>
                <w:lang w:val="zh-TW"/>
              </w:rPr>
              <w:t>17</w:t>
            </w:r>
            <w:r>
              <w:rPr>
                <w:rFonts w:hint="eastAsia" w:ascii="宋体" w:hAnsi="宋体" w:eastAsia="宋体" w:cs="宋体"/>
                <w:color w:val="auto"/>
                <w:highlight w:val="none"/>
                <w:lang w:val="zh-TW" w:eastAsia="zh-TW"/>
              </w:rPr>
              <w:t>点</w:t>
            </w:r>
            <w:r>
              <w:rPr>
                <w:rFonts w:hint="eastAsia" w:ascii="宋体" w:hAnsi="宋体" w:eastAsia="宋体" w:cs="宋体"/>
                <w:color w:val="auto"/>
                <w:highlight w:val="none"/>
                <w:u w:val="single"/>
                <w:lang w:val="zh-TW"/>
              </w:rPr>
              <w:t>30</w:t>
            </w:r>
            <w:r>
              <w:rPr>
                <w:rFonts w:hint="eastAsia" w:ascii="宋体" w:hAnsi="宋体" w:eastAsia="宋体" w:cs="宋体"/>
                <w:color w:val="auto"/>
                <w:highlight w:val="none"/>
                <w:lang w:val="zh-TW" w:eastAsia="zh-TW"/>
              </w:rPr>
              <w:t>分，由投标人自行前往现场勘探。现场</w:t>
            </w:r>
            <w:r>
              <w:rPr>
                <w:rFonts w:hint="eastAsia" w:ascii="宋体" w:hAnsi="宋体" w:eastAsia="宋体" w:cs="宋体"/>
                <w:color w:val="auto"/>
                <w:highlight w:val="none"/>
              </w:rPr>
              <w:t>考察</w:t>
            </w:r>
            <w:r>
              <w:rPr>
                <w:rFonts w:hint="eastAsia" w:ascii="宋体" w:hAnsi="宋体" w:eastAsia="宋体" w:cs="宋体"/>
                <w:color w:val="auto"/>
                <w:highlight w:val="none"/>
                <w:lang w:val="zh-TW" w:eastAsia="zh-TW"/>
              </w:rPr>
              <w:t>事宜联系人：</w:t>
            </w:r>
            <w:r>
              <w:rPr>
                <w:rFonts w:hint="eastAsia" w:ascii="宋体" w:hAnsi="宋体" w:eastAsia="宋体" w:cs="宋体"/>
                <w:color w:val="auto"/>
                <w:highlight w:val="none"/>
                <w:u w:val="single"/>
                <w:lang w:val="zh-TW"/>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val="zh-TW" w:eastAsia="zh-TW"/>
              </w:rPr>
              <w:t>先生</w:t>
            </w:r>
            <w:r>
              <w:rPr>
                <w:rFonts w:hint="eastAsia" w:ascii="宋体" w:hAnsi="宋体" w:eastAsia="宋体" w:cs="宋体"/>
                <w:color w:val="auto"/>
                <w:highlight w:val="none"/>
                <w:u w:val="single"/>
                <w:lang w:val="en-US" w:eastAsia="zh-CN"/>
              </w:rPr>
              <w:t>/女士</w:t>
            </w:r>
            <w:r>
              <w:rPr>
                <w:rFonts w:hint="eastAsia" w:ascii="宋体" w:hAnsi="宋体" w:eastAsia="宋体" w:cs="宋体"/>
                <w:color w:val="auto"/>
                <w:highlight w:val="none"/>
                <w:lang w:val="zh-TW" w:eastAsia="zh-TW"/>
              </w:rPr>
              <w:t>，联系电话：</w:t>
            </w:r>
            <w:r>
              <w:rPr>
                <w:rFonts w:hint="eastAsia" w:ascii="宋体" w:hAnsi="宋体" w:eastAsia="宋体" w:cs="宋体"/>
                <w:color w:val="auto"/>
                <w:highlight w:val="none"/>
                <w:u w:val="single"/>
                <w:lang w:val="zh-TW"/>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zh-TW"/>
              </w:rPr>
              <w:t xml:space="preserve">       </w:t>
            </w:r>
            <w:r>
              <w:rPr>
                <w:rFonts w:hint="eastAsia" w:ascii="宋体" w:hAnsi="宋体" w:eastAsia="宋体" w:cs="宋体"/>
                <w:color w:val="auto"/>
                <w:highlight w:val="none"/>
                <w:lang w:val="zh-TW" w:eastAsia="zh-TW"/>
              </w:rPr>
              <w:t>，现场</w:t>
            </w:r>
            <w:r>
              <w:rPr>
                <w:rFonts w:hint="eastAsia" w:ascii="宋体" w:hAnsi="宋体" w:eastAsia="宋体" w:cs="宋体"/>
                <w:color w:val="auto"/>
                <w:highlight w:val="none"/>
              </w:rPr>
              <w:t>考察</w:t>
            </w:r>
            <w:r>
              <w:rPr>
                <w:rFonts w:hint="eastAsia" w:ascii="宋体" w:hAnsi="宋体" w:eastAsia="宋体" w:cs="宋体"/>
                <w:color w:val="auto"/>
                <w:highlight w:val="none"/>
                <w:lang w:val="zh-TW" w:eastAsia="zh-TW"/>
              </w:rPr>
              <w:t>地点：</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val="zh-TW"/>
              </w:rPr>
              <w:t xml:space="preserve">市   路  号      </w:t>
            </w:r>
            <w:r>
              <w:rPr>
                <w:rFonts w:hint="eastAsia" w:ascii="宋体" w:hAnsi="宋体" w:eastAsia="宋体" w:cs="宋体"/>
                <w:color w:val="auto"/>
                <w:highlight w:val="none"/>
                <w:lang w:val="zh-TW" w:eastAsia="zh-TW"/>
              </w:rPr>
              <w:t>。（</w:t>
            </w:r>
            <w:r>
              <w:rPr>
                <w:rFonts w:hint="eastAsia" w:ascii="宋体" w:hAnsi="宋体" w:eastAsia="宋体" w:cs="宋体"/>
                <w:color w:val="auto"/>
                <w:highlight w:val="none"/>
              </w:rPr>
              <w:t>考察</w:t>
            </w:r>
            <w:r>
              <w:rPr>
                <w:rFonts w:hint="eastAsia" w:ascii="宋体" w:hAnsi="宋体" w:eastAsia="宋体" w:cs="宋体"/>
                <w:color w:val="auto"/>
                <w:highlight w:val="none"/>
                <w:lang w:val="zh-TW" w:eastAsia="zh-TW"/>
              </w:rPr>
              <w:t>现场</w:t>
            </w:r>
            <w:r>
              <w:rPr>
                <w:rFonts w:hint="eastAsia" w:ascii="宋体" w:hAnsi="宋体" w:eastAsia="宋体" w:cs="宋体"/>
                <w:color w:val="auto"/>
                <w:highlight w:val="none"/>
                <w:lang w:val="zh-TW"/>
              </w:rPr>
              <w:t>产</w:t>
            </w:r>
            <w:r>
              <w:rPr>
                <w:rFonts w:hint="eastAsia" w:ascii="宋体" w:hAnsi="宋体" w:eastAsia="宋体" w:cs="宋体"/>
                <w:color w:val="auto"/>
                <w:highlight w:val="none"/>
                <w:lang w:val="zh-TW" w:eastAsia="zh-TW"/>
              </w:rPr>
              <w:t>生的费用</w:t>
            </w:r>
            <w:r>
              <w:rPr>
                <w:rFonts w:hint="eastAsia" w:ascii="宋体" w:hAnsi="宋体" w:eastAsia="宋体" w:cs="宋体"/>
                <w:color w:val="auto"/>
                <w:highlight w:val="none"/>
                <w:lang w:val="zh-TW"/>
              </w:rPr>
              <w:t>由投标人</w:t>
            </w:r>
            <w:r>
              <w:rPr>
                <w:rFonts w:hint="eastAsia" w:ascii="宋体" w:hAnsi="宋体" w:eastAsia="宋体" w:cs="宋体"/>
                <w:color w:val="auto"/>
                <w:highlight w:val="none"/>
                <w:lang w:val="zh-TW" w:eastAsia="zh-TW"/>
              </w:rPr>
              <w:t>自理；投标人自行负责在</w:t>
            </w:r>
            <w:r>
              <w:rPr>
                <w:rFonts w:hint="eastAsia" w:ascii="宋体" w:hAnsi="宋体" w:eastAsia="宋体" w:cs="宋体"/>
                <w:color w:val="auto"/>
                <w:highlight w:val="none"/>
              </w:rPr>
              <w:t>考察</w:t>
            </w:r>
            <w:r>
              <w:rPr>
                <w:rFonts w:hint="eastAsia" w:ascii="宋体" w:hAnsi="宋体" w:eastAsia="宋体" w:cs="宋体"/>
                <w:color w:val="auto"/>
                <w:highlight w:val="none"/>
                <w:lang w:val="zh-TW" w:eastAsia="zh-TW"/>
              </w:rPr>
              <w:t>现场中所发生的人员伤亡和财产损失。）</w:t>
            </w:r>
          </w:p>
        </w:tc>
      </w:tr>
      <w:tr w14:paraId="2C06AC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vMerge w:val="continue"/>
            <w:tcBorders>
              <w:left w:val="single" w:color="auto" w:sz="4" w:space="0"/>
              <w:bottom w:val="single" w:color="auto" w:sz="4" w:space="0"/>
              <w:right w:val="single" w:color="auto" w:sz="4" w:space="0"/>
            </w:tcBorders>
            <w:noWrap w:val="0"/>
            <w:vAlign w:val="center"/>
          </w:tcPr>
          <w:p w14:paraId="64A30696">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38580A2A">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是否组织标前答疑会</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317FA9BB">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不组织召开开标前答疑会</w:t>
            </w:r>
          </w:p>
          <w:p w14:paraId="22CC8CD0">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□组织召开开标前答疑会</w:t>
            </w:r>
          </w:p>
          <w:p w14:paraId="476C2EDE">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会议开始时间：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分</w:t>
            </w:r>
            <w:r>
              <w:rPr>
                <w:rFonts w:hint="eastAsia" w:ascii="宋体" w:hAnsi="宋体" w:eastAsia="宋体" w:cs="宋体"/>
                <w:color w:val="auto"/>
                <w:szCs w:val="21"/>
                <w:highlight w:val="none"/>
              </w:rPr>
              <w:t>，逾期后果自负。会议地点：</w:t>
            </w:r>
            <w:r>
              <w:rPr>
                <w:rFonts w:hint="eastAsia" w:ascii="宋体" w:hAnsi="宋体" w:eastAsia="宋体" w:cs="宋体"/>
                <w:color w:val="auto"/>
                <w:szCs w:val="21"/>
                <w:highlight w:val="none"/>
                <w:u w:val="single"/>
              </w:rPr>
              <w:t xml:space="preserve">              </w:t>
            </w:r>
          </w:p>
        </w:tc>
      </w:tr>
      <w:tr w14:paraId="1794F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left w:val="single" w:color="auto" w:sz="4" w:space="0"/>
              <w:right w:val="single" w:color="auto" w:sz="4" w:space="0"/>
            </w:tcBorders>
            <w:noWrap w:val="0"/>
            <w:vAlign w:val="center"/>
          </w:tcPr>
          <w:p w14:paraId="477F2636">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3D9BE0F5">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color w:val="auto"/>
                <w:szCs w:val="21"/>
                <w:highlight w:val="none"/>
              </w:rPr>
            </w:pPr>
            <w:bookmarkStart w:id="40" w:name="_13.2"/>
            <w:bookmarkEnd w:id="40"/>
            <w:r>
              <w:rPr>
                <w:rFonts w:hint="eastAsia" w:ascii="宋体" w:hAnsi="宋体" w:eastAsia="宋体" w:cs="宋体"/>
                <w:color w:val="auto"/>
                <w:szCs w:val="21"/>
                <w:highlight w:val="none"/>
              </w:rPr>
              <w:t>资格证明文件组成</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75AAE8CE">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投标人为</w:t>
            </w:r>
            <w:r>
              <w:rPr>
                <w:rFonts w:hint="eastAsia" w:ascii="宋体" w:hAnsi="宋体" w:eastAsia="宋体" w:cs="宋体"/>
                <w:color w:val="auto"/>
                <w:sz w:val="21"/>
                <w:szCs w:val="21"/>
                <w:highlight w:val="none"/>
              </w:rPr>
              <w:t>法人或者其他组织的，提供营业执照等证明文件（如营业执照或者事业单位法人证书或者</w:t>
            </w:r>
            <w:r>
              <w:rPr>
                <w:rFonts w:hint="eastAsia" w:ascii="宋体" w:hAnsi="宋体" w:eastAsia="宋体" w:cs="宋体"/>
                <w:color w:val="auto"/>
                <w:sz w:val="21"/>
                <w:szCs w:val="21"/>
                <w:highlight w:val="none"/>
                <w:lang w:val="zh-CN" w:bidi="zh-CN"/>
              </w:rPr>
              <w:t>执业许可证</w:t>
            </w:r>
            <w:r>
              <w:rPr>
                <w:rFonts w:hint="eastAsia" w:ascii="宋体" w:hAnsi="宋体" w:eastAsia="宋体" w:cs="宋体"/>
                <w:color w:val="auto"/>
                <w:sz w:val="21"/>
                <w:szCs w:val="21"/>
                <w:highlight w:val="none"/>
              </w:rPr>
              <w:t>等）</w:t>
            </w:r>
            <w:r>
              <w:rPr>
                <w:rFonts w:hint="eastAsia" w:ascii="宋体" w:hAnsi="宋体" w:eastAsia="宋体" w:cs="宋体"/>
                <w:color w:val="auto"/>
                <w:szCs w:val="21"/>
                <w:highlight w:val="none"/>
              </w:rPr>
              <w:t>，投标人为自然人的，提供身份证复印件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扫描件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1B314398">
            <w:pPr>
              <w:keepNext w:val="0"/>
              <w:keepLines w:val="0"/>
              <w:pageBreakBefore w:val="0"/>
              <w:widowControl w:val="0"/>
              <w:kinsoku/>
              <w:wordWrap w:val="0"/>
              <w:overflowPunct/>
              <w:bidi w:val="0"/>
              <w:adjustRightInd/>
              <w:snapToGrid w:val="0"/>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eastAsia="zh-CN"/>
              </w:rPr>
              <w:t>政府采购供应商资格信用承诺函</w:t>
            </w:r>
            <w:r>
              <w:rPr>
                <w:rFonts w:hint="eastAsia" w:ascii="宋体" w:hAnsi="宋体" w:eastAsia="宋体" w:cs="宋体"/>
                <w:color w:val="auto"/>
                <w:sz w:val="21"/>
                <w:szCs w:val="21"/>
                <w:highlight w:val="none"/>
              </w:rPr>
              <w:t>（格式后附）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w:t>
            </w:r>
            <w:r>
              <w:rPr>
                <w:rFonts w:hint="eastAsia" w:ascii="宋体" w:hAnsi="宋体" w:eastAsia="宋体" w:cs="宋体"/>
                <w:b/>
                <w:color w:val="auto"/>
                <w:szCs w:val="21"/>
                <w:highlight w:val="none"/>
              </w:rPr>
              <w:t>提供，否则作无效投标处理</w:t>
            </w:r>
            <w:r>
              <w:rPr>
                <w:rFonts w:hint="eastAsia" w:ascii="宋体" w:hAnsi="宋体" w:eastAsia="宋体" w:cs="宋体"/>
                <w:color w:val="auto"/>
                <w:szCs w:val="21"/>
                <w:highlight w:val="none"/>
              </w:rPr>
              <w:t>）</w:t>
            </w:r>
          </w:p>
          <w:p w14:paraId="3B905365">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投标人直接控股、管理关系信息表（格式后附）；（</w:t>
            </w:r>
            <w:r>
              <w:rPr>
                <w:rFonts w:hint="eastAsia" w:ascii="宋体" w:hAnsi="宋体" w:eastAsia="宋体" w:cs="宋体"/>
                <w:b/>
                <w:color w:val="auto"/>
                <w:sz w:val="21"/>
                <w:szCs w:val="21"/>
                <w:highlight w:val="none"/>
              </w:rPr>
              <w:t>必须</w:t>
            </w:r>
            <w:r>
              <w:rPr>
                <w:rFonts w:hint="eastAsia" w:ascii="宋体" w:hAnsi="宋体" w:eastAsia="宋体" w:cs="宋体"/>
                <w:b/>
                <w:color w:val="auto"/>
                <w:szCs w:val="21"/>
                <w:highlight w:val="none"/>
              </w:rPr>
              <w:t>提供，否则作无效投标处理</w:t>
            </w:r>
            <w:r>
              <w:rPr>
                <w:rFonts w:hint="eastAsia" w:ascii="宋体" w:hAnsi="宋体" w:eastAsia="宋体" w:cs="宋体"/>
                <w:color w:val="auto"/>
                <w:szCs w:val="21"/>
                <w:highlight w:val="none"/>
              </w:rPr>
              <w:t>）</w:t>
            </w:r>
          </w:p>
          <w:p w14:paraId="71030629">
            <w:pPr>
              <w:keepNext w:val="0"/>
              <w:keepLines w:val="0"/>
              <w:pageBreakBefore w:val="0"/>
              <w:widowControl w:val="0"/>
              <w:numPr>
                <w:ilvl w:val="0"/>
                <w:numId w:val="0"/>
              </w:numPr>
              <w:kinsoku/>
              <w:wordWrap w:val="0"/>
              <w:overflowPunct/>
              <w:bidi w:val="0"/>
              <w:adjustRightInd/>
              <w:snapToGrid w:val="0"/>
              <w:spacing w:line="360" w:lineRule="auto"/>
              <w:ind w:leftChars="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4.投标人具备有效的《保安服务许可证》</w:t>
            </w:r>
            <w:r>
              <w:rPr>
                <w:rFonts w:hint="eastAsia" w:ascii="宋体" w:hAnsi="宋体" w:cs="宋体"/>
                <w:color w:val="auto"/>
                <w:szCs w:val="21"/>
                <w:highlight w:val="none"/>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163B6CA7">
            <w:pPr>
              <w:keepNext w:val="0"/>
              <w:keepLines w:val="0"/>
              <w:pageBreakBefore w:val="0"/>
              <w:widowControl w:val="0"/>
              <w:numPr>
                <w:ilvl w:val="0"/>
                <w:numId w:val="0"/>
              </w:numPr>
              <w:kinsoku/>
              <w:wordWrap w:val="0"/>
              <w:overflowPunct/>
              <w:bidi w:val="0"/>
              <w:adjustRightInd/>
              <w:snapToGrid w:val="0"/>
              <w:spacing w:line="360" w:lineRule="auto"/>
              <w:ind w:lef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投标资格声明</w:t>
            </w:r>
            <w:r>
              <w:rPr>
                <w:rFonts w:hint="eastAsia" w:ascii="宋体" w:hAnsi="宋体" w:eastAsia="宋体" w:cs="宋体"/>
                <w:color w:val="auto"/>
                <w:szCs w:val="21"/>
                <w:highlight w:val="none"/>
                <w:lang w:val="en-US" w:eastAsia="zh-CN"/>
              </w:rPr>
              <w:t>函</w:t>
            </w:r>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431B1D2D">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联合体协议书（格式后附）；（</w:t>
            </w:r>
            <w:r>
              <w:rPr>
                <w:rFonts w:hint="eastAsia" w:ascii="宋体" w:hAnsi="宋体" w:eastAsia="宋体" w:cs="宋体"/>
                <w:b/>
                <w:color w:val="000000"/>
                <w:szCs w:val="21"/>
                <w:highlight w:val="none"/>
              </w:rPr>
              <w:t>联合体投标时必须提供，</w:t>
            </w:r>
            <w:r>
              <w:rPr>
                <w:rFonts w:hint="eastAsia" w:ascii="宋体" w:hAnsi="宋体" w:eastAsia="宋体" w:cs="宋体"/>
                <w:b/>
                <w:bCs/>
                <w:color w:val="000000"/>
                <w:szCs w:val="21"/>
                <w:highlight w:val="none"/>
              </w:rPr>
              <w:t>联合体成员的数量不得超出采购文件的上限要求</w:t>
            </w:r>
            <w:r>
              <w:rPr>
                <w:rFonts w:hint="eastAsia" w:ascii="宋体" w:hAnsi="宋体" w:eastAsia="宋体" w:cs="宋体"/>
                <w:b/>
                <w:bCs/>
                <w:color w:val="000000"/>
                <w:szCs w:val="21"/>
                <w:highlight w:val="none"/>
                <w:lang w:val="en-US" w:eastAsia="zh-CN"/>
              </w:rPr>
              <w:t>且分配份额需满足政策要求</w:t>
            </w:r>
            <w:r>
              <w:rPr>
                <w:rFonts w:hint="eastAsia" w:ascii="宋体" w:hAnsi="宋体" w:eastAsia="宋体" w:cs="宋体"/>
                <w:b/>
                <w:bCs/>
                <w:color w:val="000000"/>
                <w:szCs w:val="21"/>
                <w:highlight w:val="none"/>
              </w:rPr>
              <w:t>，</w:t>
            </w:r>
            <w:r>
              <w:rPr>
                <w:rFonts w:hint="eastAsia" w:ascii="宋体" w:hAnsi="宋体" w:eastAsia="宋体" w:cs="宋体"/>
                <w:b/>
                <w:color w:val="000000"/>
                <w:szCs w:val="21"/>
                <w:highlight w:val="none"/>
              </w:rPr>
              <w:t>否则作无效投标处理</w:t>
            </w:r>
            <w:r>
              <w:rPr>
                <w:rFonts w:hint="eastAsia" w:ascii="宋体" w:hAnsi="宋体" w:eastAsia="宋体" w:cs="宋体"/>
                <w:color w:val="000000"/>
                <w:szCs w:val="21"/>
                <w:highlight w:val="none"/>
              </w:rPr>
              <w:t>）</w:t>
            </w:r>
          </w:p>
          <w:p w14:paraId="7A26B86C">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7.中小企业证明材料之一（</w:t>
            </w:r>
            <w:r>
              <w:rPr>
                <w:rFonts w:hint="eastAsia" w:ascii="宋体" w:hAnsi="宋体" w:eastAsia="宋体" w:cs="宋体"/>
                <w:b/>
                <w:bCs/>
                <w:color w:val="auto"/>
                <w:szCs w:val="21"/>
                <w:highlight w:val="none"/>
                <w:lang w:val="en-US" w:eastAsia="zh-CN"/>
              </w:rPr>
              <w:t>必须提供，否则作无效投标处理</w:t>
            </w:r>
            <w:r>
              <w:rPr>
                <w:rFonts w:hint="eastAsia" w:ascii="宋体" w:hAnsi="宋体" w:eastAsia="宋体" w:cs="宋体"/>
                <w:color w:val="auto"/>
                <w:szCs w:val="21"/>
                <w:highlight w:val="none"/>
                <w:lang w:val="en-US" w:eastAsia="zh-CN"/>
              </w:rPr>
              <w:t>）：</w:t>
            </w:r>
          </w:p>
          <w:p w14:paraId="3BC74158">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①中小企业声明函（格式见第四章）；</w:t>
            </w:r>
          </w:p>
          <w:p w14:paraId="77C2414D">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②残疾人福利性单位声明函（格式见第四章）；</w:t>
            </w:r>
          </w:p>
          <w:p w14:paraId="1AECB8ED">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③监狱企业由省级以上监狱管理局、戒毒管理局（含新疆生产建设兵团）出具的属于监狱企业的证明文件；</w:t>
            </w:r>
          </w:p>
          <w:p w14:paraId="699C11C0">
            <w:pPr>
              <w:pStyle w:val="2"/>
              <w:rPr>
                <w:rFonts w:hint="default"/>
                <w:lang w:val="en-US" w:eastAsia="zh-CN"/>
              </w:rPr>
            </w:pPr>
            <w:r>
              <w:rPr>
                <w:rFonts w:hint="eastAsia" w:ascii="宋体" w:hAnsi="宋体" w:cs="宋体"/>
                <w:color w:val="auto"/>
                <w:szCs w:val="21"/>
                <w:highlight w:val="none"/>
                <w:lang w:val="en-US" w:eastAsia="zh-CN"/>
              </w:rPr>
              <w:t>7.分包承诺书（格式自拟）（</w:t>
            </w:r>
            <w:r>
              <w:rPr>
                <w:rFonts w:hint="eastAsia" w:ascii="宋体" w:hAnsi="宋体" w:cs="宋体"/>
                <w:color w:val="auto"/>
                <w:szCs w:val="21"/>
                <w:highlight w:val="none"/>
              </w:rPr>
              <w:t>如投标人选择</w:t>
            </w:r>
            <w:r>
              <w:rPr>
                <w:rFonts w:hint="eastAsia" w:ascii="宋体" w:hAnsi="宋体" w:cs="宋体"/>
                <w:color w:val="auto"/>
                <w:szCs w:val="21"/>
                <w:highlight w:val="none"/>
                <w:lang w:val="en-US" w:eastAsia="zh-CN"/>
              </w:rPr>
              <w:t>分包时，</w:t>
            </w:r>
            <w:r>
              <w:rPr>
                <w:rFonts w:hint="eastAsia" w:ascii="宋体" w:hAnsi="宋体" w:eastAsia="宋体" w:cs="宋体"/>
                <w:b/>
                <w:bCs/>
                <w:color w:val="auto"/>
                <w:szCs w:val="21"/>
                <w:highlight w:val="none"/>
                <w:lang w:val="en-US" w:eastAsia="zh-CN"/>
              </w:rPr>
              <w:t>必须提供，否则作无效投标处理</w:t>
            </w:r>
            <w:r>
              <w:rPr>
                <w:rFonts w:hint="eastAsia" w:ascii="宋体" w:hAnsi="宋体" w:cs="宋体"/>
                <w:color w:val="auto"/>
                <w:szCs w:val="21"/>
                <w:highlight w:val="none"/>
                <w:lang w:val="en-US" w:eastAsia="zh-CN"/>
              </w:rPr>
              <w:t>）</w:t>
            </w:r>
          </w:p>
          <w:p w14:paraId="757ED6E4">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b/>
                <w:bCs/>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除招标文件规定必须提供以外，投标人认为需要提供的其他证明材料。</w:t>
            </w:r>
          </w:p>
          <w:p w14:paraId="2F76AC15">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注：1.以上标明“必须提供”的材料，必须</w:t>
            </w:r>
            <w:r>
              <w:rPr>
                <w:rFonts w:hint="eastAsia" w:ascii="宋体" w:hAnsi="宋体" w:eastAsia="宋体" w:cs="宋体"/>
                <w:b/>
                <w:bCs/>
                <w:color w:val="auto"/>
                <w:szCs w:val="21"/>
                <w:highlight w:val="none"/>
                <w:lang w:val="en-US" w:eastAsia="zh-CN"/>
              </w:rPr>
              <w:t>每页</w:t>
            </w:r>
            <w:r>
              <w:rPr>
                <w:rFonts w:hint="eastAsia" w:ascii="宋体" w:hAnsi="宋体" w:eastAsia="宋体" w:cs="宋体"/>
                <w:b/>
                <w:bCs/>
                <w:color w:val="auto"/>
                <w:szCs w:val="21"/>
                <w:highlight w:val="none"/>
              </w:rPr>
              <w:t>加盖投标人公章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或电子印章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，否则</w:t>
            </w:r>
            <w:r>
              <w:rPr>
                <w:rFonts w:hint="eastAsia" w:ascii="宋体" w:hAnsi="宋体" w:eastAsia="宋体" w:cs="宋体"/>
                <w:b/>
                <w:color w:val="auto"/>
                <w:szCs w:val="21"/>
                <w:highlight w:val="none"/>
              </w:rPr>
              <w:t>作无效投标处理。</w:t>
            </w:r>
          </w:p>
          <w:p w14:paraId="3B4CA4BC">
            <w:pPr>
              <w:keepNext w:val="0"/>
              <w:keepLines w:val="0"/>
              <w:pageBreakBefore w:val="0"/>
              <w:widowControl w:val="0"/>
              <w:kinsoku/>
              <w:wordWrap w:val="0"/>
              <w:overflowPunct/>
              <w:bidi w:val="0"/>
              <w:adjustRightInd/>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bCs/>
                <w:color w:val="auto"/>
                <w:szCs w:val="21"/>
                <w:highlight w:val="none"/>
                <w:lang w:val="en-US" w:eastAsia="zh-CN"/>
              </w:rPr>
              <w:t>有规定盖章的地方</w:t>
            </w:r>
            <w:r>
              <w:rPr>
                <w:rFonts w:hint="eastAsia" w:ascii="宋体" w:hAnsi="宋体" w:eastAsia="宋体" w:cs="宋体"/>
                <w:b/>
                <w:bCs/>
                <w:color w:val="auto"/>
                <w:szCs w:val="21"/>
                <w:highlight w:val="none"/>
              </w:rPr>
              <w:t>必须在规定</w:t>
            </w:r>
            <w:r>
              <w:rPr>
                <w:rFonts w:hint="eastAsia" w:ascii="宋体" w:hAnsi="宋体" w:eastAsia="宋体" w:cs="宋体"/>
                <w:b/>
                <w:bCs/>
                <w:color w:val="auto"/>
                <w:szCs w:val="21"/>
                <w:highlight w:val="none"/>
                <w:lang w:val="en-US" w:eastAsia="zh-CN"/>
              </w:rPr>
              <w:t>盖章</w:t>
            </w:r>
            <w:r>
              <w:rPr>
                <w:rFonts w:hint="eastAsia" w:ascii="宋体" w:hAnsi="宋体" w:eastAsia="宋体" w:cs="宋体"/>
                <w:b/>
                <w:bCs/>
                <w:color w:val="auto"/>
                <w:szCs w:val="21"/>
                <w:highlight w:val="none"/>
              </w:rPr>
              <w:t>处加盖投标人公章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或电子印章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，否则作无效投标处理。</w:t>
            </w:r>
          </w:p>
          <w:p w14:paraId="1F67A740">
            <w:pPr>
              <w:keepNext w:val="0"/>
              <w:keepLines w:val="0"/>
              <w:pageBreakBefore w:val="0"/>
              <w:widowControl w:val="0"/>
              <w:kinsoku/>
              <w:wordWrap w:val="0"/>
              <w:overflowPunct/>
              <w:bidi w:val="0"/>
              <w:adjustRightInd/>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000000"/>
                <w:szCs w:val="21"/>
                <w:highlight w:val="none"/>
                <w:lang w:val="en-US" w:eastAsia="zh-CN"/>
              </w:rPr>
              <w:t>3</w:t>
            </w:r>
            <w:r>
              <w:rPr>
                <w:rFonts w:hint="eastAsia" w:ascii="宋体" w:hAnsi="宋体" w:eastAsia="宋体" w:cs="宋体"/>
                <w:b/>
                <w:bCs/>
                <w:color w:val="000000"/>
                <w:szCs w:val="21"/>
                <w:highlight w:val="none"/>
              </w:rPr>
              <w:t>.联合体投标时，第1-</w:t>
            </w:r>
            <w:r>
              <w:rPr>
                <w:rFonts w:hint="eastAsia" w:ascii="宋体" w:hAnsi="宋体" w:eastAsia="宋体" w:cs="宋体"/>
                <w:b/>
                <w:bCs/>
                <w:color w:val="000000"/>
                <w:szCs w:val="21"/>
                <w:highlight w:val="none"/>
                <w:lang w:val="en-US" w:eastAsia="zh-CN"/>
              </w:rPr>
              <w:t>4</w:t>
            </w:r>
            <w:r>
              <w:rPr>
                <w:rFonts w:hint="eastAsia" w:ascii="宋体" w:hAnsi="宋体" w:eastAsia="宋体" w:cs="宋体"/>
                <w:b/>
                <w:bCs/>
                <w:color w:val="000000"/>
                <w:szCs w:val="21"/>
                <w:highlight w:val="none"/>
              </w:rPr>
              <w:t>项资格证明文件联合体各方均必须分别提供，联合体各方分别盖章，否则投标文件按无效响应处理。</w:t>
            </w:r>
          </w:p>
        </w:tc>
      </w:tr>
      <w:tr w14:paraId="4865D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left w:val="single" w:color="auto" w:sz="4" w:space="0"/>
              <w:right w:val="single" w:color="auto" w:sz="4" w:space="0"/>
            </w:tcBorders>
            <w:noWrap w:val="0"/>
            <w:vAlign w:val="center"/>
          </w:tcPr>
          <w:p w14:paraId="3CE00E82">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08324593">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color w:val="auto"/>
                <w:szCs w:val="21"/>
                <w:highlight w:val="none"/>
              </w:rPr>
            </w:pPr>
            <w:bookmarkStart w:id="41" w:name="_13.3"/>
            <w:bookmarkEnd w:id="41"/>
            <w:r>
              <w:rPr>
                <w:rFonts w:hint="eastAsia" w:ascii="宋体" w:hAnsi="宋体" w:eastAsia="宋体" w:cs="宋体"/>
                <w:color w:val="auto"/>
                <w:szCs w:val="21"/>
                <w:highlight w:val="none"/>
              </w:rPr>
              <w:t>商务文件组成</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7E2AF43F">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无串通投标行为的承诺函（格式后附）；（</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6094EFC6">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法定代表人身份证明及法定代表人有效身份证正反面复印件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扫描件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（格式后附）；（</w:t>
            </w:r>
            <w:r>
              <w:rPr>
                <w:rFonts w:hint="eastAsia" w:ascii="宋体" w:hAnsi="宋体" w:eastAsia="宋体" w:cs="宋体"/>
                <w:b/>
                <w:bCs/>
                <w:color w:val="auto"/>
                <w:szCs w:val="21"/>
                <w:highlight w:val="none"/>
              </w:rPr>
              <w:t>除自然人投标外</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3AF17DAB">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法定代表人授权委托书及委托代理人有效身份证正反面复印件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扫描件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委托时必须提供，否则作无效投标处理</w:t>
            </w:r>
            <w:r>
              <w:rPr>
                <w:rFonts w:hint="eastAsia" w:ascii="宋体" w:hAnsi="宋体" w:eastAsia="宋体" w:cs="宋体"/>
                <w:color w:val="auto"/>
                <w:szCs w:val="21"/>
                <w:highlight w:val="none"/>
              </w:rPr>
              <w:t>）</w:t>
            </w:r>
          </w:p>
          <w:p w14:paraId="358FE742">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投标人情况介绍（格式自拟）；</w:t>
            </w:r>
          </w:p>
          <w:p w14:paraId="5C6328FC">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投标人认为需要提供的其他证明材料（格式自拟）。</w:t>
            </w:r>
          </w:p>
          <w:p w14:paraId="260E064A">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（投标人根据“第二章 采购需求”及“第四章 评标方法及评标标准”提供有关证明材料）。</w:t>
            </w:r>
          </w:p>
          <w:p w14:paraId="78B82E9D">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注：1.法定代表人授权委托书必须由法定代表人及委托代理人签字，并加盖投标人公章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或电子印章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，否则作无效投标处理。</w:t>
            </w:r>
          </w:p>
          <w:p w14:paraId="6837118D">
            <w:pPr>
              <w:keepNext w:val="0"/>
              <w:keepLines w:val="0"/>
              <w:pageBreakBefore w:val="0"/>
              <w:widowControl w:val="0"/>
              <w:kinsoku/>
              <w:wordWrap w:val="0"/>
              <w:overflowPunct/>
              <w:bidi w:val="0"/>
              <w:adjustRightInd/>
              <w:snapToGri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2.以上标明“必须提供”的材料必须</w:t>
            </w:r>
            <w:r>
              <w:rPr>
                <w:rFonts w:hint="eastAsia" w:ascii="宋体" w:hAnsi="宋体" w:eastAsia="宋体" w:cs="宋体"/>
                <w:b/>
                <w:bCs/>
                <w:color w:val="auto"/>
                <w:szCs w:val="21"/>
                <w:highlight w:val="none"/>
                <w:lang w:val="en-US" w:eastAsia="zh-CN"/>
              </w:rPr>
              <w:t>每页</w:t>
            </w:r>
            <w:r>
              <w:rPr>
                <w:rFonts w:hint="eastAsia" w:ascii="宋体" w:hAnsi="宋体" w:eastAsia="宋体" w:cs="宋体"/>
                <w:b/>
                <w:bCs/>
                <w:color w:val="auto"/>
                <w:szCs w:val="21"/>
                <w:highlight w:val="none"/>
              </w:rPr>
              <w:t>加盖投标人公章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或电子印章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31BC1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vMerge w:val="restart"/>
            <w:tcBorders>
              <w:left w:val="single" w:color="auto" w:sz="4" w:space="0"/>
              <w:right w:val="single" w:color="auto" w:sz="4" w:space="0"/>
            </w:tcBorders>
            <w:noWrap w:val="0"/>
            <w:vAlign w:val="center"/>
          </w:tcPr>
          <w:p w14:paraId="6440D0BC">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5A7E0C09">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color w:val="auto"/>
                <w:szCs w:val="21"/>
                <w:highlight w:val="none"/>
              </w:rPr>
            </w:pPr>
            <w:bookmarkStart w:id="42" w:name="_13.4"/>
            <w:bookmarkEnd w:id="42"/>
            <w:r>
              <w:rPr>
                <w:rFonts w:hint="eastAsia" w:ascii="宋体" w:hAnsi="宋体" w:eastAsia="宋体" w:cs="宋体"/>
                <w:color w:val="auto"/>
                <w:szCs w:val="21"/>
                <w:highlight w:val="none"/>
              </w:rPr>
              <w:t>技术文件组成</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46E72B4B">
            <w:pPr>
              <w:wordWrap w:val="0"/>
              <w:snapToGrid w:val="0"/>
              <w:spacing w:line="360" w:lineRule="auto"/>
              <w:jc w:val="left"/>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w:t>
            </w:r>
            <w:r>
              <w:rPr>
                <w:rFonts w:hint="eastAsia" w:ascii="宋体" w:hAnsi="宋体" w:cs="宋体"/>
                <w:color w:val="000000"/>
                <w:szCs w:val="21"/>
              </w:rPr>
              <w:t>服务</w:t>
            </w:r>
            <w:r>
              <w:rPr>
                <w:rFonts w:hint="eastAsia" w:ascii="宋体" w:hAnsi="宋体" w:cs="宋体"/>
                <w:color w:val="000000"/>
                <w:szCs w:val="21"/>
                <w:lang w:val="en-US" w:eastAsia="zh-CN"/>
              </w:rPr>
              <w:t>响应</w:t>
            </w:r>
            <w:r>
              <w:rPr>
                <w:rFonts w:hint="eastAsia" w:ascii="宋体" w:hAnsi="宋体" w:cs="宋体"/>
                <w:color w:val="000000"/>
                <w:szCs w:val="21"/>
              </w:rPr>
              <w:t>表（格式后附）；（</w:t>
            </w:r>
            <w:r>
              <w:rPr>
                <w:rFonts w:hint="eastAsia" w:ascii="宋体" w:hAnsi="宋体" w:cs="宋体"/>
                <w:b/>
                <w:color w:val="000000"/>
                <w:szCs w:val="21"/>
              </w:rPr>
              <w:t>必须提供，否则作无效投标处理</w:t>
            </w:r>
            <w:r>
              <w:rPr>
                <w:rFonts w:hint="eastAsia" w:ascii="宋体" w:hAnsi="宋体" w:cs="宋体"/>
                <w:color w:val="000000"/>
                <w:szCs w:val="21"/>
              </w:rPr>
              <w:t>）</w:t>
            </w:r>
          </w:p>
          <w:p w14:paraId="40C48BA4">
            <w:pPr>
              <w:wordWrap w:val="0"/>
              <w:snapToGrid w:val="0"/>
              <w:spacing w:line="360" w:lineRule="auto"/>
              <w:jc w:val="left"/>
              <w:rPr>
                <w:rFonts w:hint="eastAsia"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项目实施人员一览表（格式自拟）；（</w:t>
            </w:r>
            <w:r>
              <w:rPr>
                <w:rFonts w:hint="eastAsia" w:ascii="宋体" w:hAnsi="宋体" w:cs="宋体"/>
                <w:b/>
                <w:bCs/>
                <w:color w:val="000000"/>
                <w:szCs w:val="21"/>
              </w:rPr>
              <w:t>必须提供，</w:t>
            </w:r>
            <w:r>
              <w:rPr>
                <w:rFonts w:hint="eastAsia" w:ascii="宋体" w:hAnsi="宋体" w:cs="宋体"/>
                <w:b/>
                <w:color w:val="000000"/>
                <w:szCs w:val="21"/>
              </w:rPr>
              <w:t>否则作无效投标处理</w:t>
            </w:r>
            <w:r>
              <w:rPr>
                <w:rFonts w:hint="eastAsia" w:ascii="宋体" w:hAnsi="宋体" w:cs="宋体"/>
                <w:color w:val="000000"/>
                <w:szCs w:val="21"/>
              </w:rPr>
              <w:t>）</w:t>
            </w:r>
          </w:p>
          <w:p w14:paraId="44F08610">
            <w:pPr>
              <w:wordWrap w:val="0"/>
              <w:snapToGrid w:val="0"/>
              <w:spacing w:line="360" w:lineRule="auto"/>
              <w:jc w:val="left"/>
              <w:rPr>
                <w:rFonts w:hint="eastAsia" w:ascii="宋体" w:hAnsi="宋体" w:cs="宋体"/>
                <w:color w:val="000000"/>
                <w:szCs w:val="21"/>
              </w:rPr>
            </w:pPr>
            <w:r>
              <w:rPr>
                <w:rFonts w:hint="eastAsia" w:ascii="宋体" w:hAnsi="宋体" w:cs="宋体"/>
                <w:color w:val="000000"/>
                <w:szCs w:val="21"/>
                <w:lang w:val="en-US" w:eastAsia="zh-CN"/>
              </w:rPr>
              <w:t>3.实施</w:t>
            </w:r>
            <w:r>
              <w:rPr>
                <w:rFonts w:hint="eastAsia" w:ascii="宋体" w:hAnsi="宋体" w:cs="宋体"/>
                <w:color w:val="000000"/>
                <w:szCs w:val="21"/>
              </w:rPr>
              <w:t>方案（格式自拟</w:t>
            </w:r>
            <w:r>
              <w:rPr>
                <w:rFonts w:hint="eastAsia" w:ascii="宋体" w:hAnsi="宋体" w:cs="宋体"/>
                <w:color w:val="000000"/>
                <w:szCs w:val="21"/>
                <w:lang w:eastAsia="zh-CN"/>
              </w:rPr>
              <w:t>，</w:t>
            </w:r>
            <w:r>
              <w:rPr>
                <w:rFonts w:hint="eastAsia" w:ascii="宋体" w:hAnsi="宋体" w:cs="宋体"/>
                <w:color w:val="000000"/>
                <w:szCs w:val="21"/>
                <w:lang w:val="en-US" w:eastAsia="zh-CN"/>
              </w:rPr>
              <w:t>包括但不限于应急事件处理预案、服务方案、人员培训方案、物资配备方案</w:t>
            </w:r>
            <w:r>
              <w:rPr>
                <w:rFonts w:hint="eastAsia" w:ascii="宋体" w:hAnsi="宋体" w:cs="宋体"/>
                <w:color w:val="000000"/>
                <w:szCs w:val="21"/>
              </w:rPr>
              <w:t>）；</w:t>
            </w:r>
          </w:p>
          <w:p w14:paraId="0C54E611">
            <w:pPr>
              <w:wordWrap w:val="0"/>
              <w:snapToGrid w:val="0"/>
              <w:spacing w:line="360" w:lineRule="auto"/>
              <w:jc w:val="left"/>
              <w:rPr>
                <w:rFonts w:hint="eastAsia" w:ascii="宋体" w:hAnsi="宋体" w:cs="宋体"/>
                <w:color w:val="000000"/>
                <w:szCs w:val="21"/>
              </w:rPr>
            </w:pPr>
            <w:r>
              <w:rPr>
                <w:rFonts w:hint="eastAsia" w:ascii="宋体" w:hAnsi="宋体" w:cs="宋体"/>
                <w:color w:val="000000"/>
                <w:szCs w:val="21"/>
              </w:rPr>
              <w:t>4</w:t>
            </w:r>
            <w:r>
              <w:rPr>
                <w:rFonts w:hint="eastAsia" w:ascii="宋体" w:hAnsi="宋体" w:cs="宋体"/>
                <w:color w:val="000000"/>
                <w:szCs w:val="21"/>
                <w:lang w:val="en-US" w:eastAsia="zh-CN"/>
              </w:rPr>
              <w:t>.</w:t>
            </w:r>
            <w:r>
              <w:rPr>
                <w:rFonts w:hint="eastAsia" w:ascii="宋体" w:hAnsi="宋体" w:cs="宋体"/>
                <w:color w:val="000000"/>
                <w:szCs w:val="21"/>
              </w:rPr>
              <w:t>投标人对本项目的合理化建议和改进措施（格式自拟）；</w:t>
            </w:r>
          </w:p>
          <w:p w14:paraId="1A1C1A2A">
            <w:pPr>
              <w:keepNext w:val="0"/>
              <w:keepLines w:val="0"/>
              <w:pageBreakBefore w:val="0"/>
              <w:widowControl w:val="0"/>
              <w:kinsoku/>
              <w:wordWrap w:val="0"/>
              <w:overflowPunct/>
              <w:bidi w:val="0"/>
              <w:adjustRightInd/>
              <w:snapToGrid w:val="0"/>
              <w:spacing w:line="360" w:lineRule="auto"/>
              <w:jc w:val="left"/>
              <w:rPr>
                <w:rFonts w:hint="eastAsia" w:ascii="宋体" w:hAnsi="宋体" w:cs="宋体"/>
                <w:color w:val="000000"/>
                <w:szCs w:val="21"/>
              </w:rPr>
            </w:pPr>
            <w:r>
              <w:rPr>
                <w:rFonts w:hint="eastAsia" w:ascii="宋体" w:hAnsi="宋体" w:cs="宋体"/>
                <w:color w:val="000000"/>
                <w:szCs w:val="21"/>
              </w:rPr>
              <w:t>5</w:t>
            </w:r>
            <w:r>
              <w:rPr>
                <w:rFonts w:hint="eastAsia" w:ascii="宋体" w:hAnsi="宋体" w:cs="宋体"/>
                <w:color w:val="000000"/>
                <w:szCs w:val="21"/>
                <w:lang w:val="en-US" w:eastAsia="zh-CN"/>
              </w:rPr>
              <w:t>.</w:t>
            </w:r>
            <w:r>
              <w:rPr>
                <w:rFonts w:hint="eastAsia" w:ascii="宋体" w:hAnsi="宋体" w:eastAsia="宋体" w:cs="宋体"/>
                <w:color w:val="auto"/>
                <w:szCs w:val="21"/>
                <w:highlight w:val="none"/>
              </w:rPr>
              <w:t>投标人认为需要提供的其他证明材料（格式自拟）</w:t>
            </w:r>
            <w:r>
              <w:rPr>
                <w:rFonts w:hint="eastAsia" w:ascii="宋体" w:hAnsi="宋体" w:cs="宋体"/>
                <w:color w:val="000000"/>
                <w:szCs w:val="21"/>
              </w:rPr>
              <w:t>。</w:t>
            </w:r>
          </w:p>
          <w:p w14:paraId="0DD237A4">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（投标人根据“第二章 采购需求”及“第四章 评标方法及评标标准”提供有关证明材料）。</w:t>
            </w:r>
          </w:p>
          <w:p w14:paraId="1E316527">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注：以上标明“必须提供”的必须</w:t>
            </w:r>
            <w:r>
              <w:rPr>
                <w:rFonts w:hint="eastAsia" w:ascii="宋体" w:hAnsi="宋体" w:eastAsia="宋体" w:cs="宋体"/>
                <w:b/>
                <w:bCs/>
                <w:color w:val="auto"/>
                <w:szCs w:val="21"/>
                <w:highlight w:val="none"/>
                <w:lang w:val="en-US" w:eastAsia="zh-CN"/>
              </w:rPr>
              <w:t>每页</w:t>
            </w:r>
            <w:r>
              <w:rPr>
                <w:rFonts w:hint="eastAsia" w:ascii="宋体" w:hAnsi="宋体" w:eastAsia="宋体" w:cs="宋体"/>
                <w:b/>
                <w:bCs/>
                <w:color w:val="auto"/>
                <w:szCs w:val="21"/>
                <w:highlight w:val="none"/>
              </w:rPr>
              <w:t>加盖投标人公章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或电子印章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298A1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vMerge w:val="continue"/>
            <w:tcBorders>
              <w:left w:val="single" w:color="auto" w:sz="4" w:space="0"/>
              <w:bottom w:val="single" w:color="auto" w:sz="4" w:space="0"/>
              <w:right w:val="single" w:color="auto" w:sz="4" w:space="0"/>
            </w:tcBorders>
            <w:noWrap w:val="0"/>
            <w:vAlign w:val="center"/>
          </w:tcPr>
          <w:p w14:paraId="11FB12CC">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5FD3A343">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报价文件组成</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5B4FC657">
            <w:pPr>
              <w:keepNext w:val="0"/>
              <w:keepLines w:val="0"/>
              <w:pageBreakBefore w:val="0"/>
              <w:widowControl w:val="0"/>
              <w:tabs>
                <w:tab w:val="left" w:pos="459"/>
              </w:tabs>
              <w:kinsoku/>
              <w:wordWrap w:val="0"/>
              <w:overflowPunct/>
              <w:bidi w:val="0"/>
              <w:adjustRightInd/>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投标函（格式后附）；</w:t>
            </w:r>
            <w:r>
              <w:rPr>
                <w:rFonts w:hint="eastAsia" w:ascii="宋体" w:hAnsi="宋体" w:eastAsia="宋体" w:cs="宋体"/>
                <w:b/>
                <w:color w:val="auto"/>
                <w:szCs w:val="21"/>
                <w:highlight w:val="none"/>
              </w:rPr>
              <w:t>（必须提供，否则作无效投标处理）</w:t>
            </w:r>
          </w:p>
          <w:p w14:paraId="73D68CA3">
            <w:pPr>
              <w:keepNext w:val="0"/>
              <w:keepLines w:val="0"/>
              <w:pageBreakBefore w:val="0"/>
              <w:widowControl w:val="0"/>
              <w:tabs>
                <w:tab w:val="left" w:pos="459"/>
              </w:tabs>
              <w:kinsoku/>
              <w:wordWrap w:val="0"/>
              <w:overflowPunct/>
              <w:bidi w:val="0"/>
              <w:adjustRightInd/>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开标一览表（格式后附）；（</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58BA18FF">
            <w:pPr>
              <w:keepNext w:val="0"/>
              <w:keepLines w:val="0"/>
              <w:pageBreakBefore w:val="0"/>
              <w:widowControl w:val="0"/>
              <w:tabs>
                <w:tab w:val="left" w:pos="459"/>
              </w:tabs>
              <w:kinsoku/>
              <w:wordWrap w:val="0"/>
              <w:overflowPunct/>
              <w:bidi w:val="0"/>
              <w:adjustRightInd/>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投标人针对报价需要说明的其他文件和说明（格式自拟）。</w:t>
            </w:r>
          </w:p>
          <w:p w14:paraId="7D163EE2">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注：以上标明“必须提供”的材料必须</w:t>
            </w:r>
            <w:r>
              <w:rPr>
                <w:rFonts w:hint="eastAsia" w:ascii="宋体" w:hAnsi="宋体" w:eastAsia="宋体" w:cs="宋体"/>
                <w:b/>
                <w:bCs/>
                <w:color w:val="auto"/>
                <w:szCs w:val="21"/>
                <w:highlight w:val="none"/>
                <w:lang w:val="en-US" w:eastAsia="zh-CN"/>
              </w:rPr>
              <w:t>每页</w:t>
            </w:r>
            <w:r>
              <w:rPr>
                <w:rFonts w:hint="eastAsia" w:ascii="宋体" w:hAnsi="宋体" w:eastAsia="宋体" w:cs="宋体"/>
                <w:b/>
                <w:bCs/>
                <w:color w:val="auto"/>
                <w:szCs w:val="21"/>
                <w:highlight w:val="none"/>
              </w:rPr>
              <w:t>加盖投标人公章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或电子印章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74F24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66625178">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131469DC">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bookmarkStart w:id="43" w:name="_16.2"/>
            <w:bookmarkEnd w:id="43"/>
            <w:r>
              <w:rPr>
                <w:rFonts w:hint="eastAsia" w:ascii="宋体" w:hAnsi="宋体" w:eastAsia="宋体" w:cs="宋体"/>
                <w:color w:val="auto"/>
                <w:szCs w:val="21"/>
                <w:highlight w:val="none"/>
              </w:rPr>
              <w:t>投标报价要求</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7508AD77">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lang w:val="en-US" w:eastAsia="zh-CN"/>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w:t>
            </w:r>
            <w:r>
              <w:rPr>
                <w:rFonts w:hint="eastAsia" w:ascii="宋体" w:hAnsi="宋体" w:eastAsia="宋体" w:cs="宋体"/>
                <w:b/>
                <w:color w:val="auto"/>
                <w:szCs w:val="21"/>
                <w:highlight w:val="none"/>
                <w:lang w:val="en-US" w:eastAsia="zh-CN"/>
              </w:rPr>
              <w:t>（采购需求另有约定的，从其约定）</w:t>
            </w:r>
          </w:p>
        </w:tc>
      </w:tr>
      <w:tr w14:paraId="5BDFBA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E9FF767">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5AA8B564">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bookmarkStart w:id="44" w:name="_17.1"/>
            <w:bookmarkEnd w:id="44"/>
            <w:r>
              <w:rPr>
                <w:rFonts w:hint="eastAsia" w:ascii="宋体" w:hAnsi="宋体" w:eastAsia="宋体" w:cs="宋体"/>
                <w:color w:val="auto"/>
                <w:szCs w:val="21"/>
                <w:highlight w:val="none"/>
              </w:rPr>
              <w:t>投标有效期</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3C6BA617">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自投标截止之日起</w:t>
            </w:r>
            <w:r>
              <w:rPr>
                <w:rFonts w:hint="eastAsia" w:ascii="宋体" w:hAnsi="宋体" w:eastAsia="宋体" w:cs="宋体"/>
                <w:color w:val="auto"/>
                <w:szCs w:val="21"/>
                <w:highlight w:val="none"/>
                <w:u w:val="single"/>
              </w:rPr>
              <w:t xml:space="preserve"> 90 </w:t>
            </w:r>
            <w:r>
              <w:rPr>
                <w:rFonts w:hint="eastAsia" w:ascii="宋体" w:hAnsi="宋体" w:eastAsia="宋体" w:cs="宋体"/>
                <w:color w:val="auto"/>
                <w:szCs w:val="21"/>
                <w:highlight w:val="none"/>
              </w:rPr>
              <w:t>日。</w:t>
            </w:r>
          </w:p>
        </w:tc>
      </w:tr>
      <w:tr w14:paraId="42828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030170C7">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5DD7833E">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bookmarkStart w:id="45" w:name="_18"/>
            <w:bookmarkEnd w:id="45"/>
            <w:r>
              <w:rPr>
                <w:rFonts w:hint="eastAsia" w:ascii="宋体" w:hAnsi="宋体" w:eastAsia="宋体" w:cs="宋体"/>
                <w:color w:val="auto"/>
                <w:szCs w:val="21"/>
                <w:highlight w:val="none"/>
              </w:rPr>
              <w:t>投标保证金金额</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6DDBDA64">
            <w:pPr>
              <w:keepNext w:val="0"/>
              <w:keepLines w:val="0"/>
              <w:pageBreakBefore w:val="0"/>
              <w:widowControl w:val="0"/>
              <w:kinsoku/>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不</w:t>
            </w:r>
            <w:r>
              <w:rPr>
                <w:rFonts w:hint="eastAsia" w:ascii="宋体" w:hAnsi="宋体" w:eastAsia="宋体" w:cs="宋体"/>
                <w:color w:val="auto"/>
                <w:szCs w:val="21"/>
                <w:highlight w:val="none"/>
              </w:rPr>
              <w:t>收取</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保证金，具体</w:t>
            </w:r>
            <w:r>
              <w:rPr>
                <w:rFonts w:hint="eastAsia" w:ascii="宋体" w:hAnsi="宋体" w:eastAsia="宋体" w:cs="宋体"/>
                <w:color w:val="auto"/>
                <w:szCs w:val="21"/>
                <w:highlight w:val="none"/>
                <w:lang w:val="en-US" w:eastAsia="zh-CN"/>
              </w:rPr>
              <w:t>规定</w:t>
            </w:r>
            <w:r>
              <w:rPr>
                <w:rFonts w:hint="eastAsia" w:ascii="宋体" w:hAnsi="宋体" w:eastAsia="宋体" w:cs="宋体"/>
                <w:color w:val="auto"/>
                <w:szCs w:val="21"/>
                <w:highlight w:val="none"/>
              </w:rPr>
              <w:t>如下：</w:t>
            </w:r>
          </w:p>
          <w:p w14:paraId="356379B5">
            <w:pPr>
              <w:keepNext w:val="0"/>
              <w:keepLines w:val="0"/>
              <w:pageBreakBefore w:val="0"/>
              <w:widowControl w:val="0"/>
              <w:kinsoku/>
              <w:overflowPunct/>
              <w:bidi w:val="0"/>
              <w:adjustRightInd/>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szCs w:val="21"/>
                <w:highlight w:val="none"/>
              </w:rPr>
              <w:t>投标保证金金额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详见本项目招标公告</w:t>
            </w:r>
            <w:r>
              <w:rPr>
                <w:rFonts w:hint="eastAsia" w:ascii="宋体" w:hAnsi="宋体" w:eastAsia="宋体" w:cs="宋体"/>
                <w:color w:val="auto"/>
                <w:szCs w:val="21"/>
                <w:highlight w:val="none"/>
              </w:rPr>
              <w:t>。</w:t>
            </w:r>
          </w:p>
          <w:p w14:paraId="1F790057">
            <w:pPr>
              <w:keepNext w:val="0"/>
              <w:keepLines w:val="0"/>
              <w:pageBreakBefore w:val="0"/>
              <w:widowControl w:val="0"/>
              <w:kinsoku/>
              <w:overflowPunct/>
              <w:bidi w:val="0"/>
              <w:adjustRightInd/>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2.提交投标保证金的方式：</w:t>
            </w:r>
            <w:r>
              <w:rPr>
                <w:rFonts w:hint="eastAsia" w:ascii="宋体" w:hAnsi="宋体" w:eastAsia="宋体" w:cs="宋体"/>
                <w:color w:val="auto"/>
                <w:highlight w:val="none"/>
              </w:rPr>
              <w:t>投标人应于投标截止时间前将投标保证金</w:t>
            </w:r>
            <w:r>
              <w:rPr>
                <w:rFonts w:hint="eastAsia" w:ascii="宋体" w:hAnsi="宋体" w:eastAsia="宋体" w:cs="宋体"/>
                <w:color w:val="auto"/>
                <w:szCs w:val="21"/>
                <w:highlight w:val="none"/>
              </w:rPr>
              <w:t>足额</w:t>
            </w:r>
            <w:r>
              <w:rPr>
                <w:rFonts w:hint="eastAsia" w:ascii="宋体" w:hAnsi="宋体" w:eastAsia="宋体" w:cs="宋体"/>
                <w:color w:val="auto"/>
                <w:highlight w:val="none"/>
              </w:rPr>
              <w:t>缴纳至以下账户（可以</w:t>
            </w:r>
            <w:r>
              <w:rPr>
                <w:rFonts w:hint="eastAsia" w:ascii="宋体" w:hAnsi="宋体" w:eastAsia="宋体" w:cs="宋体"/>
                <w:color w:val="auto"/>
                <w:highlight w:val="none"/>
                <w:lang w:val="en-US" w:eastAsia="zh-CN"/>
              </w:rPr>
              <w:t>转账、电汇、</w:t>
            </w:r>
            <w:r>
              <w:rPr>
                <w:rFonts w:hint="eastAsia" w:ascii="宋体" w:hAnsi="宋体" w:eastAsia="宋体" w:cs="宋体"/>
                <w:color w:val="auto"/>
                <w:highlight w:val="none"/>
              </w:rPr>
              <w:t>支票、汇票、本票、保函、保险等非现金形式提交，禁止采用现钞方式。）：</w:t>
            </w:r>
          </w:p>
          <w:p w14:paraId="3DD06F4D">
            <w:pPr>
              <w:pStyle w:val="8"/>
              <w:keepNext w:val="0"/>
              <w:keepLines w:val="0"/>
              <w:pageBreakBefore w:val="0"/>
              <w:widowControl w:val="0"/>
              <w:kinsoku/>
              <w:overflowPunct/>
              <w:bidi w:val="0"/>
              <w:adjustRightInd/>
              <w:snapToGrid w:val="0"/>
              <w:spacing w:line="360" w:lineRule="auto"/>
              <w:ind w:left="418" w:leftChars="199" w:firstLine="6" w:firstLineChars="3"/>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开户名称：</w:t>
            </w:r>
            <w:r>
              <w:rPr>
                <w:rFonts w:hint="eastAsia" w:hAnsi="宋体" w:cs="宋体"/>
                <w:b/>
                <w:bCs/>
                <w:color w:val="auto"/>
                <w:highlight w:val="none"/>
                <w:lang w:eastAsia="zh-CN"/>
              </w:rPr>
              <w:t>广西一升建设工程咨询有限公司</w:t>
            </w:r>
          </w:p>
          <w:p w14:paraId="5A9AA2B3">
            <w:pPr>
              <w:pStyle w:val="8"/>
              <w:keepNext w:val="0"/>
              <w:keepLines w:val="0"/>
              <w:pageBreakBefore w:val="0"/>
              <w:widowControl w:val="0"/>
              <w:kinsoku/>
              <w:overflowPunct/>
              <w:bidi w:val="0"/>
              <w:adjustRightInd/>
              <w:snapToGrid w:val="0"/>
              <w:spacing w:line="360" w:lineRule="auto"/>
              <w:ind w:left="418" w:leftChars="199" w:firstLine="6" w:firstLineChars="3"/>
              <w:rPr>
                <w:rFonts w:hint="default" w:ascii="宋体" w:hAnsi="宋体" w:eastAsia="宋体" w:cs="宋体"/>
                <w:b/>
                <w:bCs/>
                <w:color w:val="auto"/>
                <w:highlight w:val="none"/>
                <w:lang w:val="en-US"/>
              </w:rPr>
            </w:pPr>
            <w:r>
              <w:rPr>
                <w:rFonts w:hint="eastAsia" w:ascii="宋体" w:hAnsi="宋体" w:eastAsia="宋体" w:cs="宋体"/>
                <w:b/>
                <w:bCs/>
                <w:color w:val="auto"/>
                <w:highlight w:val="none"/>
              </w:rPr>
              <w:t>开户银行：中国农业银行股份有限公司柳州立新支行</w:t>
            </w:r>
            <w:r>
              <w:rPr>
                <w:rFonts w:hint="eastAsia" w:hAnsi="宋体" w:cs="宋体"/>
                <w:b/>
                <w:bCs/>
                <w:color w:val="auto"/>
                <w:highlight w:val="none"/>
                <w:lang w:val="en-US" w:eastAsia="zh-CN"/>
              </w:rPr>
              <w:t xml:space="preserve"> </w:t>
            </w:r>
          </w:p>
          <w:p w14:paraId="0229FE4E">
            <w:pPr>
              <w:snapToGrid w:val="0"/>
              <w:spacing w:line="360" w:lineRule="auto"/>
              <w:ind w:firstLine="422" w:firstLineChars="200"/>
              <w:rPr>
                <w:rFonts w:hint="eastAsia" w:ascii="宋体" w:hAnsi="宋体" w:eastAsia="宋体" w:cs="宋体"/>
                <w:bCs/>
                <w:lang w:eastAsia="zh-CN"/>
              </w:rPr>
            </w:pPr>
            <w:r>
              <w:rPr>
                <w:rFonts w:hint="eastAsia" w:ascii="宋体" w:hAnsi="宋体" w:eastAsia="宋体" w:cs="宋体"/>
                <w:b/>
                <w:bCs/>
                <w:color w:val="auto"/>
                <w:highlight w:val="none"/>
              </w:rPr>
              <w:t>银行账号：2010 5101 0400 20422</w:t>
            </w:r>
            <w:r>
              <w:rPr>
                <w:rFonts w:hint="eastAsia" w:ascii="宋体" w:hAnsi="宋体" w:cs="宋体"/>
                <w:b/>
                <w:bCs/>
                <w:color w:val="auto"/>
                <w:highlight w:val="none"/>
                <w:lang w:val="en-US" w:eastAsia="zh-CN"/>
              </w:rPr>
              <w:t xml:space="preserve"> </w:t>
            </w:r>
          </w:p>
          <w:p w14:paraId="6FC23523">
            <w:pPr>
              <w:keepNext w:val="0"/>
              <w:keepLines w:val="0"/>
              <w:pageBreakBefore w:val="0"/>
              <w:widowControl w:val="0"/>
              <w:kinsoku/>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Cs/>
                <w:color w:val="auto"/>
                <w:highlight w:val="none"/>
                <w:lang w:val="en-US" w:eastAsia="zh-CN"/>
              </w:rPr>
              <w:t>2.1.</w:t>
            </w:r>
            <w:r>
              <w:rPr>
                <w:rFonts w:hint="eastAsia" w:ascii="宋体" w:hAnsi="宋体" w:eastAsia="宋体" w:cs="宋体"/>
                <w:color w:val="auto"/>
                <w:highlight w:val="none"/>
                <w:lang w:val="en-US" w:eastAsia="zh-CN"/>
              </w:rPr>
              <w:t>投标保证金采用转账、电汇</w:t>
            </w:r>
            <w:r>
              <w:rPr>
                <w:rFonts w:hint="eastAsia" w:ascii="宋体" w:hAnsi="宋体" w:eastAsia="宋体" w:cs="宋体"/>
                <w:color w:val="auto"/>
                <w:highlight w:val="none"/>
              </w:rPr>
              <w:t>形式提交</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办理投标保证金汇款或转账手续时，请务必在银行进账单或电汇单的用途或空白栏上注明项目名称及项目编号，以免耽误投</w:t>
            </w:r>
            <w:r>
              <w:rPr>
                <w:rFonts w:hint="eastAsia" w:ascii="宋体" w:hAnsi="宋体" w:eastAsia="宋体" w:cs="宋体"/>
                <w:b w:val="0"/>
                <w:bCs w:val="0"/>
                <w:color w:val="auto"/>
                <w:highlight w:val="none"/>
              </w:rPr>
              <w:t>标</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投标保证金必须从投标人银行账户转入到指定银行账户（由于转账当天不一定能够达账，投标人交纳投标保证金时应充分考虑保证金到达采购代理账户上的时间</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为避免因投标保证金未达账而导致投标被拒绝，建议</w:t>
            </w:r>
            <w:r>
              <w:rPr>
                <w:rFonts w:hint="eastAsia" w:ascii="宋体" w:hAnsi="宋体" w:eastAsia="宋体" w:cs="宋体"/>
                <w:b w:val="0"/>
                <w:bCs w:val="0"/>
                <w:color w:val="auto"/>
                <w:highlight w:val="none"/>
                <w:u w:val="single"/>
              </w:rPr>
              <w:t>至少提前3个工作日转账</w:t>
            </w:r>
            <w:r>
              <w:rPr>
                <w:rFonts w:hint="eastAsia" w:ascii="宋体" w:hAnsi="宋体" w:eastAsia="宋体" w:cs="宋体"/>
                <w:b w:val="0"/>
                <w:bCs w:val="0"/>
                <w:color w:val="auto"/>
                <w:highlight w:val="none"/>
              </w:rPr>
              <w:t>）。</w:t>
            </w:r>
          </w:p>
          <w:p w14:paraId="68BC30C7">
            <w:pPr>
              <w:keepNext w:val="0"/>
              <w:keepLines w:val="0"/>
              <w:pageBreakBefore w:val="0"/>
              <w:widowControl w:val="0"/>
              <w:kinsoku/>
              <w:overflowPunct/>
              <w:topLinePunct w:val="0"/>
              <w:autoSpaceDE/>
              <w:autoSpaceDN/>
              <w:bidi w:val="0"/>
              <w:adjustRightInd/>
              <w:snapToGrid w:val="0"/>
              <w:spacing w:line="360" w:lineRule="auto"/>
              <w:textAlignment w:val="auto"/>
              <w:rPr>
                <w:rFonts w:hint="eastAsia" w:ascii="宋体" w:hAnsi="宋体" w:eastAsia="宋体" w:cs="宋体"/>
                <w:b/>
                <w:bCs/>
                <w:color w:val="auto"/>
                <w:szCs w:val="21"/>
                <w:highlight w:val="none"/>
                <w:lang w:eastAsia="zh-CN"/>
              </w:rPr>
            </w:pPr>
            <w:r>
              <w:rPr>
                <w:rFonts w:hint="eastAsia" w:ascii="宋体" w:hAnsi="宋体" w:eastAsia="宋体" w:cs="宋体"/>
                <w:color w:val="auto"/>
                <w:highlight w:val="none"/>
                <w:lang w:val="en-US" w:eastAsia="zh-CN"/>
              </w:rPr>
              <w:t>2.2.投标保证金</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不收取</w:t>
            </w:r>
            <w:r>
              <w:rPr>
                <w:rFonts w:hint="eastAsia" w:ascii="宋体" w:hAnsi="宋体" w:eastAsia="宋体" w:cs="宋体"/>
                <w:b/>
                <w:bCs/>
                <w:color w:val="auto"/>
                <w:szCs w:val="21"/>
                <w:highlight w:val="none"/>
                <w:lang w:eastAsia="zh-CN"/>
              </w:rPr>
              <w:t>。</w:t>
            </w:r>
          </w:p>
          <w:p w14:paraId="78C65870">
            <w:pPr>
              <w:keepNext w:val="0"/>
              <w:keepLines w:val="0"/>
              <w:pageBreakBefore w:val="0"/>
              <w:widowControl w:val="0"/>
              <w:kinsoku/>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2.3.</w:t>
            </w:r>
            <w:r>
              <w:rPr>
                <w:rFonts w:hint="eastAsia" w:ascii="宋体" w:hAnsi="宋体" w:eastAsia="宋体" w:cs="宋体"/>
                <w:b w:val="0"/>
                <w:bCs w:val="0"/>
                <w:color w:val="auto"/>
                <w:szCs w:val="21"/>
                <w:highlight w:val="none"/>
              </w:rPr>
              <w:t>投标</w:t>
            </w:r>
            <w:r>
              <w:rPr>
                <w:rFonts w:hint="eastAsia" w:ascii="宋体" w:hAnsi="宋体" w:eastAsia="宋体" w:cs="宋体"/>
                <w:color w:val="auto"/>
                <w:szCs w:val="21"/>
                <w:highlight w:val="none"/>
              </w:rPr>
              <w:t>担保函或投标保证保险函须开具给招标人（保险受益人须为招标人）</w:t>
            </w:r>
            <w:r>
              <w:rPr>
                <w:rFonts w:hint="eastAsia" w:ascii="宋体" w:hAnsi="宋体" w:eastAsia="宋体" w:cs="宋体"/>
                <w:color w:val="auto"/>
                <w:szCs w:val="21"/>
                <w:highlight w:val="none"/>
                <w:lang w:eastAsia="zh-CN"/>
              </w:rPr>
              <w:t>。</w:t>
            </w:r>
          </w:p>
          <w:p w14:paraId="34B57746">
            <w:pPr>
              <w:keepNext w:val="0"/>
              <w:keepLines w:val="0"/>
              <w:pageBreakBefore w:val="0"/>
              <w:widowControl w:val="0"/>
              <w:kinsoku/>
              <w:wordWrap w:val="0"/>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投标人为联合体的，可以由联合体中的一方或者多方共同交纳投标保证金，其交纳的保证金对联合体各方均具有约束力。</w:t>
            </w:r>
          </w:p>
          <w:p w14:paraId="59DCE5FC">
            <w:pPr>
              <w:keepNext w:val="0"/>
              <w:keepLines w:val="0"/>
              <w:pageBreakBefore w:val="0"/>
              <w:widowControl w:val="0"/>
              <w:kinsoku/>
              <w:wordWrap w:val="0"/>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投标保证金有效期：与投标有效期一致。</w:t>
            </w:r>
          </w:p>
          <w:p w14:paraId="4062582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highlight w:val="none"/>
                <w:lang w:val="en-US" w:eastAsia="zh-CN"/>
              </w:rPr>
              <w:t>5.未按规定提交投标保证金的</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相关投标无效</w:t>
            </w:r>
            <w:r>
              <w:rPr>
                <w:rFonts w:hint="eastAsia" w:ascii="宋体" w:hAnsi="宋体" w:eastAsia="宋体" w:cs="宋体"/>
                <w:b/>
                <w:color w:val="auto"/>
                <w:szCs w:val="21"/>
                <w:highlight w:val="none"/>
                <w:lang w:eastAsia="zh-CN"/>
              </w:rPr>
              <w:t>。</w:t>
            </w:r>
          </w:p>
        </w:tc>
      </w:tr>
      <w:tr w14:paraId="2E404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10D820AE">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61A39D37">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投标文件编制要求</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0B4573BA">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eastAsia="宋体" w:cs="宋体"/>
                <w:b/>
                <w:color w:val="auto"/>
                <w:szCs w:val="21"/>
                <w:highlight w:val="none"/>
                <w:u w:val="single"/>
              </w:rPr>
              <w:t>电子版投标文件制作方式</w:t>
            </w:r>
            <w:r>
              <w:rPr>
                <w:rFonts w:hint="eastAsia" w:ascii="宋体" w:hAnsi="宋体" w:eastAsia="宋体" w:cs="宋体"/>
                <w:b/>
                <w:color w:val="auto"/>
                <w:szCs w:val="21"/>
                <w:highlight w:val="none"/>
                <w:u w:val="single"/>
                <w:lang w:val="en-US" w:eastAsia="zh-CN"/>
              </w:rPr>
              <w:t>注意事项</w:t>
            </w:r>
            <w:r>
              <w:rPr>
                <w:rFonts w:hint="eastAsia" w:ascii="宋体" w:hAnsi="宋体" w:eastAsia="宋体" w:cs="宋体"/>
                <w:b/>
                <w:color w:val="auto"/>
                <w:szCs w:val="21"/>
                <w:highlight w:val="none"/>
                <w:u w:val="single"/>
              </w:rPr>
              <w:t>见招标公告</w:t>
            </w:r>
            <w:r>
              <w:rPr>
                <w:rFonts w:hint="eastAsia" w:ascii="宋体" w:hAnsi="宋体" w:eastAsia="宋体" w:cs="宋体"/>
                <w:b/>
                <w:color w:val="auto"/>
                <w:szCs w:val="21"/>
                <w:highlight w:val="none"/>
                <w:u w:val="single"/>
                <w:lang w:val="en-US" w:eastAsia="zh-CN"/>
              </w:rPr>
              <w:t>中的相关指引信息</w:t>
            </w:r>
            <w:r>
              <w:rPr>
                <w:rFonts w:hint="eastAsia" w:ascii="宋体" w:hAnsi="宋体" w:eastAsia="宋体" w:cs="宋体"/>
                <w:b/>
                <w:color w:val="auto"/>
                <w:szCs w:val="21"/>
                <w:highlight w:val="none"/>
                <w:u w:val="single"/>
              </w:rPr>
              <w:t>。</w:t>
            </w:r>
          </w:p>
        </w:tc>
      </w:tr>
      <w:tr w14:paraId="3A601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14AACB21">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421A5634">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备份投标文件</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48D10AF0">
            <w:pPr>
              <w:keepNext w:val="0"/>
              <w:keepLines w:val="0"/>
              <w:pageBreakBefore w:val="0"/>
              <w:widowControl w:val="0"/>
              <w:kinsoku/>
              <w:wordWrap w:val="0"/>
              <w:overflowPunct/>
              <w:autoSpaceDE w:val="0"/>
              <w:autoSpaceDN w:val="0"/>
              <w:bidi w:val="0"/>
              <w:adjustRightInd/>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供应商在线上传加密文件后可以在开标前向代理机构提供加密副本文件（与加密文件同时生成的），当解密时间内供应商由于非人为操作导致无法解密的，可以由代理机构用备份文件进行异常处理</w:t>
            </w:r>
            <w:r>
              <w:rPr>
                <w:rFonts w:hint="eastAsia" w:ascii="宋体" w:hAnsi="宋体" w:eastAsia="宋体" w:cs="宋体"/>
                <w:color w:val="auto"/>
                <w:szCs w:val="21"/>
                <w:highlight w:val="none"/>
              </w:rPr>
              <w:t>。</w:t>
            </w:r>
          </w:p>
        </w:tc>
      </w:tr>
      <w:tr w14:paraId="713A3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vMerge w:val="restart"/>
            <w:tcBorders>
              <w:top w:val="single" w:color="auto" w:sz="4" w:space="0"/>
              <w:left w:val="single" w:color="auto" w:sz="4" w:space="0"/>
              <w:right w:val="single" w:color="auto" w:sz="4" w:space="0"/>
            </w:tcBorders>
            <w:noWrap w:val="0"/>
            <w:vAlign w:val="center"/>
          </w:tcPr>
          <w:p w14:paraId="10BD55D5">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4D873026">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bookmarkStart w:id="46" w:name="_21.1"/>
            <w:bookmarkEnd w:id="46"/>
            <w:r>
              <w:rPr>
                <w:rFonts w:hint="eastAsia" w:ascii="宋体" w:hAnsi="宋体" w:eastAsia="宋体" w:cs="宋体"/>
                <w:color w:val="auto"/>
                <w:szCs w:val="21"/>
                <w:highlight w:val="none"/>
              </w:rPr>
              <w:t>投标截止时间</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0B4620C3">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详见招标公告</w:t>
            </w:r>
          </w:p>
        </w:tc>
      </w:tr>
      <w:tr w14:paraId="01BA3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vMerge w:val="continue"/>
            <w:tcBorders>
              <w:left w:val="single" w:color="auto" w:sz="4" w:space="0"/>
              <w:right w:val="single" w:color="auto" w:sz="4" w:space="0"/>
            </w:tcBorders>
            <w:noWrap w:val="0"/>
            <w:vAlign w:val="center"/>
          </w:tcPr>
          <w:p w14:paraId="42B38586">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20402EC8">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投标文件提交起止时间</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59DD68C9">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6DDB5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vMerge w:val="continue"/>
            <w:tcBorders>
              <w:left w:val="single" w:color="auto" w:sz="4" w:space="0"/>
              <w:right w:val="single" w:color="auto" w:sz="4" w:space="0"/>
            </w:tcBorders>
            <w:noWrap w:val="0"/>
            <w:vAlign w:val="center"/>
          </w:tcPr>
          <w:p w14:paraId="448BF0DA">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0E7991E0">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投标地点</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112627B4">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59529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vMerge w:val="continue"/>
            <w:tcBorders>
              <w:left w:val="single" w:color="auto" w:sz="4" w:space="0"/>
              <w:right w:val="single" w:color="auto" w:sz="4" w:space="0"/>
            </w:tcBorders>
            <w:noWrap w:val="0"/>
            <w:vAlign w:val="center"/>
          </w:tcPr>
          <w:p w14:paraId="580418B3">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19A5C3D9">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投标人递交投标样品截止时间及地点</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5F8E1BA3">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lang w:val="en-US" w:eastAsia="zh-CN"/>
              </w:rPr>
              <w:t>本项目不需要递交投标样品</w:t>
            </w:r>
          </w:p>
        </w:tc>
      </w:tr>
      <w:tr w14:paraId="7FEC9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35128E12">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3583B4C3">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bookmarkStart w:id="47" w:name="_23"/>
            <w:bookmarkEnd w:id="47"/>
            <w:r>
              <w:rPr>
                <w:rFonts w:hint="eastAsia" w:ascii="宋体" w:hAnsi="宋体" w:eastAsia="宋体" w:cs="宋体"/>
                <w:color w:val="auto"/>
                <w:szCs w:val="21"/>
                <w:highlight w:val="none"/>
              </w:rPr>
              <w:t>开标时间、地点</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50846B5C">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4F745C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vMerge w:val="restart"/>
            <w:tcBorders>
              <w:top w:val="single" w:color="auto" w:sz="4" w:space="0"/>
              <w:left w:val="single" w:color="auto" w:sz="4" w:space="0"/>
              <w:right w:val="single" w:color="auto" w:sz="4" w:space="0"/>
            </w:tcBorders>
            <w:noWrap w:val="0"/>
            <w:vAlign w:val="center"/>
          </w:tcPr>
          <w:p w14:paraId="1F66062C">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25.3（2）</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6E3C94F5">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bookmarkStart w:id="48" w:name="_25.3"/>
            <w:bookmarkEnd w:id="48"/>
            <w:r>
              <w:rPr>
                <w:rFonts w:hint="eastAsia" w:ascii="宋体" w:hAnsi="宋体" w:eastAsia="宋体" w:cs="宋体"/>
                <w:color w:val="auto"/>
                <w:szCs w:val="21"/>
                <w:highlight w:val="none"/>
              </w:rPr>
              <w:t>投标人信用查询渠道</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7917926C">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采购人或者采购代理机构在资格审查结束前，对投标人进行信用查询。</w:t>
            </w:r>
          </w:p>
          <w:p w14:paraId="4CBDCD2D">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查询渠道：“信用中国”网站(www.creditchina.gov.cn)、中国政府采购网(www.ccgp.gov.cn)。</w:t>
            </w:r>
          </w:p>
        </w:tc>
      </w:tr>
      <w:tr w14:paraId="20A639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vMerge w:val="continue"/>
            <w:tcBorders>
              <w:left w:val="single" w:color="auto" w:sz="4" w:space="0"/>
              <w:right w:val="single" w:color="auto" w:sz="4" w:space="0"/>
            </w:tcBorders>
            <w:noWrap w:val="0"/>
            <w:vAlign w:val="center"/>
          </w:tcPr>
          <w:p w14:paraId="7CFA3177">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68A6BF42">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信用查询截止时点</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4800F5B7">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资格审查结束前</w:t>
            </w:r>
          </w:p>
        </w:tc>
      </w:tr>
      <w:tr w14:paraId="7604F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vMerge w:val="continue"/>
            <w:tcBorders>
              <w:left w:val="single" w:color="auto" w:sz="4" w:space="0"/>
              <w:right w:val="single" w:color="auto" w:sz="4" w:space="0"/>
            </w:tcBorders>
            <w:noWrap w:val="0"/>
            <w:vAlign w:val="center"/>
          </w:tcPr>
          <w:p w14:paraId="4463840C">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0752D30A">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5F10BF45">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在查询网站中直接截图查询记录，截图在</w:t>
            </w:r>
            <w:r>
              <w:rPr>
                <w:rFonts w:hint="eastAsia" w:ascii="宋体" w:hAnsi="宋体" w:cs="宋体"/>
                <w:bCs/>
                <w:color w:val="auto"/>
                <w:kern w:val="0"/>
                <w:szCs w:val="21"/>
                <w:highlight w:val="none"/>
                <w:lang w:eastAsia="zh-CN"/>
              </w:rPr>
              <w:t>广西政府采购云平台（https://www.zcygov.cn/）</w:t>
            </w:r>
            <w:r>
              <w:rPr>
                <w:rFonts w:hint="eastAsia" w:ascii="宋体" w:hAnsi="宋体" w:eastAsia="宋体" w:cs="宋体"/>
                <w:color w:val="auto"/>
                <w:szCs w:val="21"/>
                <w:highlight w:val="none"/>
              </w:rPr>
              <w:t>作为附件上传保存。</w:t>
            </w:r>
          </w:p>
        </w:tc>
      </w:tr>
      <w:tr w14:paraId="6FD78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vMerge w:val="continue"/>
            <w:tcBorders>
              <w:left w:val="single" w:color="auto" w:sz="4" w:space="0"/>
              <w:bottom w:val="single" w:color="auto" w:sz="4" w:space="0"/>
              <w:right w:val="single" w:color="auto" w:sz="4" w:space="0"/>
            </w:tcBorders>
            <w:noWrap w:val="0"/>
            <w:vAlign w:val="center"/>
          </w:tcPr>
          <w:p w14:paraId="5AC71BF1">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0D4CF0B1">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信用信息使用规则</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1B734F5D">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对在“信用中国”网站(www.creditchina.gov.cn)、中国政府采购网(www.ccgp.gov.cn)被列入失信被执行人、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、政府采购严重违法失信行为记录名单及其他不符合《中华人民共和国政府采购法》第二十二条规定条件的供应商，采购人或者采购代理机构</w:t>
            </w:r>
            <w:r>
              <w:rPr>
                <w:rFonts w:hint="eastAsia" w:ascii="宋体" w:hAnsi="宋体" w:eastAsia="宋体" w:cs="宋体"/>
                <w:color w:val="auto"/>
                <w:sz w:val="21"/>
                <w:szCs w:val="21"/>
                <w:highlight w:val="none"/>
              </w:rPr>
              <w:t>应当拒绝其参与政府采购活动</w:t>
            </w: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E666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3FF4E402">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1C1ED17F">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bookmarkStart w:id="49" w:name="_26"/>
            <w:bookmarkEnd w:id="49"/>
            <w:bookmarkStart w:id="50" w:name="_28.3"/>
            <w:bookmarkEnd w:id="50"/>
            <w:r>
              <w:rPr>
                <w:rFonts w:hint="eastAsia" w:ascii="宋体" w:hAnsi="宋体" w:eastAsia="宋体" w:cs="宋体"/>
                <w:color w:val="auto"/>
                <w:szCs w:val="21"/>
                <w:highlight w:val="none"/>
              </w:rPr>
              <w:t>评标方法</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3CDE15D1">
            <w:pPr>
              <w:keepNext w:val="0"/>
              <w:keepLines w:val="0"/>
              <w:pageBreakBefore w:val="0"/>
              <w:widowControl w:val="0"/>
              <w:kinsoku/>
              <w:wordWrap w:val="0"/>
              <w:overflowPunct/>
              <w:autoSpaceDE w:val="0"/>
              <w:autoSpaceDN w:val="0"/>
              <w:bidi w:val="0"/>
              <w:adjustRightInd/>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综合评分法</w:t>
            </w:r>
          </w:p>
          <w:p w14:paraId="0D9CA043">
            <w:pPr>
              <w:keepNext w:val="0"/>
              <w:keepLines w:val="0"/>
              <w:pageBreakBefore w:val="0"/>
              <w:widowControl w:val="0"/>
              <w:kinsoku/>
              <w:wordWrap w:val="0"/>
              <w:overflowPunct/>
              <w:autoSpaceDE w:val="0"/>
              <w:autoSpaceDN w:val="0"/>
              <w:bidi w:val="0"/>
              <w:adjustRightInd/>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□最低评标价法</w:t>
            </w:r>
          </w:p>
        </w:tc>
      </w:tr>
      <w:tr w14:paraId="1EAAC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70BF670E">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36BCDC08">
            <w:pPr>
              <w:keepNext w:val="0"/>
              <w:keepLines w:val="0"/>
              <w:pageBreakBefore w:val="0"/>
              <w:widowControl w:val="0"/>
              <w:kinsoku/>
              <w:wordWrap w:val="0"/>
              <w:overflowPunct/>
              <w:autoSpaceDE w:val="0"/>
              <w:autoSpaceDN w:val="0"/>
              <w:bidi w:val="0"/>
              <w:adjustRightInd/>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确定中标人时，出现中标候选人分数并列的情形，确定中标人方式</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1CD6EB4A">
            <w:pPr>
              <w:keepNext w:val="0"/>
              <w:keepLines w:val="0"/>
              <w:pageBreakBefore w:val="0"/>
              <w:widowControl w:val="0"/>
              <w:kinsoku/>
              <w:wordWrap w:val="0"/>
              <w:overflowPunct/>
              <w:autoSpaceDE w:val="0"/>
              <w:autoSpaceDN w:val="0"/>
              <w:bidi w:val="0"/>
              <w:adjustRightInd/>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□采用最低评标价法的，投标文件满足招标文件全部实质性要求且投标报价最低的投标人为排名第一的中标候选人；</w:t>
            </w:r>
          </w:p>
          <w:p w14:paraId="01798E69">
            <w:pPr>
              <w:keepNext w:val="0"/>
              <w:keepLines w:val="0"/>
              <w:pageBreakBefore w:val="0"/>
              <w:widowControl w:val="0"/>
              <w:kinsoku/>
              <w:wordWrap w:val="0"/>
              <w:overflowPunct/>
              <w:autoSpaceDE w:val="0"/>
              <w:autoSpaceDN w:val="0"/>
              <w:bidi w:val="0"/>
              <w:adjustRightInd/>
              <w:snapToGrid w:val="0"/>
              <w:spacing w:line="360" w:lineRule="auto"/>
              <w:textAlignment w:val="bottom"/>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用综合评分法的，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tc>
      </w:tr>
      <w:tr w14:paraId="3C24B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9387335">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0CCFA538">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bookmarkStart w:id="51" w:name="_39.1"/>
            <w:bookmarkEnd w:id="51"/>
            <w:r>
              <w:rPr>
                <w:rFonts w:hint="eastAsia" w:ascii="宋体" w:hAnsi="宋体" w:eastAsia="宋体" w:cs="宋体"/>
                <w:color w:val="auto"/>
                <w:szCs w:val="21"/>
                <w:highlight w:val="none"/>
              </w:rPr>
              <w:t>履约保证金金额</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2F86E6DF">
            <w:pPr>
              <w:keepNext w:val="0"/>
              <w:keepLines w:val="0"/>
              <w:pageBreakBefore w:val="0"/>
              <w:widowControl w:val="0"/>
              <w:kinsoku/>
              <w:overflowPunct/>
              <w:topLinePunct w:val="0"/>
              <w:autoSpaceDE w:val="0"/>
              <w:autoSpaceDN w:val="0"/>
              <w:bidi w:val="0"/>
              <w:adjustRightInd/>
              <w:snapToGrid/>
              <w:spacing w:line="360" w:lineRule="auto"/>
              <w:textAlignment w:val="bottom"/>
              <w:rPr>
                <w:rFonts w:hint="eastAsia" w:ascii="宋体" w:hAnsi="宋体" w:eastAsia="宋体" w:cs="宋体"/>
                <w:color w:val="auto"/>
                <w:szCs w:val="21"/>
                <w:highlight w:val="none"/>
              </w:rPr>
            </w:pPr>
            <w:r>
              <w:rPr>
                <w:rFonts w:hint="eastAsia" w:ascii="宋体" w:hAnsi="宋体"/>
                <w:color w:val="000000"/>
                <w:szCs w:val="21"/>
                <w:highlight w:val="none"/>
              </w:rPr>
              <w:t>本项目不收取履约保证金。</w:t>
            </w:r>
          </w:p>
        </w:tc>
      </w:tr>
      <w:tr w14:paraId="64A4D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D019170">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617B19DA">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bookmarkStart w:id="52" w:name="_40.1"/>
            <w:bookmarkEnd w:id="52"/>
            <w:r>
              <w:rPr>
                <w:rFonts w:hint="eastAsia" w:ascii="宋体" w:hAnsi="宋体" w:eastAsia="宋体" w:cs="宋体"/>
                <w:color w:val="auto"/>
                <w:szCs w:val="21"/>
                <w:highlight w:val="none"/>
              </w:rPr>
              <w:t>签订电子合同携带的材料</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7963B090">
            <w:pPr>
              <w:keepNext w:val="0"/>
              <w:keepLines w:val="0"/>
              <w:pageBreakBefore w:val="0"/>
              <w:widowControl w:val="0"/>
              <w:kinsoku/>
              <w:wordWrap w:val="0"/>
              <w:overflowPunct/>
              <w:autoSpaceDE w:val="0"/>
              <w:autoSpaceDN w:val="0"/>
              <w:bidi w:val="0"/>
              <w:adjustRightInd/>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如需签订电子合同，</w:t>
            </w:r>
            <w:r>
              <w:rPr>
                <w:rFonts w:hint="eastAsia" w:ascii="宋体" w:hAnsi="宋体" w:eastAsia="宋体" w:cs="宋体"/>
                <w:color w:val="auto"/>
                <w:szCs w:val="21"/>
                <w:highlight w:val="none"/>
              </w:rPr>
              <w:t>电子采购合同需要供应商通过有效CA证书进行电子签名与签章</w:t>
            </w:r>
          </w:p>
        </w:tc>
      </w:tr>
      <w:tr w14:paraId="13C36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vMerge w:val="restart"/>
            <w:tcBorders>
              <w:top w:val="single" w:color="auto" w:sz="4" w:space="0"/>
              <w:left w:val="single" w:color="auto" w:sz="4" w:space="0"/>
              <w:right w:val="single" w:color="auto" w:sz="4" w:space="0"/>
            </w:tcBorders>
            <w:noWrap w:val="0"/>
            <w:vAlign w:val="center"/>
          </w:tcPr>
          <w:p w14:paraId="10225FA6">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38.2.1</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205EDCBE">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70A63E35">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2CD6B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vMerge w:val="continue"/>
            <w:tcBorders>
              <w:left w:val="single" w:color="auto" w:sz="4" w:space="0"/>
              <w:right w:val="single" w:color="auto" w:sz="4" w:space="0"/>
            </w:tcBorders>
            <w:noWrap w:val="0"/>
            <w:vAlign w:val="center"/>
          </w:tcPr>
          <w:p w14:paraId="4F195DE6">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6952C3E0">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6BBA88D1">
            <w:pPr>
              <w:keepNext w:val="0"/>
              <w:keepLines w:val="0"/>
              <w:pageBreakBefore w:val="0"/>
              <w:widowControl w:val="0"/>
              <w:numPr>
                <w:ilvl w:val="0"/>
                <w:numId w:val="0"/>
              </w:numPr>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（1）代理机构：</w:t>
            </w:r>
            <w:r>
              <w:rPr>
                <w:rFonts w:hint="eastAsia" w:ascii="宋体" w:hAnsi="宋体" w:cs="宋体"/>
                <w:color w:val="auto"/>
                <w:szCs w:val="21"/>
                <w:highlight w:val="none"/>
                <w:u w:val="single"/>
                <w:lang w:val="en-US" w:eastAsia="zh-CN"/>
              </w:rPr>
              <w:t>广西一升建设工程咨询有限公司</w:t>
            </w:r>
            <w:r>
              <w:rPr>
                <w:rFonts w:hint="eastAsia" w:ascii="宋体" w:hAnsi="宋体" w:eastAsia="宋体" w:cs="宋体"/>
                <w:color w:val="auto"/>
                <w:szCs w:val="21"/>
                <w:highlight w:val="none"/>
              </w:rPr>
              <w:t>；</w:t>
            </w:r>
          </w:p>
          <w:p w14:paraId="5971B682">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u w:val="single"/>
                <w:lang w:eastAsia="zh-CN"/>
              </w:rPr>
              <w:t>0772-3652047</w:t>
            </w:r>
            <w:r>
              <w:rPr>
                <w:rFonts w:hint="eastAsia" w:ascii="宋体" w:hAnsi="宋体" w:eastAsia="宋体" w:cs="宋体"/>
                <w:color w:val="auto"/>
                <w:szCs w:val="21"/>
                <w:highlight w:val="none"/>
              </w:rPr>
              <w:t>，</w:t>
            </w:r>
          </w:p>
          <w:p w14:paraId="4D839ABB">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highlight w:val="none"/>
                <w:u w:val="single"/>
                <w:lang w:val="en-US" w:eastAsia="zh-CN"/>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u w:val="single"/>
                <w:lang w:eastAsia="zh-CN"/>
              </w:rPr>
              <w:t>柳州市桂中大道1号之一中房·文化产业大厦13-8、13-9、13-10</w:t>
            </w:r>
          </w:p>
          <w:p w14:paraId="06259076">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（2）采购</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u w:val="single"/>
                <w:lang w:val="en-US" w:eastAsia="zh-CN"/>
              </w:rPr>
              <w:t>柳州市柳江区教育局</w:t>
            </w:r>
            <w:r>
              <w:rPr>
                <w:rFonts w:hint="eastAsia" w:ascii="宋体" w:hAnsi="宋体" w:eastAsia="宋体" w:cs="宋体"/>
                <w:color w:val="auto"/>
                <w:szCs w:val="21"/>
                <w:highlight w:val="none"/>
              </w:rPr>
              <w:t>；</w:t>
            </w:r>
          </w:p>
          <w:p w14:paraId="5DA9AD06">
            <w:pPr>
              <w:keepNext w:val="0"/>
              <w:keepLines w:val="0"/>
              <w:pageBreakBefore w:val="0"/>
              <w:widowControl w:val="0"/>
              <w:kinsoku/>
              <w:wordWrap w:val="0"/>
              <w:overflowPunct/>
              <w:bidi w:val="0"/>
              <w:adjustRightInd/>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lang w:val="en-US" w:eastAsia="zh-CN"/>
              </w:rPr>
              <w:t>0772-7226622</w:t>
            </w:r>
          </w:p>
          <w:p w14:paraId="15881139">
            <w:pPr>
              <w:keepNext w:val="0"/>
              <w:keepLines w:val="0"/>
              <w:pageBreakBefore w:val="0"/>
              <w:widowControl w:val="0"/>
              <w:kinsoku/>
              <w:wordWrap w:val="0"/>
              <w:overflowPunct/>
              <w:bidi w:val="0"/>
              <w:adjustRightInd/>
              <w:snapToGrid w:val="0"/>
              <w:spacing w:line="360" w:lineRule="auto"/>
              <w:rPr>
                <w:rFonts w:hint="default" w:ascii="宋体" w:hAnsi="宋体" w:eastAsia="宋体" w:cs="宋体"/>
                <w:color w:val="auto"/>
                <w:highlight w:val="none"/>
                <w:u w:val="single"/>
                <w:lang w:val="en-US" w:eastAsia="zh-CN"/>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u w:val="single"/>
                <w:lang w:val="en-US" w:eastAsia="zh-CN"/>
              </w:rPr>
              <w:t>广西壮族自治区柳州市柳江区拉堡镇乐都路341号</w:t>
            </w:r>
          </w:p>
        </w:tc>
      </w:tr>
      <w:tr w14:paraId="51E1E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vMerge w:val="continue"/>
            <w:tcBorders>
              <w:left w:val="single" w:color="auto" w:sz="4" w:space="0"/>
              <w:bottom w:val="single" w:color="auto" w:sz="4" w:space="0"/>
              <w:right w:val="single" w:color="auto" w:sz="4" w:space="0"/>
            </w:tcBorders>
            <w:noWrap w:val="0"/>
            <w:vAlign w:val="center"/>
          </w:tcPr>
          <w:p w14:paraId="6A58CA74">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13AD505E">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4B13D4DF">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09</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12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 xml:space="preserve"> 15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00 </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18</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分</w:t>
            </w:r>
          </w:p>
        </w:tc>
      </w:tr>
      <w:tr w14:paraId="29E12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left w:val="single" w:color="auto" w:sz="4" w:space="0"/>
              <w:bottom w:val="single" w:color="auto" w:sz="4" w:space="0"/>
              <w:right w:val="single" w:color="auto" w:sz="4" w:space="0"/>
            </w:tcBorders>
            <w:noWrap w:val="0"/>
            <w:vAlign w:val="center"/>
          </w:tcPr>
          <w:p w14:paraId="7298BFFC">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67DAA220">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投诉受理方式</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6809EB6C">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1.受理方式：纸质方式受理，投诉书正、副本（经过质疑的事项才可投诉）。</w:t>
            </w:r>
          </w:p>
          <w:p w14:paraId="5B76F7A2">
            <w:pPr>
              <w:keepNext w:val="0"/>
              <w:keepLines w:val="0"/>
              <w:pageBreakBefore w:val="0"/>
              <w:widowControl w:val="0"/>
              <w:kinsoku/>
              <w:wordWrap w:val="0"/>
              <w:overflowPunct/>
              <w:bidi w:val="0"/>
              <w:adjustRightInd/>
              <w:snapToGrid w:val="0"/>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2.受理单位：柳州市柳江区财政局</w:t>
            </w:r>
          </w:p>
          <w:p w14:paraId="4F63B9BA">
            <w:pPr>
              <w:keepNext w:val="0"/>
              <w:keepLines w:val="0"/>
              <w:pageBreakBefore w:val="0"/>
              <w:widowControl w:val="0"/>
              <w:kinsoku/>
              <w:wordWrap w:val="0"/>
              <w:overflowPunct/>
              <w:bidi w:val="0"/>
              <w:adjustRightInd/>
              <w:snapToGrid w:val="0"/>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地址：拉堡镇柳江大道37号九曲名邸6号楼</w:t>
            </w:r>
          </w:p>
          <w:p w14:paraId="26E130A7">
            <w:pPr>
              <w:keepNext w:val="0"/>
              <w:keepLines w:val="0"/>
              <w:pageBreakBefore w:val="0"/>
              <w:widowControl w:val="0"/>
              <w:kinsoku/>
              <w:wordWrap w:val="0"/>
              <w:overflowPunct/>
              <w:bidi w:val="0"/>
              <w:adjustRightInd/>
              <w:snapToGrid w:val="0"/>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联系电话：0772-7218348</w:t>
            </w:r>
          </w:p>
        </w:tc>
      </w:tr>
      <w:tr w14:paraId="54DF4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2" w:type="dxa"/>
            <w:vMerge w:val="restart"/>
            <w:tcBorders>
              <w:top w:val="single" w:color="auto" w:sz="4" w:space="0"/>
              <w:left w:val="single" w:color="auto" w:sz="4" w:space="0"/>
              <w:right w:val="single" w:color="auto" w:sz="4" w:space="0"/>
            </w:tcBorders>
            <w:noWrap w:val="0"/>
            <w:vAlign w:val="center"/>
          </w:tcPr>
          <w:p w14:paraId="70B673E1">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128AEE62">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bookmarkStart w:id="53" w:name="_41"/>
            <w:bookmarkEnd w:id="53"/>
            <w:bookmarkStart w:id="54" w:name="_42"/>
            <w:bookmarkEnd w:id="54"/>
            <w:r>
              <w:rPr>
                <w:rFonts w:hint="eastAsia" w:ascii="宋体" w:hAnsi="宋体" w:eastAsia="宋体" w:cs="宋体"/>
                <w:color w:val="auto"/>
                <w:highlight w:val="none"/>
              </w:rPr>
              <w:t>采购代理费支付方式</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2FE03DA4">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本项目代理</w:t>
            </w:r>
            <w:r>
              <w:rPr>
                <w:rFonts w:hint="eastAsia" w:ascii="宋体" w:hAnsi="宋体" w:eastAsia="宋体" w:cs="宋体"/>
                <w:color w:val="auto"/>
                <w:szCs w:val="20"/>
                <w:highlight w:val="none"/>
                <w:lang w:val="en-US" w:eastAsia="zh-CN"/>
              </w:rPr>
              <w:t>服务</w:t>
            </w:r>
            <w:r>
              <w:rPr>
                <w:rFonts w:hint="eastAsia" w:ascii="宋体" w:hAnsi="宋体" w:eastAsia="宋体" w:cs="宋体"/>
                <w:color w:val="auto"/>
                <w:szCs w:val="20"/>
                <w:highlight w:val="none"/>
              </w:rPr>
              <w:t>费由</w:t>
            </w:r>
            <w:r>
              <w:rPr>
                <w:rFonts w:hint="eastAsia" w:ascii="宋体" w:hAnsi="宋体" w:eastAsia="宋体" w:cs="宋体"/>
                <w:color w:val="auto"/>
                <w:szCs w:val="20"/>
                <w:highlight w:val="none"/>
                <w:u w:val="single"/>
              </w:rPr>
              <w:t>中标人</w:t>
            </w:r>
            <w:r>
              <w:rPr>
                <w:rFonts w:hint="eastAsia" w:ascii="宋体" w:hAnsi="宋体" w:eastAsia="宋体" w:cs="宋体"/>
                <w:color w:val="auto"/>
                <w:szCs w:val="20"/>
                <w:highlight w:val="none"/>
              </w:rPr>
              <w:t>一次性向采购代理机构支付。</w:t>
            </w:r>
          </w:p>
          <w:p w14:paraId="674C53D2">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□采购人支付。</w:t>
            </w:r>
          </w:p>
          <w:p w14:paraId="391083BA">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□本项目不收取代理</w:t>
            </w:r>
            <w:r>
              <w:rPr>
                <w:rFonts w:hint="eastAsia" w:ascii="宋体" w:hAnsi="宋体" w:eastAsia="宋体" w:cs="宋体"/>
                <w:color w:val="auto"/>
                <w:szCs w:val="20"/>
                <w:highlight w:val="none"/>
                <w:lang w:val="en-US" w:eastAsia="zh-CN"/>
              </w:rPr>
              <w:t>服务</w:t>
            </w:r>
            <w:r>
              <w:rPr>
                <w:rFonts w:hint="eastAsia" w:ascii="宋体" w:hAnsi="宋体" w:eastAsia="宋体" w:cs="宋体"/>
                <w:color w:val="auto"/>
                <w:szCs w:val="20"/>
                <w:highlight w:val="none"/>
              </w:rPr>
              <w:t>费。</w:t>
            </w:r>
          </w:p>
        </w:tc>
      </w:tr>
      <w:tr w14:paraId="36CD9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vMerge w:val="continue"/>
            <w:tcBorders>
              <w:left w:val="single" w:color="auto" w:sz="4" w:space="0"/>
              <w:right w:val="single" w:color="auto" w:sz="4" w:space="0"/>
            </w:tcBorders>
            <w:noWrap w:val="0"/>
            <w:vAlign w:val="center"/>
          </w:tcPr>
          <w:p w14:paraId="4276A9E8">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6BFBA3B9">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采购代理费收取标准</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427CB1F0">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以分标（</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中标金额/</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采购预算/□暂定中标金额/□其他</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）为计费额，按</w:t>
            </w:r>
            <w:r>
              <w:rPr>
                <w:rFonts w:hint="eastAsia" w:ascii="宋体" w:hAnsi="宋体" w:eastAsia="宋体" w:cs="宋体"/>
                <w:color w:val="auto"/>
                <w:szCs w:val="20"/>
                <w:highlight w:val="none"/>
                <w:lang w:val="en-US" w:eastAsia="zh-CN"/>
              </w:rPr>
              <w:t>服务</w:t>
            </w:r>
            <w:r>
              <w:rPr>
                <w:rFonts w:hint="eastAsia" w:ascii="宋体" w:hAnsi="宋体" w:eastAsia="宋体" w:cs="宋体"/>
                <w:color w:val="auto"/>
                <w:szCs w:val="20"/>
                <w:highlight w:val="none"/>
              </w:rPr>
              <w:t>招标采用差额定率累进法计算出收费基准价格，采购代理收费以（</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收费基准价格/</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收费基准价格下浮</w:t>
            </w:r>
            <w:r>
              <w:rPr>
                <w:rFonts w:hint="eastAsia" w:ascii="宋体" w:hAnsi="宋体" w:eastAsia="宋体" w:cs="宋体"/>
                <w:color w:val="auto"/>
                <w:szCs w:val="20"/>
                <w:highlight w:val="none"/>
                <w:u w:val="single"/>
                <w:lang w:val="en-US" w:eastAsia="zh-CN"/>
              </w:rPr>
              <w:t xml:space="preserve">   </w:t>
            </w:r>
            <w:r>
              <w:rPr>
                <w:rFonts w:hint="eastAsia" w:ascii="宋体" w:hAnsi="宋体" w:eastAsia="宋体" w:cs="宋体"/>
                <w:color w:val="auto"/>
                <w:szCs w:val="20"/>
                <w:highlight w:val="none"/>
                <w:u w:val="single"/>
              </w:rPr>
              <w:t>%</w:t>
            </w:r>
            <w:r>
              <w:rPr>
                <w:rFonts w:hint="eastAsia" w:ascii="宋体" w:hAnsi="宋体" w:eastAsia="宋体" w:cs="宋体"/>
                <w:color w:val="auto"/>
                <w:szCs w:val="20"/>
                <w:highlight w:val="none"/>
              </w:rPr>
              <w:t>/</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收费基准价格上浮</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）收取。</w:t>
            </w:r>
          </w:p>
          <w:p w14:paraId="333B0A18">
            <w:pPr>
              <w:keepNext w:val="0"/>
              <w:keepLines w:val="0"/>
              <w:pageBreakBefore w:val="0"/>
              <w:widowControl w:val="0"/>
              <w:kinsoku/>
              <w:wordWrap w:val="0"/>
              <w:overflowPunct/>
              <w:bidi w:val="0"/>
              <w:adjustRightInd/>
              <w:snapToGrid w:val="0"/>
              <w:spacing w:line="360" w:lineRule="auto"/>
              <w:ind w:left="420" w:leftChars="200" w:firstLine="0" w:firstLineChars="0"/>
              <w:rPr>
                <w:rFonts w:hint="eastAsia" w:ascii="宋体" w:hAnsi="宋体" w:eastAsia="宋体" w:cs="宋体"/>
                <w:color w:val="auto"/>
                <w:sz w:val="21"/>
                <w:highlight w:val="none"/>
              </w:rPr>
            </w:pPr>
            <w:r>
              <w:rPr>
                <w:rFonts w:hint="eastAsia" w:ascii="宋体" w:hAnsi="宋体" w:cs="宋体"/>
                <w:color w:val="000000"/>
                <w:szCs w:val="20"/>
              </w:rPr>
              <w:t>本项目代理服务费按照《招标代理服务费管理暂行办法》 (计价格﹝2002﹞1980号)、《国家发展改革委关于降低部分建设项目收费标准规范收费行为等有关问题的通知》(发改价格﹝2011﹞534号)的规定采用差额定率累进法计算</w:t>
            </w:r>
            <w:r>
              <w:rPr>
                <w:rFonts w:hint="eastAsia" w:ascii="宋体" w:hAnsi="宋体" w:cs="宋体"/>
              </w:rPr>
              <w:t>。具体费率如下：</w:t>
            </w:r>
          </w:p>
          <w:p w14:paraId="5A0E4339">
            <w:pPr>
              <w:pStyle w:val="8"/>
              <w:keepNext w:val="0"/>
              <w:keepLines w:val="0"/>
              <w:pageBreakBefore w:val="0"/>
              <w:widowControl w:val="0"/>
              <w:kinsoku/>
              <w:wordWrap w:val="0"/>
              <w:overflowPunct/>
              <w:bidi w:val="0"/>
              <w:adjustRightInd/>
              <w:snapToGrid w:val="0"/>
              <w:spacing w:line="360" w:lineRule="auto"/>
              <w:ind w:left="420" w:leftChars="200"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①采购金额在100万元以下的：</w:t>
            </w:r>
          </w:p>
          <w:p w14:paraId="13DFB52D">
            <w:pPr>
              <w:pStyle w:val="8"/>
              <w:keepNext w:val="0"/>
              <w:keepLines w:val="0"/>
              <w:pageBreakBefore w:val="0"/>
              <w:widowControl w:val="0"/>
              <w:kinsoku/>
              <w:wordWrap w:val="0"/>
              <w:overflowPunct/>
              <w:bidi w:val="0"/>
              <w:adjustRightInd/>
              <w:snapToGrid w:val="0"/>
              <w:spacing w:line="360" w:lineRule="auto"/>
              <w:ind w:left="420" w:leftChars="200"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货物1.5％；服务1.5％；工程1.0％；</w:t>
            </w:r>
          </w:p>
          <w:p w14:paraId="0B58777C">
            <w:pPr>
              <w:pStyle w:val="8"/>
              <w:keepNext w:val="0"/>
              <w:keepLines w:val="0"/>
              <w:pageBreakBefore w:val="0"/>
              <w:widowControl w:val="0"/>
              <w:kinsoku/>
              <w:wordWrap w:val="0"/>
              <w:overflowPunct/>
              <w:bidi w:val="0"/>
              <w:adjustRightInd/>
              <w:snapToGrid w:val="0"/>
              <w:spacing w:line="360" w:lineRule="auto"/>
              <w:ind w:left="420" w:leftChars="200"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②采购金额在100-500万元之间：</w:t>
            </w:r>
          </w:p>
          <w:p w14:paraId="1A05CAA8">
            <w:pPr>
              <w:pStyle w:val="8"/>
              <w:keepNext w:val="0"/>
              <w:keepLines w:val="0"/>
              <w:pageBreakBefore w:val="0"/>
              <w:widowControl w:val="0"/>
              <w:kinsoku/>
              <w:wordWrap w:val="0"/>
              <w:overflowPunct/>
              <w:bidi w:val="0"/>
              <w:adjustRightInd/>
              <w:snapToGrid w:val="0"/>
              <w:spacing w:line="360" w:lineRule="auto"/>
              <w:ind w:left="420" w:leftChars="200"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货物1.1％；服务0.8％；工程0.7％；</w:t>
            </w:r>
          </w:p>
          <w:p w14:paraId="0832224A">
            <w:pPr>
              <w:pStyle w:val="8"/>
              <w:keepNext w:val="0"/>
              <w:keepLines w:val="0"/>
              <w:pageBreakBefore w:val="0"/>
              <w:widowControl w:val="0"/>
              <w:kinsoku/>
              <w:wordWrap w:val="0"/>
              <w:overflowPunct/>
              <w:bidi w:val="0"/>
              <w:adjustRightInd/>
              <w:snapToGrid w:val="0"/>
              <w:spacing w:line="360" w:lineRule="auto"/>
              <w:ind w:left="420" w:leftChars="200"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③采购金额在500-1000万元之间：</w:t>
            </w:r>
          </w:p>
          <w:p w14:paraId="648C8715">
            <w:pPr>
              <w:pStyle w:val="8"/>
              <w:keepNext w:val="0"/>
              <w:keepLines w:val="0"/>
              <w:pageBreakBefore w:val="0"/>
              <w:widowControl w:val="0"/>
              <w:kinsoku/>
              <w:wordWrap w:val="0"/>
              <w:overflowPunct/>
              <w:bidi w:val="0"/>
              <w:adjustRightInd/>
              <w:snapToGrid w:val="0"/>
              <w:spacing w:line="360" w:lineRule="auto"/>
              <w:ind w:left="420" w:leftChars="200"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货物0.8％；服务0.45％；工程0.55％；</w:t>
            </w:r>
          </w:p>
          <w:p w14:paraId="2C91FCF7">
            <w:pPr>
              <w:pStyle w:val="8"/>
              <w:keepNext w:val="0"/>
              <w:keepLines w:val="0"/>
              <w:pageBreakBefore w:val="0"/>
              <w:widowControl w:val="0"/>
              <w:kinsoku/>
              <w:wordWrap w:val="0"/>
              <w:overflowPunct/>
              <w:bidi w:val="0"/>
              <w:adjustRightInd/>
              <w:snapToGrid w:val="0"/>
              <w:spacing w:line="360" w:lineRule="auto"/>
              <w:ind w:left="420" w:leftChars="200"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④采购金额在1000-5000万元之间：</w:t>
            </w:r>
          </w:p>
          <w:p w14:paraId="5D3AD6E6">
            <w:pPr>
              <w:pStyle w:val="8"/>
              <w:keepNext w:val="0"/>
              <w:keepLines w:val="0"/>
              <w:pageBreakBefore w:val="0"/>
              <w:widowControl w:val="0"/>
              <w:kinsoku/>
              <w:wordWrap w:val="0"/>
              <w:overflowPunct/>
              <w:bidi w:val="0"/>
              <w:adjustRightInd/>
              <w:snapToGrid w:val="0"/>
              <w:spacing w:line="360" w:lineRule="auto"/>
              <w:ind w:left="420" w:leftChars="200"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货物0.5％；服务0.25％；工程0.35％；</w:t>
            </w:r>
          </w:p>
          <w:p w14:paraId="465E032F">
            <w:pPr>
              <w:pStyle w:val="8"/>
              <w:keepNext w:val="0"/>
              <w:keepLines w:val="0"/>
              <w:pageBreakBefore w:val="0"/>
              <w:widowControl w:val="0"/>
              <w:kinsoku/>
              <w:wordWrap w:val="0"/>
              <w:overflowPunct/>
              <w:bidi w:val="0"/>
              <w:adjustRightInd/>
              <w:snapToGrid w:val="0"/>
              <w:spacing w:line="360" w:lineRule="auto"/>
              <w:ind w:left="420" w:leftChars="200"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p w14:paraId="7476C357">
            <w:pPr>
              <w:pStyle w:val="8"/>
              <w:keepNext w:val="0"/>
              <w:keepLines w:val="0"/>
              <w:pageBreakBefore w:val="0"/>
              <w:widowControl w:val="0"/>
              <w:kinsoku/>
              <w:wordWrap w:val="0"/>
              <w:overflowPunct/>
              <w:bidi w:val="0"/>
              <w:adjustRightInd/>
              <w:snapToGrid w:val="0"/>
              <w:spacing w:line="360" w:lineRule="auto"/>
              <w:ind w:left="420" w:leftChars="200"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差额定率累进法计算过程示例：</w:t>
            </w:r>
          </w:p>
          <w:p w14:paraId="0972ED8D">
            <w:pPr>
              <w:pStyle w:val="8"/>
              <w:keepNext w:val="0"/>
              <w:keepLines w:val="0"/>
              <w:pageBreakBefore w:val="0"/>
              <w:widowControl w:val="0"/>
              <w:kinsoku/>
              <w:wordWrap w:val="0"/>
              <w:overflowPunct/>
              <w:bidi w:val="0"/>
              <w:adjustRightInd/>
              <w:snapToGrid w:val="0"/>
              <w:spacing w:line="360" w:lineRule="auto"/>
              <w:ind w:left="420" w:leftChars="200"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例如：某服务采购代理业务成交金额为300万元，采购代理服务费金额按如下计算：</w:t>
            </w:r>
          </w:p>
          <w:p w14:paraId="4C3407AD">
            <w:pPr>
              <w:pStyle w:val="8"/>
              <w:keepNext w:val="0"/>
              <w:keepLines w:val="0"/>
              <w:pageBreakBefore w:val="0"/>
              <w:widowControl w:val="0"/>
              <w:kinsoku/>
              <w:wordWrap w:val="0"/>
              <w:overflowPunct/>
              <w:bidi w:val="0"/>
              <w:adjustRightInd/>
              <w:snapToGrid w:val="0"/>
              <w:spacing w:line="360" w:lineRule="auto"/>
              <w:ind w:left="420" w:leftChars="200"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100万元×1.5%＝1.5万元</w:t>
            </w:r>
          </w:p>
          <w:p w14:paraId="67EA513B">
            <w:pPr>
              <w:pStyle w:val="8"/>
              <w:keepNext w:val="0"/>
              <w:keepLines w:val="0"/>
              <w:pageBreakBefore w:val="0"/>
              <w:widowControl w:val="0"/>
              <w:kinsoku/>
              <w:wordWrap w:val="0"/>
              <w:overflowPunct/>
              <w:bidi w:val="0"/>
              <w:adjustRightInd/>
              <w:snapToGrid w:val="0"/>
              <w:spacing w:line="360" w:lineRule="auto"/>
              <w:ind w:left="420" w:leftChars="200"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（300－100）万元×1.1%＝2.2万元</w:t>
            </w:r>
          </w:p>
          <w:p w14:paraId="5AEE245C">
            <w:pPr>
              <w:pStyle w:val="8"/>
              <w:keepNext w:val="0"/>
              <w:keepLines w:val="0"/>
              <w:pageBreakBefore w:val="0"/>
              <w:widowControl w:val="0"/>
              <w:kinsoku/>
              <w:wordWrap w:val="0"/>
              <w:overflowPunct/>
              <w:bidi w:val="0"/>
              <w:adjustRightInd/>
              <w:snapToGrid w:val="0"/>
              <w:spacing w:line="360" w:lineRule="auto"/>
              <w:ind w:left="420" w:leftChars="200" w:firstLine="0" w:firstLineChars="0"/>
              <w:rPr>
                <w:rFonts w:hint="eastAsia" w:ascii="宋体" w:hAnsi="宋体" w:eastAsia="宋体" w:cs="宋体"/>
                <w:color w:val="auto"/>
                <w:szCs w:val="20"/>
                <w:highlight w:val="none"/>
              </w:rPr>
            </w:pPr>
            <w:r>
              <w:rPr>
                <w:rFonts w:hint="eastAsia" w:ascii="宋体" w:hAnsi="宋体" w:eastAsia="宋体" w:cs="宋体"/>
                <w:color w:val="auto"/>
                <w:sz w:val="21"/>
                <w:highlight w:val="none"/>
              </w:rPr>
              <w:t>合计收费＝1.5＋2.2=3.7万元</w:t>
            </w:r>
          </w:p>
          <w:p w14:paraId="7F1642DA">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□固定采购代理收费</w:t>
            </w:r>
            <w:r>
              <w:rPr>
                <w:rFonts w:hint="eastAsia" w:ascii="宋体" w:hAnsi="宋体" w:eastAsia="宋体" w:cs="宋体"/>
                <w:color w:val="auto"/>
                <w:szCs w:val="20"/>
                <w:highlight w:val="none"/>
                <w:u w:val="single"/>
              </w:rPr>
              <w:t xml:space="preserve">              。</w:t>
            </w:r>
          </w:p>
        </w:tc>
      </w:tr>
      <w:tr w14:paraId="13C6F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8D48C8F">
            <w:pPr>
              <w:keepNext w:val="0"/>
              <w:keepLines w:val="0"/>
              <w:pageBreakBefore w:val="0"/>
              <w:widowControl w:val="0"/>
              <w:kinsoku/>
              <w:wordWrap w:val="0"/>
              <w:overflowPunct/>
              <w:bidi w:val="0"/>
              <w:adjustRightInd/>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302BE36F">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1A67B3B0">
            <w:pPr>
              <w:snapToGrid w:val="0"/>
              <w:spacing w:line="360" w:lineRule="auto"/>
              <w:rPr>
                <w:color w:val="auto"/>
                <w:highlight w:val="none"/>
              </w:rPr>
            </w:pPr>
            <w:r>
              <w:rPr>
                <w:rFonts w:hint="eastAsia"/>
                <w:color w:val="auto"/>
                <w:highlight w:val="none"/>
              </w:rPr>
              <w:t>解释：</w:t>
            </w:r>
            <w:r>
              <w:rPr>
                <w:color w:val="auto"/>
                <w:highlight w:val="none"/>
              </w:rPr>
              <w:t>构成本招标文件的各个组成文件应互为解释，互为说明；除招标文件中有特别规定外，仅适用于招标投标阶段的规定，按</w:t>
            </w:r>
            <w:r>
              <w:rPr>
                <w:rFonts w:hint="eastAsia"/>
                <w:color w:val="auto"/>
                <w:highlight w:val="none"/>
              </w:rPr>
              <w:t>更正公告（澄清公告）</w:t>
            </w:r>
            <w:r>
              <w:rPr>
                <w:color w:val="auto"/>
                <w:highlight w:val="none"/>
              </w:rPr>
              <w:t>、招标公告、</w:t>
            </w:r>
            <w:r>
              <w:rPr>
                <w:rFonts w:hint="eastAsia"/>
                <w:color w:val="auto"/>
                <w:highlight w:val="none"/>
              </w:rPr>
              <w:t>采购需求、</w:t>
            </w:r>
            <w:r>
              <w:rPr>
                <w:color w:val="auto"/>
                <w:highlight w:val="none"/>
              </w:rPr>
              <w:t>投标人须知、</w:t>
            </w:r>
            <w:r>
              <w:rPr>
                <w:rFonts w:hint="eastAsia"/>
                <w:color w:val="auto"/>
                <w:highlight w:val="none"/>
              </w:rPr>
              <w:t>评标方法及评标标准</w:t>
            </w:r>
            <w:r>
              <w:rPr>
                <w:color w:val="auto"/>
                <w:highlight w:val="none"/>
              </w:rPr>
              <w:t>、</w:t>
            </w:r>
            <w:r>
              <w:rPr>
                <w:rFonts w:hint="eastAsia"/>
                <w:color w:val="auto"/>
                <w:highlight w:val="none"/>
              </w:rPr>
              <w:t>拟签订的合同文本、</w:t>
            </w:r>
            <w:r>
              <w:rPr>
                <w:color w:val="auto"/>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color w:val="auto"/>
                <w:highlight w:val="none"/>
              </w:rPr>
              <w:t>更正公告（澄清公告）</w:t>
            </w:r>
            <w:r>
              <w:rPr>
                <w:color w:val="auto"/>
                <w:highlight w:val="none"/>
              </w:rPr>
              <w:t>与同步更新的招标文件不一致时以</w:t>
            </w:r>
            <w:r>
              <w:rPr>
                <w:rFonts w:hint="eastAsia"/>
                <w:color w:val="auto"/>
                <w:highlight w:val="none"/>
              </w:rPr>
              <w:t>更正公告（澄清公告）</w:t>
            </w:r>
            <w:r>
              <w:rPr>
                <w:color w:val="auto"/>
                <w:highlight w:val="none"/>
              </w:rPr>
              <w:t>为准。按本款前述规定仍不能形成结论的，由</w:t>
            </w:r>
            <w:r>
              <w:rPr>
                <w:rFonts w:hint="eastAsia"/>
                <w:color w:val="auto"/>
                <w:highlight w:val="none"/>
              </w:rPr>
              <w:t>采购</w:t>
            </w:r>
            <w:r>
              <w:rPr>
                <w:color w:val="auto"/>
                <w:highlight w:val="none"/>
              </w:rPr>
              <w:t>人</w:t>
            </w:r>
            <w:r>
              <w:rPr>
                <w:rFonts w:hint="eastAsia"/>
                <w:color w:val="auto"/>
                <w:highlight w:val="none"/>
              </w:rPr>
              <w:t>或者采购代理机构</w:t>
            </w:r>
            <w:r>
              <w:rPr>
                <w:color w:val="auto"/>
                <w:highlight w:val="none"/>
              </w:rPr>
              <w:t>负责解释。</w:t>
            </w:r>
          </w:p>
          <w:p w14:paraId="2577801E">
            <w:pPr>
              <w:snapToGrid w:val="0"/>
              <w:spacing w:line="360" w:lineRule="auto"/>
              <w:rPr>
                <w:rFonts w:hint="eastAsia"/>
                <w:b/>
                <w:bCs/>
                <w:color w:val="auto"/>
                <w:highlight w:val="none"/>
              </w:rPr>
            </w:pPr>
            <w:r>
              <w:rPr>
                <w:rFonts w:hint="eastAsia"/>
                <w:b/>
                <w:bCs/>
                <w:color w:val="auto"/>
                <w:highlight w:val="none"/>
              </w:rPr>
              <w:t>法律责任：</w:t>
            </w:r>
          </w:p>
          <w:p w14:paraId="565A8AF2">
            <w:pPr>
              <w:snapToGrid w:val="0"/>
              <w:spacing w:line="360" w:lineRule="auto"/>
              <w:rPr>
                <w:rFonts w:hint="eastAsia"/>
                <w:color w:val="auto"/>
                <w:highlight w:val="none"/>
              </w:rPr>
            </w:pPr>
            <w:r>
              <w:rPr>
                <w:rFonts w:hint="eastAsia"/>
                <w:color w:val="auto"/>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7241ECD4">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b/>
                <w:bCs/>
                <w:color w:val="auto"/>
                <w:highlight w:val="none"/>
              </w:rPr>
              <w:t>2.本项目采购代理机构应严格按照“</w:t>
            </w:r>
            <w:r>
              <w:rPr>
                <w:rFonts w:hint="eastAsia"/>
                <w:b/>
                <w:bCs/>
                <w:color w:val="auto"/>
                <w:highlight w:val="none"/>
                <w:lang w:eastAsia="zh-CN"/>
              </w:rPr>
              <w:t>广西政府采购云平台</w:t>
            </w:r>
            <w:r>
              <w:rPr>
                <w:rFonts w:hint="eastAsia"/>
                <w:b/>
                <w:bCs/>
                <w:color w:val="auto"/>
                <w:highlight w:val="none"/>
              </w:rPr>
              <w:t>”平台项目采购全流程电子化电子开评标规程执行项目采购活动，代理机构在“</w:t>
            </w:r>
            <w:r>
              <w:rPr>
                <w:rFonts w:hint="eastAsia"/>
                <w:b/>
                <w:bCs/>
                <w:color w:val="auto"/>
                <w:highlight w:val="none"/>
                <w:lang w:eastAsia="zh-CN"/>
              </w:rPr>
              <w:t>广西政府采购云平台</w:t>
            </w:r>
            <w:r>
              <w:rPr>
                <w:rFonts w:hint="eastAsia"/>
                <w:b/>
                <w:bCs/>
                <w:color w:val="auto"/>
                <w:highlight w:val="none"/>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1514D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A60FB3E">
            <w:pPr>
              <w:keepNext w:val="0"/>
              <w:keepLines w:val="0"/>
              <w:pageBreakBefore w:val="0"/>
              <w:widowControl w:val="0"/>
              <w:kinsoku/>
              <w:wordWrap w:val="0"/>
              <w:overflowPunct/>
              <w:bidi w:val="0"/>
              <w:adjustRightInd/>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0A2BEABA">
            <w:pPr>
              <w:keepNext w:val="0"/>
              <w:keepLines w:val="0"/>
              <w:pageBreakBefore w:val="0"/>
              <w:widowControl w:val="0"/>
              <w:kinsoku/>
              <w:wordWrap w:val="0"/>
              <w:overflowPunct/>
              <w:bidi w:val="0"/>
              <w:adjustRightInd/>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其他释义</w:t>
            </w:r>
          </w:p>
        </w:tc>
        <w:tc>
          <w:tcPr>
            <w:tcW w:w="8346" w:type="dxa"/>
            <w:tcBorders>
              <w:top w:val="single" w:color="auto" w:sz="4" w:space="0"/>
              <w:left w:val="single" w:color="auto" w:sz="4" w:space="0"/>
              <w:bottom w:val="single" w:color="auto" w:sz="4" w:space="0"/>
              <w:right w:val="single" w:color="auto" w:sz="4" w:space="0"/>
            </w:tcBorders>
            <w:noWrap w:val="0"/>
            <w:vAlign w:val="center"/>
          </w:tcPr>
          <w:p w14:paraId="5BCE08E2">
            <w:pPr>
              <w:pStyle w:val="8"/>
              <w:snapToGrid w:val="0"/>
              <w:spacing w:line="360" w:lineRule="auto"/>
              <w:rPr>
                <w:rFonts w:hint="eastAsia" w:hAnsi="宋体" w:cs="宋体"/>
                <w:b/>
                <w:bCs/>
                <w:color w:val="auto"/>
                <w:sz w:val="21"/>
                <w:highlight w:val="none"/>
              </w:rPr>
            </w:pPr>
            <w:r>
              <w:rPr>
                <w:rFonts w:hint="eastAsia" w:hAnsi="宋体" w:cs="宋体"/>
                <w:b/>
                <w:bCs/>
                <w:color w:val="auto"/>
                <w:sz w:val="21"/>
                <w:highlight w:val="none"/>
              </w:rPr>
              <w:t>1.本招标文件中描述投标人的“公章”是指根据我国对公章的管理规定，用投标人法定主体行为名称制作的印章或投标人通过指定电子化政府采购平台办理数字证书（CA 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4B86550F">
            <w:pPr>
              <w:pStyle w:val="8"/>
              <w:snapToGrid w:val="0"/>
              <w:spacing w:line="360" w:lineRule="auto"/>
              <w:rPr>
                <w:rFonts w:hint="eastAsia" w:hAnsi="宋体" w:cs="宋体"/>
                <w:b/>
                <w:bCs/>
                <w:color w:val="auto"/>
                <w:sz w:val="21"/>
                <w:highlight w:val="none"/>
              </w:rPr>
            </w:pPr>
            <w:r>
              <w:rPr>
                <w:rFonts w:hint="eastAsia" w:hAnsi="宋体" w:cs="宋体"/>
                <w:b/>
                <w:bCs/>
                <w:color w:val="auto"/>
                <w:sz w:val="21"/>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1E2A0B86">
            <w:pPr>
              <w:pStyle w:val="8"/>
              <w:snapToGrid w:val="0"/>
              <w:spacing w:line="360" w:lineRule="auto"/>
              <w:rPr>
                <w:rFonts w:hint="eastAsia" w:hAnsi="宋体" w:cs="宋体"/>
                <w:b/>
                <w:bCs/>
                <w:color w:val="auto"/>
                <w:sz w:val="21"/>
                <w:highlight w:val="none"/>
              </w:rPr>
            </w:pPr>
            <w:r>
              <w:rPr>
                <w:rFonts w:hint="eastAsia" w:hAnsi="宋体" w:cs="宋体"/>
                <w:b/>
                <w:bCs/>
                <w:color w:val="auto"/>
                <w:sz w:val="21"/>
                <w:highlight w:val="none"/>
              </w:rPr>
              <w:t>3.本招标文件中描述投标人的“签字”是指投标人的法定代表人或者委托代理人亲自在文件规定签署处亲笔写上个人的名字的行为或投标人通过指定电子化政府采购平台办理数字证书（CA 认证）获得的以投标人法定代表人或者委托代理人姓名制作的电子印章或电子签字章，私章、签字章、印鉴、影印等其他形式均不能代替亲笔签字。</w:t>
            </w:r>
          </w:p>
          <w:p w14:paraId="35B1AC05">
            <w:pPr>
              <w:pStyle w:val="8"/>
              <w:snapToGrid w:val="0"/>
              <w:spacing w:line="360" w:lineRule="auto"/>
              <w:rPr>
                <w:rFonts w:hint="eastAsia" w:hAnsi="宋体" w:cs="宋体"/>
                <w:b/>
                <w:bCs/>
                <w:color w:val="auto"/>
                <w:sz w:val="21"/>
                <w:highlight w:val="none"/>
              </w:rPr>
            </w:pPr>
            <w:r>
              <w:rPr>
                <w:rFonts w:hint="eastAsia" w:hAnsi="宋体" w:cs="宋体"/>
                <w:b/>
                <w:bCs/>
                <w:color w:val="auto"/>
                <w:sz w:val="21"/>
                <w:highlight w:val="none"/>
              </w:rPr>
              <w:t>4.本招标文件所称的“电子签章”“电子签名”，是指经“</w:t>
            </w:r>
            <w:r>
              <w:rPr>
                <w:rFonts w:hint="eastAsia" w:hAnsi="宋体" w:cs="宋体"/>
                <w:b/>
                <w:bCs/>
                <w:color w:val="auto"/>
                <w:sz w:val="21"/>
                <w:highlight w:val="none"/>
                <w:lang w:eastAsia="zh-CN"/>
              </w:rPr>
              <w:t>广西政府采购云平台</w:t>
            </w:r>
            <w:r>
              <w:rPr>
                <w:rFonts w:hint="eastAsia" w:hAnsi="宋体" w:cs="宋体"/>
                <w:b/>
                <w:bCs/>
                <w:color w:val="auto"/>
                <w:sz w:val="21"/>
                <w:highlight w:val="none"/>
              </w:rPr>
              <w:t>”平台认可的 CA 认证的电子签名数据为表现形式的印章，可用于签署电子投标文件，电子印章与实物印章具有同等法律效力，不因其采用电子化表现形式而否定其法律效力。</w:t>
            </w:r>
          </w:p>
          <w:p w14:paraId="716BBFE6">
            <w:pPr>
              <w:pStyle w:val="8"/>
              <w:snapToGrid w:val="0"/>
              <w:spacing w:line="360" w:lineRule="auto"/>
              <w:rPr>
                <w:rFonts w:hint="eastAsia" w:hAnsi="宋体" w:cs="宋体"/>
                <w:b/>
                <w:bCs/>
                <w:color w:val="auto"/>
                <w:sz w:val="21"/>
                <w:highlight w:val="none"/>
              </w:rPr>
            </w:pPr>
            <w:r>
              <w:rPr>
                <w:rFonts w:hint="eastAsia" w:hAnsi="宋体" w:cs="宋体"/>
                <w:b/>
                <w:bCs/>
                <w:color w:val="auto"/>
                <w:sz w:val="21"/>
                <w:highlight w:val="none"/>
              </w:rPr>
              <w:t>5.自然人投标的，招标文件规定盖公章处由自然人摁手指指印。</w:t>
            </w:r>
          </w:p>
          <w:p w14:paraId="04E45A0E">
            <w:pPr>
              <w:keepNext w:val="0"/>
              <w:keepLines w:val="0"/>
              <w:pageBreakBefore w:val="0"/>
              <w:widowControl w:val="0"/>
              <w:kinsoku/>
              <w:wordWrap w:val="0"/>
              <w:overflowPunct/>
              <w:bidi w:val="0"/>
              <w:adjustRightInd/>
              <w:snapToGrid w:val="0"/>
              <w:spacing w:line="360" w:lineRule="auto"/>
              <w:jc w:val="left"/>
              <w:rPr>
                <w:rFonts w:hint="eastAsia" w:ascii="宋体" w:hAnsi="宋体" w:eastAsia="宋体" w:cs="宋体"/>
                <w:color w:val="auto"/>
                <w:szCs w:val="21"/>
                <w:highlight w:val="none"/>
              </w:rPr>
            </w:pPr>
            <w:r>
              <w:rPr>
                <w:rFonts w:hint="eastAsia" w:ascii="宋体" w:hAnsi="宋体" w:cs="宋体"/>
                <w:b/>
                <w:bCs/>
                <w:color w:val="auto"/>
                <w:szCs w:val="21"/>
                <w:highlight w:val="none"/>
              </w:rPr>
              <w:t>6.本招标文件所称的“以上”“以下”“以内”“届满”，包括本数；所称的“不满”“超过”“以外”，不包括本数。</w:t>
            </w:r>
          </w:p>
        </w:tc>
      </w:tr>
    </w:tbl>
    <w:p w14:paraId="3265FEA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066B1BB">
      <w:pPr>
        <w:keepNext/>
        <w:keepLines/>
        <w:spacing w:before="260" w:after="260" w:line="413" w:lineRule="auto"/>
        <w:jc w:val="center"/>
        <w:outlineLvl w:val="1"/>
        <w:rPr>
          <w:rFonts w:hint="eastAsia" w:ascii="宋体" w:hAnsi="宋体" w:eastAsia="宋体" w:cs="宋体"/>
          <w:b/>
          <w:bCs/>
          <w:color w:val="auto"/>
          <w:sz w:val="32"/>
          <w:szCs w:val="32"/>
          <w:highlight w:val="none"/>
        </w:rPr>
      </w:pPr>
      <w:bookmarkStart w:id="55" w:name="_Toc1027"/>
      <w:r>
        <w:rPr>
          <w:rFonts w:hint="eastAsia" w:ascii="宋体" w:hAnsi="宋体" w:eastAsia="宋体" w:cs="宋体"/>
          <w:b/>
          <w:bCs/>
          <w:color w:val="auto"/>
          <w:sz w:val="32"/>
          <w:szCs w:val="32"/>
          <w:highlight w:val="none"/>
        </w:rPr>
        <w:t xml:space="preserve">第二节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投标人须知正文</w:t>
      </w:r>
      <w:bookmarkEnd w:id="55"/>
    </w:p>
    <w:p w14:paraId="6DC2FCB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2"/>
        <w:rPr>
          <w:rFonts w:hint="eastAsia" w:ascii="宋体" w:hAnsi="宋体" w:eastAsia="宋体" w:cs="宋体"/>
          <w:b/>
          <w:bCs/>
          <w:color w:val="auto"/>
          <w:sz w:val="32"/>
          <w:szCs w:val="32"/>
          <w:highlight w:val="none"/>
        </w:rPr>
      </w:pPr>
      <w:bookmarkStart w:id="56" w:name="_Toc393"/>
      <w:r>
        <w:rPr>
          <w:rFonts w:hint="eastAsia" w:ascii="宋体" w:hAnsi="宋体" w:eastAsia="宋体" w:cs="宋体"/>
          <w:b/>
          <w:bCs/>
          <w:color w:val="auto"/>
          <w:sz w:val="32"/>
          <w:szCs w:val="32"/>
          <w:highlight w:val="none"/>
        </w:rPr>
        <w:t>一、总  则</w:t>
      </w:r>
      <w:bookmarkEnd w:id="56"/>
    </w:p>
    <w:p w14:paraId="4190F389">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bookmarkStart w:id="57" w:name="_Toc254970527"/>
      <w:bookmarkStart w:id="58" w:name="_Toc254970668"/>
      <w:r>
        <w:rPr>
          <w:rFonts w:hint="eastAsia" w:ascii="宋体" w:hAnsi="宋体" w:eastAsia="宋体" w:cs="宋体"/>
          <w:color w:val="auto"/>
          <w:sz w:val="24"/>
          <w:highlight w:val="none"/>
        </w:rPr>
        <w:t>1.适用范围</w:t>
      </w:r>
      <w:bookmarkEnd w:id="57"/>
      <w:bookmarkEnd w:id="58"/>
    </w:p>
    <w:p w14:paraId="74D7134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1.1适用法律：本项目采购人、采购代理机构、投标人、评标委员会的相关行为均受《中华人民共和国政府采购法》、《中华人民共和国政府采购法实施条例》、《政府采购货物和</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招标投标管理办法》及本项目本级和上级财政部门政府采购有关规定的约束和保护。</w:t>
      </w:r>
    </w:p>
    <w:p w14:paraId="5A369EA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0346BBA9">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bookmarkStart w:id="59" w:name="_Toc254970528"/>
      <w:bookmarkStart w:id="60" w:name="_Toc254970669"/>
      <w:r>
        <w:rPr>
          <w:rFonts w:hint="eastAsia" w:ascii="宋体" w:hAnsi="宋体" w:eastAsia="宋体" w:cs="宋体"/>
          <w:color w:val="auto"/>
          <w:sz w:val="24"/>
          <w:highlight w:val="none"/>
        </w:rPr>
        <w:t>2.定义</w:t>
      </w:r>
      <w:bookmarkEnd w:id="59"/>
      <w:bookmarkEnd w:id="60"/>
    </w:p>
    <w:p w14:paraId="1EF95D87">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2.1“采购人”是指依法进行政府采购的国家机关、事业单位、团体组织。</w:t>
      </w:r>
    </w:p>
    <w:p w14:paraId="6939730B">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2.2“采购代理机构”指政府采购集中采购机构和集中采购机构以外的采购代理机构。</w:t>
      </w:r>
    </w:p>
    <w:p w14:paraId="45FD2A82">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2.3“供应商”是指向采购人提供货物、工程或者</w:t>
      </w:r>
      <w:r>
        <w:rPr>
          <w:rFonts w:hint="eastAsia" w:ascii="宋体" w:hAnsi="宋体" w:eastAsia="宋体" w:cs="宋体"/>
          <w:b/>
          <w:color w:val="auto"/>
          <w:szCs w:val="21"/>
          <w:highlight w:val="none"/>
          <w:lang w:val="en-US" w:eastAsia="zh-CN"/>
        </w:rPr>
        <w:t>服务</w:t>
      </w:r>
      <w:r>
        <w:rPr>
          <w:rFonts w:hint="eastAsia" w:ascii="宋体" w:hAnsi="宋体" w:eastAsia="宋体" w:cs="宋体"/>
          <w:b/>
          <w:color w:val="auto"/>
          <w:szCs w:val="21"/>
          <w:highlight w:val="none"/>
        </w:rPr>
        <w:t>的法人、其他组织或者自然人。</w:t>
      </w:r>
    </w:p>
    <w:p w14:paraId="327BD812">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2.4“投标人”是指响应招标、参加投标竞争的法人、非法人组织或者自然人。</w:t>
      </w:r>
    </w:p>
    <w:p w14:paraId="5EDF8E54">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2.5“服务”是指除货物和工程以外的其他政府采购对象。</w:t>
      </w:r>
    </w:p>
    <w:p w14:paraId="49BD41A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4"/>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“书面形式”是指合同书、信件和数据电文（包括电报、电传、传真、电子数据交换和电子邮件）等可以有形地表现所载内容的形式。</w:t>
      </w:r>
    </w:p>
    <w:p w14:paraId="64652B47">
      <w:pPr>
        <w:keepNext w:val="0"/>
        <w:keepLines w:val="0"/>
        <w:pageBreakBefore w:val="0"/>
        <w:widowControl w:val="0"/>
        <w:kinsoku/>
        <w:wordWrap/>
        <w:overflowPunct/>
        <w:topLinePunct w:val="0"/>
        <w:bidi w:val="0"/>
        <w:spacing w:line="360" w:lineRule="auto"/>
        <w:ind w:firstLine="422" w:firstLineChars="200"/>
        <w:textAlignment w:val="auto"/>
        <w:outlineLvl w:val="4"/>
        <w:rPr>
          <w:rFonts w:hint="eastAsia" w:ascii="宋体" w:hAnsi="宋体" w:eastAsia="宋体" w:cs="宋体"/>
          <w:bCs/>
          <w:color w:val="auto"/>
          <w:szCs w:val="21"/>
          <w:highlight w:val="none"/>
        </w:rPr>
      </w:pPr>
      <w:r>
        <w:rPr>
          <w:rFonts w:hint="eastAsia" w:ascii="宋体" w:hAnsi="宋体" w:eastAsia="宋体" w:cs="宋体"/>
          <w:b/>
          <w:bCs w:val="0"/>
          <w:color w:val="auto"/>
          <w:szCs w:val="21"/>
          <w:highlight w:val="none"/>
        </w:rPr>
        <w:t>2.</w:t>
      </w:r>
      <w:r>
        <w:rPr>
          <w:rFonts w:hint="eastAsia" w:ascii="宋体" w:hAnsi="宋体" w:eastAsia="宋体" w:cs="宋体"/>
          <w:b/>
          <w:bCs w:val="0"/>
          <w:color w:val="auto"/>
          <w:szCs w:val="21"/>
          <w:highlight w:val="none"/>
          <w:lang w:val="en-US" w:eastAsia="zh-CN"/>
        </w:rPr>
        <w:t>7</w:t>
      </w:r>
      <w:r>
        <w:rPr>
          <w:rFonts w:hint="eastAsia" w:ascii="宋体" w:hAnsi="宋体" w:eastAsia="宋体" w:cs="宋体"/>
          <w:b/>
          <w:bCs w:val="0"/>
          <w:color w:val="auto"/>
          <w:szCs w:val="21"/>
          <w:highlight w:val="none"/>
        </w:rPr>
        <w:t>“实质性要求”是指招标文件中已经指明不满足则投标无效的条款，或者不能负偏离的条款，或者采购需求中带“▲”的条款。</w:t>
      </w:r>
    </w:p>
    <w:p w14:paraId="0567689C">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“正偏离”，是指投标文件对招标文件“采购需求”中有关条款作出的响应优于条款要求并有利于采购人的情形。</w:t>
      </w:r>
    </w:p>
    <w:p w14:paraId="6D2E565E">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“负偏离”，是指投标文件对招标文件“采购需求”中有关条款作出的响应不满足条款要求，导致采购人要求不能得到满足的情形。</w:t>
      </w:r>
    </w:p>
    <w:p w14:paraId="5365D61F">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“允许负偏离的条款”是指采购需求中的不属于“实质性要求”的条款。</w:t>
      </w:r>
    </w:p>
    <w:p w14:paraId="7DB92A73">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bookmarkStart w:id="61" w:name="_Toc254970529"/>
      <w:bookmarkStart w:id="62" w:name="_Toc254970670"/>
      <w:r>
        <w:rPr>
          <w:rFonts w:hint="eastAsia" w:ascii="宋体" w:hAnsi="宋体" w:eastAsia="宋体" w:cs="宋体"/>
          <w:color w:val="auto"/>
          <w:sz w:val="24"/>
          <w:highlight w:val="none"/>
        </w:rPr>
        <w:t>3.</w:t>
      </w:r>
      <w:bookmarkEnd w:id="61"/>
      <w:bookmarkEnd w:id="62"/>
      <w:r>
        <w:rPr>
          <w:rFonts w:hint="eastAsia" w:ascii="宋体" w:hAnsi="宋体" w:eastAsia="宋体" w:cs="宋体"/>
          <w:color w:val="auto"/>
          <w:sz w:val="24"/>
          <w:highlight w:val="none"/>
        </w:rPr>
        <w:t>投标人的资格要求</w:t>
      </w:r>
    </w:p>
    <w:p w14:paraId="1AA8DE2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投标人的资格要求详见“招标公告”。</w:t>
      </w:r>
    </w:p>
    <w:p w14:paraId="133F16B1">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bookmarkStart w:id="63" w:name="_Toc254970530"/>
      <w:bookmarkStart w:id="64" w:name="_Toc254970671"/>
      <w:r>
        <w:rPr>
          <w:rFonts w:hint="eastAsia" w:ascii="宋体" w:hAnsi="宋体" w:eastAsia="宋体" w:cs="宋体"/>
          <w:color w:val="auto"/>
          <w:sz w:val="24"/>
          <w:highlight w:val="none"/>
        </w:rPr>
        <w:t>4.投标委托</w:t>
      </w:r>
      <w:bookmarkEnd w:id="63"/>
      <w:bookmarkEnd w:id="64"/>
    </w:p>
    <w:p w14:paraId="265608B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投标人代表参加投标活动过程中必须携带个人有效身份证件。如投标人代表不是法定代表人，须持有法定代表人授权委托书（按第六章要求格式填写）。</w:t>
      </w:r>
    </w:p>
    <w:p w14:paraId="2DC28CE9">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bookmarkStart w:id="65" w:name="_5.投标费用"/>
      <w:bookmarkEnd w:id="65"/>
      <w:bookmarkStart w:id="66" w:name="_Toc254970531"/>
      <w:bookmarkStart w:id="67" w:name="_Toc254970672"/>
      <w:r>
        <w:rPr>
          <w:rFonts w:hint="eastAsia" w:ascii="宋体" w:hAnsi="宋体" w:eastAsia="宋体" w:cs="宋体"/>
          <w:color w:val="auto"/>
          <w:sz w:val="24"/>
          <w:highlight w:val="none"/>
        </w:rPr>
        <w:t>5.投标费用</w:t>
      </w:r>
      <w:bookmarkEnd w:id="66"/>
      <w:bookmarkEnd w:id="67"/>
    </w:p>
    <w:p w14:paraId="26D9E11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0843006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6.联合体投标</w:t>
      </w:r>
    </w:p>
    <w:p w14:paraId="52FA68F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6.1本项目是否接受联合体投标，详见“投标人须知前附表”。</w:t>
      </w:r>
    </w:p>
    <w:p w14:paraId="59EE8F0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6.2如接受联合体投标，联合体投标要求详见“投标人须知前附表”。</w:t>
      </w:r>
    </w:p>
    <w:p w14:paraId="1E6D1DC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4"/>
          <w:highlight w:val="none"/>
          <w:shd w:val="clear" w:color="auto" w:fill="FFFFFF"/>
        </w:rPr>
      </w:pPr>
      <w:r>
        <w:rPr>
          <w:rFonts w:hint="eastAsia" w:ascii="宋体" w:hAnsi="宋体" w:eastAsia="宋体" w:cs="宋体"/>
          <w:bCs/>
          <w:color w:val="auto"/>
          <w:szCs w:val="21"/>
          <w:highlight w:val="none"/>
        </w:rPr>
        <w:t>6.3根据《政府采购促进中小企业发展管理办法》（财库[2020]46号）第九条规定，</w:t>
      </w:r>
      <w:r>
        <w:rPr>
          <w:rFonts w:hint="eastAsia" w:ascii="宋体" w:hAnsi="宋体" w:eastAsia="宋体" w:cs="宋体"/>
          <w:bCs/>
          <w:color w:val="auto"/>
          <w:szCs w:val="21"/>
          <w:highlight w:val="none"/>
          <w:lang w:val="en-US" w:eastAsia="zh-CN"/>
        </w:rPr>
        <w:t>结合</w:t>
      </w:r>
      <w:r>
        <w:rPr>
          <w:rFonts w:hint="eastAsia" w:ascii="宋体" w:hAnsi="宋体" w:eastAsia="宋体" w:cs="宋体"/>
          <w:color w:val="auto"/>
          <w:highlight w:val="none"/>
          <w:lang w:eastAsia="zh-CN"/>
        </w:rPr>
        <w:t>《关于进一步加大政府采购支持中小企业力度的通知》（</w:t>
      </w:r>
      <w:r>
        <w:rPr>
          <w:rFonts w:hint="eastAsia" w:ascii="宋体" w:hAnsi="宋体" w:eastAsia="宋体" w:cs="宋体"/>
          <w:color w:val="auto"/>
          <w:highlight w:val="none"/>
        </w:rPr>
        <w:t>财库〔2022〕19号</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的要求</w:t>
      </w:r>
      <w:r>
        <w:rPr>
          <w:rFonts w:hint="eastAsia" w:ascii="宋体" w:hAnsi="宋体" w:eastAsia="宋体" w:cs="宋体"/>
          <w:color w:val="auto"/>
          <w:highlight w:val="none"/>
          <w:lang w:eastAsia="zh-CN"/>
        </w:rPr>
        <w:t>，</w:t>
      </w:r>
      <w:r>
        <w:rPr>
          <w:rFonts w:hint="eastAsia" w:ascii="宋体" w:hAnsi="宋体" w:eastAsia="宋体" w:cs="宋体"/>
          <w:bCs/>
          <w:color w:val="auto"/>
          <w:szCs w:val="21"/>
          <w:highlight w:val="none"/>
        </w:rPr>
        <w:t>接受大中型企业与小微企业组成联合体的采购项目，对于联合协议约定小微企业的合同份额占到合同总金额30%以上的，采购人、采购代理机构应当对联合体的报价给予</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%（工程项目为1%—2%）的扣除，用扣除后的价格参加评审。组成联合体的小微企业与联合体内其他企业、分包企业之间存在直接控股、管理关系的，不享受价格扣除优惠政策。</w:t>
      </w:r>
    </w:p>
    <w:p w14:paraId="37085559">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7.转包与分包</w:t>
      </w:r>
    </w:p>
    <w:p w14:paraId="0FA771F6">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2957A72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7.2根据《政府采购促进中小企业发展管理办法》（财库[2020]46号）第九条规定，</w:t>
      </w:r>
      <w:r>
        <w:rPr>
          <w:rFonts w:hint="eastAsia" w:ascii="宋体" w:hAnsi="宋体" w:eastAsia="宋体" w:cs="宋体"/>
          <w:bCs/>
          <w:color w:val="auto"/>
          <w:szCs w:val="21"/>
          <w:highlight w:val="none"/>
          <w:lang w:val="en-US" w:eastAsia="zh-CN"/>
        </w:rPr>
        <w:t>结合</w:t>
      </w:r>
      <w:r>
        <w:rPr>
          <w:rFonts w:hint="eastAsia" w:ascii="宋体" w:hAnsi="宋体" w:eastAsia="宋体" w:cs="宋体"/>
          <w:color w:val="auto"/>
          <w:highlight w:val="none"/>
          <w:lang w:eastAsia="zh-CN"/>
        </w:rPr>
        <w:t>《关于进一步加大政府采购支持中小企业力度的通知》（</w:t>
      </w:r>
      <w:r>
        <w:rPr>
          <w:rFonts w:hint="eastAsia" w:ascii="宋体" w:hAnsi="宋体" w:eastAsia="宋体" w:cs="宋体"/>
          <w:color w:val="auto"/>
          <w:highlight w:val="none"/>
        </w:rPr>
        <w:t>财库〔2022〕19号</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的要求</w:t>
      </w:r>
      <w:r>
        <w:rPr>
          <w:rFonts w:hint="eastAsia" w:ascii="宋体" w:hAnsi="宋体" w:eastAsia="宋体" w:cs="宋体"/>
          <w:color w:val="auto"/>
          <w:highlight w:val="none"/>
          <w:lang w:eastAsia="zh-CN"/>
        </w:rPr>
        <w:t>，</w:t>
      </w:r>
      <w:r>
        <w:rPr>
          <w:rFonts w:hint="eastAsia" w:ascii="宋体" w:hAnsi="宋体" w:eastAsia="宋体" w:cs="宋体"/>
          <w:bCs/>
          <w:color w:val="auto"/>
          <w:szCs w:val="21"/>
          <w:highlight w:val="none"/>
        </w:rPr>
        <w:t>允许大中型企业向一家或者多家小微企业分包的采购项目，对于分包意向协议约定小微企业的合同份额占到合同总金额 30%以上的，采购人、采购代理机构应当对大中型企业的报价给予</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%的扣除，用扣除后的价格参加评审。接受分包的小微企业与分包企业之间存在直接控股、管理关系的，不享受价格扣除优惠政策。</w:t>
      </w:r>
    </w:p>
    <w:p w14:paraId="340B906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bookmarkStart w:id="68" w:name="_Toc254970532"/>
      <w:bookmarkStart w:id="69" w:name="_Toc254970673"/>
      <w:r>
        <w:rPr>
          <w:rFonts w:hint="eastAsia" w:ascii="宋体" w:hAnsi="宋体" w:eastAsia="宋体" w:cs="宋体"/>
          <w:color w:val="auto"/>
          <w:sz w:val="24"/>
          <w:highlight w:val="none"/>
        </w:rPr>
        <w:t>8.特别说明：</w:t>
      </w:r>
      <w:bookmarkEnd w:id="68"/>
      <w:bookmarkEnd w:id="69"/>
      <w:bookmarkStart w:id="70" w:name="_8.1提供相同品牌产品且通过资格审查、符合性审查的不同投标人参加同一合"/>
      <w:bookmarkEnd w:id="70"/>
    </w:p>
    <w:p w14:paraId="1AB1622F">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8.1如果本招标文件要求投标人提供资格、信誉、荣誉、业绩与企业认证等材料的，则投标人所提供的以上材料必须为投标人所拥有。</w:t>
      </w:r>
    </w:p>
    <w:p w14:paraId="74F002EF">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8.2投标人应仔细阅读招标文件的所有内容，按照招标文件的要求提交投标文件，并对所提供的全部资料的真实性承担法律责任。</w:t>
      </w:r>
    </w:p>
    <w:p w14:paraId="595FBC57">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1FCE38CD">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9.回避与串通投标</w:t>
      </w:r>
    </w:p>
    <w:p w14:paraId="41796E10">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9.1在政府采购活动中，采购人员及相关人员与供应商有下列利害关系之一的，应当回避：</w:t>
      </w:r>
    </w:p>
    <w:p w14:paraId="6E03F34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25870F8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715260E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3A2DFC9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36194EF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3CB85D3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0698D7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9.2有下列情形之一的视为投标人相互串通投标，投标文件将被视为无效：</w:t>
      </w:r>
    </w:p>
    <w:p w14:paraId="3252A5A9">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（1）不同投标人的投标文件由同一单位或者个人编制；或者不同投标人报名的IP地址一致的；</w:t>
      </w:r>
    </w:p>
    <w:p w14:paraId="042A6E91">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44A3FF90">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525F0BA1">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（4）不同投标人的电子或纸质投标文件异常一致或者投标报价呈规律性差异；</w:t>
      </w:r>
    </w:p>
    <w:p w14:paraId="283AE206">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（5）不同投标人的纸质投标文件相互混装；</w:t>
      </w:r>
    </w:p>
    <w:p w14:paraId="770D8CE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9.3供应商有下列情形之一的，属于恶意串通行为，将报同级监督管理部门：</w:t>
      </w:r>
    </w:p>
    <w:p w14:paraId="205D7F6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（1）供应商直接或者间接从采购人或者采购代理机构处获得其他供应商的相关信息并修改其投标文件或者投标文件；</w:t>
      </w:r>
    </w:p>
    <w:p w14:paraId="64B27B4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（2）供应商按照采购人或者采购代理机构的授意撤换、修改投标文件或者投标文件；</w:t>
      </w:r>
    </w:p>
    <w:p w14:paraId="4A72A87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（3）供应商之间协商报价、技术方案等投标文件或者投标文件的实质性内容；</w:t>
      </w:r>
    </w:p>
    <w:p w14:paraId="6BA74CC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65436EB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0ECF56F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26D282B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4F4381D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宋体" w:hAnsi="宋体" w:eastAsia="宋体" w:cs="宋体"/>
          <w:b/>
          <w:bCs/>
          <w:color w:val="auto"/>
          <w:sz w:val="32"/>
          <w:szCs w:val="32"/>
          <w:highlight w:val="none"/>
        </w:rPr>
      </w:pPr>
      <w:bookmarkStart w:id="71" w:name="_Toc254970675"/>
      <w:bookmarkStart w:id="72" w:name="_Toc254970534"/>
      <w:bookmarkStart w:id="73" w:name="_Toc29398"/>
      <w:r>
        <w:rPr>
          <w:rFonts w:hint="eastAsia" w:ascii="宋体" w:hAnsi="宋体" w:eastAsia="宋体" w:cs="宋体"/>
          <w:b/>
          <w:bCs/>
          <w:color w:val="auto"/>
          <w:sz w:val="32"/>
          <w:szCs w:val="32"/>
          <w:highlight w:val="none"/>
        </w:rPr>
        <w:t>二、招标文件</w:t>
      </w:r>
      <w:bookmarkEnd w:id="71"/>
      <w:bookmarkEnd w:id="72"/>
      <w:bookmarkEnd w:id="73"/>
    </w:p>
    <w:p w14:paraId="5128FEAD">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10.招标文件的组成</w:t>
      </w:r>
    </w:p>
    <w:p w14:paraId="750FD5A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招标公告；</w:t>
      </w:r>
    </w:p>
    <w:p w14:paraId="5FE231C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第二章 采购需求； </w:t>
      </w:r>
    </w:p>
    <w:p w14:paraId="35CF083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投标人须知；</w:t>
      </w:r>
    </w:p>
    <w:p w14:paraId="27A6C09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评标方法及评标标准；</w:t>
      </w:r>
    </w:p>
    <w:p w14:paraId="551AEAF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拟签订的合同文本；</w:t>
      </w:r>
    </w:p>
    <w:p w14:paraId="6E4A7F9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投标文件格式；</w:t>
      </w:r>
    </w:p>
    <w:p w14:paraId="47B7B4E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05FE65C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7E960FB3">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11.招标文件的澄清、修改 、现场考察和答疑会</w:t>
      </w:r>
    </w:p>
    <w:p w14:paraId="6459B9E0">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16B7D1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11.2投标人应认真审阅本公开招标文件，如有疑问，或发现其中有误或有要求不合理的，应在投标人须知前附表规定的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15E588F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11.3采购人或者采购代理机构可以对已发出的招标文件进行必要的澄清或者修改。澄清或者修改的内容可能影响投标文件编制的，采购人或者采购代理机构应当在投标截止时间至少15日前，以书面形式通知(在“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3FDC410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11.4采购人和采购代理机构可以视采购具体情况，变更投标截止时间和开标时间，将变更时间将在“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53C3280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bookmarkStart w:id="74"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74"/>
    <w:p w14:paraId="7CFDBBA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宋体" w:hAnsi="宋体" w:eastAsia="宋体" w:cs="宋体"/>
          <w:b/>
          <w:bCs/>
          <w:color w:val="auto"/>
          <w:sz w:val="32"/>
          <w:szCs w:val="32"/>
          <w:highlight w:val="none"/>
        </w:rPr>
      </w:pPr>
      <w:bookmarkStart w:id="75" w:name="_Toc254970535"/>
      <w:bookmarkStart w:id="76" w:name="_Toc254970676"/>
      <w:bookmarkStart w:id="77" w:name="_Toc18182"/>
      <w:r>
        <w:rPr>
          <w:rFonts w:hint="eastAsia" w:ascii="宋体" w:hAnsi="宋体" w:eastAsia="宋体" w:cs="宋体"/>
          <w:b/>
          <w:bCs/>
          <w:color w:val="auto"/>
          <w:sz w:val="32"/>
          <w:szCs w:val="32"/>
          <w:highlight w:val="none"/>
        </w:rPr>
        <w:t>三、投标文件的编制</w:t>
      </w:r>
      <w:bookmarkEnd w:id="75"/>
      <w:bookmarkEnd w:id="76"/>
      <w:bookmarkEnd w:id="77"/>
    </w:p>
    <w:p w14:paraId="076B442D">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bookmarkStart w:id="78" w:name="_Toc254970536"/>
      <w:bookmarkStart w:id="79" w:name="_Toc254970677"/>
      <w:r>
        <w:rPr>
          <w:rFonts w:hint="eastAsia" w:ascii="宋体" w:hAnsi="宋体" w:eastAsia="宋体" w:cs="宋体"/>
          <w:color w:val="auto"/>
          <w:sz w:val="24"/>
          <w:highlight w:val="none"/>
        </w:rPr>
        <w:t>12.投标文件的编制原则</w:t>
      </w:r>
    </w:p>
    <w:p w14:paraId="181DA13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12.1投标人必须按照招标文件的要求编制投标文件。投标文件必须对招标文件提出的要求和条件作出明确响应。</w:t>
      </w:r>
    </w:p>
    <w:p w14:paraId="295BDF2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51E69FC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13.投标文件的组成</w:t>
      </w:r>
      <w:bookmarkEnd w:id="78"/>
      <w:bookmarkEnd w:id="79"/>
    </w:p>
    <w:p w14:paraId="61A323C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13.1投标文件由报价文件、资格证明文件、商务文件、技术文件四部分组成。</w:t>
      </w:r>
    </w:p>
    <w:p w14:paraId="0909F6E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szCs w:val="21"/>
          <w:highlight w:val="none"/>
        </w:rPr>
      </w:pPr>
      <w:bookmarkStart w:id="80" w:name="_13.1报价文件:_具体材料见“投标人须知前附表”。"/>
      <w:bookmarkEnd w:id="80"/>
      <w:bookmarkStart w:id="81" w:name="_13.2资格证明文件：具体材料见“投标人须知前附表”。"/>
      <w:bookmarkEnd w:id="81"/>
      <w:r>
        <w:rPr>
          <w:rFonts w:hint="eastAsia" w:ascii="宋体" w:hAnsi="宋体" w:eastAsia="宋体" w:cs="宋体"/>
          <w:bCs/>
          <w:color w:val="auto"/>
          <w:szCs w:val="21"/>
          <w:highlight w:val="none"/>
        </w:rPr>
        <w:t>（1）资格证明文件：具体材料见“投标人须知前附表”。</w:t>
      </w:r>
    </w:p>
    <w:p w14:paraId="3FF150D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szCs w:val="21"/>
          <w:highlight w:val="none"/>
        </w:rPr>
      </w:pPr>
      <w:bookmarkStart w:id="82" w:name="_13.3商务文件:_具体材料见“投标人须知前附表”。"/>
      <w:bookmarkEnd w:id="82"/>
      <w:r>
        <w:rPr>
          <w:rFonts w:hint="eastAsia" w:ascii="宋体" w:hAnsi="宋体" w:eastAsia="宋体" w:cs="宋体"/>
          <w:bCs/>
          <w:color w:val="auto"/>
          <w:szCs w:val="21"/>
          <w:highlight w:val="none"/>
        </w:rPr>
        <w:t>（2）商务文件：具体材料见“投标人须知前附表”。</w:t>
      </w:r>
    </w:p>
    <w:p w14:paraId="736A7AC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szCs w:val="21"/>
          <w:highlight w:val="none"/>
        </w:rPr>
      </w:pPr>
      <w:bookmarkStart w:id="83" w:name="_13.4技术文件：具体材料见“投标人须知前附表”。"/>
      <w:bookmarkEnd w:id="83"/>
      <w:r>
        <w:rPr>
          <w:rFonts w:hint="eastAsia" w:ascii="宋体" w:hAnsi="宋体" w:eastAsia="宋体" w:cs="宋体"/>
          <w:bCs/>
          <w:color w:val="auto"/>
          <w:szCs w:val="21"/>
          <w:highlight w:val="none"/>
        </w:rPr>
        <w:t xml:space="preserve">（3）技术文件：具体材料见“投标人须知前附表”。 </w:t>
      </w:r>
    </w:p>
    <w:p w14:paraId="33C9934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（4）报价文件：具体材料见“投标人须知前附表”。</w:t>
      </w:r>
    </w:p>
    <w:p w14:paraId="04AC108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szCs w:val="21"/>
          <w:highlight w:val="none"/>
        </w:rPr>
      </w:pPr>
      <w:bookmarkStart w:id="84" w:name="_13.5投标文件电子版：具体材料见“投标人须知前附表”。"/>
      <w:bookmarkEnd w:id="84"/>
      <w:r>
        <w:rPr>
          <w:rFonts w:hint="eastAsia" w:ascii="宋体" w:hAnsi="宋体" w:eastAsia="宋体" w:cs="宋体"/>
          <w:bCs/>
          <w:color w:val="auto"/>
          <w:szCs w:val="21"/>
          <w:highlight w:val="none"/>
        </w:rPr>
        <w:t>13.2投标文件电子版：具体要求见本节19.投标文件编制。</w:t>
      </w:r>
    </w:p>
    <w:p w14:paraId="5675DEEE">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bookmarkStart w:id="85" w:name="_Toc254970537"/>
      <w:bookmarkStart w:id="86" w:name="_Toc254970678"/>
      <w:r>
        <w:rPr>
          <w:rFonts w:hint="eastAsia" w:ascii="宋体" w:hAnsi="宋体" w:eastAsia="宋体" w:cs="宋体"/>
          <w:color w:val="auto"/>
          <w:sz w:val="24"/>
          <w:highlight w:val="none"/>
        </w:rPr>
        <w:t>14.投标文件的语言及计量</w:t>
      </w:r>
      <w:bookmarkEnd w:id="85"/>
      <w:bookmarkEnd w:id="86"/>
    </w:p>
    <w:p w14:paraId="5773999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14.1语言文字</w:t>
      </w:r>
    </w:p>
    <w:p w14:paraId="1A536EA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0E28F0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14.2投标计量单位</w:t>
      </w:r>
    </w:p>
    <w:p w14:paraId="1879E1F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2C726FD0">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15.投标文件提交的风险</w:t>
      </w:r>
    </w:p>
    <w:p w14:paraId="080D9A9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p>
    <w:p w14:paraId="583B4C99">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▲投标文件内容不齐全、未按规定的文件格式编制的、没有对招标文件作出实质性响应，投标无效；</w:t>
      </w:r>
    </w:p>
    <w:p w14:paraId="1840821A">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bookmarkStart w:id="87" w:name="_Toc254970538"/>
      <w:bookmarkStart w:id="88" w:name="_Toc254970679"/>
      <w:r>
        <w:rPr>
          <w:rFonts w:hint="eastAsia" w:ascii="宋体" w:hAnsi="宋体" w:eastAsia="宋体" w:cs="宋体"/>
          <w:color w:val="auto"/>
          <w:sz w:val="24"/>
          <w:highlight w:val="none"/>
        </w:rPr>
        <w:t>16.投标报价</w:t>
      </w:r>
      <w:bookmarkEnd w:id="87"/>
      <w:bookmarkEnd w:id="88"/>
    </w:p>
    <w:p w14:paraId="4086A4D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16.1投标报价应</w:t>
      </w:r>
      <w:r>
        <w:rPr>
          <w:rFonts w:hint="eastAsia" w:ascii="宋体" w:hAnsi="宋体" w:eastAsia="宋体" w:cs="宋体"/>
          <w:bCs/>
          <w:color w:val="auto"/>
          <w:szCs w:val="20"/>
          <w:highlight w:val="none"/>
        </w:rPr>
        <w:t>按“第六章　投标文件格式”中“开标一览表”格式填写。</w:t>
      </w:r>
    </w:p>
    <w:p w14:paraId="40D611B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szCs w:val="21"/>
          <w:highlight w:val="none"/>
        </w:rPr>
      </w:pPr>
      <w:bookmarkStart w:id="89" w:name="_16.2投标报价具体定义见投标人须知前附表。"/>
      <w:bookmarkEnd w:id="89"/>
      <w:r>
        <w:rPr>
          <w:rFonts w:hint="eastAsia" w:ascii="宋体" w:hAnsi="宋体" w:eastAsia="宋体" w:cs="宋体"/>
          <w:bCs/>
          <w:color w:val="auto"/>
          <w:szCs w:val="21"/>
          <w:highlight w:val="none"/>
        </w:rPr>
        <w:t>16.2投标报价具体包括内容详见“投标人须知前附表”。</w:t>
      </w:r>
    </w:p>
    <w:p w14:paraId="40C00B7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16.3投标人必须就所投的全部内容分别作完整唯一总价报价，不得存在漏项报价；投标人必须就所投单项内容作唯一报价。</w:t>
      </w:r>
    </w:p>
    <w:p w14:paraId="390BB613">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17.投标有效期</w:t>
      </w:r>
    </w:p>
    <w:p w14:paraId="2A9F429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szCs w:val="21"/>
          <w:highlight w:val="none"/>
        </w:rPr>
      </w:pPr>
      <w:bookmarkStart w:id="90" w:name="_17.1投标有效期应按“投标人须知中的前附表”规定的期限。"/>
      <w:bookmarkEnd w:id="90"/>
      <w:r>
        <w:rPr>
          <w:rFonts w:hint="eastAsia" w:ascii="宋体" w:hAnsi="宋体" w:eastAsia="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1036D6E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17.2</w:t>
      </w:r>
      <w:bookmarkStart w:id="91" w:name="_Toc254970681"/>
      <w:bookmarkStart w:id="92" w:name="_Toc254970540"/>
      <w:r>
        <w:rPr>
          <w:rFonts w:hint="eastAsia" w:ascii="宋体" w:hAnsi="宋体" w:eastAsia="宋体" w:cs="宋体"/>
          <w:bCs/>
          <w:color w:val="auto"/>
          <w:szCs w:val="21"/>
          <w:highlight w:val="none"/>
        </w:rPr>
        <w:t>投标有效期应按规定的期限作出承诺，具体详见“投标人须知前附表”。</w:t>
      </w:r>
    </w:p>
    <w:p w14:paraId="3558F9B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17.3投标人的投标文件在投标有效期内均保持有效。</w:t>
      </w:r>
      <w:bookmarkEnd w:id="91"/>
      <w:bookmarkEnd w:id="92"/>
    </w:p>
    <w:p w14:paraId="1C23F51A">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bookmarkStart w:id="93" w:name="_18.投标保证金"/>
      <w:bookmarkEnd w:id="93"/>
      <w:bookmarkStart w:id="94" w:name="_Toc254970682"/>
      <w:bookmarkStart w:id="95" w:name="_Toc254970541"/>
      <w:r>
        <w:rPr>
          <w:rFonts w:hint="eastAsia" w:ascii="宋体" w:hAnsi="宋体" w:eastAsia="宋体" w:cs="宋体"/>
          <w:color w:val="auto"/>
          <w:sz w:val="24"/>
          <w:highlight w:val="none"/>
        </w:rPr>
        <w:t>18.投标保证金</w:t>
      </w:r>
      <w:bookmarkEnd w:id="94"/>
      <w:bookmarkEnd w:id="95"/>
    </w:p>
    <w:p w14:paraId="79B74E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color w:val="auto"/>
          <w:szCs w:val="21"/>
          <w:highlight w:val="none"/>
          <w:lang w:val="en-US" w:eastAsia="zh-CN"/>
        </w:rPr>
      </w:pPr>
      <w:bookmarkStart w:id="96" w:name="_Toc254970683"/>
      <w:bookmarkStart w:id="97" w:name="_Toc254970542"/>
      <w:r>
        <w:rPr>
          <w:rFonts w:hint="eastAsia" w:ascii="宋体" w:hAnsi="宋体" w:eastAsia="宋体" w:cs="宋体"/>
          <w:bCs/>
          <w:color w:val="auto"/>
          <w:szCs w:val="21"/>
          <w:highlight w:val="none"/>
          <w:lang w:val="en-US" w:eastAsia="zh-CN"/>
        </w:rPr>
        <w:t>18.1提交</w:t>
      </w:r>
      <w:r>
        <w:rPr>
          <w:rFonts w:hint="eastAsia" w:ascii="宋体" w:hAnsi="宋体" w:eastAsia="宋体" w:cs="宋体"/>
          <w:bCs/>
          <w:color w:val="auto"/>
          <w:szCs w:val="21"/>
          <w:highlight w:val="none"/>
        </w:rPr>
        <w:t>投标保证金</w:t>
      </w:r>
      <w:r>
        <w:rPr>
          <w:rFonts w:hint="eastAsia" w:ascii="宋体" w:hAnsi="宋体" w:eastAsia="宋体" w:cs="宋体"/>
          <w:bCs/>
          <w:color w:val="auto"/>
          <w:szCs w:val="21"/>
          <w:highlight w:val="none"/>
          <w:lang w:val="en-US" w:eastAsia="zh-CN"/>
        </w:rPr>
        <w:t>的要求详见采购文件“投标人须知前附表”。</w:t>
      </w:r>
    </w:p>
    <w:p w14:paraId="3C08F2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18.2</w:t>
      </w:r>
      <w:r>
        <w:rPr>
          <w:rFonts w:hint="eastAsia" w:ascii="宋体" w:hAnsi="宋体" w:eastAsia="宋体" w:cs="宋体"/>
          <w:bCs/>
          <w:color w:val="auto"/>
          <w:szCs w:val="21"/>
          <w:highlight w:val="none"/>
        </w:rPr>
        <w:t>投标保证金退还：除招标文件规定不予退还保证金的情形外，未中标人的投标保证金在中标通知书发出后</w:t>
      </w:r>
      <w:r>
        <w:rPr>
          <w:rFonts w:hint="eastAsia" w:ascii="宋体" w:hAnsi="宋体" w:eastAsia="宋体" w:cs="宋体"/>
          <w:bCs/>
          <w:color w:val="auto"/>
          <w:szCs w:val="21"/>
          <w:highlight w:val="none"/>
          <w:lang w:val="en-US" w:eastAsia="zh-CN"/>
        </w:rPr>
        <w:t>四</w:t>
      </w:r>
      <w:r>
        <w:rPr>
          <w:rFonts w:hint="eastAsia" w:ascii="宋体" w:hAnsi="宋体" w:eastAsia="宋体" w:cs="宋体"/>
          <w:bCs/>
          <w:color w:val="auto"/>
          <w:szCs w:val="21"/>
          <w:highlight w:val="none"/>
        </w:rPr>
        <w:t>个工作日内退还，中标人的投标保证金在与采购人签订合同后</w:t>
      </w:r>
      <w:r>
        <w:rPr>
          <w:rFonts w:hint="eastAsia" w:ascii="宋体" w:hAnsi="宋体" w:eastAsia="宋体" w:cs="宋体"/>
          <w:bCs/>
          <w:color w:val="auto"/>
          <w:szCs w:val="21"/>
          <w:highlight w:val="none"/>
          <w:lang w:val="en-US" w:eastAsia="zh-CN"/>
        </w:rPr>
        <w:t>四</w:t>
      </w:r>
      <w:r>
        <w:rPr>
          <w:rFonts w:hint="eastAsia" w:ascii="宋体" w:hAnsi="宋体" w:eastAsia="宋体" w:cs="宋体"/>
          <w:bCs/>
          <w:color w:val="auto"/>
          <w:szCs w:val="21"/>
          <w:highlight w:val="none"/>
        </w:rPr>
        <w:t>个工作日内退还</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支票、汇票、本票形式投标保证金的退还方式：投标人应在自接到采购代理机构通知日起（中标通知书发出当日通知未中标供应商；与采购人签订合同当日通知中标供应商）的</w:t>
      </w:r>
      <w:r>
        <w:rPr>
          <w:rFonts w:hint="eastAsia" w:ascii="宋体" w:hAnsi="宋体" w:eastAsia="宋体" w:cs="宋体"/>
          <w:bCs/>
          <w:color w:val="auto"/>
          <w:szCs w:val="21"/>
          <w:highlight w:val="none"/>
          <w:lang w:val="en-US" w:eastAsia="zh-CN"/>
        </w:rPr>
        <w:t>四</w:t>
      </w:r>
      <w:r>
        <w:rPr>
          <w:rFonts w:hint="eastAsia" w:ascii="宋体" w:hAnsi="宋体" w:eastAsia="宋体" w:cs="宋体"/>
          <w:bCs/>
          <w:color w:val="auto"/>
          <w:szCs w:val="21"/>
          <w:highlight w:val="none"/>
        </w:rPr>
        <w:t>个工作日内自行前往采购代理机构处领取原件。投标人</w:t>
      </w:r>
      <w:r>
        <w:rPr>
          <w:rFonts w:hint="eastAsia" w:ascii="宋体" w:hAnsi="宋体" w:eastAsia="宋体" w:cs="宋体"/>
          <w:bCs/>
          <w:color w:val="auto"/>
          <w:szCs w:val="21"/>
          <w:highlight w:val="none"/>
          <w:lang w:val="en-US" w:eastAsia="zh-CN"/>
        </w:rPr>
        <w:t>因自身原因</w:t>
      </w:r>
      <w:r>
        <w:rPr>
          <w:rFonts w:hint="eastAsia" w:ascii="宋体" w:hAnsi="宋体" w:eastAsia="宋体" w:cs="宋体"/>
          <w:bCs/>
          <w:color w:val="auto"/>
          <w:szCs w:val="21"/>
          <w:highlight w:val="none"/>
        </w:rPr>
        <w:t>逾期领取所造成的后果由投标人自行承担。</w:t>
      </w:r>
      <w:r>
        <w:rPr>
          <w:rFonts w:hint="eastAsia" w:ascii="宋体" w:hAnsi="宋体" w:eastAsia="宋体" w:cs="宋体"/>
          <w:bCs/>
          <w:color w:val="auto"/>
          <w:szCs w:val="21"/>
          <w:highlight w:val="none"/>
          <w:lang w:val="en-US" w:eastAsia="zh-CN"/>
        </w:rPr>
        <w:t>]</w:t>
      </w:r>
    </w:p>
    <w:p w14:paraId="01DC1A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18.3</w:t>
      </w:r>
      <w:r>
        <w:rPr>
          <w:rFonts w:hint="eastAsia" w:ascii="宋体" w:hAnsi="宋体" w:eastAsia="宋体" w:cs="宋体"/>
          <w:bCs/>
          <w:color w:val="auto"/>
          <w:szCs w:val="21"/>
          <w:highlight w:val="none"/>
        </w:rPr>
        <w:t>投标保证金不计息。</w:t>
      </w:r>
    </w:p>
    <w:p w14:paraId="0AF0FE9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18.4</w:t>
      </w:r>
      <w:r>
        <w:rPr>
          <w:rFonts w:hint="eastAsia" w:ascii="宋体" w:hAnsi="宋体" w:eastAsia="宋体" w:cs="宋体"/>
          <w:b/>
          <w:bCs w:val="0"/>
          <w:color w:val="auto"/>
          <w:sz w:val="21"/>
          <w:szCs w:val="21"/>
          <w:highlight w:val="none"/>
        </w:rPr>
        <w:t>投标人有下列情形之一的，投标保证金将不予退还：</w:t>
      </w:r>
    </w:p>
    <w:p w14:paraId="4BDE1C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（1）投标人在投标有效期内撤回投标文件的；</w:t>
      </w:r>
    </w:p>
    <w:p w14:paraId="28FAA5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（2）未按规定提交履约保证金的；</w:t>
      </w:r>
    </w:p>
    <w:p w14:paraId="59B501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（3）投标人在投标过程中弄虚作假，提供虚假材料的；</w:t>
      </w:r>
    </w:p>
    <w:p w14:paraId="588676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（4）中标人无正当理由不与采购人签订合同的；</w:t>
      </w:r>
    </w:p>
    <w:p w14:paraId="41F511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（5）将中标项目转让给他人或者在投标文件中未说明且未经招标采购人同意，将中标项目分包给他人的；</w:t>
      </w:r>
    </w:p>
    <w:p w14:paraId="534AE977">
      <w:pPr>
        <w:pStyle w:val="2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lang w:eastAsia="zh-CN"/>
        </w:rPr>
      </w:pPr>
      <w:r>
        <w:rPr>
          <w:rFonts w:hint="eastAsia" w:ascii="宋体" w:hAnsi="宋体" w:eastAsia="宋体" w:cs="宋体"/>
          <w:bCs/>
          <w:color w:val="auto"/>
          <w:sz w:val="21"/>
          <w:szCs w:val="21"/>
          <w:highlight w:val="none"/>
        </w:rPr>
        <w:t>（6）法律法规和招标文件规定的其他情形。</w:t>
      </w:r>
    </w:p>
    <w:p w14:paraId="65FED207">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19.投标文件的</w:t>
      </w:r>
      <w:bookmarkEnd w:id="96"/>
      <w:bookmarkEnd w:id="97"/>
      <w:r>
        <w:rPr>
          <w:rFonts w:hint="eastAsia" w:ascii="宋体" w:hAnsi="宋体" w:eastAsia="宋体" w:cs="宋体"/>
          <w:color w:val="auto"/>
          <w:sz w:val="24"/>
          <w:highlight w:val="none"/>
        </w:rPr>
        <w:t>编制</w:t>
      </w:r>
    </w:p>
    <w:p w14:paraId="3D5412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98" w:name="_19.2投标文件应按报价文件、资格证明文件、商务文件、技术文件分别编制"/>
      <w:bookmarkEnd w:id="98"/>
    </w:p>
    <w:p w14:paraId="0D4460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19.2投标文件按照招标文件第六章格式要求在规定位置进行签署、盖章。投标人的投标文件未按照招标文件要求签署、盖章的，其投标无效。骑缝盖公章不视为在规定位置盖章。</w:t>
      </w:r>
    </w:p>
    <w:p w14:paraId="483586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19.3为确保网上操作合法、有效和安全，投标人应当在投标截止时间前完成在“政采云”平台的身份认证，确保在电子投标过程中能够对相关数据电文进行加密和使用电子签名。</w:t>
      </w:r>
    </w:p>
    <w:p w14:paraId="34AAA143">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026838A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19.5投标文件应尽量避免涂改、行间插字或者删除。如果出现上述情况，改动之处应由投标人的法定代表人或者其委托代理人签字或者加盖公章。投标文件因字迹潦草或者表达不清所引起的后果由投标人承担。</w:t>
      </w:r>
    </w:p>
    <w:p w14:paraId="74B182E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19.6对招标文件的实质性要求和条件作出响应是指投标人必须对招标文件中标注为实质性要求和条件的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5EC074B9">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19.7本项目为全流程电子化项目，异常情况见“第二节 投标人须知正文”中“四、24.2开标程序。</w:t>
      </w:r>
    </w:p>
    <w:p w14:paraId="2EBC5203">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20.备份投标文件</w:t>
      </w:r>
    </w:p>
    <w:p w14:paraId="28A405E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详见在“投标人须知前附表”。</w:t>
      </w:r>
    </w:p>
    <w:p w14:paraId="6D18FABD">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21.投标文件的提交</w:t>
      </w:r>
    </w:p>
    <w:p w14:paraId="643D8C1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color w:val="auto"/>
          <w:highlight w:val="none"/>
        </w:rPr>
      </w:pPr>
      <w:bookmarkStart w:id="99" w:name="_21.1投标人必须在“投标人须知中的前附表”规定的投标文件接收时间和投"/>
      <w:bookmarkEnd w:id="99"/>
      <w:r>
        <w:rPr>
          <w:rFonts w:hint="eastAsia" w:ascii="宋体" w:hAnsi="宋体" w:eastAsia="宋体" w:cs="宋体"/>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w:t>
      </w:r>
      <w:r>
        <w:rPr>
          <w:rFonts w:hint="eastAsia" w:ascii="宋体" w:hAnsi="宋体" w:eastAsia="宋体" w:cs="宋体"/>
          <w:bCs/>
          <w:color w:val="auto"/>
          <w:szCs w:val="21"/>
          <w:highlight w:val="none"/>
          <w:lang w:val="en-US" w:eastAsia="zh-CN"/>
        </w:rPr>
        <w:t>印章</w:t>
      </w:r>
      <w:r>
        <w:rPr>
          <w:rFonts w:hint="eastAsia" w:ascii="宋体" w:hAnsi="宋体" w:eastAsia="宋体" w:cs="宋体"/>
          <w:bCs/>
          <w:color w:val="auto"/>
          <w:szCs w:val="21"/>
          <w:highlight w:val="none"/>
        </w:rPr>
        <w:t>、加密，然后通过网络将加密的电子投标文件递交至“政采云平台”。</w:t>
      </w:r>
    </w:p>
    <w:p w14:paraId="7A29BECE">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21.2未在规定时间内提交或者未按照招标文件要求密封或者标记的电子投标文件，“政采云”平台将拒收。</w:t>
      </w:r>
    </w:p>
    <w:p w14:paraId="16D0D42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21.3电子版投标文件提交方式见“招标公告”中“四、提交投标文件截止时间、开标时间和地点”</w:t>
      </w:r>
      <w:r>
        <w:rPr>
          <w:rFonts w:hint="eastAsia" w:ascii="宋体" w:hAnsi="宋体" w:eastAsia="宋体" w:cs="宋体"/>
          <w:b w:val="0"/>
          <w:bCs/>
          <w:color w:val="auto"/>
          <w:szCs w:val="21"/>
          <w:highlight w:val="none"/>
        </w:rPr>
        <w:t>。</w:t>
      </w:r>
    </w:p>
    <w:p w14:paraId="74F7EBDA">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22.投标文件的补充、修改、撤回与退回</w:t>
      </w:r>
      <w:bookmarkStart w:id="100" w:name="_Toc254970543"/>
      <w:bookmarkStart w:id="101" w:name="_Toc254970684"/>
    </w:p>
    <w:p w14:paraId="6C6E51C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Cs w:val="21"/>
          <w:highlight w:val="none"/>
        </w:rPr>
        <w:t>22.1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采云”平台将拒收。</w:t>
      </w:r>
    </w:p>
    <w:p w14:paraId="5333D5F3">
      <w:pPr>
        <w:keepNext w:val="0"/>
        <w:keepLines w:val="0"/>
        <w:pageBreakBefore w:val="0"/>
        <w:widowControl w:val="0"/>
        <w:kinsoku/>
        <w:wordWrap/>
        <w:overflowPunct/>
        <w:topLinePunct w:val="0"/>
        <w:bidi w:val="0"/>
        <w:adjustRightIn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22.2“政采云”平台收到投标文件，将妥善保存并即时向供应商发出确认回执通知。在投标截止时间前，除供应商补充、修改或者撤回投标文件外，任何单位和个人不得解密或提取投标文件。</w:t>
      </w:r>
    </w:p>
    <w:bookmarkEnd w:id="100"/>
    <w:bookmarkEnd w:id="101"/>
    <w:p w14:paraId="2DFE976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22.3在投标截止时间止提交电子版投标文件的投标人不足3家时，电子版投标文件由代理机构在“政采云”平台操作退回，除此之外采购人和采购代理机构对已提交的投标文件概不退回。</w:t>
      </w:r>
    </w:p>
    <w:p w14:paraId="0C1A9F7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宋体" w:hAnsi="宋体" w:eastAsia="宋体" w:cs="宋体"/>
          <w:b/>
          <w:bCs/>
          <w:color w:val="auto"/>
          <w:sz w:val="32"/>
          <w:szCs w:val="32"/>
          <w:highlight w:val="none"/>
        </w:rPr>
      </w:pPr>
      <w:bookmarkStart w:id="102" w:name="_Toc24863"/>
      <w:bookmarkStart w:id="103" w:name="_Toc254970685"/>
      <w:bookmarkStart w:id="104" w:name="_Toc254970544"/>
      <w:r>
        <w:rPr>
          <w:rFonts w:hint="eastAsia" w:ascii="宋体" w:hAnsi="宋体" w:eastAsia="宋体" w:cs="宋体"/>
          <w:b/>
          <w:bCs/>
          <w:color w:val="auto"/>
          <w:sz w:val="32"/>
          <w:szCs w:val="32"/>
          <w:highlight w:val="none"/>
        </w:rPr>
        <w:t>四、开  标</w:t>
      </w:r>
      <w:bookmarkEnd w:id="102"/>
      <w:bookmarkEnd w:id="103"/>
      <w:bookmarkEnd w:id="104"/>
    </w:p>
    <w:p w14:paraId="0C7AC461">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bookmarkStart w:id="105" w:name="_23.开标时间和地点"/>
      <w:bookmarkEnd w:id="105"/>
      <w:r>
        <w:rPr>
          <w:rFonts w:hint="eastAsia" w:ascii="宋体" w:hAnsi="宋体" w:eastAsia="宋体" w:cs="宋体"/>
          <w:color w:val="auto"/>
          <w:sz w:val="24"/>
          <w:highlight w:val="none"/>
        </w:rPr>
        <w:t>23.开标时间和地点</w:t>
      </w:r>
    </w:p>
    <w:p w14:paraId="0BB31CB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30A97A8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投标人成功解密投标文件，但未在“政采云”电子开标大厅参加开标的，视同认可开标过程和结果，</w:t>
      </w:r>
      <w:r>
        <w:rPr>
          <w:rFonts w:hint="eastAsia" w:ascii="宋体" w:hAnsi="宋体" w:eastAsia="宋体" w:cs="宋体"/>
          <w:color w:val="auto"/>
          <w:highlight w:val="none"/>
        </w:rPr>
        <w:t>由此产生的后果由投标人自行负责。投标人不足3家的，不得开标。</w:t>
      </w:r>
    </w:p>
    <w:p w14:paraId="561375C1">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24.开标程序</w:t>
      </w:r>
    </w:p>
    <w:p w14:paraId="40A33431">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24.1</w:t>
      </w:r>
      <w:r>
        <w:rPr>
          <w:rFonts w:hint="eastAsia" w:ascii="宋体" w:hAnsi="宋体" w:eastAsia="宋体" w:cs="宋体"/>
          <w:color w:val="auto"/>
          <w:kern w:val="0"/>
          <w:szCs w:val="21"/>
          <w:highlight w:val="none"/>
        </w:rPr>
        <w:t>开标形式：</w:t>
      </w:r>
    </w:p>
    <w:p w14:paraId="3B1B198D">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开标的准备工作由采购代理机构负责落实，采购代理机构必须基于“政采云”平台选取评审专家，如采购代理机构未按规定选取专家的，视为本次开评标无效，应当重新采购；</w:t>
      </w:r>
    </w:p>
    <w:p w14:paraId="63A36002">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将按照招标文件规定的时间通过“政采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693507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24.2开标程序：</w:t>
      </w:r>
    </w:p>
    <w:p w14:paraId="6786F603">
      <w:pPr>
        <w:keepNext w:val="0"/>
        <w:keepLines w:val="0"/>
        <w:pageBreakBefore w:val="0"/>
        <w:widowControl w:val="0"/>
        <w:kinsoku/>
        <w:wordWrap/>
        <w:overflowPunct/>
        <w:topLinePunct w:val="0"/>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（1）解密电子投标文件。“</w:t>
      </w:r>
      <w:r>
        <w:rPr>
          <w:rFonts w:hint="eastAsia" w:ascii="宋体" w:hAnsi="宋体" w:eastAsia="宋体" w:cs="宋体"/>
          <w:color w:val="auto"/>
          <w:szCs w:val="21"/>
          <w:highlight w:val="none"/>
        </w:rPr>
        <w:t>政采云”平台按开标时间自动提取所有投标文件。采购代理机构依托“政采云”平台向各投标人发出电子加密投标文件【开始解密】通知，由投标人按招标文件规定的时间内自行进行投标文件解密。投标人的法定代表人或其委托代理人</w:t>
      </w:r>
      <w:r>
        <w:rPr>
          <w:rFonts w:hint="eastAsia" w:ascii="宋体" w:hAnsi="宋体" w:eastAsia="宋体" w:cs="宋体"/>
          <w:b/>
          <w:color w:val="auto"/>
          <w:szCs w:val="21"/>
          <w:highlight w:val="none"/>
        </w:rPr>
        <w:t>须携带加密时所用的CA锁准时登录到“政采云”平台电子开标大厅签到并对电子投标文件解密</w:t>
      </w:r>
      <w:r>
        <w:rPr>
          <w:rFonts w:hint="eastAsia" w:ascii="宋体" w:hAnsi="宋体" w:eastAsia="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宋体" w:hAnsi="宋体" w:eastAsia="宋体" w:cs="宋体"/>
          <w:b/>
          <w:color w:val="auto"/>
          <w:szCs w:val="21"/>
          <w:highlight w:val="none"/>
        </w:rPr>
        <w:t>均视为无效投标。</w:t>
      </w:r>
    </w:p>
    <w:p w14:paraId="606C3C9D">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（解密</w:t>
      </w:r>
      <w:r>
        <w:rPr>
          <w:rFonts w:hint="eastAsia" w:ascii="宋体" w:hAnsi="宋体" w:eastAsia="宋体" w:cs="宋体"/>
          <w:bCs/>
          <w:color w:val="auto"/>
          <w:szCs w:val="21"/>
          <w:highlight w:val="none"/>
        </w:rPr>
        <w:t>异常情况处理：详见本章</w:t>
      </w:r>
      <w:r>
        <w:rPr>
          <w:rFonts w:hint="eastAsia" w:ascii="宋体" w:hAnsi="宋体" w:eastAsia="宋体" w:cs="宋体"/>
          <w:color w:val="auto"/>
          <w:szCs w:val="20"/>
          <w:highlight w:val="none"/>
        </w:rPr>
        <w:t>29.3 电子交易活动的中止。</w:t>
      </w:r>
      <w:r>
        <w:rPr>
          <w:rFonts w:hint="eastAsia" w:ascii="宋体" w:hAnsi="宋体" w:eastAsia="宋体" w:cs="宋体"/>
          <w:color w:val="auto"/>
          <w:szCs w:val="21"/>
          <w:highlight w:val="none"/>
        </w:rPr>
        <w:t>）</w:t>
      </w:r>
    </w:p>
    <w:p w14:paraId="6B8A71CD">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电子唱标。</w:t>
      </w:r>
      <w:r>
        <w:rPr>
          <w:rFonts w:hint="eastAsia" w:ascii="宋体" w:hAnsi="宋体" w:eastAsia="宋体" w:cs="宋体"/>
          <w:color w:val="auto"/>
          <w:szCs w:val="21"/>
          <w:highlight w:val="none"/>
        </w:rPr>
        <w:t>投标文件解密结束，各投标供应商报价均在“政采云”平台远程不见面开标大厅展示；</w:t>
      </w:r>
    </w:p>
    <w:p w14:paraId="064B1A21">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133C31D9">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4CB3A31">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）开标结束。</w:t>
      </w:r>
    </w:p>
    <w:p w14:paraId="0EEC473E">
      <w:pPr>
        <w:keepNext w:val="0"/>
        <w:keepLines w:val="0"/>
        <w:pageBreakBefore w:val="0"/>
        <w:widowControl w:val="0"/>
        <w:kinsoku/>
        <w:wordWrap/>
        <w:overflowPunct/>
        <w:topLinePunct w:val="0"/>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特别说明：</w:t>
      </w:r>
      <w:r>
        <w:rPr>
          <w:rFonts w:hint="eastAsia" w:ascii="宋体" w:hAnsi="宋体" w:eastAsia="宋体" w:cs="宋体"/>
          <w:color w:val="auto"/>
          <w:szCs w:val="21"/>
          <w:highlight w:val="none"/>
        </w:rPr>
        <w:t>如遇“政采云”平台电子化开标或评审程序调整的，按调整后执行。</w:t>
      </w:r>
    </w:p>
    <w:p w14:paraId="0875049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宋体" w:hAnsi="宋体" w:eastAsia="宋体" w:cs="宋体"/>
          <w:b/>
          <w:bCs/>
          <w:color w:val="auto"/>
          <w:sz w:val="32"/>
          <w:szCs w:val="32"/>
          <w:highlight w:val="none"/>
        </w:rPr>
      </w:pPr>
      <w:bookmarkStart w:id="106" w:name="_Toc25091"/>
      <w:r>
        <w:rPr>
          <w:rFonts w:hint="eastAsia" w:ascii="宋体" w:hAnsi="宋体" w:eastAsia="宋体" w:cs="宋体"/>
          <w:b/>
          <w:bCs/>
          <w:color w:val="auto"/>
          <w:sz w:val="32"/>
          <w:szCs w:val="32"/>
          <w:highlight w:val="none"/>
        </w:rPr>
        <w:t>五、资格审查</w:t>
      </w:r>
      <w:bookmarkEnd w:id="106"/>
    </w:p>
    <w:p w14:paraId="5103EB65">
      <w:pPr>
        <w:keepNext w:val="0"/>
        <w:keepLines w:val="0"/>
        <w:pageBreakBefore w:val="0"/>
        <w:widowControl w:val="0"/>
        <w:kinsoku/>
        <w:wordWrap/>
        <w:overflowPunct/>
        <w:topLinePunct w:val="0"/>
        <w:bidi w:val="0"/>
        <w:spacing w:line="360" w:lineRule="auto"/>
        <w:ind w:firstLine="482" w:firstLineChars="200"/>
        <w:textAlignment w:val="auto"/>
        <w:outlineLvl w:val="4"/>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25.资格审查</w:t>
      </w:r>
    </w:p>
    <w:p w14:paraId="0EA01FE3">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25.1开标结束后，采购人或采购机构依法通过电子投标文件对投标人的资格进行线上审查。</w:t>
      </w:r>
    </w:p>
    <w:p w14:paraId="134173A1">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25.2采购人或采购机构依据法律法规和招标文件的规定，对投标人的基本资格条件、特定资格条件进行审查。</w:t>
      </w:r>
    </w:p>
    <w:p w14:paraId="6F71292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2533EA65">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Cs w:val="20"/>
          <w:highlight w:val="none"/>
        </w:rPr>
      </w:pPr>
      <w:bookmarkStart w:id="107" w:name="_25.3_投标人有下列情形之一的，资格审查不通过而导致其投标无效："/>
      <w:bookmarkEnd w:id="107"/>
      <w:r>
        <w:rPr>
          <w:rFonts w:hint="eastAsia" w:ascii="宋体" w:hAnsi="宋体" w:eastAsia="宋体" w:cs="宋体"/>
          <w:b/>
          <w:bCs/>
          <w:color w:val="auto"/>
          <w:szCs w:val="20"/>
          <w:highlight w:val="none"/>
        </w:rPr>
        <w:t>25.4投标人有下列情形之一的，资格审查不通过，作无效投标处理：</w:t>
      </w:r>
    </w:p>
    <w:p w14:paraId="4CAEC64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（1）不具备招标文件中规定的资格要求的；（注：其中信用查询规则见“投标人须知前附表”，“政采云”平台已与“信用中国”平台做接口，审查专家可直接在线查询）</w:t>
      </w:r>
    </w:p>
    <w:p w14:paraId="2E33855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63E6DEE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5678E53D">
      <w:pPr>
        <w:keepNext w:val="0"/>
        <w:keepLines w:val="0"/>
        <w:pageBreakBefore w:val="0"/>
        <w:widowControl w:val="0"/>
        <w:kinsoku/>
        <w:wordWrap/>
        <w:overflowPunct/>
        <w:topLinePunct w:val="0"/>
        <w:bidi w:val="0"/>
        <w:spacing w:line="360" w:lineRule="auto"/>
        <w:ind w:firstLine="420" w:firstLineChars="200"/>
        <w:textAlignment w:val="auto"/>
        <w:outlineLvl w:val="4"/>
        <w:rPr>
          <w:rFonts w:hint="eastAsia" w:ascii="宋体" w:hAnsi="宋体" w:eastAsia="宋体" w:cs="宋体"/>
          <w:color w:val="auto"/>
          <w:szCs w:val="20"/>
          <w:highlight w:val="none"/>
        </w:rPr>
      </w:pPr>
      <w:r>
        <w:rPr>
          <w:rFonts w:hint="eastAsia" w:ascii="宋体" w:hAnsi="宋体" w:eastAsia="宋体" w:cs="宋体"/>
          <w:color w:val="auto"/>
          <w:szCs w:val="20"/>
          <w:highlight w:val="none"/>
        </w:rPr>
        <w:t>25.5资格审查的合格投标人不足3家的，不得评标。</w:t>
      </w:r>
    </w:p>
    <w:p w14:paraId="478898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宋体" w:hAnsi="宋体" w:eastAsia="宋体" w:cs="宋体"/>
          <w:b/>
          <w:bCs/>
          <w:color w:val="auto"/>
          <w:sz w:val="32"/>
          <w:szCs w:val="32"/>
          <w:highlight w:val="none"/>
        </w:rPr>
      </w:pPr>
      <w:bookmarkStart w:id="108" w:name="_Toc30778"/>
      <w:r>
        <w:rPr>
          <w:rFonts w:hint="eastAsia" w:ascii="宋体" w:hAnsi="宋体" w:eastAsia="宋体" w:cs="宋体"/>
          <w:b/>
          <w:bCs/>
          <w:color w:val="auto"/>
          <w:sz w:val="32"/>
          <w:szCs w:val="32"/>
          <w:highlight w:val="none"/>
        </w:rPr>
        <w:t>六、评  标</w:t>
      </w:r>
      <w:bookmarkEnd w:id="108"/>
    </w:p>
    <w:p w14:paraId="707071CF">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bookmarkStart w:id="109" w:name="_26.组建评标委员会"/>
      <w:bookmarkEnd w:id="109"/>
      <w:r>
        <w:rPr>
          <w:rFonts w:hint="eastAsia" w:ascii="宋体" w:hAnsi="宋体" w:eastAsia="宋体" w:cs="宋体"/>
          <w:color w:val="auto"/>
          <w:sz w:val="24"/>
          <w:highlight w:val="none"/>
        </w:rPr>
        <w:t>26.组建评标委员会</w:t>
      </w:r>
    </w:p>
    <w:p w14:paraId="3319872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评标委员会由采购人代表和评审专家组成，人数为</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u w:val="single"/>
          <w:lang w:val="en-US" w:eastAsia="zh-CN"/>
        </w:rPr>
        <w:t>7</w:t>
      </w:r>
      <w:r>
        <w:rPr>
          <w:rFonts w:hint="eastAsia" w:ascii="宋体" w:hAnsi="宋体" w:eastAsia="宋体" w:cs="宋体"/>
          <w:b/>
          <w:bCs/>
          <w:color w:val="auto"/>
          <w:highlight w:val="none"/>
          <w:u w:val="single"/>
        </w:rPr>
        <w:t>人</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color w:val="auto"/>
          <w:highlight w:val="none"/>
        </w:rPr>
        <w:t>以上单数，其中评审专家不得少于成员总数的三分之二。</w:t>
      </w:r>
    </w:p>
    <w:p w14:paraId="07FCF3FA">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27.评标的依据</w:t>
      </w:r>
    </w:p>
    <w:p w14:paraId="4CCA83E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评标委员会以招标文件为依据对投标文件进行评审，“第四章 评标方法和评标标准”没有规定的方法、评审因素和标准，不作为评标依据。</w:t>
      </w:r>
    </w:p>
    <w:p w14:paraId="1F35EE80">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28.评标原则</w:t>
      </w:r>
    </w:p>
    <w:p w14:paraId="33C65CED">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F72D7D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10" w:name="_28.3评标方法。本项目将按须知前附表规定的评标办法进行评标，具体评标"/>
      <w:bookmarkEnd w:id="110"/>
    </w:p>
    <w:p w14:paraId="38FBCAE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149983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7BDDF7B5">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29.评标方法及评标标准</w:t>
      </w:r>
    </w:p>
    <w:p w14:paraId="29C964F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14:paraId="4E98E10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29.2评标委员会按照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4B6BA09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29.3电子交易活动的中止。采购过程中出现以下情形，导致电子交易平台无法正常运行，或者无法保证电子交易的公平、公正和安全时，采购机构可中止电子交易活动：</w:t>
      </w:r>
    </w:p>
    <w:p w14:paraId="2938067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650C2D7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609D4A7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32C6D81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160BA98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459FBA4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F79A76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宋体" w:hAnsi="宋体" w:eastAsia="宋体" w:cs="宋体"/>
          <w:b/>
          <w:bCs/>
          <w:color w:val="auto"/>
          <w:sz w:val="32"/>
          <w:szCs w:val="32"/>
          <w:highlight w:val="none"/>
        </w:rPr>
      </w:pPr>
      <w:bookmarkStart w:id="111" w:name="_Toc254970687"/>
      <w:bookmarkStart w:id="112" w:name="_Toc254970546"/>
      <w:bookmarkStart w:id="113" w:name="_Toc6043"/>
      <w:r>
        <w:rPr>
          <w:rFonts w:hint="eastAsia" w:ascii="宋体" w:hAnsi="宋体" w:eastAsia="宋体" w:cs="宋体"/>
          <w:b/>
          <w:bCs/>
          <w:color w:val="auto"/>
          <w:sz w:val="32"/>
          <w:szCs w:val="32"/>
          <w:highlight w:val="none"/>
        </w:rPr>
        <w:t>七、</w:t>
      </w:r>
      <w:bookmarkEnd w:id="111"/>
      <w:bookmarkEnd w:id="112"/>
      <w:r>
        <w:rPr>
          <w:rFonts w:hint="eastAsia" w:ascii="宋体" w:hAnsi="宋体" w:eastAsia="宋体" w:cs="宋体"/>
          <w:b/>
          <w:bCs/>
          <w:color w:val="auto"/>
          <w:sz w:val="32"/>
          <w:szCs w:val="32"/>
          <w:highlight w:val="none"/>
        </w:rPr>
        <w:t>中标和合同</w:t>
      </w:r>
      <w:bookmarkEnd w:id="113"/>
    </w:p>
    <w:p w14:paraId="1249A07A">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30.确定中标人</w:t>
      </w:r>
    </w:p>
    <w:p w14:paraId="5D3A8DB7">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30.1本项目授权评标委员会直接按第四章“评标方法及标准”的规定排列中标候选人顺序，并依照次序确定中标人。</w:t>
      </w:r>
    </w:p>
    <w:p w14:paraId="4B3272F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547795B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30.3中标供应商无正当理由拒签合同的，根据《中华人民共和国政府采购法》第七十七条第一款规定处理。</w:t>
      </w:r>
    </w:p>
    <w:p w14:paraId="1360C4A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30.4根据《中华人民共和国民法典》第五百六十三条，因不可抗力致使不能实现合同目的的，当事人可以解除合同。</w:t>
      </w:r>
    </w:p>
    <w:p w14:paraId="63928B7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31.结果公告</w:t>
      </w:r>
    </w:p>
    <w:p w14:paraId="7CDF82D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在中标供应商确定之日起2个工作日内，由采购代理机构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发布中标结果公告，中标结果公告期限为1个工作日，发布中标结果公告的同时向中标供应商发出中标通知书。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、政府采购严重违法失信行为记录名单及其他不符合《中华人民共和国政府采购法》第二十二条规定条件的投标人，取消其中标资格，并确定排名第二的中标候选人为中标人。</w:t>
      </w:r>
      <w:r>
        <w:rPr>
          <w:rFonts w:hint="eastAsia" w:ascii="宋体" w:hAnsi="宋体" w:eastAsia="宋体" w:cs="宋体"/>
          <w:color w:val="auto"/>
          <w:szCs w:val="21"/>
          <w:highlight w:val="none"/>
        </w:rPr>
        <w:t>排名第二的中标候选人因前款规定的同样原因被取消中标资格的，授权的评标委员会可以确定排名第三的中标候选人为中标人，以此类推。</w:t>
      </w:r>
    </w:p>
    <w:p w14:paraId="3918419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703157B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6004C965">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32.发出中标通知书</w:t>
      </w:r>
    </w:p>
    <w:p w14:paraId="65BB8644">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32.1在发布中标公告的同时，采购代理机构向中标人通过“政采云”平台发出电子中标通知书。</w:t>
      </w:r>
    </w:p>
    <w:p w14:paraId="691A0004">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4EF7E68E">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33.无义务解释未中标原因</w:t>
      </w:r>
    </w:p>
    <w:p w14:paraId="6D7474FE">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采购代理机构无义务向未中标的投标人解释未中标原因和退还投标文件。</w:t>
      </w:r>
    </w:p>
    <w:p w14:paraId="6EBBB0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34.合同授予标准</w:t>
      </w:r>
    </w:p>
    <w:p w14:paraId="1FC909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合同将授予被确定实质上响应招标文件要求，具备履行合同能力的中标人（招标文件另有约定多名中标人的除外）。</w:t>
      </w:r>
    </w:p>
    <w:p w14:paraId="663D13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35.履约保证金</w:t>
      </w:r>
    </w:p>
    <w:p w14:paraId="5F6EDA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rPr>
      </w:pPr>
      <w:bookmarkStart w:id="114" w:name="_39.1中标人须于签订合同前按本须知前附表规定的金额转账或电汇到指定账"/>
      <w:bookmarkEnd w:id="114"/>
      <w:r>
        <w:rPr>
          <w:rFonts w:hint="eastAsia" w:ascii="宋体" w:hAnsi="宋体" w:eastAsia="宋体" w:cs="宋体"/>
          <w:b w:val="0"/>
          <w:bCs/>
          <w:color w:val="auto"/>
          <w:szCs w:val="21"/>
          <w:highlight w:val="none"/>
          <w:lang w:val="en-US" w:eastAsia="zh-CN"/>
        </w:rPr>
        <w:t>详见“投标人须知前附表”。</w:t>
      </w:r>
    </w:p>
    <w:p w14:paraId="3B26A2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36.签订合同</w:t>
      </w:r>
    </w:p>
    <w:p w14:paraId="6133335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kern w:val="0"/>
          <w:szCs w:val="21"/>
          <w:highlight w:val="none"/>
          <w:lang w:val="zh-CN"/>
        </w:rPr>
      </w:pPr>
      <w:bookmarkStart w:id="115" w:name="_40.1投标人接到中标通知书后，按须知前附表规定向采购人出示相关资格证"/>
      <w:bookmarkEnd w:id="115"/>
      <w:r>
        <w:rPr>
          <w:rFonts w:hint="eastAsia" w:ascii="宋体" w:hAnsi="宋体" w:eastAsia="宋体" w:cs="宋体"/>
          <w:b/>
          <w:color w:val="auto"/>
          <w:szCs w:val="21"/>
          <w:highlight w:val="none"/>
        </w:rPr>
        <w:t>36.1中标人领取电子中标通知书后，</w:t>
      </w:r>
      <w:r>
        <w:rPr>
          <w:rFonts w:hint="eastAsia" w:ascii="宋体" w:hAnsi="宋体" w:eastAsia="宋体" w:cs="宋体"/>
          <w:color w:val="auto"/>
          <w:kern w:val="0"/>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15BB0C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36.2</w:t>
      </w:r>
      <w:r>
        <w:rPr>
          <w:rFonts w:hint="eastAsia" w:ascii="宋体" w:hAnsi="宋体" w:eastAsia="宋体" w:cs="宋体"/>
          <w:color w:val="auto"/>
          <w:szCs w:val="21"/>
          <w:highlight w:val="none"/>
        </w:rPr>
        <w:t>采购合同由采购人与中标供应商根据招标文件、投标文件等内容通过政府采购电子交易平台在线签订，自动备案。</w:t>
      </w:r>
    </w:p>
    <w:p w14:paraId="492A17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36.3签订合同时间：按中标通知书规定的时间与采购人签订合同（最长不能超过25日）。</w:t>
      </w:r>
    </w:p>
    <w:p w14:paraId="204562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4C4473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C20DE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4C25E0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36.7如签订合同并生效后，供应商无故拒绝或延期，除按照合同条款处理外，将承担相应的法律责任。</w:t>
      </w:r>
    </w:p>
    <w:p w14:paraId="15774C0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36.8采购人需追加与合同标的相同的</w:t>
      </w:r>
      <w:r>
        <w:rPr>
          <w:rFonts w:hint="eastAsia" w:ascii="宋体" w:hAnsi="宋体" w:eastAsia="宋体" w:cs="宋体"/>
          <w:b/>
          <w:color w:val="auto"/>
          <w:szCs w:val="21"/>
          <w:highlight w:val="none"/>
          <w:lang w:val="en-US" w:eastAsia="zh-CN"/>
        </w:rPr>
        <w:t>服务</w:t>
      </w:r>
      <w:r>
        <w:rPr>
          <w:rFonts w:hint="eastAsia" w:ascii="宋体" w:hAnsi="宋体" w:eastAsia="宋体" w:cs="宋体"/>
          <w:b/>
          <w:color w:val="auto"/>
          <w:szCs w:val="21"/>
          <w:highlight w:val="none"/>
        </w:rPr>
        <w:t>或者货物的，在不改变原合同条款且已报财政部门批准落实资金的前提下，可从原中标供应商处添购，所签订的补充添置合同的采购资金总额不超过原采购合同金额的10%。</w:t>
      </w:r>
    </w:p>
    <w:p w14:paraId="667D6B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bookmarkStart w:id="116" w:name="_41.政府采购合同公告"/>
      <w:bookmarkEnd w:id="116"/>
      <w:r>
        <w:rPr>
          <w:rFonts w:hint="eastAsia" w:ascii="宋体" w:hAnsi="宋体" w:eastAsia="宋体" w:cs="宋体"/>
          <w:color w:val="auto"/>
          <w:sz w:val="24"/>
          <w:highlight w:val="none"/>
        </w:rPr>
        <w:t>37.政府采购合同公告</w:t>
      </w:r>
    </w:p>
    <w:p w14:paraId="61EF77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广西政府采购网</w:t>
      </w:r>
      <w:r>
        <w:rPr>
          <w:rFonts w:hint="eastAsia" w:ascii="宋体" w:hAnsi="宋体" w:eastAsia="宋体" w:cs="宋体"/>
          <w:bCs/>
          <w:color w:val="auto"/>
          <w:highlight w:val="none"/>
          <w:lang w:eastAsia="zh-CN"/>
        </w:rPr>
        <w:t>（</w:t>
      </w:r>
      <w:r>
        <w:rPr>
          <w:rFonts w:hint="eastAsia" w:ascii="宋体" w:hAnsi="宋体" w:eastAsia="宋体" w:cs="宋体"/>
          <w:color w:val="auto"/>
          <w:kern w:val="0"/>
          <w:szCs w:val="21"/>
          <w:highlight w:val="none"/>
        </w:rPr>
        <w:t>http://zfcg.gxzf.gov.cn</w:t>
      </w:r>
      <w:r>
        <w:rPr>
          <w:rFonts w:hint="eastAsia" w:ascii="宋体" w:hAnsi="宋体" w:eastAsia="宋体" w:cs="宋体"/>
          <w:color w:val="auto"/>
          <w:kern w:val="0"/>
          <w:szCs w:val="21"/>
          <w:highlight w:val="none"/>
          <w:lang w:eastAsia="zh-CN"/>
        </w:rPr>
        <w:t>）、柳州市政府采购网（zfcg.lzscz.liuzhou.gov.cn）</w:t>
      </w:r>
      <w:r>
        <w:rPr>
          <w:rFonts w:hint="eastAsia" w:ascii="宋体" w:hAnsi="宋体" w:eastAsia="宋体" w:cs="宋体"/>
          <w:color w:val="auto"/>
          <w:highlight w:val="none"/>
        </w:rPr>
        <w:t>上公告，但政府采购合同中涉及国家秘密、商业秘密的内容除外。</w:t>
      </w:r>
    </w:p>
    <w:p w14:paraId="758F13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38.询问、质疑和投诉</w:t>
      </w:r>
    </w:p>
    <w:p w14:paraId="2C15620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38.1询问</w:t>
      </w:r>
    </w:p>
    <w:p w14:paraId="2160A2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7CCC42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2C56F0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38.1.3询问事项可能影响中标、成交结果的，采购人应当暂停签订合同，已经签订合同的，应当中止履行合同。</w:t>
      </w:r>
    </w:p>
    <w:p w14:paraId="199C54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38.2质疑</w:t>
      </w:r>
    </w:p>
    <w:p w14:paraId="0E5F55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38.2.1</w:t>
      </w:r>
      <w:r>
        <w:rPr>
          <w:rFonts w:hint="eastAsia" w:ascii="宋体" w:hAnsi="宋体" w:eastAsia="宋体" w:cs="宋体"/>
          <w:b/>
          <w:color w:val="auto"/>
          <w:szCs w:val="21"/>
          <w:highlight w:val="none"/>
        </w:rPr>
        <w:t>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w:t>
      </w:r>
    </w:p>
    <w:p w14:paraId="631F34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6A34FF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9764F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6AD8539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4B569EB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50007D3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38.2.4质疑供应商提起质疑应当符合下列条件：</w:t>
      </w:r>
    </w:p>
    <w:p w14:paraId="7D3E42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采购活动的供应商（潜在供应商已依法获取可之一的采购文件的，可以对该采购文件质疑）；</w:t>
      </w:r>
    </w:p>
    <w:p w14:paraId="1A7ADF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7B0DCE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58A642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0A31D8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 xml:space="preserve">（5）同一质疑事项未经采购人或采购人委托的采购代理机构质疑处理； </w:t>
      </w:r>
    </w:p>
    <w:p w14:paraId="7B0B5B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（6）供应商对同一采购程序环节的质疑应当在质疑有效期内一次性提出；</w:t>
      </w:r>
    </w:p>
    <w:p w14:paraId="03F57E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（7）供应商提交质疑应当提交必要的证明材料，证明材料应以合法手段取得；</w:t>
      </w:r>
    </w:p>
    <w:p w14:paraId="79D511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（8）财政部门规定的其他条件。</w:t>
      </w:r>
    </w:p>
    <w:p w14:paraId="4EE638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Cs w:val="21"/>
          <w:highlight w:val="none"/>
        </w:rPr>
      </w:pPr>
      <w:bookmarkStart w:id="117" w:name="_9.2质疑、投诉应当采用书面形式，质疑函、投诉书均应明确阐述招标文件、"/>
      <w:bookmarkEnd w:id="117"/>
      <w:r>
        <w:rPr>
          <w:rFonts w:hint="eastAsia" w:ascii="宋体" w:hAnsi="宋体" w:eastAsia="宋体" w:cs="宋体"/>
          <w:color w:val="auto"/>
          <w:szCs w:val="21"/>
          <w:highlight w:val="none"/>
        </w:rPr>
        <w:t>38.2.5</w:t>
      </w:r>
      <w:r>
        <w:rPr>
          <w:rFonts w:hint="eastAsia" w:ascii="宋体" w:hAnsi="宋体" w:eastAsia="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51F2A8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4DA763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4D9606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607F68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713C98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55F98D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34EF18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供应商为自然人的，应当由本人签字；供应商为法人或者其他组织的，应当由法定代表人、主要负责人，或者其委托代理人签字或者盖章，并加盖公章。</w:t>
      </w:r>
    </w:p>
    <w:p w14:paraId="1BD2E0F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0"/>
          <w:highlight w:val="none"/>
        </w:rPr>
      </w:pPr>
      <w:r>
        <w:rPr>
          <w:rFonts w:hint="eastAsia" w:ascii="宋体" w:hAnsi="宋体" w:eastAsia="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7140D3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4BC0EA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51B70A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5CEBD3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质疑答复导致中标结果改变的，采购人或者采购代理机构应当将有关情况书面报告本级财政部门。</w:t>
      </w:r>
    </w:p>
    <w:p w14:paraId="499BBDA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38.3投诉</w:t>
      </w:r>
    </w:p>
    <w:p w14:paraId="4402A59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1</w:t>
      </w:r>
      <w:r>
        <w:rPr>
          <w:rFonts w:hint="eastAsia" w:ascii="宋体" w:hAnsi="宋体" w:eastAsia="宋体" w:cs="宋体"/>
          <w:bCs/>
          <w:color w:val="auto"/>
          <w:highlight w:val="none"/>
        </w:rPr>
        <w:t>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未在规定期限内做出答复的，供应商可以在答复期满后15个工作日内向政府采购监督管理部门提起投诉。</w:t>
      </w:r>
    </w:p>
    <w:p w14:paraId="20D7393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Cs/>
          <w:color w:val="auto"/>
          <w:highlight w:val="none"/>
        </w:rPr>
      </w:pPr>
      <w:r>
        <w:rPr>
          <w:rFonts w:hint="eastAsia" w:ascii="宋体" w:hAnsi="宋体" w:eastAsia="宋体" w:cs="宋体"/>
          <w:b/>
          <w:color w:val="auto"/>
          <w:highlight w:val="none"/>
        </w:rPr>
        <w:t>38.3.2</w:t>
      </w:r>
      <w:r>
        <w:rPr>
          <w:rFonts w:hint="eastAsia" w:ascii="宋体" w:hAnsi="宋体" w:eastAsia="宋体" w:cs="宋体"/>
          <w:color w:val="auto"/>
          <w:highlight w:val="none"/>
        </w:rPr>
        <w:t>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276FD3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（1）投诉人和被投诉人的名称、地址、邮编、联系人及联系电话等；</w:t>
      </w:r>
    </w:p>
    <w:p w14:paraId="0CB4C8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（2）质疑和质疑答复情况及相关证明材料；</w:t>
      </w:r>
    </w:p>
    <w:p w14:paraId="58DCD7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3E8916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1EA491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50FEC1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093728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（7）附件材料：营业执照副本内页复印件（要求证件有效并清晰反映企业法人经营范围；近期连续三个月依法缴纳税收和在职职工社会保障资金证明材料（复印件）。</w:t>
      </w:r>
    </w:p>
    <w:p w14:paraId="46313A1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Cs/>
          <w:color w:val="auto"/>
          <w:highlight w:val="none"/>
        </w:rPr>
      </w:pPr>
      <w:r>
        <w:rPr>
          <w:rFonts w:hint="eastAsia" w:ascii="宋体" w:hAnsi="宋体" w:eastAsia="宋体" w:cs="宋体"/>
          <w:b/>
          <w:color w:val="auto"/>
          <w:highlight w:val="none"/>
        </w:rPr>
        <w:t>38.3.3</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7EB246A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投诉人提起投诉应当符合下列条件：</w:t>
      </w:r>
    </w:p>
    <w:p w14:paraId="38D2AD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6A4CC9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71AEAE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5844CD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26025E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（5）属于</w:t>
      </w:r>
      <w:r>
        <w:rPr>
          <w:rFonts w:hint="eastAsia" w:ascii="宋体" w:hAnsi="宋体" w:eastAsia="宋体" w:cs="宋体"/>
          <w:color w:val="auto"/>
          <w:highlight w:val="none"/>
          <w:lang w:val="en-US" w:eastAsia="zh-CN"/>
        </w:rPr>
        <w:t>相应</w:t>
      </w:r>
      <w:r>
        <w:rPr>
          <w:rFonts w:hint="eastAsia" w:ascii="宋体" w:hAnsi="宋体" w:eastAsia="宋体" w:cs="宋体"/>
          <w:color w:val="auto"/>
          <w:highlight w:val="none"/>
        </w:rPr>
        <w:t>政府采购监督管理部门管辖；</w:t>
      </w:r>
    </w:p>
    <w:p w14:paraId="0E50E3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（6）同一投诉事项未经</w:t>
      </w:r>
      <w:r>
        <w:rPr>
          <w:rFonts w:hint="eastAsia" w:ascii="宋体" w:hAnsi="宋体" w:eastAsia="宋体" w:cs="宋体"/>
          <w:bCs/>
          <w:color w:val="auto"/>
          <w:highlight w:val="none"/>
          <w:lang w:val="en-US" w:eastAsia="zh-CN"/>
        </w:rPr>
        <w:t>相应</w:t>
      </w:r>
      <w:r>
        <w:rPr>
          <w:rFonts w:hint="eastAsia" w:ascii="宋体" w:hAnsi="宋体" w:eastAsia="宋体" w:cs="宋体"/>
          <w:bCs/>
          <w:color w:val="auto"/>
          <w:highlight w:val="none"/>
        </w:rPr>
        <w:t>政府采购监督管理部门</w:t>
      </w:r>
      <w:r>
        <w:rPr>
          <w:rFonts w:hint="eastAsia" w:ascii="宋体" w:hAnsi="宋体" w:eastAsia="宋体" w:cs="宋体"/>
          <w:color w:val="auto"/>
          <w:highlight w:val="none"/>
        </w:rPr>
        <w:t>投诉处理；</w:t>
      </w:r>
    </w:p>
    <w:p w14:paraId="5648EA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（7）国务院财政部门规定的其他条件。</w:t>
      </w:r>
    </w:p>
    <w:p w14:paraId="5DC3266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38.3.5</w:t>
      </w:r>
      <w:r>
        <w:rPr>
          <w:rFonts w:hint="eastAsia" w:ascii="宋体" w:hAnsi="宋体" w:eastAsia="宋体" w:cs="宋体"/>
          <w:color w:val="auto"/>
          <w:highlight w:val="none"/>
        </w:rPr>
        <w:t>政府采购监督管理部门自受理投诉之日起30个工作日内，对投诉事项作出处理决定，并以书面形式通知投诉人、被投诉人及其他与投诉处理结果有利害关系的政府采购当事人。并将投诉结果在广西政府采购网（http://zfcg.gxzf.gov.cn）、柳州市政府采购网（zfcg.lzscz.liuzhou.gov.cn）发布。</w:t>
      </w:r>
    </w:p>
    <w:p w14:paraId="3575148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38.3.6</w:t>
      </w:r>
      <w:r>
        <w:rPr>
          <w:rFonts w:hint="eastAsia" w:ascii="宋体" w:hAnsi="宋体" w:eastAsia="宋体" w:cs="宋体"/>
          <w:color w:val="auto"/>
          <w:highlight w:val="none"/>
        </w:rPr>
        <w:t>政府采购监督管理部门在处理投诉事项期间，可以视具体情况暂停采购活动。</w:t>
      </w:r>
    </w:p>
    <w:p w14:paraId="15F17C5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宋体" w:hAnsi="宋体" w:eastAsia="宋体" w:cs="宋体"/>
          <w:b/>
          <w:bCs/>
          <w:color w:val="auto"/>
          <w:sz w:val="32"/>
          <w:szCs w:val="32"/>
          <w:highlight w:val="none"/>
        </w:rPr>
      </w:pPr>
      <w:bookmarkStart w:id="118" w:name="_Toc19799"/>
      <w:r>
        <w:rPr>
          <w:rFonts w:hint="eastAsia" w:ascii="宋体" w:hAnsi="宋体" w:eastAsia="宋体" w:cs="宋体"/>
          <w:b/>
          <w:bCs/>
          <w:color w:val="auto"/>
          <w:sz w:val="32"/>
          <w:szCs w:val="32"/>
          <w:highlight w:val="none"/>
        </w:rPr>
        <w:t>八、验收</w:t>
      </w:r>
      <w:bookmarkEnd w:id="118"/>
    </w:p>
    <w:p w14:paraId="2058ACD2">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39.验收</w:t>
      </w:r>
    </w:p>
    <w:p w14:paraId="443B9B67">
      <w:pPr>
        <w:keepNext w:val="0"/>
        <w:keepLines w:val="0"/>
        <w:pageBreakBefore w:val="0"/>
        <w:widowControl w:val="0"/>
        <w:tabs>
          <w:tab w:val="left" w:pos="0"/>
        </w:tabs>
        <w:kinsoku/>
        <w:wordWrap/>
        <w:overflowPunct/>
        <w:topLinePunct w:val="0"/>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92E4F52">
      <w:pPr>
        <w:keepNext w:val="0"/>
        <w:keepLines w:val="0"/>
        <w:pageBreakBefore w:val="0"/>
        <w:widowControl w:val="0"/>
        <w:tabs>
          <w:tab w:val="left" w:pos="0"/>
        </w:tabs>
        <w:kinsoku/>
        <w:wordWrap/>
        <w:overflowPunct/>
        <w:topLinePunct w:val="0"/>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0548F5CE">
      <w:pPr>
        <w:keepNext w:val="0"/>
        <w:keepLines w:val="0"/>
        <w:pageBreakBefore w:val="0"/>
        <w:widowControl w:val="0"/>
        <w:tabs>
          <w:tab w:val="left" w:pos="0"/>
        </w:tabs>
        <w:kinsoku/>
        <w:wordWrap/>
        <w:overflowPunct/>
        <w:topLinePunct w:val="0"/>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39.3严格按照采购合同开展履约验收。采购人成立验收小组，按照采购合同的约定对供应商履约情况进行验收。验收时，按照采购合同的约定对每一项技术、</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C4C98FF">
      <w:pPr>
        <w:keepNext w:val="0"/>
        <w:keepLines w:val="0"/>
        <w:pageBreakBefore w:val="0"/>
        <w:widowControl w:val="0"/>
        <w:tabs>
          <w:tab w:val="left" w:pos="0"/>
        </w:tabs>
        <w:kinsoku/>
        <w:wordWrap/>
        <w:overflowPunct/>
        <w:topLinePunct w:val="0"/>
        <w:bidi w:val="0"/>
        <w:spacing w:line="360" w:lineRule="auto"/>
        <w:ind w:firstLine="480"/>
        <w:textAlignment w:val="auto"/>
        <w:rPr>
          <w:rFonts w:hint="eastAsia" w:ascii="宋体" w:hAnsi="宋体" w:eastAsia="宋体" w:cs="宋体"/>
          <w:color w:val="auto"/>
          <w:szCs w:val="20"/>
          <w:highlight w:val="none"/>
        </w:rPr>
      </w:pPr>
      <w:r>
        <w:rPr>
          <w:rFonts w:hint="eastAsia" w:ascii="宋体" w:hAnsi="宋体" w:eastAsia="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9D1224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宋体" w:hAnsi="宋体" w:eastAsia="宋体" w:cs="宋体"/>
          <w:b/>
          <w:bCs/>
          <w:color w:val="auto"/>
          <w:sz w:val="32"/>
          <w:szCs w:val="32"/>
          <w:highlight w:val="none"/>
        </w:rPr>
      </w:pPr>
      <w:bookmarkStart w:id="119" w:name="_八、其他事项"/>
      <w:bookmarkEnd w:id="119"/>
      <w:bookmarkStart w:id="120" w:name="_Toc695"/>
      <w:r>
        <w:rPr>
          <w:rFonts w:hint="eastAsia" w:ascii="宋体" w:hAnsi="宋体" w:eastAsia="宋体" w:cs="宋体"/>
          <w:b/>
          <w:bCs/>
          <w:color w:val="auto"/>
          <w:sz w:val="32"/>
          <w:szCs w:val="32"/>
          <w:highlight w:val="none"/>
        </w:rPr>
        <w:t>九、其他事项</w:t>
      </w:r>
      <w:bookmarkEnd w:id="120"/>
    </w:p>
    <w:p w14:paraId="4A5121B5">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bookmarkStart w:id="121" w:name="_42.代理服务费"/>
      <w:bookmarkEnd w:id="121"/>
      <w:r>
        <w:rPr>
          <w:rFonts w:hint="eastAsia" w:ascii="宋体" w:hAnsi="宋体" w:eastAsia="宋体" w:cs="宋体"/>
          <w:color w:val="auto"/>
          <w:sz w:val="24"/>
          <w:highlight w:val="none"/>
        </w:rPr>
        <w:t>40.代理</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费</w:t>
      </w:r>
    </w:p>
    <w:p w14:paraId="331BF727">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代理</w:t>
      </w:r>
      <w:r>
        <w:rPr>
          <w:rFonts w:hint="eastAsia" w:ascii="宋体" w:hAnsi="宋体" w:eastAsia="宋体" w:cs="宋体"/>
          <w:b/>
          <w:color w:val="auto"/>
          <w:szCs w:val="21"/>
          <w:highlight w:val="none"/>
          <w:lang w:val="en-US" w:eastAsia="zh-CN"/>
        </w:rPr>
        <w:t>服务</w:t>
      </w:r>
      <w:r>
        <w:rPr>
          <w:rFonts w:hint="eastAsia" w:ascii="宋体" w:hAnsi="宋体" w:eastAsia="宋体" w:cs="宋体"/>
          <w:b/>
          <w:color w:val="auto"/>
          <w:szCs w:val="21"/>
          <w:highlight w:val="none"/>
        </w:rPr>
        <w:t>收费标准及缴费账户详见“投标人须知前附表”。</w:t>
      </w:r>
    </w:p>
    <w:p w14:paraId="3762552B">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41.需要补充的其他内容</w:t>
      </w:r>
    </w:p>
    <w:p w14:paraId="16E6F5E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4D59D5CD">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41.2其他事项详见“投标人须知前附表”。</w:t>
      </w:r>
    </w:p>
    <w:p w14:paraId="3E1AF7C8">
      <w:pPr>
        <w:keepNext w:val="0"/>
        <w:keepLines w:val="0"/>
        <w:pageBreakBefore w:val="0"/>
        <w:widowControl w:val="0"/>
        <w:kinsoku/>
        <w:wordWrap/>
        <w:overflowPunct/>
        <w:topLinePunct w:val="0"/>
        <w:bidi w:val="0"/>
        <w:spacing w:line="360" w:lineRule="auto"/>
        <w:ind w:firstLine="420" w:firstLineChars="200"/>
        <w:contextualSpacing/>
        <w:textAlignment w:val="auto"/>
        <w:rPr>
          <w:rFonts w:hint="eastAsia" w:ascii="宋体" w:hAnsi="宋体" w:eastAsia="宋体" w:cs="宋体"/>
          <w:color w:val="auto"/>
          <w:szCs w:val="20"/>
          <w:highlight w:val="none"/>
        </w:rPr>
      </w:pPr>
      <w:bookmarkStart w:id="122" w:name="_Hlk65857140"/>
      <w:r>
        <w:rPr>
          <w:rFonts w:hint="eastAsia" w:ascii="宋体" w:hAnsi="宋体" w:eastAsia="宋体" w:cs="宋体"/>
          <w:color w:val="auto"/>
          <w:szCs w:val="20"/>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bookmarkEnd w:id="122"/>
    <w:p w14:paraId="3E75C655">
      <w:pPr>
        <w:keepNext w:val="0"/>
        <w:keepLines w:val="0"/>
        <w:pageBreakBefore w:val="0"/>
        <w:widowControl w:val="0"/>
        <w:kinsoku/>
        <w:wordWrap/>
        <w:overflowPunct/>
        <w:topLinePunct w:val="0"/>
        <w:bidi w:val="0"/>
        <w:spacing w:line="360" w:lineRule="auto"/>
        <w:ind w:firstLine="420" w:firstLineChars="200"/>
        <w:contextualSpacing/>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以联合体形式参加政府采购活动，联合体各方均为中小企业的，联合体视同中小企业。其中，联合体各方均为小微企业的，联合体视同小微企业。</w:t>
      </w:r>
    </w:p>
    <w:p w14:paraId="49C2B40E">
      <w:pPr>
        <w:keepNext w:val="0"/>
        <w:keepLines w:val="0"/>
        <w:pageBreakBefore w:val="0"/>
        <w:widowControl w:val="0"/>
        <w:kinsoku/>
        <w:wordWrap/>
        <w:overflowPunct/>
        <w:topLinePunct w:val="0"/>
        <w:bidi w:val="0"/>
        <w:spacing w:line="360" w:lineRule="auto"/>
        <w:ind w:firstLine="420" w:firstLineChars="200"/>
        <w:contextualSpacing/>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依据本文件规定享受扶持政策获得政府采购合同的，小微企业不得将合同分包给大中型企业，中型企业不得将合同分包给大型企业。</w:t>
      </w:r>
    </w:p>
    <w:p w14:paraId="353FEA03">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4"/>
          <w:highlight w:val="none"/>
        </w:rPr>
      </w:pPr>
    </w:p>
    <w:p w14:paraId="4E695423">
      <w:pPr>
        <w:keepNext w:val="0"/>
        <w:keepLines w:val="0"/>
        <w:pageBreakBefore w:val="0"/>
        <w:widowControl w:val="0"/>
        <w:kinsoku/>
        <w:wordWrap/>
        <w:overflowPunct/>
        <w:topLinePunct w:val="0"/>
        <w:bidi w:val="0"/>
        <w:spacing w:line="360" w:lineRule="auto"/>
        <w:ind w:firstLine="420" w:firstLineChars="200"/>
        <w:jc w:val="center"/>
        <w:textAlignment w:val="auto"/>
        <w:outlineLvl w:val="0"/>
        <w:rPr>
          <w:rFonts w:hint="eastAsia" w:ascii="宋体" w:hAnsi="宋体" w:eastAsia="宋体" w:cs="宋体"/>
          <w:b/>
          <w:color w:val="auto"/>
          <w:sz w:val="36"/>
          <w:szCs w:val="20"/>
          <w:highlight w:val="none"/>
        </w:rPr>
      </w:pPr>
      <w:r>
        <w:rPr>
          <w:rFonts w:hint="eastAsia" w:ascii="宋体" w:hAnsi="宋体" w:eastAsia="宋体" w:cs="宋体"/>
          <w:color w:val="auto"/>
          <w:highlight w:val="none"/>
        </w:rPr>
        <w:br w:type="page"/>
      </w:r>
      <w:bookmarkStart w:id="123" w:name="_Toc532545043"/>
      <w:bookmarkStart w:id="124" w:name="_Toc26701"/>
      <w:r>
        <w:rPr>
          <w:rFonts w:hint="eastAsia" w:ascii="宋体" w:hAnsi="宋体" w:eastAsia="宋体" w:cs="宋体"/>
          <w:b/>
          <w:color w:val="auto"/>
          <w:sz w:val="36"/>
          <w:szCs w:val="20"/>
          <w:highlight w:val="none"/>
        </w:rPr>
        <w:t>第四章  评标方法</w:t>
      </w:r>
      <w:bookmarkEnd w:id="123"/>
      <w:r>
        <w:rPr>
          <w:rFonts w:hint="eastAsia" w:ascii="宋体" w:hAnsi="宋体" w:eastAsia="宋体" w:cs="宋体"/>
          <w:b/>
          <w:color w:val="auto"/>
          <w:sz w:val="36"/>
          <w:szCs w:val="20"/>
          <w:highlight w:val="none"/>
        </w:rPr>
        <w:t>及评分标准</w:t>
      </w:r>
      <w:bookmarkEnd w:id="124"/>
    </w:p>
    <w:p w14:paraId="4145B7BC">
      <w:pPr>
        <w:keepNext w:val="0"/>
        <w:keepLines w:val="0"/>
        <w:pageBreakBefore w:val="0"/>
        <w:widowControl w:val="0"/>
        <w:kinsoku/>
        <w:wordWrap/>
        <w:overflowPunct/>
        <w:topLinePunct w:val="0"/>
        <w:bidi w:val="0"/>
        <w:spacing w:line="360" w:lineRule="auto"/>
        <w:jc w:val="center"/>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第一节 评标方法</w:t>
      </w:r>
    </w:p>
    <w:p w14:paraId="43A04EF0">
      <w:pPr>
        <w:keepNext w:val="0"/>
        <w:keepLines w:val="0"/>
        <w:pageBreakBefore w:val="0"/>
        <w:widowControl w:val="0"/>
        <w:tabs>
          <w:tab w:val="left" w:pos="2472"/>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w:t>
      </w:r>
      <w:r>
        <w:rPr>
          <w:rFonts w:hint="eastAsia" w:ascii="宋体" w:hAnsi="宋体" w:eastAsia="宋体" w:cs="宋体"/>
          <w:color w:val="auto"/>
          <w:szCs w:val="21"/>
          <w:highlight w:val="none"/>
          <w:u w:val="single"/>
        </w:rPr>
        <w:t xml:space="preserve"> 以下勾选的方式</w:t>
      </w:r>
      <w:r>
        <w:rPr>
          <w:rFonts w:hint="eastAsia" w:ascii="宋体" w:hAnsi="宋体" w:eastAsia="宋体" w:cs="宋体"/>
          <w:color w:val="auto"/>
          <w:szCs w:val="21"/>
          <w:highlight w:val="none"/>
        </w:rPr>
        <w:t>进行评审。</w:t>
      </w:r>
    </w:p>
    <w:p w14:paraId="276610DF">
      <w:pPr>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Cs w:val="20"/>
          <w:highlight w:val="none"/>
        </w:rPr>
      </w:pPr>
      <w:r>
        <w:rPr>
          <w:rFonts w:hint="eastAsia" w:ascii="宋体" w:hAnsi="宋体" w:eastAsia="宋体" w:cs="宋体"/>
          <w:color w:val="auto"/>
          <w:szCs w:val="21"/>
          <w:highlight w:val="none"/>
        </w:rPr>
        <w:t>□最低评标价法，是指投标文件满足招标文件</w:t>
      </w:r>
      <w:r>
        <w:rPr>
          <w:rFonts w:hint="eastAsia" w:ascii="宋体" w:hAnsi="宋体" w:eastAsia="宋体" w:cs="宋体"/>
          <w:color w:val="auto"/>
          <w:szCs w:val="20"/>
          <w:highlight w:val="none"/>
        </w:rPr>
        <w:t>全部实质性要求，且投标报价最低的投标人为中标候选人的评标方法。</w:t>
      </w:r>
    </w:p>
    <w:p w14:paraId="2EF853EB">
      <w:pPr>
        <w:keepNext w:val="0"/>
        <w:keepLines w:val="0"/>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4"/>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综合评分法，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w:t>
      </w:r>
    </w:p>
    <w:p w14:paraId="14F0291B">
      <w:pPr>
        <w:keepNext w:val="0"/>
        <w:keepLines w:val="0"/>
        <w:pageBreakBefore w:val="0"/>
        <w:widowControl w:val="0"/>
        <w:tabs>
          <w:tab w:val="left" w:pos="2472"/>
        </w:tabs>
        <w:kinsoku/>
        <w:wordWrap/>
        <w:overflowPunct/>
        <w:topLinePunct w:val="0"/>
        <w:bidi w:val="0"/>
        <w:spacing w:line="360" w:lineRule="auto"/>
        <w:jc w:val="center"/>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第二节 评标程序</w:t>
      </w:r>
    </w:p>
    <w:p w14:paraId="746E475C">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1.符合性审查</w:t>
      </w:r>
    </w:p>
    <w:p w14:paraId="65EAD7F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评标委员会应当对符合资格的投标人的投标文件进行投标报价、商务、技术等实质性内容符合性审查，以确定其是否满足招标文件的实质性要求。</w:t>
      </w:r>
    </w:p>
    <w:p w14:paraId="29F34B33">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2.符合性审查不通过而导致投标无效的情形</w:t>
      </w:r>
    </w:p>
    <w:p w14:paraId="5D1D5C2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投标人的投标文件中存在对招标文件的任何实质性要求和条件的负偏离，将被视为投标无效。</w:t>
      </w:r>
    </w:p>
    <w:p w14:paraId="66DEB4C7">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2.1在报价评审时，如发现下列情形之一的，将被视为投标无效：</w:t>
      </w:r>
    </w:p>
    <w:p w14:paraId="0DF1D9A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（1）投标文件未提供“投标人须知前附表”第13.1条规定中“必须提供”的文件资料的</w:t>
      </w:r>
      <w:r>
        <w:rPr>
          <w:rFonts w:hint="eastAsia" w:ascii="宋体" w:hAnsi="宋体" w:eastAsia="宋体" w:cs="宋体"/>
          <w:color w:val="auto"/>
          <w:szCs w:val="21"/>
          <w:highlight w:val="none"/>
          <w:lang w:eastAsia="zh-CN"/>
        </w:rPr>
        <w:t>；</w:t>
      </w:r>
    </w:p>
    <w:p w14:paraId="00B0C4BD">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（2）未采用人民币报价或者未按照招标文件标明的币种报价的；</w:t>
      </w:r>
    </w:p>
    <w:p w14:paraId="35D66FA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（3）报价超出招标文件规定最高限价，或者超出采购预算金额（包括分项预算）的；</w:t>
      </w:r>
    </w:p>
    <w:p w14:paraId="060F45F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（4）投标人未就所投</w:t>
      </w:r>
      <w:r>
        <w:rPr>
          <w:rFonts w:hint="eastAsia" w:ascii="宋体" w:hAnsi="宋体" w:eastAsia="宋体" w:cs="宋体"/>
          <w:color w:val="auto"/>
          <w:szCs w:val="21"/>
          <w:highlight w:val="none"/>
          <w:lang w:eastAsia="zh-CN"/>
        </w:rPr>
        <w:t>标段</w:t>
      </w:r>
      <w:r>
        <w:rPr>
          <w:rFonts w:hint="eastAsia" w:ascii="宋体" w:hAnsi="宋体" w:eastAsia="宋体" w:cs="宋体"/>
          <w:color w:val="auto"/>
          <w:szCs w:val="21"/>
          <w:highlight w:val="none"/>
        </w:rPr>
        <w:t>进行报价或者存在漏项报价；投标人未就所投</w:t>
      </w:r>
      <w:r>
        <w:rPr>
          <w:rFonts w:hint="eastAsia" w:ascii="宋体" w:hAnsi="宋体" w:eastAsia="宋体" w:cs="宋体"/>
          <w:color w:val="auto"/>
          <w:szCs w:val="21"/>
          <w:highlight w:val="none"/>
          <w:lang w:eastAsia="zh-CN"/>
        </w:rPr>
        <w:t>标段</w:t>
      </w:r>
      <w:r>
        <w:rPr>
          <w:rFonts w:hint="eastAsia" w:ascii="宋体" w:hAnsi="宋体" w:eastAsia="宋体" w:cs="宋体"/>
          <w:color w:val="auto"/>
          <w:szCs w:val="21"/>
          <w:highlight w:val="none"/>
        </w:rPr>
        <w:t>的单项内容作唯一报价；投标人未就所投</w:t>
      </w:r>
      <w:r>
        <w:rPr>
          <w:rFonts w:hint="eastAsia" w:ascii="宋体" w:hAnsi="宋体" w:eastAsia="宋体" w:cs="宋体"/>
          <w:color w:val="auto"/>
          <w:szCs w:val="21"/>
          <w:highlight w:val="none"/>
          <w:lang w:eastAsia="zh-CN"/>
        </w:rPr>
        <w:t>标段</w:t>
      </w:r>
      <w:r>
        <w:rPr>
          <w:rFonts w:hint="eastAsia" w:ascii="宋体" w:hAnsi="宋体" w:eastAsia="宋体" w:cs="宋体"/>
          <w:color w:val="auto"/>
          <w:szCs w:val="21"/>
          <w:highlight w:val="none"/>
        </w:rPr>
        <w:t>的全部内容作唯一总价报价；存在有选择、有条件报价的（招标文件允许有备选方案或者其他约定的除外）；</w:t>
      </w:r>
    </w:p>
    <w:p w14:paraId="4991001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（5）修正后的报价，投标人不确认的；</w:t>
      </w:r>
    </w:p>
    <w:p w14:paraId="5F8664C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（6）投标人属于本章第5条第（2）项情形的。</w:t>
      </w:r>
    </w:p>
    <w:p w14:paraId="0D13EB67">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2.2在商务评审时，如发现下列情形之一的，将被视为投标无效：</w:t>
      </w:r>
    </w:p>
    <w:p w14:paraId="3898073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（1）投标文件未按招标文件要求签署、盖章的；</w:t>
      </w:r>
    </w:p>
    <w:p w14:paraId="6172B22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（2）委托代理人未能出具有效身份证明或者出具的身份证明与授权委托书中的信息不符的； </w:t>
      </w:r>
    </w:p>
    <w:p w14:paraId="4781DE4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（3）投标文件未提供“投标人须知前附表”第13.1条规定中“必须提供”或者“委托时必须提供”的文件资料的</w:t>
      </w:r>
      <w:r>
        <w:rPr>
          <w:rFonts w:hint="eastAsia" w:ascii="宋体" w:hAnsi="宋体" w:eastAsia="宋体" w:cs="宋体"/>
          <w:color w:val="auto"/>
          <w:szCs w:val="21"/>
          <w:highlight w:val="none"/>
          <w:lang w:eastAsia="zh-CN"/>
        </w:rPr>
        <w:t>；</w:t>
      </w:r>
    </w:p>
    <w:p w14:paraId="29C4FE1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（4）投标有效期、项目完成时间（</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val="en-US" w:eastAsia="zh-CN"/>
        </w:rPr>
        <w:t>提交服务成果</w:t>
      </w:r>
      <w:r>
        <w:rPr>
          <w:rFonts w:hint="eastAsia" w:ascii="宋体" w:hAnsi="宋体" w:eastAsia="宋体" w:cs="宋体"/>
          <w:color w:val="auto"/>
          <w:szCs w:val="21"/>
          <w:highlight w:val="none"/>
        </w:rPr>
        <w:t>时间或者等）、售后</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等招标文件中标“▲”的商务条款发生负偏离的；</w:t>
      </w:r>
    </w:p>
    <w:p w14:paraId="5C37A47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（5）商务条款评审允许负偏离的条款数超过“投标人须知前附表”规定项数的。</w:t>
      </w:r>
    </w:p>
    <w:p w14:paraId="63FD007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（6）投标文件的实质性内容未使用中文表述、使用计量单位不符合招标文件要求的；</w:t>
      </w:r>
    </w:p>
    <w:p w14:paraId="23112BD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（7）投标文件中的文件资料因填写不齐全或者内容虚假或者出现其他情形而导致被评标委员会认定无效的；</w:t>
      </w:r>
    </w:p>
    <w:p w14:paraId="4FC8D60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（8）投标文件含有采购人不能接受的附加条件的；</w:t>
      </w:r>
    </w:p>
    <w:p w14:paraId="11D826E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（9）未响应招标文件实质性要求的；</w:t>
      </w:r>
    </w:p>
    <w:p w14:paraId="7C74053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（10）属于投标人须知正文第9.2条情形的；</w:t>
      </w:r>
    </w:p>
    <w:p w14:paraId="1F9F78E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（11）法律、法规和招标文件规定的其他无效情形。</w:t>
      </w:r>
    </w:p>
    <w:p w14:paraId="4B668B5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2.3在技术评审时，如发现下列情形之一的，将被视为投标无效：</w:t>
      </w:r>
    </w:p>
    <w:p w14:paraId="4970DC8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170CFA1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655EE10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（3）投标文件未提供“投标人须知前附表”第13.1条规定中“必须提供”的文件资料的</w:t>
      </w:r>
      <w:r>
        <w:rPr>
          <w:rFonts w:hint="eastAsia" w:ascii="宋体" w:hAnsi="宋体" w:eastAsia="宋体" w:cs="宋体"/>
          <w:color w:val="auto"/>
          <w:szCs w:val="21"/>
          <w:highlight w:val="none"/>
          <w:lang w:eastAsia="zh-CN"/>
        </w:rPr>
        <w:t>；</w:t>
      </w:r>
    </w:p>
    <w:p w14:paraId="04A77CC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53C3586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（5）如招标文件需要提供技术方案的，投标技术方案不明确，招标文件未允许但存在一个或者一个以上备选（替代）投标方案的。</w:t>
      </w:r>
    </w:p>
    <w:p w14:paraId="01283744">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3.澄清补正、说明或者补正</w:t>
      </w:r>
    </w:p>
    <w:p w14:paraId="2D72A76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1B1B3BA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5FBD79B">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4.投标文件修正</w:t>
      </w:r>
    </w:p>
    <w:p w14:paraId="5851859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4.1投标文件报价出现前后不一致的，按照下列规定修正： </w:t>
      </w:r>
    </w:p>
    <w:p w14:paraId="4166E96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0BFCA99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0146629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7329E42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0FAF5F3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同时出现两种以上不一致的，按照以上（1）-（4）规定的顺序修正。修正后的报价经投标人确认后产生约束力，投标人不确认的，其投标无效。</w:t>
      </w:r>
    </w:p>
    <w:p w14:paraId="5E9DC3B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4.2经投标人确认修正后的报价若超过采购预算金额或者最高限价，投标人的投标文件作无效投标处理。</w:t>
      </w:r>
    </w:p>
    <w:p w14:paraId="110810C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4.3经投标人确认修正后的报价作为签订合同的依据，并以此报价计算价格分。</w:t>
      </w:r>
    </w:p>
    <w:p w14:paraId="693EADA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5.比较与评价</w:t>
      </w:r>
    </w:p>
    <w:p w14:paraId="22532F9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（1）评标委员会按照招标文件中规定的评标方法和评标标准，对符合性审查合格的投标文件进行商务和技术评估，综合比较与评价。</w:t>
      </w:r>
    </w:p>
    <w:p w14:paraId="5336D7B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（2）评标委员会独立对每个投标人的投标文件进行评价，并汇总每个投标人的得分。</w:t>
      </w:r>
    </w:p>
    <w:p w14:paraId="0A0F1D46">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评标委员会认为投标人的报价明显低于其他通过符合性审查投标人的报价，有可能影响</w:t>
      </w:r>
      <w:r>
        <w:rPr>
          <w:rFonts w:hint="eastAsia" w:ascii="宋体" w:hAnsi="宋体" w:eastAsia="宋体" w:cs="宋体"/>
          <w:b/>
          <w:bCs/>
          <w:color w:val="auto"/>
          <w:highlight w:val="none"/>
          <w:lang w:val="en-US" w:eastAsia="zh-CN"/>
        </w:rPr>
        <w:t>服务</w:t>
      </w:r>
      <w:r>
        <w:rPr>
          <w:rFonts w:hint="eastAsia" w:ascii="宋体" w:hAnsi="宋体" w:eastAsia="宋体" w:cs="宋体"/>
          <w:b/>
          <w:bCs/>
          <w:color w:val="auto"/>
          <w:highlight w:val="none"/>
        </w:rPr>
        <w:t>质量或者不能诚信履约的，应当要求其在评标现场合理的时间内提供书面说明，必要时提交相关证明材料；投标人不能证明其报价合理性的，评标委员会将其作为无效投标处理。</w:t>
      </w:r>
    </w:p>
    <w:p w14:paraId="1D3C1FF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（3）评标委员会按照招标文件中规定的评标方法和标准计算各投标人的报价得分。在计算过程中，不得去掉最高报价或者最低报价。</w:t>
      </w:r>
    </w:p>
    <w:p w14:paraId="50B45BF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（4）各投标人的得分为所有评委的有效评分的算术平均数。</w:t>
      </w:r>
    </w:p>
    <w:p w14:paraId="08825257">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（5）评标委员会按照招标文件中的规定推荐中标候选人。</w:t>
      </w:r>
    </w:p>
    <w:p w14:paraId="42FC301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330F5788">
      <w:pPr>
        <w:spacing w:line="360" w:lineRule="auto"/>
        <w:ind w:firstLine="422" w:firstLineChars="200"/>
        <w:outlineLvl w:val="9"/>
        <w:rPr>
          <w:rFonts w:hint="eastAsia" w:ascii="宋体" w:hAnsi="宋体" w:eastAsia="宋体" w:cs="宋体"/>
          <w:b/>
          <w:color w:val="auto"/>
          <w:szCs w:val="21"/>
          <w:highlight w:val="none"/>
        </w:rPr>
      </w:pPr>
      <w:bookmarkStart w:id="125" w:name="_Toc104368546"/>
      <w:r>
        <w:rPr>
          <w:rFonts w:hint="eastAsia" w:ascii="宋体" w:hAnsi="宋体" w:eastAsia="宋体" w:cs="宋体"/>
          <w:b/>
          <w:color w:val="auto"/>
          <w:szCs w:val="21"/>
          <w:highlight w:val="none"/>
        </w:rPr>
        <w:t>6.评审复核</w:t>
      </w:r>
      <w:bookmarkEnd w:id="125"/>
    </w:p>
    <w:p w14:paraId="40A971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6.1评标报告签署前，评标委员会要对评审结果进行复核，复核意见要体现在评标报告中。</w:t>
      </w:r>
    </w:p>
    <w:p w14:paraId="50CAE507">
      <w:pPr>
        <w:widowControl/>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6.2评标结果汇总完成后，除下列情形外，任何人不得修改评标结果：</w:t>
      </w:r>
    </w:p>
    <w:p w14:paraId="29648753">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（一）分值汇总计算错误的；</w:t>
      </w:r>
    </w:p>
    <w:p w14:paraId="3B6559B1">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（二）分项评分超出评分标准范围的；</w:t>
      </w:r>
    </w:p>
    <w:p w14:paraId="20DF4E66">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（三）评标委员会成员对客观评审因素评分不一致的；</w:t>
      </w:r>
    </w:p>
    <w:p w14:paraId="14E128FA">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（四）经评标委员会认定评分畸高、畸低的。</w:t>
      </w:r>
    </w:p>
    <w:p w14:paraId="156919B7">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6008980">
      <w:pPr>
        <w:bidi w:val="0"/>
        <w:jc w:val="center"/>
        <w:rPr>
          <w:rFonts w:hint="eastAsia"/>
          <w:color w:val="auto"/>
          <w:highlight w:val="none"/>
        </w:rPr>
      </w:pPr>
      <w:r>
        <w:rPr>
          <w:rFonts w:hint="eastAsia" w:ascii="宋体" w:hAnsi="宋体" w:eastAsia="宋体" w:cs="宋体"/>
          <w:b/>
          <w:bCs/>
          <w:color w:val="auto"/>
          <w:sz w:val="32"/>
          <w:szCs w:val="32"/>
          <w:highlight w:val="none"/>
        </w:rPr>
        <w:t>第三节 评分标准</w:t>
      </w:r>
    </w:p>
    <w:p w14:paraId="42F714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综合评分法</w:t>
      </w:r>
    </w:p>
    <w:p w14:paraId="2506662B">
      <w:pPr>
        <w:spacing w:line="360" w:lineRule="auto"/>
        <w:ind w:firstLine="420"/>
        <w:rPr>
          <w:rFonts w:hint="eastAsia" w:ascii="宋体" w:hAnsi="宋体" w:eastAsia="宋体" w:cs="宋体"/>
          <w:bCs/>
          <w:color w:val="auto"/>
          <w:szCs w:val="20"/>
          <w:highlight w:val="none"/>
        </w:rPr>
      </w:pPr>
      <w:r>
        <w:rPr>
          <w:rFonts w:hint="eastAsia" w:ascii="宋体" w:hAnsi="宋体" w:eastAsia="宋体" w:cs="宋体"/>
          <w:bCs/>
          <w:color w:val="auto"/>
          <w:szCs w:val="20"/>
          <w:highlight w:val="none"/>
        </w:rPr>
        <w:t>注：计分方法按四舍五入取至百分位。</w:t>
      </w:r>
    </w:p>
    <w:tbl>
      <w:tblPr>
        <w:tblStyle w:val="17"/>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7252"/>
      </w:tblGrid>
      <w:tr w14:paraId="2266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2"/>
            <w:shd w:val="clear" w:color="auto" w:fill="BEBEBE"/>
            <w:noWrap w:val="0"/>
            <w:vAlign w:val="center"/>
          </w:tcPr>
          <w:p w14:paraId="3F4D82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
                <w:color w:val="000000"/>
                <w:szCs w:val="21"/>
                <w:lang w:val="en-US" w:eastAsia="zh-CN"/>
              </w:rPr>
            </w:pPr>
            <w:r>
              <w:rPr>
                <w:rFonts w:hint="eastAsia" w:ascii="宋体" w:hAnsi="宋体" w:eastAsia="宋体" w:cs="宋体"/>
                <w:b/>
                <w:color w:val="000000"/>
                <w:szCs w:val="21"/>
                <w:lang w:val="en-US" w:eastAsia="zh-CN"/>
              </w:rPr>
              <w:t>价格分（满分10分）</w:t>
            </w:r>
          </w:p>
        </w:tc>
      </w:tr>
      <w:tr w14:paraId="62BC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noWrap w:val="0"/>
            <w:vAlign w:val="center"/>
          </w:tcPr>
          <w:p w14:paraId="4878EC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
                <w:color w:val="000000"/>
                <w:szCs w:val="21"/>
              </w:rPr>
            </w:pPr>
            <w:r>
              <w:rPr>
                <w:rFonts w:hint="eastAsia" w:ascii="宋体" w:hAnsi="宋体" w:eastAsia="宋体" w:cs="宋体"/>
                <w:b/>
                <w:color w:val="000000"/>
                <w:szCs w:val="21"/>
              </w:rPr>
              <w:t>评审因素</w:t>
            </w:r>
          </w:p>
        </w:tc>
        <w:tc>
          <w:tcPr>
            <w:tcW w:w="7252" w:type="dxa"/>
            <w:noWrap w:val="0"/>
            <w:vAlign w:val="center"/>
          </w:tcPr>
          <w:p w14:paraId="2806CC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color w:val="000000"/>
                <w:szCs w:val="21"/>
              </w:rPr>
            </w:pPr>
            <w:r>
              <w:rPr>
                <w:rFonts w:hint="eastAsia" w:ascii="宋体" w:hAnsi="宋体" w:eastAsia="宋体" w:cs="宋体"/>
                <w:b/>
                <w:color w:val="000000"/>
                <w:szCs w:val="21"/>
              </w:rPr>
              <w:t>评标标准</w:t>
            </w:r>
          </w:p>
        </w:tc>
      </w:tr>
      <w:tr w14:paraId="1F8E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noWrap w:val="0"/>
            <w:vAlign w:val="center"/>
          </w:tcPr>
          <w:p w14:paraId="1C8E5F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投标报价</w:t>
            </w:r>
          </w:p>
        </w:tc>
        <w:tc>
          <w:tcPr>
            <w:tcW w:w="7252" w:type="dxa"/>
            <w:noWrap w:val="0"/>
            <w:vAlign w:val="center"/>
          </w:tcPr>
          <w:p w14:paraId="011BC79F">
            <w:pPr>
              <w:pStyle w:val="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2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）满足招标文件要求且评标报价最低的评标报价为评标基准价，其价格分为满分。</w:t>
            </w:r>
          </w:p>
          <w:p w14:paraId="16F7DC4B">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w:t>
            </w:r>
            <w:r>
              <w:rPr>
                <w:rFonts w:hint="eastAsia" w:ascii="宋体" w:hAnsi="宋体" w:cs="宋体"/>
                <w:bCs/>
                <w:color w:val="000000"/>
                <w:szCs w:val="21"/>
                <w:lang w:val="en-US" w:eastAsia="zh-CN"/>
              </w:rPr>
              <w:t>2</w:t>
            </w:r>
            <w:r>
              <w:rPr>
                <w:rFonts w:hint="eastAsia" w:ascii="宋体" w:hAnsi="宋体" w:cs="宋体"/>
                <w:bCs/>
                <w:color w:val="000000"/>
                <w:szCs w:val="21"/>
              </w:rPr>
              <w:t>）价格分计算公式：</w:t>
            </w:r>
          </w:p>
          <w:p w14:paraId="4BF273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bCs/>
                <w:color w:val="000000"/>
                <w:sz w:val="21"/>
                <w:szCs w:val="21"/>
                <w:highlight w:val="none"/>
              </w:rPr>
            </w:pPr>
            <w:r>
              <w:rPr>
                <w:rFonts w:hint="eastAsia" w:ascii="宋体" w:hAnsi="宋体" w:cs="宋体"/>
                <w:bCs/>
                <w:color w:val="000000"/>
                <w:szCs w:val="21"/>
              </w:rPr>
              <w:t>价格分=(评标基准价／</w:t>
            </w:r>
            <w:r>
              <w:rPr>
                <w:rFonts w:hint="eastAsia" w:ascii="宋体" w:hAnsi="宋体" w:cs="宋体"/>
                <w:bCs/>
                <w:color w:val="000000"/>
                <w:szCs w:val="21"/>
                <w:lang w:eastAsia="zh-CN"/>
              </w:rPr>
              <w:t>投标人</w:t>
            </w:r>
            <w:r>
              <w:rPr>
                <w:rFonts w:hint="eastAsia" w:ascii="宋体" w:hAnsi="宋体" w:cs="宋体"/>
                <w:bCs/>
                <w:color w:val="000000"/>
                <w:szCs w:val="21"/>
              </w:rPr>
              <w:t>评标报价)×10分</w:t>
            </w:r>
          </w:p>
        </w:tc>
      </w:tr>
    </w:tbl>
    <w:p w14:paraId="1B4D289D">
      <w:pPr>
        <w:rPr>
          <w:rFonts w:hint="default" w:eastAsia="宋体"/>
          <w:highlight w:val="yellow"/>
          <w:lang w:val="en-US" w:eastAsia="zh-CN"/>
        </w:rPr>
      </w:pPr>
    </w:p>
    <w:tbl>
      <w:tblPr>
        <w:tblStyle w:val="17"/>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50"/>
        <w:gridCol w:w="7252"/>
      </w:tblGrid>
      <w:tr w14:paraId="4F2D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9450" w:type="dxa"/>
            <w:gridSpan w:val="3"/>
            <w:shd w:val="clear" w:color="auto" w:fill="BEBEBE"/>
            <w:noWrap w:val="0"/>
            <w:vAlign w:val="center"/>
          </w:tcPr>
          <w:p w14:paraId="418464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技术分（满分8</w:t>
            </w:r>
            <w:r>
              <w:rPr>
                <w:rFonts w:hint="eastAsia" w:ascii="宋体" w:hAnsi="宋体" w:cs="宋体"/>
                <w:b/>
                <w:color w:val="000000"/>
                <w:sz w:val="21"/>
                <w:szCs w:val="21"/>
                <w:highlight w:val="none"/>
                <w:lang w:val="en-US" w:eastAsia="zh-CN"/>
              </w:rPr>
              <w:t>1</w:t>
            </w:r>
            <w:r>
              <w:rPr>
                <w:rFonts w:hint="eastAsia" w:ascii="宋体" w:hAnsi="宋体" w:eastAsia="宋体" w:cs="宋体"/>
                <w:b/>
                <w:color w:val="000000"/>
                <w:sz w:val="21"/>
                <w:szCs w:val="21"/>
                <w:highlight w:val="none"/>
                <w:lang w:val="en-US" w:eastAsia="zh-CN"/>
              </w:rPr>
              <w:t>分）</w:t>
            </w:r>
          </w:p>
        </w:tc>
      </w:tr>
      <w:tr w14:paraId="32A5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198" w:type="dxa"/>
            <w:gridSpan w:val="2"/>
            <w:noWrap w:val="0"/>
            <w:vAlign w:val="center"/>
          </w:tcPr>
          <w:p w14:paraId="18B9B0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评审因素</w:t>
            </w:r>
          </w:p>
        </w:tc>
        <w:tc>
          <w:tcPr>
            <w:tcW w:w="7252" w:type="dxa"/>
            <w:noWrap w:val="0"/>
            <w:vAlign w:val="center"/>
          </w:tcPr>
          <w:p w14:paraId="3D1F11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color w:val="000000"/>
                <w:sz w:val="21"/>
                <w:szCs w:val="21"/>
                <w:highlight w:val="none"/>
              </w:rPr>
              <w:t>评标标准</w:t>
            </w:r>
          </w:p>
        </w:tc>
      </w:tr>
      <w:tr w14:paraId="49B8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48" w:type="dxa"/>
            <w:vMerge w:val="restart"/>
            <w:noWrap w:val="0"/>
            <w:vAlign w:val="center"/>
          </w:tcPr>
          <w:p w14:paraId="5D7D48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color w:val="000000"/>
                <w:spacing w:val="0"/>
                <w:sz w:val="21"/>
                <w:szCs w:val="21"/>
                <w:highlight w:val="none"/>
                <w:lang w:val="en-US" w:eastAsia="zh-CN"/>
              </w:rPr>
              <w:t>人员配置</w:t>
            </w:r>
          </w:p>
          <w:p w14:paraId="6CB48FC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
                <w:bCs/>
                <w:color w:val="000000"/>
                <w:spacing w:val="0"/>
                <w:sz w:val="21"/>
                <w:szCs w:val="21"/>
                <w:highlight w:val="none"/>
                <w:lang w:val="en-US" w:eastAsia="zh-CN"/>
              </w:rPr>
            </w:pPr>
            <w:r>
              <w:rPr>
                <w:rFonts w:hint="eastAsia" w:ascii="宋体" w:hAnsi="宋体" w:cs="宋体"/>
                <w:b/>
                <w:bCs/>
                <w:color w:val="000000"/>
                <w:spacing w:val="0"/>
                <w:sz w:val="21"/>
                <w:szCs w:val="21"/>
                <w:highlight w:val="none"/>
                <w:lang w:val="en-US" w:eastAsia="zh-CN"/>
              </w:rPr>
              <w:t>（满分13分）</w:t>
            </w:r>
          </w:p>
        </w:tc>
        <w:tc>
          <w:tcPr>
            <w:tcW w:w="1050" w:type="dxa"/>
            <w:noWrap w:val="0"/>
            <w:vAlign w:val="center"/>
          </w:tcPr>
          <w:p w14:paraId="19C391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000000"/>
                <w:sz w:val="21"/>
                <w:szCs w:val="21"/>
                <w:highlight w:val="none"/>
              </w:rPr>
            </w:pPr>
            <w:r>
              <w:rPr>
                <w:rFonts w:hint="eastAsia" w:ascii="宋体" w:hAnsi="宋体" w:eastAsia="宋体" w:cs="宋体"/>
                <w:b/>
                <w:bCs/>
                <w:color w:val="000000"/>
                <w:sz w:val="21"/>
                <w:szCs w:val="21"/>
                <w:highlight w:val="none"/>
                <w:lang w:eastAsia="zh-CN"/>
              </w:rPr>
              <w:t>项目</w:t>
            </w:r>
            <w:r>
              <w:rPr>
                <w:rFonts w:hint="eastAsia" w:ascii="宋体" w:hAnsi="宋体" w:eastAsia="宋体" w:cs="宋体"/>
                <w:b/>
                <w:bCs/>
                <w:color w:val="000000"/>
                <w:sz w:val="21"/>
                <w:szCs w:val="21"/>
                <w:highlight w:val="none"/>
                <w:lang w:val="en-US" w:eastAsia="zh-CN"/>
              </w:rPr>
              <w:t>经理</w:t>
            </w:r>
            <w:r>
              <w:rPr>
                <w:rFonts w:hint="eastAsia" w:ascii="宋体" w:hAnsi="宋体" w:eastAsia="宋体" w:cs="宋体"/>
                <w:b/>
                <w:bCs/>
                <w:color w:val="000000"/>
                <w:sz w:val="21"/>
                <w:szCs w:val="21"/>
                <w:highlight w:val="none"/>
                <w:lang w:eastAsia="zh-CN"/>
              </w:rPr>
              <w:t>配置</w:t>
            </w:r>
            <w:r>
              <w:rPr>
                <w:rFonts w:hint="eastAsia" w:ascii="宋体" w:hAnsi="宋体" w:eastAsia="宋体" w:cs="宋体"/>
                <w:b/>
                <w:bCs/>
                <w:color w:val="000000"/>
                <w:sz w:val="21"/>
                <w:szCs w:val="21"/>
                <w:highlight w:val="none"/>
              </w:rPr>
              <w:t>（</w:t>
            </w:r>
            <w:r>
              <w:rPr>
                <w:rFonts w:hint="eastAsia" w:ascii="宋体" w:hAnsi="宋体" w:eastAsia="宋体" w:cs="宋体"/>
                <w:b/>
                <w:bCs/>
                <w:color w:val="000000"/>
                <w:sz w:val="21"/>
                <w:szCs w:val="21"/>
                <w:highlight w:val="none"/>
                <w:lang w:val="en-US" w:eastAsia="zh-CN"/>
              </w:rPr>
              <w:t>满分</w:t>
            </w:r>
            <w:r>
              <w:rPr>
                <w:rFonts w:hint="eastAsia" w:ascii="宋体" w:hAnsi="宋体" w:cs="宋体"/>
                <w:b/>
                <w:bCs/>
                <w:color w:val="000000"/>
                <w:sz w:val="21"/>
                <w:szCs w:val="21"/>
                <w:highlight w:val="none"/>
                <w:lang w:val="en-US" w:eastAsia="zh-CN"/>
              </w:rPr>
              <w:t>2</w:t>
            </w:r>
            <w:r>
              <w:rPr>
                <w:rFonts w:hint="eastAsia" w:ascii="宋体" w:hAnsi="宋体" w:eastAsia="宋体" w:cs="宋体"/>
                <w:b/>
                <w:bCs/>
                <w:color w:val="000000"/>
                <w:sz w:val="21"/>
                <w:szCs w:val="21"/>
                <w:highlight w:val="none"/>
              </w:rPr>
              <w:t>分)</w:t>
            </w:r>
          </w:p>
        </w:tc>
        <w:tc>
          <w:tcPr>
            <w:tcW w:w="7252" w:type="dxa"/>
            <w:noWrap w:val="0"/>
            <w:vAlign w:val="center"/>
          </w:tcPr>
          <w:p w14:paraId="671D6501">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1.具有保安员二级及以上职业资格证书，得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，满分1分。</w:t>
            </w:r>
          </w:p>
          <w:p w14:paraId="4C953F44">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2.具备退伍军人证明，得1分</w:t>
            </w:r>
            <w:r>
              <w:rPr>
                <w:rFonts w:hint="eastAsia" w:ascii="宋体" w:hAnsi="宋体" w:cs="宋体"/>
                <w:b w:val="0"/>
                <w:bCs w:val="0"/>
                <w:color w:val="auto"/>
                <w:sz w:val="21"/>
                <w:szCs w:val="21"/>
                <w:highlight w:val="none"/>
                <w:lang w:val="en-US" w:eastAsia="zh-CN"/>
              </w:rPr>
              <w:t>，满分1分。</w:t>
            </w:r>
          </w:p>
          <w:p w14:paraId="02C4CAC9">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注：项目经理按1人计分，投</w:t>
            </w:r>
            <w:r>
              <w:rPr>
                <w:rFonts w:hint="eastAsia" w:ascii="宋体" w:hAnsi="宋体" w:eastAsia="宋体" w:cs="宋体"/>
                <w:color w:val="auto"/>
                <w:sz w:val="21"/>
                <w:szCs w:val="21"/>
                <w:highlight w:val="none"/>
                <w:lang w:val="en-US" w:eastAsia="zh-CN"/>
              </w:rPr>
              <w:t>标人需提供以下材料：①提供投标截止日前6个月</w:t>
            </w:r>
            <w:r>
              <w:rPr>
                <w:rFonts w:hint="eastAsia" w:ascii="宋体" w:hAnsi="宋体" w:cs="宋体"/>
                <w:color w:val="auto"/>
                <w:sz w:val="21"/>
                <w:szCs w:val="21"/>
                <w:highlight w:val="none"/>
                <w:lang w:val="en-US" w:eastAsia="zh-CN"/>
              </w:rPr>
              <w:t>中连续3</w:t>
            </w:r>
            <w:r>
              <w:rPr>
                <w:rFonts w:hint="eastAsia" w:ascii="宋体" w:hAnsi="宋体" w:eastAsia="宋体" w:cs="宋体"/>
                <w:color w:val="auto"/>
                <w:sz w:val="21"/>
                <w:szCs w:val="21"/>
                <w:highlight w:val="none"/>
                <w:lang w:val="en-US" w:eastAsia="zh-CN"/>
              </w:rPr>
              <w:t>个月及以上投标人为项目经理缴纳社保证明材料复印件或扫描件，未按要求提供证明材料的，该人员不予计分；②提供项目经理的</w:t>
            </w:r>
            <w:r>
              <w:rPr>
                <w:rFonts w:hint="eastAsia" w:ascii="宋体" w:hAnsi="宋体" w:cs="宋体"/>
                <w:color w:val="auto"/>
                <w:sz w:val="21"/>
                <w:szCs w:val="21"/>
                <w:highlight w:val="none"/>
                <w:lang w:val="en-US" w:eastAsia="zh-CN"/>
              </w:rPr>
              <w:t>身份证及以上</w:t>
            </w:r>
            <w:r>
              <w:rPr>
                <w:rFonts w:hint="eastAsia" w:ascii="宋体" w:hAnsi="宋体" w:eastAsia="宋体" w:cs="宋体"/>
                <w:color w:val="auto"/>
                <w:sz w:val="21"/>
                <w:szCs w:val="21"/>
                <w:highlight w:val="none"/>
                <w:lang w:val="en-US" w:eastAsia="zh-CN"/>
              </w:rPr>
              <w:t>相关证书扫描件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未按要求提供证明材料的，对应加分项不予计分。</w:t>
            </w:r>
          </w:p>
        </w:tc>
      </w:tr>
      <w:tr w14:paraId="751E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48" w:type="dxa"/>
            <w:vMerge w:val="continue"/>
            <w:noWrap w:val="0"/>
            <w:vAlign w:val="center"/>
          </w:tcPr>
          <w:p w14:paraId="253E68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
                <w:bCs/>
                <w:color w:val="000000"/>
                <w:spacing w:val="-18"/>
                <w:sz w:val="21"/>
                <w:szCs w:val="21"/>
                <w:highlight w:val="none"/>
                <w:lang w:val="en-US" w:eastAsia="zh-CN"/>
              </w:rPr>
            </w:pPr>
          </w:p>
        </w:tc>
        <w:tc>
          <w:tcPr>
            <w:tcW w:w="1050" w:type="dxa"/>
            <w:noWrap w:val="0"/>
            <w:vAlign w:val="center"/>
          </w:tcPr>
          <w:p w14:paraId="6517DA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val="en-US" w:eastAsia="zh-CN"/>
              </w:rPr>
              <w:t>保安队长</w:t>
            </w:r>
            <w:r>
              <w:rPr>
                <w:rFonts w:hint="eastAsia" w:ascii="宋体" w:hAnsi="宋体" w:eastAsia="宋体" w:cs="宋体"/>
                <w:b/>
                <w:bCs/>
                <w:color w:val="000000"/>
                <w:sz w:val="21"/>
                <w:szCs w:val="21"/>
                <w:highlight w:val="none"/>
                <w:lang w:eastAsia="zh-CN"/>
              </w:rPr>
              <w:t>配置</w:t>
            </w:r>
            <w:r>
              <w:rPr>
                <w:rFonts w:hint="eastAsia" w:ascii="宋体" w:hAnsi="宋体" w:eastAsia="宋体" w:cs="宋体"/>
                <w:b/>
                <w:bCs/>
                <w:color w:val="000000"/>
                <w:sz w:val="21"/>
                <w:szCs w:val="21"/>
                <w:highlight w:val="none"/>
              </w:rPr>
              <w:t>（</w:t>
            </w:r>
            <w:r>
              <w:rPr>
                <w:rFonts w:hint="eastAsia" w:ascii="宋体" w:hAnsi="宋体" w:eastAsia="宋体" w:cs="宋体"/>
                <w:b/>
                <w:bCs/>
                <w:color w:val="000000"/>
                <w:sz w:val="21"/>
                <w:szCs w:val="21"/>
                <w:highlight w:val="none"/>
                <w:lang w:val="en-US" w:eastAsia="zh-CN"/>
              </w:rPr>
              <w:t>满分</w:t>
            </w:r>
            <w:r>
              <w:rPr>
                <w:rFonts w:hint="eastAsia" w:ascii="宋体" w:hAnsi="宋体" w:cs="宋体"/>
                <w:b/>
                <w:bCs/>
                <w:color w:val="000000"/>
                <w:sz w:val="21"/>
                <w:szCs w:val="21"/>
                <w:highlight w:val="none"/>
                <w:lang w:val="en-US" w:eastAsia="zh-CN"/>
              </w:rPr>
              <w:t>3</w:t>
            </w:r>
            <w:r>
              <w:rPr>
                <w:rFonts w:hint="eastAsia" w:ascii="宋体" w:hAnsi="宋体" w:eastAsia="宋体" w:cs="宋体"/>
                <w:b/>
                <w:bCs/>
                <w:color w:val="000000"/>
                <w:sz w:val="21"/>
                <w:szCs w:val="21"/>
                <w:highlight w:val="none"/>
              </w:rPr>
              <w:t>分)</w:t>
            </w:r>
          </w:p>
        </w:tc>
        <w:tc>
          <w:tcPr>
            <w:tcW w:w="7252" w:type="dxa"/>
            <w:noWrap w:val="0"/>
            <w:vAlign w:val="center"/>
          </w:tcPr>
          <w:p w14:paraId="487AB01B">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1.具有保安员二级及以上职业资格证书，得</w:t>
            </w:r>
            <w:r>
              <w:rPr>
                <w:rFonts w:hint="eastAsia" w:ascii="宋体" w:hAnsi="宋体" w:cs="宋体"/>
                <w:b w:val="0"/>
                <w:bCs w:val="0"/>
                <w:color w:val="auto"/>
                <w:sz w:val="21"/>
                <w:szCs w:val="21"/>
                <w:highlight w:val="none"/>
                <w:lang w:val="en-US" w:eastAsia="zh-CN"/>
              </w:rPr>
              <w:t>0.5</w:t>
            </w:r>
            <w:r>
              <w:rPr>
                <w:rFonts w:hint="eastAsia" w:ascii="宋体" w:hAnsi="宋体" w:eastAsia="宋体" w:cs="宋体"/>
                <w:b w:val="0"/>
                <w:bCs w:val="0"/>
                <w:color w:val="auto"/>
                <w:sz w:val="21"/>
                <w:szCs w:val="21"/>
                <w:highlight w:val="none"/>
                <w:lang w:val="en-US" w:eastAsia="zh-CN"/>
              </w:rPr>
              <w:t>分，满分</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08A3308F">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2.具有建(构)筑物消防员</w:t>
            </w:r>
            <w:r>
              <w:rPr>
                <w:rFonts w:hint="eastAsia" w:ascii="宋体" w:hAnsi="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lang w:val="en-US" w:eastAsia="zh-CN"/>
              </w:rPr>
              <w:t>级/</w:t>
            </w:r>
            <w:r>
              <w:rPr>
                <w:rFonts w:hint="eastAsia" w:ascii="宋体" w:hAnsi="宋体" w:cs="宋体"/>
                <w:b w:val="0"/>
                <w:bCs w:val="0"/>
                <w:color w:val="auto"/>
                <w:sz w:val="21"/>
                <w:szCs w:val="21"/>
                <w:highlight w:val="none"/>
                <w:lang w:val="en-US" w:eastAsia="zh-CN"/>
              </w:rPr>
              <w:t>中</w:t>
            </w:r>
            <w:r>
              <w:rPr>
                <w:rFonts w:hint="eastAsia" w:ascii="宋体" w:hAnsi="宋体" w:eastAsia="宋体" w:cs="宋体"/>
                <w:b w:val="0"/>
                <w:bCs w:val="0"/>
                <w:color w:val="auto"/>
                <w:sz w:val="21"/>
                <w:szCs w:val="21"/>
                <w:highlight w:val="none"/>
                <w:lang w:val="en-US" w:eastAsia="zh-CN"/>
              </w:rPr>
              <w:t>级(含)或消防设施操作员</w:t>
            </w:r>
            <w:r>
              <w:rPr>
                <w:rFonts w:hint="eastAsia" w:ascii="宋体" w:hAnsi="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lang w:val="en-US" w:eastAsia="zh-CN"/>
              </w:rPr>
              <w:t>级/</w:t>
            </w:r>
            <w:r>
              <w:rPr>
                <w:rFonts w:hint="eastAsia" w:ascii="宋体" w:hAnsi="宋体" w:cs="宋体"/>
                <w:b w:val="0"/>
                <w:bCs w:val="0"/>
                <w:color w:val="auto"/>
                <w:sz w:val="21"/>
                <w:szCs w:val="21"/>
                <w:highlight w:val="none"/>
                <w:lang w:val="en-US" w:eastAsia="zh-CN"/>
              </w:rPr>
              <w:t>中</w:t>
            </w:r>
            <w:r>
              <w:rPr>
                <w:rFonts w:hint="eastAsia" w:ascii="宋体" w:hAnsi="宋体" w:eastAsia="宋体" w:cs="宋体"/>
                <w:b w:val="0"/>
                <w:bCs w:val="0"/>
                <w:color w:val="auto"/>
                <w:sz w:val="21"/>
                <w:szCs w:val="21"/>
                <w:highlight w:val="none"/>
                <w:lang w:val="en-US" w:eastAsia="zh-CN"/>
              </w:rPr>
              <w:t>级(含)以上证书，得</w:t>
            </w:r>
            <w:r>
              <w:rPr>
                <w:rFonts w:hint="eastAsia" w:ascii="宋体" w:hAnsi="宋体" w:cs="宋体"/>
                <w:b w:val="0"/>
                <w:bCs w:val="0"/>
                <w:color w:val="auto"/>
                <w:sz w:val="21"/>
                <w:szCs w:val="21"/>
                <w:highlight w:val="none"/>
                <w:lang w:val="en-US" w:eastAsia="zh-CN"/>
              </w:rPr>
              <w:t>0.5</w:t>
            </w:r>
            <w:r>
              <w:rPr>
                <w:rFonts w:hint="eastAsia" w:ascii="宋体" w:hAnsi="宋体" w:eastAsia="宋体" w:cs="宋体"/>
                <w:b w:val="0"/>
                <w:bCs w:val="0"/>
                <w:color w:val="auto"/>
                <w:sz w:val="21"/>
                <w:szCs w:val="21"/>
                <w:highlight w:val="none"/>
                <w:lang w:val="en-US" w:eastAsia="zh-CN"/>
              </w:rPr>
              <w:t>分，满分</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5737E335">
            <w:pPr>
              <w:pStyle w:val="15"/>
              <w:ind w:firstLine="420" w:firstLineChars="200"/>
              <w:rPr>
                <w:rFonts w:hint="default"/>
                <w:color w:val="auto"/>
                <w:lang w:val="en-US" w:eastAsia="zh-CN"/>
              </w:rPr>
            </w:pPr>
            <w:r>
              <w:rPr>
                <w:rFonts w:hint="eastAsia" w:ascii="宋体" w:hAnsi="宋体" w:cs="宋体"/>
                <w:b w:val="0"/>
                <w:bCs w:val="0"/>
                <w:color w:val="auto"/>
                <w:sz w:val="21"/>
                <w:szCs w:val="21"/>
                <w:highlight w:val="none"/>
                <w:lang w:val="en-US" w:eastAsia="zh-CN"/>
              </w:rPr>
              <w:t>3.具备救护员证，</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0.5</w:t>
            </w:r>
            <w:r>
              <w:rPr>
                <w:rFonts w:hint="eastAsia" w:ascii="宋体" w:hAnsi="宋体" w:eastAsia="宋体" w:cs="宋体"/>
                <w:b w:val="0"/>
                <w:bCs w:val="0"/>
                <w:color w:val="auto"/>
                <w:sz w:val="21"/>
                <w:szCs w:val="21"/>
                <w:highlight w:val="none"/>
                <w:lang w:val="en-US" w:eastAsia="zh-CN"/>
              </w:rPr>
              <w:t>分，满分</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14:paraId="232A5B1D">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注：保安队长按</w:t>
            </w:r>
            <w:r>
              <w:rPr>
                <w:rFonts w:hint="eastAsia" w:ascii="宋体" w:hAnsi="宋体" w:eastAsia="宋体" w:cs="宋体"/>
                <w:b w:val="0"/>
                <w:bCs w:val="0"/>
                <w:strike w:val="0"/>
                <w:dstrike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人计分，投</w:t>
            </w:r>
            <w:r>
              <w:rPr>
                <w:rFonts w:hint="eastAsia" w:ascii="宋体" w:hAnsi="宋体" w:eastAsia="宋体" w:cs="宋体"/>
                <w:color w:val="auto"/>
                <w:sz w:val="21"/>
                <w:szCs w:val="21"/>
                <w:highlight w:val="none"/>
                <w:lang w:val="en-US" w:eastAsia="zh-CN"/>
              </w:rPr>
              <w:t>标人需提供以下材料：①提供投标截止日前6个月中连续3个月及以上投标人为保安队长缴纳社保证明材料复印件或扫描件，未按要求提供证明材料的，该人员不予计分；②提供保安队长的</w:t>
            </w:r>
            <w:r>
              <w:rPr>
                <w:rFonts w:hint="eastAsia" w:ascii="宋体" w:hAnsi="宋体" w:cs="宋体"/>
                <w:color w:val="auto"/>
                <w:sz w:val="21"/>
                <w:szCs w:val="21"/>
                <w:highlight w:val="none"/>
                <w:lang w:val="en-US" w:eastAsia="zh-CN"/>
              </w:rPr>
              <w:t>身份证及以上</w:t>
            </w:r>
            <w:r>
              <w:rPr>
                <w:rFonts w:hint="eastAsia" w:ascii="宋体" w:hAnsi="宋体" w:eastAsia="宋体" w:cs="宋体"/>
                <w:color w:val="auto"/>
                <w:sz w:val="21"/>
                <w:szCs w:val="21"/>
                <w:highlight w:val="none"/>
                <w:lang w:val="en-US" w:eastAsia="zh-CN"/>
              </w:rPr>
              <w:t>相关证书扫描件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未按要求提供证明材料的，对应加分项不予计分。</w:t>
            </w:r>
          </w:p>
        </w:tc>
      </w:tr>
      <w:tr w14:paraId="0B91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48" w:type="dxa"/>
            <w:vMerge w:val="continue"/>
            <w:noWrap w:val="0"/>
            <w:vAlign w:val="center"/>
          </w:tcPr>
          <w:p w14:paraId="2C4CE6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
                <w:bCs/>
                <w:color w:val="000000"/>
                <w:spacing w:val="-18"/>
                <w:sz w:val="21"/>
                <w:szCs w:val="21"/>
                <w:highlight w:val="none"/>
                <w:lang w:val="en-US" w:eastAsia="zh-CN"/>
              </w:rPr>
            </w:pPr>
          </w:p>
        </w:tc>
        <w:tc>
          <w:tcPr>
            <w:tcW w:w="1050" w:type="dxa"/>
            <w:noWrap w:val="0"/>
            <w:vAlign w:val="center"/>
          </w:tcPr>
          <w:p w14:paraId="79D613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保安班长配置</w:t>
            </w:r>
            <w:r>
              <w:rPr>
                <w:rFonts w:hint="eastAsia" w:ascii="宋体" w:hAnsi="宋体" w:eastAsia="宋体" w:cs="宋体"/>
                <w:b/>
                <w:bCs/>
                <w:color w:val="000000"/>
                <w:sz w:val="21"/>
                <w:szCs w:val="21"/>
                <w:highlight w:val="none"/>
              </w:rPr>
              <w:t>（</w:t>
            </w:r>
            <w:r>
              <w:rPr>
                <w:rFonts w:hint="eastAsia" w:ascii="宋体" w:hAnsi="宋体" w:eastAsia="宋体" w:cs="宋体"/>
                <w:b/>
                <w:bCs/>
                <w:color w:val="000000"/>
                <w:sz w:val="21"/>
                <w:szCs w:val="21"/>
                <w:highlight w:val="none"/>
                <w:lang w:val="en-US" w:eastAsia="zh-CN"/>
              </w:rPr>
              <w:t>满分</w:t>
            </w:r>
            <w:r>
              <w:rPr>
                <w:rFonts w:hint="eastAsia" w:ascii="宋体" w:hAnsi="宋体" w:cs="宋体"/>
                <w:b/>
                <w:bCs/>
                <w:color w:val="000000"/>
                <w:sz w:val="21"/>
                <w:szCs w:val="21"/>
                <w:highlight w:val="none"/>
                <w:lang w:val="en-US" w:eastAsia="zh-CN"/>
              </w:rPr>
              <w:t>4</w:t>
            </w:r>
            <w:r>
              <w:rPr>
                <w:rFonts w:hint="eastAsia" w:ascii="宋体" w:hAnsi="宋体" w:eastAsia="宋体" w:cs="宋体"/>
                <w:b/>
                <w:bCs/>
                <w:color w:val="000000"/>
                <w:sz w:val="21"/>
                <w:szCs w:val="21"/>
                <w:highlight w:val="none"/>
              </w:rPr>
              <w:t>分)</w:t>
            </w:r>
          </w:p>
        </w:tc>
        <w:tc>
          <w:tcPr>
            <w:tcW w:w="7252" w:type="dxa"/>
            <w:noWrap w:val="0"/>
            <w:vAlign w:val="center"/>
          </w:tcPr>
          <w:p w14:paraId="07D17B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具有保安员三级及以上职业资格证书，得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分，满分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503D57A3">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cs="宋体"/>
                <w:b w:val="0"/>
                <w:bCs w:val="0"/>
                <w:color w:val="auto"/>
                <w:sz w:val="21"/>
                <w:szCs w:val="21"/>
                <w:highlight w:val="none"/>
                <w:lang w:val="en-US" w:eastAsia="zh-CN"/>
              </w:rPr>
            </w:pPr>
            <w:r>
              <w:rPr>
                <w:rFonts w:hint="eastAsia"/>
                <w:color w:val="auto"/>
                <w:lang w:val="en-US" w:eastAsia="zh-CN"/>
              </w:rPr>
              <w:t>2.</w:t>
            </w:r>
            <w:r>
              <w:rPr>
                <w:rFonts w:hint="eastAsia" w:ascii="宋体" w:hAnsi="宋体" w:cs="宋体"/>
                <w:b w:val="0"/>
                <w:bCs w:val="0"/>
                <w:color w:val="auto"/>
                <w:sz w:val="21"/>
                <w:szCs w:val="21"/>
                <w:highlight w:val="none"/>
                <w:lang w:val="en-US" w:eastAsia="zh-CN"/>
              </w:rPr>
              <w:t>具备救护员证，</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分，满分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14:paraId="3B7016DC">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w:t>
            </w:r>
            <w:r>
              <w:rPr>
                <w:rFonts w:hint="eastAsia" w:ascii="宋体" w:hAnsi="宋体" w:cs="宋体"/>
                <w:b w:val="0"/>
                <w:bCs w:val="0"/>
                <w:color w:val="auto"/>
                <w:sz w:val="21"/>
                <w:szCs w:val="21"/>
                <w:highlight w:val="none"/>
                <w:lang w:val="en-US" w:eastAsia="zh-CN"/>
              </w:rPr>
              <w:t>保安班长按2人计分，</w:t>
            </w:r>
            <w:r>
              <w:rPr>
                <w:rFonts w:hint="eastAsia" w:ascii="宋体" w:hAnsi="宋体" w:eastAsia="宋体" w:cs="宋体"/>
                <w:b w:val="0"/>
                <w:bCs w:val="0"/>
                <w:color w:val="auto"/>
                <w:sz w:val="21"/>
                <w:szCs w:val="21"/>
                <w:highlight w:val="none"/>
                <w:lang w:val="en-US" w:eastAsia="zh-CN"/>
              </w:rPr>
              <w:t>投</w:t>
            </w:r>
            <w:r>
              <w:rPr>
                <w:rFonts w:hint="eastAsia" w:ascii="宋体" w:hAnsi="宋体" w:eastAsia="宋体" w:cs="宋体"/>
                <w:color w:val="auto"/>
                <w:sz w:val="21"/>
                <w:szCs w:val="21"/>
                <w:highlight w:val="none"/>
                <w:lang w:val="en-US" w:eastAsia="zh-CN"/>
              </w:rPr>
              <w:t>标人需提供以下材料：①提供投标截止日前6个月中连续3个月及以上投标人为保安班长缴纳社保证明材料复印件或扫描件，未按要求提供证明材料的，该人员不予计分；②提供保安班长的</w:t>
            </w:r>
            <w:r>
              <w:rPr>
                <w:rFonts w:hint="eastAsia" w:ascii="宋体" w:hAnsi="宋体" w:cs="宋体"/>
                <w:color w:val="auto"/>
                <w:sz w:val="21"/>
                <w:szCs w:val="21"/>
                <w:highlight w:val="none"/>
                <w:lang w:val="en-US" w:eastAsia="zh-CN"/>
              </w:rPr>
              <w:t>身份证及以上</w:t>
            </w:r>
            <w:r>
              <w:rPr>
                <w:rFonts w:hint="eastAsia" w:ascii="宋体" w:hAnsi="宋体" w:eastAsia="宋体" w:cs="宋体"/>
                <w:color w:val="auto"/>
                <w:sz w:val="21"/>
                <w:szCs w:val="21"/>
                <w:highlight w:val="none"/>
                <w:lang w:val="en-US" w:eastAsia="zh-CN"/>
              </w:rPr>
              <w:t>相关证书扫描件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未按要求提供证明材料的，对应加分项不予计分。</w:t>
            </w:r>
          </w:p>
        </w:tc>
      </w:tr>
      <w:tr w14:paraId="3A36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6" w:hRule="atLeast"/>
          <w:jc w:val="center"/>
        </w:trPr>
        <w:tc>
          <w:tcPr>
            <w:tcW w:w="1148" w:type="dxa"/>
            <w:vMerge w:val="continue"/>
            <w:noWrap w:val="0"/>
            <w:vAlign w:val="center"/>
          </w:tcPr>
          <w:p w14:paraId="268A069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
                <w:bCs/>
                <w:color w:val="000000"/>
                <w:spacing w:val="-18"/>
                <w:sz w:val="21"/>
                <w:szCs w:val="21"/>
                <w:highlight w:val="none"/>
                <w:lang w:val="en-US" w:eastAsia="zh-CN"/>
              </w:rPr>
            </w:pPr>
          </w:p>
        </w:tc>
        <w:tc>
          <w:tcPr>
            <w:tcW w:w="1050" w:type="dxa"/>
            <w:noWrap w:val="0"/>
            <w:vAlign w:val="center"/>
          </w:tcPr>
          <w:p w14:paraId="55B35C61">
            <w:pPr>
              <w:keepNext w:val="0"/>
              <w:keepLines w:val="0"/>
              <w:pageBreakBefore w:val="0"/>
              <w:kinsoku/>
              <w:overflowPunct/>
              <w:topLinePunct w:val="0"/>
              <w:autoSpaceDE/>
              <w:autoSpaceDN/>
              <w:bidi w:val="0"/>
              <w:adjustRightInd/>
              <w:snapToGrid/>
              <w:spacing w:line="360" w:lineRule="auto"/>
              <w:jc w:val="center"/>
              <w:textAlignment w:val="baseline"/>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val="en-US" w:eastAsia="zh-CN"/>
              </w:rPr>
              <w:t>其他</w:t>
            </w:r>
            <w:r>
              <w:rPr>
                <w:rFonts w:hint="eastAsia" w:ascii="宋体" w:hAnsi="宋体" w:eastAsia="宋体" w:cs="宋体"/>
                <w:b/>
                <w:bCs/>
                <w:color w:val="000000"/>
                <w:sz w:val="21"/>
                <w:szCs w:val="21"/>
                <w:highlight w:val="none"/>
                <w:lang w:eastAsia="zh-CN"/>
              </w:rPr>
              <w:t>保安人员配置（</w:t>
            </w:r>
            <w:r>
              <w:rPr>
                <w:rFonts w:hint="eastAsia" w:ascii="宋体" w:hAnsi="宋体" w:eastAsia="宋体" w:cs="宋体"/>
                <w:b/>
                <w:bCs/>
                <w:color w:val="000000"/>
                <w:sz w:val="21"/>
                <w:szCs w:val="21"/>
                <w:highlight w:val="none"/>
                <w:lang w:val="en-US" w:eastAsia="zh-CN"/>
              </w:rPr>
              <w:t>除项目经理、保安队长、保安班长</w:t>
            </w:r>
            <w:r>
              <w:rPr>
                <w:rFonts w:hint="eastAsia" w:ascii="宋体" w:hAnsi="宋体" w:cs="宋体"/>
                <w:b/>
                <w:bCs/>
                <w:color w:val="000000"/>
                <w:sz w:val="21"/>
                <w:szCs w:val="21"/>
                <w:highlight w:val="none"/>
                <w:lang w:val="en-US" w:eastAsia="zh-CN"/>
              </w:rPr>
              <w:t>外</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lang w:val="en-US" w:eastAsia="zh-CN"/>
              </w:rPr>
              <w:t>满分</w:t>
            </w:r>
            <w:r>
              <w:rPr>
                <w:rFonts w:hint="eastAsia" w:ascii="宋体" w:hAnsi="宋体" w:cs="宋体"/>
                <w:b/>
                <w:bCs/>
                <w:color w:val="000000"/>
                <w:sz w:val="21"/>
                <w:szCs w:val="21"/>
                <w:highlight w:val="none"/>
                <w:lang w:val="en-US" w:eastAsia="zh-CN"/>
              </w:rPr>
              <w:t>4</w:t>
            </w:r>
            <w:r>
              <w:rPr>
                <w:rFonts w:hint="eastAsia" w:ascii="宋体" w:hAnsi="宋体" w:eastAsia="宋体" w:cs="宋体"/>
                <w:b/>
                <w:bCs/>
                <w:color w:val="000000"/>
                <w:sz w:val="21"/>
                <w:szCs w:val="21"/>
                <w:highlight w:val="none"/>
                <w:lang w:val="en-US" w:eastAsia="zh-CN"/>
              </w:rPr>
              <w:t>分</w:t>
            </w:r>
            <w:r>
              <w:rPr>
                <w:rFonts w:hint="eastAsia" w:ascii="宋体" w:hAnsi="宋体" w:eastAsia="宋体" w:cs="宋体"/>
                <w:b/>
                <w:bCs/>
                <w:color w:val="000000"/>
                <w:sz w:val="21"/>
                <w:szCs w:val="21"/>
                <w:highlight w:val="none"/>
                <w:lang w:eastAsia="zh-CN"/>
              </w:rPr>
              <w:t>）</w:t>
            </w:r>
          </w:p>
          <w:p w14:paraId="49CADAC5">
            <w:pPr>
              <w:keepNext w:val="0"/>
              <w:keepLines w:val="0"/>
              <w:pageBreakBefore w:val="0"/>
              <w:kinsoku/>
              <w:overflowPunct/>
              <w:topLinePunct w:val="0"/>
              <w:autoSpaceDE/>
              <w:autoSpaceDN/>
              <w:bidi w:val="0"/>
              <w:adjustRightInd/>
              <w:snapToGrid/>
              <w:spacing w:line="360" w:lineRule="auto"/>
              <w:jc w:val="center"/>
              <w:textAlignment w:val="baseline"/>
              <w:rPr>
                <w:rFonts w:hint="default" w:ascii="宋体" w:hAnsi="宋体" w:eastAsia="宋体" w:cs="宋体"/>
                <w:b/>
                <w:bCs/>
                <w:color w:val="000000"/>
                <w:sz w:val="21"/>
                <w:szCs w:val="21"/>
                <w:highlight w:val="none"/>
                <w:lang w:val="en-US" w:eastAsia="zh-CN"/>
              </w:rPr>
            </w:pPr>
          </w:p>
        </w:tc>
        <w:tc>
          <w:tcPr>
            <w:tcW w:w="7252" w:type="dxa"/>
            <w:noWrap w:val="0"/>
            <w:vAlign w:val="center"/>
          </w:tcPr>
          <w:p w14:paraId="3C549835">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一档（</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拟</w:t>
            </w:r>
            <w:r>
              <w:rPr>
                <w:rFonts w:hint="eastAsia" w:ascii="宋体" w:hAnsi="宋体" w:eastAsia="宋体" w:cs="宋体"/>
                <w:color w:val="auto"/>
                <w:kern w:val="2"/>
                <w:sz w:val="21"/>
                <w:szCs w:val="21"/>
                <w:highlight w:val="none"/>
                <w:lang w:val="en-US" w:eastAsia="zh-CN" w:bidi="ar-SA"/>
              </w:rPr>
              <w:t>投入人员</w:t>
            </w:r>
            <w:r>
              <w:rPr>
                <w:rFonts w:hint="eastAsia" w:ascii="宋体" w:hAnsi="宋体" w:cs="宋体"/>
                <w:color w:val="auto"/>
                <w:kern w:val="2"/>
                <w:sz w:val="21"/>
                <w:szCs w:val="21"/>
                <w:highlight w:val="none"/>
                <w:lang w:val="en-US" w:eastAsia="zh-CN" w:bidi="ar-SA"/>
              </w:rPr>
              <w:t>满足要求，</w:t>
            </w:r>
            <w:r>
              <w:rPr>
                <w:rFonts w:hint="eastAsia" w:ascii="宋体" w:hAnsi="宋体" w:eastAsia="宋体" w:cs="宋体"/>
                <w:color w:val="auto"/>
                <w:kern w:val="2"/>
                <w:sz w:val="21"/>
                <w:szCs w:val="21"/>
                <w:highlight w:val="none"/>
                <w:lang w:val="en-US" w:eastAsia="zh-CN" w:bidi="ar-SA"/>
              </w:rPr>
              <w:t>岗位配置方案</w:t>
            </w:r>
            <w:r>
              <w:rPr>
                <w:rFonts w:hint="eastAsia" w:ascii="宋体" w:hAnsi="宋体" w:cs="宋体"/>
                <w:color w:val="auto"/>
                <w:kern w:val="2"/>
                <w:sz w:val="21"/>
                <w:szCs w:val="21"/>
                <w:highlight w:val="none"/>
                <w:lang w:val="en-US" w:eastAsia="zh-CN" w:bidi="ar-SA"/>
              </w:rPr>
              <w:t>简单</w:t>
            </w:r>
            <w:r>
              <w:rPr>
                <w:rFonts w:hint="eastAsia" w:ascii="宋体" w:hAnsi="宋体" w:eastAsia="宋体" w:cs="宋体"/>
                <w:color w:val="auto"/>
                <w:kern w:val="2"/>
                <w:sz w:val="21"/>
                <w:szCs w:val="21"/>
                <w:highlight w:val="none"/>
                <w:lang w:val="en-US" w:eastAsia="zh-CN" w:bidi="ar-SA"/>
              </w:rPr>
              <w:t>，拟投入本项目的保安人员中有不少于</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名退伍军人；</w:t>
            </w:r>
          </w:p>
          <w:p w14:paraId="53F38A44">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二档（</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拟</w:t>
            </w:r>
            <w:r>
              <w:rPr>
                <w:rFonts w:hint="eastAsia" w:ascii="宋体" w:hAnsi="宋体" w:eastAsia="宋体" w:cs="宋体"/>
                <w:color w:val="auto"/>
                <w:kern w:val="2"/>
                <w:sz w:val="21"/>
                <w:szCs w:val="21"/>
                <w:highlight w:val="none"/>
                <w:lang w:val="en-US" w:eastAsia="zh-CN" w:bidi="ar-SA"/>
              </w:rPr>
              <w:t>投入人员</w:t>
            </w:r>
            <w:r>
              <w:rPr>
                <w:rFonts w:hint="eastAsia" w:ascii="宋体" w:hAnsi="宋体" w:cs="宋体"/>
                <w:color w:val="auto"/>
                <w:kern w:val="2"/>
                <w:sz w:val="21"/>
                <w:szCs w:val="21"/>
                <w:highlight w:val="none"/>
                <w:lang w:val="en-US" w:eastAsia="zh-CN" w:bidi="ar-SA"/>
              </w:rPr>
              <w:t>满足要求，</w:t>
            </w:r>
            <w:r>
              <w:rPr>
                <w:rFonts w:hint="eastAsia" w:ascii="宋体" w:hAnsi="宋体" w:eastAsia="宋体" w:cs="宋体"/>
                <w:color w:val="auto"/>
                <w:kern w:val="2"/>
                <w:sz w:val="21"/>
                <w:szCs w:val="21"/>
                <w:highlight w:val="none"/>
                <w:lang w:val="en-US" w:eastAsia="zh-CN" w:bidi="ar-SA"/>
              </w:rPr>
              <w:t>岗位配置方案</w:t>
            </w:r>
            <w:r>
              <w:rPr>
                <w:rFonts w:hint="eastAsia" w:ascii="宋体" w:hAnsi="宋体" w:cs="宋体"/>
                <w:color w:val="auto"/>
                <w:kern w:val="2"/>
                <w:sz w:val="21"/>
                <w:szCs w:val="21"/>
                <w:highlight w:val="none"/>
                <w:lang w:val="en-US" w:eastAsia="zh-CN" w:bidi="ar-SA"/>
              </w:rPr>
              <w:t>一般</w:t>
            </w:r>
            <w:r>
              <w:rPr>
                <w:rFonts w:hint="eastAsia" w:ascii="宋体" w:hAnsi="宋体" w:eastAsia="宋体" w:cs="宋体"/>
                <w:color w:val="auto"/>
                <w:kern w:val="2"/>
                <w:sz w:val="21"/>
                <w:szCs w:val="21"/>
                <w:highlight w:val="none"/>
                <w:lang w:val="en-US" w:eastAsia="zh-CN" w:bidi="ar-SA"/>
              </w:rPr>
              <w:t>，拟投入本项目的保安人员中有不少于</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名退伍军人；</w:t>
            </w:r>
          </w:p>
          <w:p w14:paraId="522E046B">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三档（</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拟</w:t>
            </w:r>
            <w:r>
              <w:rPr>
                <w:rFonts w:hint="eastAsia" w:ascii="宋体" w:hAnsi="宋体" w:eastAsia="宋体" w:cs="宋体"/>
                <w:color w:val="auto"/>
                <w:kern w:val="2"/>
                <w:sz w:val="21"/>
                <w:szCs w:val="21"/>
                <w:highlight w:val="none"/>
                <w:lang w:val="en-US" w:eastAsia="zh-CN" w:bidi="ar-SA"/>
              </w:rPr>
              <w:t>投入人员</w:t>
            </w:r>
            <w:r>
              <w:rPr>
                <w:rFonts w:hint="eastAsia" w:ascii="宋体" w:hAnsi="宋体" w:cs="宋体"/>
                <w:color w:val="auto"/>
                <w:kern w:val="2"/>
                <w:sz w:val="21"/>
                <w:szCs w:val="21"/>
                <w:highlight w:val="none"/>
                <w:lang w:val="en-US" w:eastAsia="zh-CN" w:bidi="ar-SA"/>
              </w:rPr>
              <w:t>满足要求，</w:t>
            </w:r>
            <w:r>
              <w:rPr>
                <w:rFonts w:hint="eastAsia" w:ascii="宋体" w:hAnsi="宋体" w:eastAsia="宋体" w:cs="宋体"/>
                <w:color w:val="auto"/>
                <w:kern w:val="2"/>
                <w:sz w:val="21"/>
                <w:szCs w:val="21"/>
                <w:highlight w:val="none"/>
                <w:lang w:val="en-US" w:eastAsia="zh-CN" w:bidi="ar-SA"/>
              </w:rPr>
              <w:t>有具体详细的投入人员的名单</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岗位配置方案</w:t>
            </w:r>
            <w:r>
              <w:rPr>
                <w:rFonts w:hint="eastAsia" w:ascii="宋体" w:hAnsi="宋体" w:cs="宋体"/>
                <w:color w:val="auto"/>
                <w:kern w:val="2"/>
                <w:sz w:val="21"/>
                <w:szCs w:val="21"/>
                <w:highlight w:val="none"/>
                <w:lang w:val="en-US" w:eastAsia="zh-CN" w:bidi="ar-SA"/>
              </w:rPr>
              <w:t>良好</w:t>
            </w:r>
            <w:r>
              <w:rPr>
                <w:rFonts w:hint="eastAsia" w:ascii="宋体" w:hAnsi="宋体" w:eastAsia="宋体" w:cs="宋体"/>
                <w:color w:val="auto"/>
                <w:kern w:val="2"/>
                <w:sz w:val="21"/>
                <w:szCs w:val="21"/>
                <w:highlight w:val="none"/>
                <w:lang w:val="en-US" w:eastAsia="zh-CN" w:bidi="ar-SA"/>
              </w:rPr>
              <w:t>，具备可行性，且拟投入本项目的保安人员中有不少于</w:t>
            </w:r>
            <w:r>
              <w:rPr>
                <w:rFonts w:hint="eastAsia" w:ascii="宋体" w:hAnsi="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名退伍军人。</w:t>
            </w:r>
          </w:p>
          <w:p w14:paraId="5890FE9E">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四</w:t>
            </w:r>
            <w:r>
              <w:rPr>
                <w:rFonts w:hint="eastAsia" w:ascii="宋体" w:hAnsi="宋体" w:eastAsia="宋体" w:cs="宋体"/>
                <w:color w:val="auto"/>
                <w:kern w:val="2"/>
                <w:sz w:val="21"/>
                <w:szCs w:val="21"/>
                <w:highlight w:val="none"/>
                <w:lang w:val="en-US" w:eastAsia="zh-CN" w:bidi="ar-SA"/>
              </w:rPr>
              <w:t>档（</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拟</w:t>
            </w:r>
            <w:r>
              <w:rPr>
                <w:rFonts w:hint="eastAsia" w:ascii="宋体" w:hAnsi="宋体" w:eastAsia="宋体" w:cs="宋体"/>
                <w:color w:val="auto"/>
                <w:kern w:val="2"/>
                <w:sz w:val="21"/>
                <w:szCs w:val="21"/>
                <w:highlight w:val="none"/>
                <w:lang w:val="en-US" w:eastAsia="zh-CN" w:bidi="ar-SA"/>
              </w:rPr>
              <w:t>投入人员</w:t>
            </w:r>
            <w:r>
              <w:rPr>
                <w:rFonts w:hint="eastAsia" w:ascii="宋体" w:hAnsi="宋体" w:cs="宋体"/>
                <w:color w:val="auto"/>
                <w:kern w:val="2"/>
                <w:sz w:val="21"/>
                <w:szCs w:val="21"/>
                <w:highlight w:val="none"/>
                <w:lang w:val="en-US" w:eastAsia="zh-CN" w:bidi="ar-SA"/>
              </w:rPr>
              <w:t>满足要求，</w:t>
            </w:r>
            <w:r>
              <w:rPr>
                <w:rFonts w:hint="eastAsia" w:ascii="宋体" w:hAnsi="宋体" w:eastAsia="宋体" w:cs="宋体"/>
                <w:color w:val="auto"/>
                <w:kern w:val="2"/>
                <w:sz w:val="21"/>
                <w:szCs w:val="21"/>
                <w:highlight w:val="none"/>
                <w:lang w:val="en-US" w:eastAsia="zh-CN" w:bidi="ar-SA"/>
              </w:rPr>
              <w:t>有具体详细的投入人员的名单</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岗位配置方案</w:t>
            </w:r>
            <w:r>
              <w:rPr>
                <w:rFonts w:hint="eastAsia" w:ascii="宋体" w:hAnsi="宋体" w:cs="宋体"/>
                <w:color w:val="auto"/>
                <w:kern w:val="2"/>
                <w:sz w:val="21"/>
                <w:szCs w:val="21"/>
                <w:highlight w:val="none"/>
                <w:lang w:val="en-US" w:eastAsia="zh-CN" w:bidi="ar-SA"/>
              </w:rPr>
              <w:t>及设置优</w:t>
            </w:r>
            <w:r>
              <w:rPr>
                <w:rFonts w:hint="eastAsia" w:ascii="宋体" w:hAnsi="宋体" w:eastAsia="宋体" w:cs="宋体"/>
                <w:color w:val="auto"/>
                <w:kern w:val="2"/>
                <w:sz w:val="21"/>
                <w:szCs w:val="21"/>
                <w:highlight w:val="none"/>
                <w:lang w:val="en-US" w:eastAsia="zh-CN" w:bidi="ar-SA"/>
              </w:rPr>
              <w:t>，可行性</w:t>
            </w:r>
            <w:r>
              <w:rPr>
                <w:rFonts w:hint="eastAsia" w:ascii="宋体" w:hAnsi="宋体" w:cs="宋体"/>
                <w:color w:val="auto"/>
                <w:kern w:val="2"/>
                <w:sz w:val="21"/>
                <w:szCs w:val="21"/>
                <w:highlight w:val="none"/>
                <w:lang w:val="en-US" w:eastAsia="zh-CN" w:bidi="ar-SA"/>
              </w:rPr>
              <w:t>强</w:t>
            </w:r>
            <w:r>
              <w:rPr>
                <w:rFonts w:hint="eastAsia" w:ascii="宋体" w:hAnsi="宋体" w:eastAsia="宋体" w:cs="宋体"/>
                <w:color w:val="auto"/>
                <w:kern w:val="2"/>
                <w:sz w:val="21"/>
                <w:szCs w:val="21"/>
                <w:highlight w:val="none"/>
                <w:lang w:val="en-US" w:eastAsia="zh-CN" w:bidi="ar-SA"/>
              </w:rPr>
              <w:t>，且拟投入本项目的保安人员中有不少于</w:t>
            </w:r>
            <w:r>
              <w:rPr>
                <w:rFonts w:hint="eastAsia" w:ascii="宋体" w:hAnsi="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名退伍军人。</w:t>
            </w:r>
          </w:p>
          <w:p w14:paraId="45F20A1E">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w:t>
            </w:r>
          </w:p>
          <w:p w14:paraId="216F7FF4">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1.提供有效的保安员</w:t>
            </w:r>
            <w:r>
              <w:rPr>
                <w:rFonts w:hint="eastAsia" w:ascii="宋体" w:hAnsi="宋体" w:cs="宋体"/>
                <w:b/>
                <w:bCs/>
                <w:color w:val="auto"/>
                <w:kern w:val="2"/>
                <w:sz w:val="21"/>
                <w:szCs w:val="21"/>
                <w:highlight w:val="none"/>
                <w:lang w:val="en-US" w:eastAsia="zh-CN" w:bidi="ar-SA"/>
              </w:rPr>
              <w:t>的身份证及保安员</w:t>
            </w:r>
            <w:r>
              <w:rPr>
                <w:rFonts w:hint="eastAsia" w:ascii="宋体" w:hAnsi="宋体" w:eastAsia="宋体" w:cs="宋体"/>
                <w:b/>
                <w:bCs/>
                <w:color w:val="auto"/>
                <w:kern w:val="2"/>
                <w:sz w:val="21"/>
                <w:szCs w:val="21"/>
                <w:highlight w:val="none"/>
                <w:lang w:val="en-US" w:eastAsia="zh-CN" w:bidi="ar-SA"/>
              </w:rPr>
              <w:t>证扫描件、退伍军人证明书扫描件并加盖投标单位公章（或电子印章），否则不予计分。</w:t>
            </w:r>
          </w:p>
          <w:p w14:paraId="517EB3AF">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2"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2.不能同时满足要求的，按最低一档计分。</w:t>
            </w:r>
          </w:p>
        </w:tc>
      </w:tr>
      <w:tr w14:paraId="6DCF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198" w:type="dxa"/>
            <w:gridSpan w:val="2"/>
            <w:noWrap w:val="0"/>
            <w:vAlign w:val="center"/>
          </w:tcPr>
          <w:p w14:paraId="6FE3A969">
            <w:pPr>
              <w:keepNext w:val="0"/>
              <w:keepLines w:val="0"/>
              <w:pageBreakBefore w:val="0"/>
              <w:kinsoku/>
              <w:overflowPunct/>
              <w:topLinePunct w:val="0"/>
              <w:autoSpaceDE/>
              <w:autoSpaceDN/>
              <w:bidi w:val="0"/>
              <w:adjustRightInd/>
              <w:snapToGrid/>
              <w:spacing w:line="360" w:lineRule="auto"/>
              <w:jc w:val="center"/>
              <w:textAlignment w:val="baseline"/>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应急事件处理预案分（满分</w:t>
            </w:r>
            <w:r>
              <w:rPr>
                <w:rFonts w:hint="eastAsia" w:ascii="宋体" w:hAnsi="宋体" w:cs="宋体"/>
                <w:b/>
                <w:bCs/>
                <w:color w:val="000000"/>
                <w:kern w:val="0"/>
                <w:sz w:val="21"/>
                <w:szCs w:val="21"/>
                <w:highlight w:val="none"/>
                <w:lang w:val="en-US" w:eastAsia="zh-CN" w:bidi="ar"/>
              </w:rPr>
              <w:t>24</w:t>
            </w:r>
            <w:r>
              <w:rPr>
                <w:rFonts w:hint="eastAsia" w:ascii="宋体" w:hAnsi="宋体" w:eastAsia="宋体" w:cs="宋体"/>
                <w:b/>
                <w:bCs/>
                <w:color w:val="000000"/>
                <w:kern w:val="0"/>
                <w:sz w:val="21"/>
                <w:szCs w:val="21"/>
                <w:highlight w:val="none"/>
                <w:lang w:val="en-US" w:eastAsia="zh-CN" w:bidi="ar"/>
              </w:rPr>
              <w:t>分）</w:t>
            </w:r>
          </w:p>
          <w:p w14:paraId="584E4483">
            <w:pPr>
              <w:keepNext w:val="0"/>
              <w:keepLines w:val="0"/>
              <w:pageBreakBefore w:val="0"/>
              <w:kinsoku/>
              <w:overflowPunct/>
              <w:topLinePunct w:val="0"/>
              <w:autoSpaceDE/>
              <w:autoSpaceDN/>
              <w:bidi w:val="0"/>
              <w:adjustRightInd/>
              <w:snapToGrid/>
              <w:spacing w:line="360" w:lineRule="auto"/>
              <w:jc w:val="both"/>
              <w:textAlignment w:val="baseline"/>
              <w:rPr>
                <w:rFonts w:hint="default" w:ascii="宋体" w:hAnsi="宋体" w:eastAsia="宋体" w:cs="宋体"/>
                <w:b/>
                <w:bCs/>
                <w:color w:val="000000"/>
                <w:kern w:val="0"/>
                <w:sz w:val="21"/>
                <w:szCs w:val="21"/>
                <w:highlight w:val="none"/>
                <w:lang w:val="en-US" w:eastAsia="zh-CN" w:bidi="ar"/>
              </w:rPr>
            </w:pPr>
          </w:p>
        </w:tc>
        <w:tc>
          <w:tcPr>
            <w:tcW w:w="7252" w:type="dxa"/>
            <w:noWrap w:val="0"/>
            <w:vAlign w:val="center"/>
          </w:tcPr>
          <w:p w14:paraId="1DF0BF06">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评委根据各投标人提供的应急事件处理预案相应内容进行综合评审并独立打分</w:t>
            </w:r>
            <w:r>
              <w:rPr>
                <w:rFonts w:hint="eastAsia" w:ascii="宋体" w:hAnsi="宋体" w:cs="宋体"/>
                <w:sz w:val="21"/>
                <w:szCs w:val="21"/>
                <w:lang w:val="en-US" w:eastAsia="zh-CN"/>
              </w:rPr>
              <w:t>，未提供</w:t>
            </w:r>
            <w:r>
              <w:rPr>
                <w:rFonts w:hint="eastAsia" w:ascii="宋体" w:hAnsi="宋体" w:eastAsia="宋体" w:cs="宋体"/>
                <w:b/>
                <w:bCs/>
                <w:color w:val="000000"/>
                <w:kern w:val="0"/>
                <w:sz w:val="21"/>
                <w:szCs w:val="21"/>
                <w:highlight w:val="none"/>
                <w:lang w:val="en-US" w:eastAsia="zh-CN" w:bidi="ar"/>
              </w:rPr>
              <w:t>应急事件处理预案</w:t>
            </w:r>
            <w:r>
              <w:rPr>
                <w:rFonts w:hint="eastAsia" w:ascii="宋体" w:hAnsi="宋体" w:cs="宋体"/>
                <w:b/>
                <w:bCs/>
                <w:color w:val="000000"/>
                <w:kern w:val="0"/>
                <w:sz w:val="21"/>
                <w:szCs w:val="21"/>
                <w:highlight w:val="none"/>
                <w:lang w:val="en-US" w:eastAsia="zh-CN" w:bidi="ar"/>
              </w:rPr>
              <w:t>不得分</w:t>
            </w:r>
            <w:r>
              <w:rPr>
                <w:rFonts w:hint="eastAsia" w:ascii="宋体" w:hAnsi="宋体" w:eastAsia="宋体" w:cs="宋体"/>
                <w:sz w:val="21"/>
                <w:szCs w:val="21"/>
                <w:lang w:val="en-US" w:eastAsia="zh-CN"/>
              </w:rPr>
              <w:t>。</w:t>
            </w:r>
          </w:p>
          <w:p w14:paraId="54DDF599">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一档（</w:t>
            </w:r>
            <w:r>
              <w:rPr>
                <w:rFonts w:hint="eastAsia" w:ascii="宋体" w:hAnsi="宋体" w:cs="宋体"/>
                <w:sz w:val="21"/>
                <w:szCs w:val="21"/>
                <w:lang w:val="en-US" w:eastAsia="zh-CN"/>
              </w:rPr>
              <w:t>9</w:t>
            </w:r>
            <w:r>
              <w:rPr>
                <w:rFonts w:hint="eastAsia" w:ascii="宋体" w:hAnsi="宋体" w:eastAsia="宋体" w:cs="宋体"/>
                <w:sz w:val="21"/>
                <w:szCs w:val="21"/>
                <w:lang w:val="en-US" w:eastAsia="zh-CN"/>
              </w:rPr>
              <w:t>分）：应急事件处理预案（包括：火灾、爆炸、地震、炸弹恐吓、群体性突发安全事件、安全疏散等紧急事件处理）</w:t>
            </w:r>
            <w:r>
              <w:rPr>
                <w:rFonts w:hint="eastAsia" w:ascii="宋体" w:hAnsi="宋体" w:cs="宋体"/>
                <w:sz w:val="21"/>
                <w:szCs w:val="21"/>
                <w:lang w:val="en-US" w:eastAsia="zh-CN"/>
              </w:rPr>
              <w:t>一般</w:t>
            </w:r>
            <w:r>
              <w:rPr>
                <w:rFonts w:hint="eastAsia" w:ascii="宋体" w:hAnsi="宋体" w:eastAsia="宋体" w:cs="宋体"/>
                <w:sz w:val="21"/>
                <w:szCs w:val="21"/>
                <w:lang w:val="en-US" w:eastAsia="zh-CN"/>
              </w:rPr>
              <w:t>，针对性不强，可行</w:t>
            </w:r>
            <w:r>
              <w:rPr>
                <w:rFonts w:hint="eastAsia" w:ascii="宋体" w:hAnsi="宋体" w:cs="宋体"/>
                <w:sz w:val="21"/>
                <w:szCs w:val="21"/>
                <w:lang w:val="en-US" w:eastAsia="zh-CN"/>
              </w:rPr>
              <w:t>性一般</w:t>
            </w:r>
            <w:r>
              <w:rPr>
                <w:rFonts w:hint="eastAsia" w:ascii="宋体" w:hAnsi="宋体" w:eastAsia="宋体" w:cs="宋体"/>
                <w:sz w:val="21"/>
                <w:szCs w:val="21"/>
                <w:lang w:val="en-US" w:eastAsia="zh-CN"/>
              </w:rPr>
              <w:t>。</w:t>
            </w:r>
          </w:p>
          <w:p w14:paraId="4B572AA9">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二档（</w:t>
            </w:r>
            <w:r>
              <w:rPr>
                <w:rFonts w:hint="eastAsia" w:ascii="宋体" w:hAnsi="宋体" w:cs="宋体"/>
                <w:sz w:val="21"/>
                <w:szCs w:val="21"/>
                <w:lang w:val="en-US" w:eastAsia="zh-CN"/>
              </w:rPr>
              <w:t>14</w:t>
            </w:r>
            <w:r>
              <w:rPr>
                <w:rFonts w:hint="eastAsia" w:ascii="宋体" w:hAnsi="宋体" w:eastAsia="宋体" w:cs="宋体"/>
                <w:sz w:val="21"/>
                <w:szCs w:val="21"/>
                <w:lang w:val="en-US" w:eastAsia="zh-CN"/>
              </w:rPr>
              <w:t>分）：应急事件处理预案（包括：火灾、爆炸、地震、炸弹恐吓、群体性突发安全事件、安全疏散等紧急事件处理）</w:t>
            </w:r>
            <w:r>
              <w:rPr>
                <w:rFonts w:hint="eastAsia" w:ascii="宋体" w:hAnsi="宋体" w:cs="宋体"/>
                <w:sz w:val="21"/>
                <w:szCs w:val="21"/>
                <w:lang w:val="en-US" w:eastAsia="zh-CN"/>
              </w:rPr>
              <w:t>基本满足</w:t>
            </w:r>
            <w:r>
              <w:rPr>
                <w:rFonts w:hint="eastAsia" w:ascii="宋体" w:hAnsi="宋体" w:eastAsia="宋体" w:cs="宋体"/>
                <w:sz w:val="21"/>
                <w:szCs w:val="21"/>
                <w:lang w:val="en-US" w:eastAsia="zh-CN"/>
              </w:rPr>
              <w:t>本项目要求，</w:t>
            </w:r>
            <w:r>
              <w:rPr>
                <w:rFonts w:hint="eastAsia" w:ascii="宋体" w:hAnsi="宋体" w:cs="宋体"/>
                <w:sz w:val="21"/>
                <w:szCs w:val="21"/>
                <w:lang w:val="en-US" w:eastAsia="zh-CN"/>
              </w:rPr>
              <w:t>有一定的</w:t>
            </w:r>
            <w:r>
              <w:rPr>
                <w:rFonts w:hint="eastAsia" w:ascii="宋体" w:hAnsi="宋体" w:eastAsia="宋体" w:cs="宋体"/>
                <w:sz w:val="21"/>
                <w:szCs w:val="21"/>
                <w:lang w:val="en-US" w:eastAsia="zh-CN"/>
              </w:rPr>
              <w:t>针对性</w:t>
            </w:r>
            <w:r>
              <w:rPr>
                <w:rFonts w:hint="eastAsia" w:ascii="宋体" w:hAnsi="宋体" w:cs="宋体"/>
                <w:sz w:val="21"/>
                <w:szCs w:val="21"/>
                <w:lang w:val="en-US" w:eastAsia="zh-CN"/>
              </w:rPr>
              <w:t>和</w:t>
            </w:r>
            <w:r>
              <w:rPr>
                <w:rFonts w:hint="eastAsia" w:ascii="宋体" w:hAnsi="宋体" w:eastAsia="宋体" w:cs="宋体"/>
                <w:sz w:val="21"/>
                <w:szCs w:val="21"/>
                <w:lang w:val="en-US" w:eastAsia="zh-CN"/>
              </w:rPr>
              <w:t>可操作性。</w:t>
            </w:r>
          </w:p>
          <w:p w14:paraId="21B9AE38">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三档（</w:t>
            </w:r>
            <w:r>
              <w:rPr>
                <w:rFonts w:hint="eastAsia" w:ascii="宋体" w:hAnsi="宋体" w:cs="宋体"/>
                <w:sz w:val="21"/>
                <w:szCs w:val="21"/>
                <w:lang w:val="en-US" w:eastAsia="zh-CN"/>
              </w:rPr>
              <w:t>19</w:t>
            </w:r>
            <w:r>
              <w:rPr>
                <w:rFonts w:hint="eastAsia" w:ascii="宋体" w:hAnsi="宋体" w:eastAsia="宋体" w:cs="宋体"/>
                <w:sz w:val="21"/>
                <w:szCs w:val="21"/>
                <w:lang w:val="en-US" w:eastAsia="zh-CN"/>
              </w:rPr>
              <w:t>分）：应急事件处理预案（包括：火灾、爆炸、地震、炸弹恐吓、群体性突发安全事件、安全疏散等紧急事件处理）</w:t>
            </w:r>
            <w:r>
              <w:rPr>
                <w:rFonts w:hint="eastAsia" w:ascii="宋体" w:hAnsi="宋体" w:cs="宋体"/>
                <w:sz w:val="21"/>
                <w:szCs w:val="21"/>
                <w:lang w:val="en-US" w:eastAsia="zh-CN"/>
              </w:rPr>
              <w:t>良好</w:t>
            </w:r>
            <w:r>
              <w:rPr>
                <w:rFonts w:hint="eastAsia" w:ascii="宋体" w:hAnsi="宋体" w:eastAsia="宋体" w:cs="宋体"/>
                <w:sz w:val="21"/>
                <w:szCs w:val="21"/>
                <w:lang w:val="en-US" w:eastAsia="zh-CN"/>
              </w:rPr>
              <w:t>，具备相应的联动处理能力，能有效感知和防控，针对性</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可操作性</w:t>
            </w:r>
            <w:r>
              <w:rPr>
                <w:rFonts w:hint="eastAsia" w:ascii="宋体" w:hAnsi="宋体" w:cs="宋体"/>
                <w:sz w:val="21"/>
                <w:szCs w:val="21"/>
                <w:lang w:val="en-US" w:eastAsia="zh-CN"/>
              </w:rPr>
              <w:t>良好</w:t>
            </w:r>
            <w:r>
              <w:rPr>
                <w:rFonts w:hint="eastAsia" w:ascii="宋体" w:hAnsi="宋体" w:eastAsia="宋体" w:cs="宋体"/>
                <w:sz w:val="21"/>
                <w:szCs w:val="21"/>
                <w:lang w:val="en-US" w:eastAsia="zh-CN"/>
              </w:rPr>
              <w:t>。</w:t>
            </w:r>
          </w:p>
          <w:p w14:paraId="30A8C235">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cs="宋体"/>
                <w:sz w:val="21"/>
                <w:szCs w:val="21"/>
                <w:lang w:val="en-US" w:eastAsia="zh-CN"/>
              </w:rPr>
              <w:t>四</w:t>
            </w:r>
            <w:r>
              <w:rPr>
                <w:rFonts w:hint="eastAsia" w:ascii="宋体" w:hAnsi="宋体" w:eastAsia="宋体" w:cs="宋体"/>
                <w:sz w:val="21"/>
                <w:szCs w:val="21"/>
                <w:lang w:val="en-US" w:eastAsia="zh-CN"/>
              </w:rPr>
              <w:t>档（</w:t>
            </w:r>
            <w:r>
              <w:rPr>
                <w:rFonts w:hint="eastAsia" w:ascii="宋体" w:hAnsi="宋体" w:cs="宋体"/>
                <w:sz w:val="21"/>
                <w:szCs w:val="21"/>
                <w:lang w:val="en-US" w:eastAsia="zh-CN"/>
              </w:rPr>
              <w:t>24</w:t>
            </w:r>
            <w:r>
              <w:rPr>
                <w:rFonts w:hint="eastAsia" w:ascii="宋体" w:hAnsi="宋体" w:eastAsia="宋体" w:cs="宋体"/>
                <w:sz w:val="21"/>
                <w:szCs w:val="21"/>
                <w:lang w:val="en-US" w:eastAsia="zh-CN"/>
              </w:rPr>
              <w:t>分）：应急事件处理预案（包括：火灾、爆炸、地震、炸弹恐吓、群体性突发安全事件、安全疏散等紧急事件处理）完全符合本项目要求，具备相应的联动处理能力，能有效感知和防控，针对性强，可操作性强。</w:t>
            </w:r>
          </w:p>
          <w:p w14:paraId="6722AC8E">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lang w:val="en-US" w:eastAsia="zh-CN"/>
              </w:rPr>
              <w:t>注：不能同时满足要求的，按最低一档计分。</w:t>
            </w:r>
          </w:p>
        </w:tc>
      </w:tr>
      <w:tr w14:paraId="1159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198" w:type="dxa"/>
            <w:gridSpan w:val="2"/>
            <w:noWrap w:val="0"/>
            <w:vAlign w:val="center"/>
          </w:tcPr>
          <w:p w14:paraId="316DFE39">
            <w:pPr>
              <w:keepNext w:val="0"/>
              <w:keepLines w:val="0"/>
              <w:pageBreakBefore w:val="0"/>
              <w:kinsoku/>
              <w:overflowPunct/>
              <w:topLinePunct w:val="0"/>
              <w:autoSpaceDE/>
              <w:autoSpaceDN/>
              <w:bidi w:val="0"/>
              <w:adjustRightInd/>
              <w:snapToGrid/>
              <w:spacing w:line="360" w:lineRule="auto"/>
              <w:jc w:val="center"/>
              <w:textAlignment w:val="baseline"/>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服务方案分</w:t>
            </w:r>
          </w:p>
          <w:p w14:paraId="11E2100F">
            <w:pPr>
              <w:keepNext w:val="0"/>
              <w:keepLines w:val="0"/>
              <w:pageBreakBefore w:val="0"/>
              <w:kinsoku/>
              <w:overflowPunct/>
              <w:topLinePunct w:val="0"/>
              <w:autoSpaceDE/>
              <w:autoSpaceDN/>
              <w:bidi w:val="0"/>
              <w:adjustRightInd/>
              <w:snapToGrid/>
              <w:spacing w:line="360" w:lineRule="auto"/>
              <w:jc w:val="center"/>
              <w:textAlignment w:val="baseline"/>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（满分</w:t>
            </w:r>
            <w:r>
              <w:rPr>
                <w:rFonts w:hint="eastAsia" w:ascii="宋体" w:hAnsi="宋体" w:cs="宋体"/>
                <w:b/>
                <w:bCs/>
                <w:color w:val="000000"/>
                <w:kern w:val="0"/>
                <w:sz w:val="21"/>
                <w:szCs w:val="21"/>
                <w:highlight w:val="none"/>
                <w:lang w:val="en-US" w:eastAsia="zh-CN" w:bidi="ar"/>
              </w:rPr>
              <w:t>20</w:t>
            </w:r>
            <w:r>
              <w:rPr>
                <w:rFonts w:hint="eastAsia" w:ascii="宋体" w:hAnsi="宋体" w:eastAsia="宋体" w:cs="宋体"/>
                <w:b/>
                <w:bCs/>
                <w:color w:val="000000"/>
                <w:kern w:val="0"/>
                <w:sz w:val="21"/>
                <w:szCs w:val="21"/>
                <w:highlight w:val="none"/>
                <w:lang w:val="en-US" w:eastAsia="zh-CN" w:bidi="ar"/>
              </w:rPr>
              <w:t>分）</w:t>
            </w:r>
          </w:p>
          <w:p w14:paraId="2749294D">
            <w:pPr>
              <w:keepNext w:val="0"/>
              <w:keepLines w:val="0"/>
              <w:pageBreakBefore w:val="0"/>
              <w:kinsoku/>
              <w:overflowPunct/>
              <w:topLinePunct w:val="0"/>
              <w:autoSpaceDE/>
              <w:autoSpaceDN/>
              <w:bidi w:val="0"/>
              <w:adjustRightInd/>
              <w:snapToGrid/>
              <w:spacing w:line="360" w:lineRule="auto"/>
              <w:jc w:val="center"/>
              <w:textAlignment w:val="baseline"/>
              <w:rPr>
                <w:rFonts w:hint="default" w:ascii="宋体" w:hAnsi="宋体" w:eastAsia="宋体" w:cs="宋体"/>
                <w:b/>
                <w:bCs/>
                <w:color w:val="000000"/>
                <w:kern w:val="0"/>
                <w:sz w:val="21"/>
                <w:szCs w:val="21"/>
                <w:highlight w:val="none"/>
                <w:lang w:val="en-US" w:eastAsia="zh-CN" w:bidi="ar"/>
              </w:rPr>
            </w:pPr>
          </w:p>
        </w:tc>
        <w:tc>
          <w:tcPr>
            <w:tcW w:w="7252" w:type="dxa"/>
            <w:noWrap w:val="0"/>
            <w:vAlign w:val="center"/>
          </w:tcPr>
          <w:p w14:paraId="3AF27022">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评委根据各投标人提供的服务方案相应内容进行综合评审并独立打分</w:t>
            </w:r>
            <w:r>
              <w:rPr>
                <w:rFonts w:hint="eastAsia" w:ascii="宋体" w:hAnsi="宋体" w:cs="宋体"/>
                <w:sz w:val="21"/>
                <w:szCs w:val="21"/>
                <w:lang w:val="en-US" w:eastAsia="zh-CN"/>
              </w:rPr>
              <w:t>，不提供服务方案不得分</w:t>
            </w:r>
            <w:r>
              <w:rPr>
                <w:rFonts w:hint="eastAsia" w:ascii="宋体" w:hAnsi="宋体" w:eastAsia="宋体" w:cs="宋体"/>
                <w:sz w:val="21"/>
                <w:szCs w:val="21"/>
                <w:lang w:val="en-US" w:eastAsia="zh-CN"/>
              </w:rPr>
              <w:t>。</w:t>
            </w:r>
          </w:p>
          <w:p w14:paraId="222EAFA6">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一档（</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分）：服务方案</w:t>
            </w:r>
            <w:r>
              <w:rPr>
                <w:rFonts w:hint="eastAsia" w:ascii="宋体" w:hAnsi="宋体" w:cs="宋体"/>
                <w:sz w:val="21"/>
                <w:szCs w:val="21"/>
                <w:lang w:val="en-US" w:eastAsia="zh-CN"/>
              </w:rPr>
              <w:t>在</w:t>
            </w:r>
            <w:r>
              <w:rPr>
                <w:rFonts w:hint="eastAsia" w:ascii="宋体" w:hAnsi="宋体" w:eastAsia="宋体" w:cs="宋体"/>
                <w:sz w:val="21"/>
                <w:szCs w:val="21"/>
                <w:lang w:val="en-US" w:eastAsia="zh-CN"/>
              </w:rPr>
              <w:t>采购需求</w:t>
            </w:r>
            <w:r>
              <w:rPr>
                <w:rFonts w:hint="eastAsia" w:ascii="宋体" w:hAnsi="宋体" w:cs="宋体"/>
                <w:sz w:val="21"/>
                <w:szCs w:val="21"/>
                <w:lang w:val="en-US" w:eastAsia="zh-CN"/>
              </w:rPr>
              <w:t>方面</w:t>
            </w:r>
            <w:r>
              <w:rPr>
                <w:rFonts w:hint="eastAsia" w:ascii="宋体" w:hAnsi="宋体" w:eastAsia="宋体" w:cs="宋体"/>
                <w:sz w:val="21"/>
                <w:szCs w:val="21"/>
                <w:lang w:val="en-US" w:eastAsia="zh-CN"/>
              </w:rPr>
              <w:t>，方案简单</w:t>
            </w:r>
            <w:r>
              <w:rPr>
                <w:rFonts w:hint="eastAsia" w:ascii="宋体" w:hAnsi="宋体" w:cs="宋体"/>
                <w:sz w:val="21"/>
                <w:szCs w:val="21"/>
                <w:lang w:val="en-US" w:eastAsia="zh-CN"/>
              </w:rPr>
              <w:t>；</w:t>
            </w:r>
          </w:p>
          <w:p w14:paraId="41BA93D3">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二档（</w:t>
            </w:r>
            <w:r>
              <w:rPr>
                <w:rFonts w:hint="eastAsia" w:ascii="宋体" w:hAnsi="宋体" w:cs="宋体"/>
                <w:sz w:val="21"/>
                <w:szCs w:val="21"/>
                <w:lang w:val="en-US" w:eastAsia="zh-CN"/>
              </w:rPr>
              <w:t>12</w:t>
            </w:r>
            <w:r>
              <w:rPr>
                <w:rFonts w:hint="eastAsia" w:ascii="宋体" w:hAnsi="宋体" w:eastAsia="宋体" w:cs="宋体"/>
                <w:sz w:val="21"/>
                <w:szCs w:val="21"/>
                <w:lang w:val="en-US" w:eastAsia="zh-CN"/>
              </w:rPr>
              <w:t>分）：服务方案</w:t>
            </w:r>
            <w:r>
              <w:rPr>
                <w:rFonts w:hint="eastAsia" w:ascii="宋体" w:hAnsi="宋体" w:cs="宋体"/>
                <w:sz w:val="21"/>
                <w:szCs w:val="21"/>
                <w:lang w:val="en-US" w:eastAsia="zh-CN"/>
              </w:rPr>
              <w:t>基本</w:t>
            </w:r>
            <w:r>
              <w:rPr>
                <w:rFonts w:hint="eastAsia" w:ascii="宋体" w:hAnsi="宋体" w:eastAsia="宋体" w:cs="宋体"/>
                <w:sz w:val="21"/>
                <w:szCs w:val="21"/>
                <w:lang w:val="en-US" w:eastAsia="zh-CN"/>
              </w:rPr>
              <w:t>完整，管理制度及岗位职责较清晰；保安岗人员日常管理措施</w:t>
            </w:r>
            <w:r>
              <w:rPr>
                <w:rFonts w:hint="eastAsia" w:ascii="宋体" w:hAnsi="宋体" w:cs="宋体"/>
                <w:sz w:val="21"/>
                <w:szCs w:val="21"/>
                <w:lang w:val="en-US" w:eastAsia="zh-CN"/>
              </w:rPr>
              <w:t>基本</w:t>
            </w:r>
            <w:r>
              <w:rPr>
                <w:rFonts w:hint="eastAsia" w:ascii="宋体" w:hAnsi="宋体" w:eastAsia="宋体" w:cs="宋体"/>
                <w:sz w:val="21"/>
                <w:szCs w:val="21"/>
                <w:lang w:val="en-US" w:eastAsia="zh-CN"/>
              </w:rPr>
              <w:t>得当；</w:t>
            </w:r>
          </w:p>
          <w:p w14:paraId="0F624E98">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三档（1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分）</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服务方案完整，管理制度及岗位职责较清晰；保安岗人员日常管理措施得当；组织管理体系科学；服务管理措施较详细，能够较有效实施管理工作；档案管理制度较完善；安全防范措施较有力；进退场交接措施较好；有一定的可操作性</w:t>
            </w:r>
            <w:r>
              <w:rPr>
                <w:rFonts w:hint="eastAsia" w:ascii="宋体" w:hAnsi="宋体" w:cs="宋体"/>
                <w:sz w:val="21"/>
                <w:szCs w:val="21"/>
                <w:lang w:val="en-US" w:eastAsia="zh-CN"/>
              </w:rPr>
              <w:t>；</w:t>
            </w:r>
          </w:p>
          <w:p w14:paraId="76134D86">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cs="宋体"/>
                <w:sz w:val="21"/>
                <w:szCs w:val="21"/>
                <w:lang w:val="en-US" w:eastAsia="zh-CN"/>
              </w:rPr>
              <w:t>四</w:t>
            </w:r>
            <w:r>
              <w:rPr>
                <w:rFonts w:hint="eastAsia" w:ascii="宋体" w:hAnsi="宋体" w:eastAsia="宋体" w:cs="宋体"/>
                <w:sz w:val="21"/>
                <w:szCs w:val="21"/>
                <w:lang w:val="en-US" w:eastAsia="zh-CN"/>
              </w:rPr>
              <w:t>档（</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分）：服务方案符合实际，并有具体相应的落实措施，操作性强，针对本项目的服务人员制定合理的日常工作流程及管理措施；制定规范的校园安全防范措施，内容完整且可行性强，针对性强；有满意度提升方案、进退场交接措施较完善、有详细的处置突发事件响应时间承诺等。</w:t>
            </w:r>
          </w:p>
          <w:p w14:paraId="60C3DAC5">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lang w:val="en-US" w:eastAsia="zh-CN"/>
              </w:rPr>
              <w:t>注：不能同时满足要求的，按最低一档计分。</w:t>
            </w:r>
          </w:p>
        </w:tc>
      </w:tr>
      <w:tr w14:paraId="3E84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198" w:type="dxa"/>
            <w:gridSpan w:val="2"/>
            <w:noWrap w:val="0"/>
            <w:vAlign w:val="center"/>
          </w:tcPr>
          <w:p w14:paraId="21D5FF1A">
            <w:pPr>
              <w:keepNext w:val="0"/>
              <w:keepLines w:val="0"/>
              <w:pageBreakBefore w:val="0"/>
              <w:kinsoku/>
              <w:overflowPunct/>
              <w:topLinePunct w:val="0"/>
              <w:autoSpaceDE/>
              <w:autoSpaceDN/>
              <w:bidi w:val="0"/>
              <w:adjustRightInd/>
              <w:snapToGrid/>
              <w:spacing w:line="360" w:lineRule="auto"/>
              <w:jc w:val="center"/>
              <w:textAlignment w:val="baseline"/>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人员培训方案</w:t>
            </w:r>
          </w:p>
          <w:p w14:paraId="493F533D">
            <w:pPr>
              <w:keepNext w:val="0"/>
              <w:keepLines w:val="0"/>
              <w:pageBreakBefore w:val="0"/>
              <w:kinsoku/>
              <w:overflowPunct/>
              <w:topLinePunct w:val="0"/>
              <w:autoSpaceDE/>
              <w:autoSpaceDN/>
              <w:bidi w:val="0"/>
              <w:adjustRightInd/>
              <w:snapToGrid/>
              <w:spacing w:line="360" w:lineRule="auto"/>
              <w:jc w:val="center"/>
              <w:textAlignment w:val="baseline"/>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（满分</w:t>
            </w:r>
            <w:r>
              <w:rPr>
                <w:rFonts w:hint="eastAsia" w:ascii="宋体" w:hAnsi="宋体" w:cs="宋体"/>
                <w:b/>
                <w:bCs/>
                <w:color w:val="000000"/>
                <w:kern w:val="0"/>
                <w:sz w:val="21"/>
                <w:szCs w:val="21"/>
                <w:highlight w:val="none"/>
                <w:lang w:val="en-US" w:eastAsia="zh-CN" w:bidi="ar"/>
              </w:rPr>
              <w:t>12</w:t>
            </w:r>
            <w:r>
              <w:rPr>
                <w:rFonts w:hint="eastAsia" w:ascii="宋体" w:hAnsi="宋体" w:eastAsia="宋体" w:cs="宋体"/>
                <w:b/>
                <w:bCs/>
                <w:color w:val="000000"/>
                <w:kern w:val="0"/>
                <w:sz w:val="21"/>
                <w:szCs w:val="21"/>
                <w:highlight w:val="none"/>
                <w:lang w:val="en-US" w:eastAsia="zh-CN" w:bidi="ar"/>
              </w:rPr>
              <w:t>分）</w:t>
            </w:r>
          </w:p>
          <w:p w14:paraId="38CDABE3">
            <w:pPr>
              <w:keepNext w:val="0"/>
              <w:keepLines w:val="0"/>
              <w:pageBreakBefore w:val="0"/>
              <w:kinsoku/>
              <w:overflowPunct/>
              <w:topLinePunct w:val="0"/>
              <w:autoSpaceDE/>
              <w:autoSpaceDN/>
              <w:bidi w:val="0"/>
              <w:adjustRightInd/>
              <w:snapToGrid/>
              <w:spacing w:line="360" w:lineRule="auto"/>
              <w:jc w:val="center"/>
              <w:textAlignment w:val="baseline"/>
              <w:rPr>
                <w:rFonts w:hint="default" w:ascii="宋体" w:hAnsi="宋体" w:eastAsia="宋体" w:cs="宋体"/>
                <w:b/>
                <w:bCs/>
                <w:color w:val="000000"/>
                <w:kern w:val="0"/>
                <w:sz w:val="21"/>
                <w:szCs w:val="21"/>
                <w:highlight w:val="none"/>
                <w:lang w:val="en-US" w:eastAsia="zh-CN" w:bidi="ar"/>
              </w:rPr>
            </w:pPr>
          </w:p>
        </w:tc>
        <w:tc>
          <w:tcPr>
            <w:tcW w:w="7252" w:type="dxa"/>
            <w:noWrap w:val="0"/>
            <w:vAlign w:val="center"/>
          </w:tcPr>
          <w:p w14:paraId="5D912D8A">
            <w:pPr>
              <w:keepNext w:val="0"/>
              <w:keepLines w:val="0"/>
              <w:pageBreakBefore w:val="0"/>
              <w:kinsoku/>
              <w:overflowPunct/>
              <w:topLinePunct w:val="0"/>
              <w:autoSpaceDE/>
              <w:autoSpaceDN/>
              <w:bidi w:val="0"/>
              <w:adjustRightInd/>
              <w:snapToGrid/>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评委根据各投标人提供的人员培训方案相应内容进行综合评审并独立打分</w:t>
            </w:r>
            <w:r>
              <w:rPr>
                <w:rFonts w:hint="eastAsia" w:ascii="宋体" w:hAnsi="宋体" w:cs="宋体"/>
                <w:sz w:val="21"/>
                <w:szCs w:val="21"/>
                <w:lang w:val="en-US" w:eastAsia="zh-CN"/>
              </w:rPr>
              <w:t>，不提供人员培训方案不得分</w:t>
            </w:r>
            <w:r>
              <w:rPr>
                <w:rFonts w:hint="eastAsia" w:ascii="宋体" w:hAnsi="宋体" w:eastAsia="宋体" w:cs="宋体"/>
                <w:sz w:val="21"/>
                <w:szCs w:val="21"/>
                <w:lang w:val="en-US" w:eastAsia="zh-CN"/>
              </w:rPr>
              <w:t>。</w:t>
            </w:r>
          </w:p>
          <w:p w14:paraId="20DA2FEA">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一档（</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分）：有培训方案，内容简单。</w:t>
            </w:r>
          </w:p>
          <w:p w14:paraId="23CD896F">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二档（</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分）：培训方案</w:t>
            </w:r>
            <w:r>
              <w:rPr>
                <w:rFonts w:hint="eastAsia" w:ascii="宋体" w:hAnsi="宋体" w:cs="宋体"/>
                <w:sz w:val="21"/>
                <w:szCs w:val="21"/>
                <w:lang w:val="en-US" w:eastAsia="zh-CN"/>
              </w:rPr>
              <w:t>基本</w:t>
            </w:r>
            <w:r>
              <w:rPr>
                <w:rFonts w:hint="eastAsia" w:ascii="宋体" w:hAnsi="宋体" w:eastAsia="宋体" w:cs="宋体"/>
                <w:sz w:val="21"/>
                <w:szCs w:val="21"/>
                <w:lang w:val="en-US" w:eastAsia="zh-CN"/>
              </w:rPr>
              <w:t>可行、合理，包括：对保安人员的培训计划、考核方式、培训目标、服务礼仪、基本技能等内容。</w:t>
            </w:r>
          </w:p>
          <w:p w14:paraId="0AC929C6">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三档（</w:t>
            </w:r>
            <w:r>
              <w:rPr>
                <w:rFonts w:hint="eastAsia" w:ascii="宋体" w:hAnsi="宋体" w:cs="宋体"/>
                <w:sz w:val="21"/>
                <w:szCs w:val="21"/>
                <w:lang w:val="en-US" w:eastAsia="zh-CN"/>
              </w:rPr>
              <w:t>9</w:t>
            </w:r>
            <w:r>
              <w:rPr>
                <w:rFonts w:hint="eastAsia" w:ascii="宋体" w:hAnsi="宋体" w:eastAsia="宋体" w:cs="宋体"/>
                <w:sz w:val="21"/>
                <w:szCs w:val="21"/>
                <w:lang w:val="en-US" w:eastAsia="zh-CN"/>
              </w:rPr>
              <w:t>分）：培训方案</w:t>
            </w:r>
            <w:r>
              <w:rPr>
                <w:rFonts w:hint="eastAsia" w:ascii="宋体" w:hAnsi="宋体" w:cs="宋体"/>
                <w:sz w:val="21"/>
                <w:szCs w:val="21"/>
                <w:lang w:val="en-US" w:eastAsia="zh-CN"/>
              </w:rPr>
              <w:t>良好</w:t>
            </w:r>
            <w:r>
              <w:rPr>
                <w:rFonts w:hint="eastAsia" w:ascii="宋体" w:hAnsi="宋体" w:eastAsia="宋体" w:cs="宋体"/>
                <w:sz w:val="21"/>
                <w:szCs w:val="21"/>
                <w:lang w:val="en-US" w:eastAsia="zh-CN"/>
              </w:rPr>
              <w:t>、合理，包括：对保安人员的培训计划、考核方式、培训目标、服务礼仪、基本技能等内容。</w:t>
            </w:r>
          </w:p>
          <w:p w14:paraId="0C8A0250">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cs="宋体"/>
                <w:sz w:val="21"/>
                <w:szCs w:val="21"/>
                <w:lang w:val="en-US" w:eastAsia="zh-CN"/>
              </w:rPr>
              <w:t>四</w:t>
            </w:r>
            <w:r>
              <w:rPr>
                <w:rFonts w:hint="eastAsia" w:ascii="宋体" w:hAnsi="宋体" w:eastAsia="宋体" w:cs="宋体"/>
                <w:sz w:val="21"/>
                <w:szCs w:val="21"/>
                <w:lang w:val="en-US" w:eastAsia="zh-CN"/>
              </w:rPr>
              <w:t>档（12分）：培训方案全面、具有可行性，包括：对保安人员的培训计划、考核方式、培训目标、服务礼仪、基本技能、消防安全、急救知识、法律法规培训等。</w:t>
            </w:r>
          </w:p>
          <w:p w14:paraId="0DDCD2D5">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lang w:val="en-US" w:eastAsia="zh-CN"/>
              </w:rPr>
              <w:t>注：不能同时满足要求的，按最低一档计分。</w:t>
            </w:r>
          </w:p>
        </w:tc>
      </w:tr>
      <w:tr w14:paraId="3193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198" w:type="dxa"/>
            <w:gridSpan w:val="2"/>
            <w:noWrap w:val="0"/>
            <w:vAlign w:val="center"/>
          </w:tcPr>
          <w:p w14:paraId="13DB62BE">
            <w:pPr>
              <w:keepNext w:val="0"/>
              <w:keepLines w:val="0"/>
              <w:pageBreakBefore w:val="0"/>
              <w:kinsoku/>
              <w:overflowPunct/>
              <w:topLinePunct w:val="0"/>
              <w:autoSpaceDE/>
              <w:autoSpaceDN/>
              <w:bidi w:val="0"/>
              <w:adjustRightInd/>
              <w:snapToGrid/>
              <w:spacing w:line="360" w:lineRule="auto"/>
              <w:jc w:val="center"/>
              <w:textAlignment w:val="baseline"/>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物资配备方案分</w:t>
            </w:r>
          </w:p>
          <w:p w14:paraId="6FB16AB6">
            <w:pPr>
              <w:keepNext w:val="0"/>
              <w:keepLines w:val="0"/>
              <w:pageBreakBefore w:val="0"/>
              <w:kinsoku/>
              <w:overflowPunct/>
              <w:topLinePunct w:val="0"/>
              <w:autoSpaceDE/>
              <w:autoSpaceDN/>
              <w:bidi w:val="0"/>
              <w:adjustRightInd/>
              <w:snapToGrid/>
              <w:spacing w:line="360" w:lineRule="auto"/>
              <w:jc w:val="center"/>
              <w:textAlignment w:val="baseline"/>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（满分</w:t>
            </w:r>
            <w:r>
              <w:rPr>
                <w:rFonts w:hint="eastAsia" w:ascii="宋体" w:hAnsi="宋体" w:cs="宋体"/>
                <w:b/>
                <w:bCs/>
                <w:color w:val="000000"/>
                <w:kern w:val="0"/>
                <w:sz w:val="21"/>
                <w:szCs w:val="21"/>
                <w:highlight w:val="none"/>
                <w:lang w:val="en-US" w:eastAsia="zh-CN" w:bidi="ar"/>
              </w:rPr>
              <w:t>12</w:t>
            </w:r>
            <w:r>
              <w:rPr>
                <w:rFonts w:hint="eastAsia" w:ascii="宋体" w:hAnsi="宋体" w:eastAsia="宋体" w:cs="宋体"/>
                <w:b/>
                <w:bCs/>
                <w:color w:val="000000"/>
                <w:kern w:val="0"/>
                <w:sz w:val="21"/>
                <w:szCs w:val="21"/>
                <w:highlight w:val="none"/>
                <w:lang w:val="en-US" w:eastAsia="zh-CN" w:bidi="ar"/>
              </w:rPr>
              <w:t>分）</w:t>
            </w:r>
          </w:p>
          <w:p w14:paraId="23E5F6F0">
            <w:pPr>
              <w:keepNext w:val="0"/>
              <w:keepLines w:val="0"/>
              <w:pageBreakBefore w:val="0"/>
              <w:kinsoku/>
              <w:overflowPunct/>
              <w:topLinePunct w:val="0"/>
              <w:autoSpaceDE/>
              <w:autoSpaceDN/>
              <w:bidi w:val="0"/>
              <w:adjustRightInd/>
              <w:snapToGrid/>
              <w:spacing w:line="360" w:lineRule="auto"/>
              <w:jc w:val="center"/>
              <w:textAlignment w:val="baseline"/>
              <w:rPr>
                <w:rFonts w:hint="default" w:ascii="宋体" w:hAnsi="宋体" w:eastAsia="宋体" w:cs="宋体"/>
                <w:b/>
                <w:bCs/>
                <w:color w:val="000000"/>
                <w:kern w:val="0"/>
                <w:sz w:val="21"/>
                <w:szCs w:val="21"/>
                <w:highlight w:val="none"/>
                <w:lang w:val="en-US" w:eastAsia="zh-CN" w:bidi="ar"/>
              </w:rPr>
            </w:pPr>
          </w:p>
        </w:tc>
        <w:tc>
          <w:tcPr>
            <w:tcW w:w="7252" w:type="dxa"/>
            <w:noWrap w:val="0"/>
            <w:vAlign w:val="center"/>
          </w:tcPr>
          <w:p w14:paraId="6B0A1DFE">
            <w:pPr>
              <w:keepNext w:val="0"/>
              <w:keepLines w:val="0"/>
              <w:pageBreakBefore w:val="0"/>
              <w:kinsoku/>
              <w:overflowPunct/>
              <w:topLinePunct w:val="0"/>
              <w:autoSpaceDE/>
              <w:autoSpaceDN/>
              <w:bidi w:val="0"/>
              <w:adjustRightInd/>
              <w:snapToGrid/>
              <w:spacing w:line="360" w:lineRule="auto"/>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评委根据各投标人提供的物资配备方案相应内容进行综合评审并独立打分</w:t>
            </w:r>
            <w:r>
              <w:rPr>
                <w:rFonts w:hint="eastAsia" w:ascii="宋体" w:hAnsi="宋体" w:cs="宋体"/>
                <w:sz w:val="21"/>
                <w:szCs w:val="21"/>
                <w:lang w:val="en-US" w:eastAsia="zh-CN"/>
              </w:rPr>
              <w:t>，不提供物资配备方案不得分</w:t>
            </w:r>
            <w:r>
              <w:rPr>
                <w:rFonts w:hint="eastAsia" w:ascii="宋体" w:hAnsi="宋体" w:eastAsia="宋体" w:cs="宋体"/>
                <w:sz w:val="21"/>
                <w:szCs w:val="21"/>
                <w:lang w:val="en-US" w:eastAsia="zh-CN"/>
              </w:rPr>
              <w:t>。</w:t>
            </w:r>
          </w:p>
          <w:p w14:paraId="2FE7C399">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一档（</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分）：物资装备配备合理，物资装备方案</w:t>
            </w:r>
            <w:r>
              <w:rPr>
                <w:rFonts w:hint="eastAsia" w:ascii="宋体" w:hAnsi="宋体" w:cs="宋体"/>
                <w:sz w:val="21"/>
                <w:szCs w:val="21"/>
                <w:lang w:val="en-US" w:eastAsia="zh-CN"/>
              </w:rPr>
              <w:t>较差，</w:t>
            </w:r>
            <w:r>
              <w:rPr>
                <w:rFonts w:hint="eastAsia" w:ascii="宋体" w:hAnsi="宋体" w:eastAsia="宋体" w:cs="宋体"/>
                <w:sz w:val="21"/>
                <w:szCs w:val="21"/>
                <w:lang w:val="en-US" w:eastAsia="zh-CN"/>
              </w:rPr>
              <w:t>设备陈旧、不</w:t>
            </w:r>
            <w:r>
              <w:rPr>
                <w:rFonts w:hint="eastAsia" w:ascii="宋体" w:hAnsi="宋体" w:cs="宋体"/>
                <w:sz w:val="21"/>
                <w:szCs w:val="21"/>
                <w:lang w:val="en-US" w:eastAsia="zh-CN"/>
              </w:rPr>
              <w:t>够</w:t>
            </w:r>
            <w:r>
              <w:rPr>
                <w:rFonts w:hint="eastAsia" w:ascii="宋体" w:hAnsi="宋体" w:eastAsia="宋体" w:cs="宋体"/>
                <w:sz w:val="21"/>
                <w:szCs w:val="21"/>
                <w:lang w:val="en-US" w:eastAsia="zh-CN"/>
              </w:rPr>
              <w:t>专业，</w:t>
            </w:r>
            <w:r>
              <w:rPr>
                <w:rFonts w:hint="eastAsia" w:ascii="宋体" w:hAnsi="宋体" w:cs="宋体"/>
                <w:sz w:val="21"/>
                <w:szCs w:val="21"/>
                <w:lang w:val="en-US" w:eastAsia="zh-CN"/>
              </w:rPr>
              <w:t>在</w:t>
            </w:r>
            <w:r>
              <w:rPr>
                <w:rFonts w:hint="eastAsia" w:ascii="宋体" w:hAnsi="宋体" w:eastAsia="宋体" w:cs="宋体"/>
                <w:sz w:val="21"/>
                <w:szCs w:val="21"/>
                <w:lang w:val="en-US" w:eastAsia="zh-CN"/>
              </w:rPr>
              <w:t>满足项目采购需求</w:t>
            </w:r>
            <w:r>
              <w:rPr>
                <w:rFonts w:hint="eastAsia" w:ascii="宋体" w:hAnsi="宋体" w:cs="宋体"/>
                <w:sz w:val="21"/>
                <w:szCs w:val="21"/>
                <w:lang w:val="en-US" w:eastAsia="zh-CN"/>
              </w:rPr>
              <w:t>方面一般</w:t>
            </w:r>
            <w:r>
              <w:rPr>
                <w:rFonts w:hint="eastAsia" w:ascii="宋体" w:hAnsi="宋体" w:eastAsia="宋体" w:cs="宋体"/>
                <w:sz w:val="21"/>
                <w:szCs w:val="21"/>
                <w:lang w:val="en-US" w:eastAsia="zh-CN"/>
              </w:rPr>
              <w:t>。</w:t>
            </w:r>
          </w:p>
          <w:p w14:paraId="460CDDD9">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二档（</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分）：物资装备配备</w:t>
            </w:r>
            <w:r>
              <w:rPr>
                <w:rFonts w:hint="eastAsia" w:ascii="宋体" w:hAnsi="宋体" w:cs="宋体"/>
                <w:sz w:val="21"/>
                <w:szCs w:val="21"/>
                <w:lang w:val="en-US" w:eastAsia="zh-CN"/>
              </w:rPr>
              <w:t>基本</w:t>
            </w:r>
            <w:r>
              <w:rPr>
                <w:rFonts w:hint="eastAsia" w:ascii="宋体" w:hAnsi="宋体" w:eastAsia="宋体" w:cs="宋体"/>
                <w:sz w:val="21"/>
                <w:szCs w:val="21"/>
                <w:lang w:val="en-US" w:eastAsia="zh-CN"/>
              </w:rPr>
              <w:t>合理、完整，物资配置方案内容具有针对性、可操作性，针对采购人的整体布局特点提出</w:t>
            </w:r>
            <w:r>
              <w:rPr>
                <w:rFonts w:hint="eastAsia" w:ascii="宋体" w:hAnsi="宋体" w:cs="宋体"/>
                <w:sz w:val="21"/>
                <w:szCs w:val="21"/>
                <w:lang w:val="en-US" w:eastAsia="zh-CN"/>
              </w:rPr>
              <w:t>基本符合要求的</w:t>
            </w:r>
            <w:r>
              <w:rPr>
                <w:rFonts w:hint="eastAsia" w:ascii="宋体" w:hAnsi="宋体" w:eastAsia="宋体" w:cs="宋体"/>
                <w:sz w:val="21"/>
                <w:szCs w:val="21"/>
                <w:lang w:val="en-US" w:eastAsia="zh-CN"/>
              </w:rPr>
              <w:t>配置方案。</w:t>
            </w:r>
          </w:p>
          <w:p w14:paraId="7BAFF0C7">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三档（</w:t>
            </w:r>
            <w:r>
              <w:rPr>
                <w:rFonts w:hint="eastAsia" w:ascii="宋体" w:hAnsi="宋体" w:cs="宋体"/>
                <w:sz w:val="21"/>
                <w:szCs w:val="21"/>
                <w:lang w:val="en-US" w:eastAsia="zh-CN"/>
              </w:rPr>
              <w:t>9</w:t>
            </w:r>
            <w:r>
              <w:rPr>
                <w:rFonts w:hint="eastAsia" w:ascii="宋体" w:hAnsi="宋体" w:eastAsia="宋体" w:cs="宋体"/>
                <w:sz w:val="21"/>
                <w:szCs w:val="21"/>
                <w:lang w:val="en-US" w:eastAsia="zh-CN"/>
              </w:rPr>
              <w:t>分）：物资装备配备合理、完整，物资配置方案</w:t>
            </w:r>
            <w:r>
              <w:rPr>
                <w:rFonts w:hint="eastAsia" w:ascii="宋体" w:hAnsi="宋体" w:cs="宋体"/>
                <w:sz w:val="21"/>
                <w:szCs w:val="21"/>
                <w:lang w:val="en-US" w:eastAsia="zh-CN"/>
              </w:rPr>
              <w:t>良好，</w:t>
            </w:r>
            <w:r>
              <w:rPr>
                <w:rFonts w:hint="eastAsia" w:ascii="宋体" w:hAnsi="宋体" w:eastAsia="宋体" w:cs="宋体"/>
                <w:sz w:val="21"/>
                <w:szCs w:val="21"/>
                <w:lang w:val="en-US" w:eastAsia="zh-CN"/>
              </w:rPr>
              <w:t>内容详细、具有针对性、可操作性，针对采购人的整体布局特点提出</w:t>
            </w:r>
            <w:r>
              <w:rPr>
                <w:rFonts w:hint="eastAsia" w:ascii="宋体" w:hAnsi="宋体" w:cs="宋体"/>
                <w:sz w:val="21"/>
                <w:szCs w:val="21"/>
                <w:lang w:val="en-US" w:eastAsia="zh-CN"/>
              </w:rPr>
              <w:t>良好的</w:t>
            </w:r>
            <w:r>
              <w:rPr>
                <w:rFonts w:hint="eastAsia" w:ascii="宋体" w:hAnsi="宋体" w:eastAsia="宋体" w:cs="宋体"/>
                <w:sz w:val="21"/>
                <w:szCs w:val="21"/>
                <w:lang w:val="en-US" w:eastAsia="zh-CN"/>
              </w:rPr>
              <w:t>配置方案。</w:t>
            </w:r>
          </w:p>
          <w:p w14:paraId="628C0F11">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cs="宋体"/>
                <w:sz w:val="21"/>
                <w:szCs w:val="21"/>
                <w:lang w:val="en-US" w:eastAsia="zh-CN"/>
              </w:rPr>
              <w:t>四</w:t>
            </w:r>
            <w:r>
              <w:rPr>
                <w:rFonts w:hint="eastAsia" w:ascii="宋体" w:hAnsi="宋体" w:eastAsia="宋体" w:cs="宋体"/>
                <w:sz w:val="21"/>
                <w:szCs w:val="21"/>
                <w:lang w:val="en-US" w:eastAsia="zh-CN"/>
              </w:rPr>
              <w:t>档（12分）：物资装备配备合理、完整、详细，物资配置方案内容详细、全面、具有针对性及可操作性，智能安防装备配置详细、专业，体现利用现代化信息技术手段，针对采购人的整体布局特点提出针对性配置方案。</w:t>
            </w:r>
          </w:p>
          <w:p w14:paraId="57ACDE0C">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highlight w:val="none"/>
                <w:lang w:val="en-US" w:eastAsia="zh-CN"/>
              </w:rPr>
              <w:t>注：不能同时满足要求的，按最低一档计分。</w:t>
            </w:r>
          </w:p>
        </w:tc>
      </w:tr>
    </w:tbl>
    <w:p w14:paraId="142A22B9"/>
    <w:p w14:paraId="2A7124BB"/>
    <w:tbl>
      <w:tblPr>
        <w:tblStyle w:val="17"/>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2"/>
        <w:gridCol w:w="6858"/>
      </w:tblGrid>
      <w:tr w14:paraId="7095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450" w:type="dxa"/>
            <w:gridSpan w:val="2"/>
            <w:shd w:val="clear" w:color="auto" w:fill="BEBEBE"/>
            <w:noWrap w:val="0"/>
            <w:vAlign w:val="center"/>
          </w:tcPr>
          <w:p w14:paraId="333C0D10">
            <w:pPr>
              <w:keepNext w:val="0"/>
              <w:keepLines w:val="0"/>
              <w:pageBreakBefore w:val="0"/>
              <w:kinsoku/>
              <w:overflowPunct/>
              <w:topLinePunct w:val="0"/>
              <w:autoSpaceDE/>
              <w:autoSpaceDN/>
              <w:bidi w:val="0"/>
              <w:adjustRightInd/>
              <w:snapToGrid/>
              <w:spacing w:line="360" w:lineRule="auto"/>
              <w:ind w:firstLine="422" w:firstLineChars="200"/>
              <w:jc w:val="center"/>
              <w:rPr>
                <w:rFonts w:hint="eastAsia" w:ascii="宋体" w:hAnsi="宋体" w:eastAsia="宋体" w:cs="宋体"/>
                <w:b/>
                <w:bCs/>
                <w:highlight w:val="none"/>
                <w:lang w:eastAsia="zh-CN"/>
              </w:rPr>
            </w:pPr>
            <w:r>
              <w:rPr>
                <w:rFonts w:hint="eastAsia" w:ascii="宋体" w:hAnsi="宋体" w:eastAsia="宋体" w:cs="宋体"/>
                <w:b/>
                <w:color w:val="000000"/>
                <w:szCs w:val="21"/>
                <w:highlight w:val="none"/>
              </w:rPr>
              <w:t>商务分</w:t>
            </w:r>
            <w:r>
              <w:rPr>
                <w:rFonts w:hint="eastAsia" w:ascii="宋体" w:hAnsi="宋体" w:eastAsia="宋体" w:cs="宋体"/>
                <w:b/>
                <w:bCs w:val="0"/>
                <w:color w:val="000000"/>
                <w:szCs w:val="21"/>
                <w:highlight w:val="none"/>
              </w:rPr>
              <w:t>（满分</w:t>
            </w:r>
            <w:r>
              <w:rPr>
                <w:rFonts w:hint="eastAsia" w:ascii="宋体" w:hAnsi="宋体" w:cs="宋体"/>
                <w:b/>
                <w:bCs w:val="0"/>
                <w:color w:val="000000"/>
                <w:szCs w:val="21"/>
                <w:highlight w:val="none"/>
                <w:u w:val="none"/>
                <w:lang w:val="en-US" w:eastAsia="zh-CN"/>
              </w:rPr>
              <w:t>9</w:t>
            </w:r>
            <w:r>
              <w:rPr>
                <w:rFonts w:hint="eastAsia" w:ascii="宋体" w:hAnsi="宋体" w:eastAsia="宋体" w:cs="宋体"/>
                <w:b/>
                <w:bCs w:val="0"/>
                <w:color w:val="000000"/>
                <w:szCs w:val="21"/>
                <w:highlight w:val="none"/>
              </w:rPr>
              <w:t>分）</w:t>
            </w:r>
          </w:p>
        </w:tc>
      </w:tr>
      <w:tr w14:paraId="2300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592" w:type="dxa"/>
            <w:noWrap w:val="0"/>
            <w:vAlign w:val="center"/>
          </w:tcPr>
          <w:p w14:paraId="44AD27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
                <w:bCs/>
                <w:color w:val="000000"/>
                <w:szCs w:val="21"/>
                <w:highlight w:val="none"/>
                <w:lang w:eastAsia="zh-CN"/>
              </w:rPr>
            </w:pPr>
            <w:r>
              <w:rPr>
                <w:rFonts w:hint="eastAsia" w:ascii="宋体" w:hAnsi="宋体" w:eastAsia="宋体" w:cs="宋体"/>
                <w:b/>
                <w:color w:val="000000"/>
                <w:szCs w:val="21"/>
              </w:rPr>
              <w:t>评审因素</w:t>
            </w:r>
          </w:p>
        </w:tc>
        <w:tc>
          <w:tcPr>
            <w:tcW w:w="6858" w:type="dxa"/>
            <w:noWrap w:val="0"/>
            <w:vAlign w:val="center"/>
          </w:tcPr>
          <w:p w14:paraId="64D089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
                <w:bCs/>
                <w:highlight w:val="none"/>
                <w:lang w:eastAsia="zh-CN"/>
              </w:rPr>
            </w:pPr>
            <w:r>
              <w:rPr>
                <w:rFonts w:hint="eastAsia" w:ascii="宋体" w:hAnsi="宋体" w:eastAsia="宋体" w:cs="宋体"/>
                <w:b/>
                <w:color w:val="000000"/>
                <w:szCs w:val="21"/>
              </w:rPr>
              <w:t>评标标准</w:t>
            </w:r>
          </w:p>
        </w:tc>
      </w:tr>
      <w:tr w14:paraId="0297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2" w:type="dxa"/>
            <w:vMerge w:val="restart"/>
            <w:noWrap w:val="0"/>
            <w:vAlign w:val="center"/>
          </w:tcPr>
          <w:p w14:paraId="71F0F65A">
            <w:pPr>
              <w:keepNext w:val="0"/>
              <w:keepLines w:val="0"/>
              <w:pageBreakBefore w:val="0"/>
              <w:kinsoku/>
              <w:overflowPunct/>
              <w:topLinePunct w:val="0"/>
              <w:autoSpaceDE/>
              <w:autoSpaceDN/>
              <w:bidi w:val="0"/>
              <w:adjustRightInd/>
              <w:snapToGrid/>
              <w:spacing w:line="360" w:lineRule="auto"/>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信誉</w:t>
            </w:r>
            <w:r>
              <w:rPr>
                <w:rFonts w:hint="eastAsia" w:ascii="宋体" w:hAnsi="宋体" w:eastAsia="宋体" w:cs="宋体"/>
                <w:b/>
                <w:bCs/>
                <w:color w:val="auto"/>
                <w:szCs w:val="21"/>
                <w:highlight w:val="none"/>
                <w:lang w:eastAsia="zh-CN"/>
              </w:rPr>
              <w:t>业绩分</w:t>
            </w:r>
            <w:r>
              <w:rPr>
                <w:rFonts w:hint="eastAsia" w:ascii="宋体" w:hAnsi="宋体" w:eastAsia="宋体" w:cs="宋体"/>
                <w:b/>
                <w:bCs/>
                <w:color w:val="auto"/>
                <w:szCs w:val="21"/>
                <w:highlight w:val="none"/>
              </w:rPr>
              <w:t>（满分</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rPr>
              <w:t>分）</w:t>
            </w:r>
          </w:p>
        </w:tc>
        <w:tc>
          <w:tcPr>
            <w:tcW w:w="6858" w:type="dxa"/>
            <w:noWrap w:val="0"/>
            <w:vAlign w:val="top"/>
          </w:tcPr>
          <w:p w14:paraId="7DFF9DB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vertAlign w:val="baseline"/>
                <w:lang w:val="en-US" w:eastAsia="zh-CN" w:bidi="ar-SA"/>
              </w:rPr>
              <w:t>1、投标人具备有效的</w:t>
            </w:r>
            <w:r>
              <w:rPr>
                <w:rFonts w:hint="eastAsia" w:ascii="宋体" w:hAnsi="宋体" w:cs="宋体"/>
                <w:color w:val="auto"/>
                <w:kern w:val="2"/>
                <w:sz w:val="21"/>
                <w:szCs w:val="21"/>
                <w:highlight w:val="none"/>
                <w:vertAlign w:val="baseline"/>
                <w:lang w:val="en-US" w:eastAsia="zh-CN" w:bidi="ar-SA"/>
              </w:rPr>
              <w:t>《</w:t>
            </w:r>
            <w:r>
              <w:rPr>
                <w:rFonts w:hint="eastAsia" w:ascii="宋体" w:hAnsi="宋体" w:eastAsia="宋体" w:cs="宋体"/>
                <w:color w:val="auto"/>
                <w:kern w:val="2"/>
                <w:sz w:val="21"/>
                <w:szCs w:val="21"/>
                <w:highlight w:val="none"/>
                <w:vertAlign w:val="baseline"/>
                <w:lang w:val="en-US" w:eastAsia="zh-CN" w:bidi="ar-SA"/>
              </w:rPr>
              <w:t>劳务派遣经营许可证</w:t>
            </w:r>
            <w:r>
              <w:rPr>
                <w:rFonts w:hint="eastAsia" w:ascii="宋体" w:hAnsi="宋体" w:cs="宋体"/>
                <w:color w:val="auto"/>
                <w:kern w:val="2"/>
                <w:sz w:val="21"/>
                <w:szCs w:val="21"/>
                <w:highlight w:val="none"/>
                <w:vertAlign w:val="baseline"/>
                <w:lang w:val="en-US" w:eastAsia="zh-CN" w:bidi="ar-SA"/>
              </w:rPr>
              <w:t>》</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val="en-US" w:eastAsia="zh-CN"/>
              </w:rPr>
              <w:t>证件的</w:t>
            </w:r>
            <w:r>
              <w:rPr>
                <w:rFonts w:hint="eastAsia" w:ascii="宋体" w:hAnsi="宋体" w:eastAsia="宋体" w:cs="宋体"/>
                <w:color w:val="auto"/>
                <w:szCs w:val="21"/>
                <w:highlight w:val="none"/>
                <w:lang w:eastAsia="zh-CN"/>
              </w:rPr>
              <w:t>扫描</w:t>
            </w:r>
            <w:r>
              <w:rPr>
                <w:rFonts w:hint="eastAsia" w:ascii="宋体" w:hAnsi="宋体" w:eastAsia="宋体" w:cs="宋体"/>
                <w:color w:val="auto"/>
                <w:szCs w:val="21"/>
                <w:highlight w:val="none"/>
              </w:rPr>
              <w:t>件</w:t>
            </w:r>
            <w:r>
              <w:rPr>
                <w:rFonts w:hint="eastAsia" w:ascii="宋体" w:hAnsi="宋体" w:eastAsia="宋体" w:cs="宋体"/>
                <w:color w:val="auto"/>
                <w:szCs w:val="21"/>
                <w:highlight w:val="none"/>
                <w:lang w:eastAsia="zh-CN"/>
              </w:rPr>
              <w:t>）；</w:t>
            </w:r>
          </w:p>
          <w:p w14:paraId="5BC98D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kern w:val="2"/>
                <w:sz w:val="21"/>
                <w:szCs w:val="21"/>
                <w:highlight w:val="none"/>
                <w:vertAlign w:val="baseline"/>
                <w:lang w:val="en-US" w:eastAsia="zh-CN" w:bidi="ar-SA"/>
              </w:rPr>
              <w:t>2</w:t>
            </w:r>
            <w:r>
              <w:rPr>
                <w:rFonts w:hint="eastAsia" w:ascii="宋体" w:hAnsi="宋体" w:eastAsia="宋体" w:cs="宋体"/>
                <w:color w:val="auto"/>
                <w:kern w:val="2"/>
                <w:sz w:val="21"/>
                <w:szCs w:val="21"/>
                <w:highlight w:val="none"/>
                <w:vertAlign w:val="baseline"/>
                <w:lang w:val="en-US" w:eastAsia="zh-CN" w:bidi="ar-SA"/>
              </w:rPr>
              <w:t>、投标人具备有效的</w:t>
            </w:r>
            <w:r>
              <w:rPr>
                <w:rFonts w:hint="eastAsia" w:ascii="宋体" w:hAnsi="宋体" w:cs="宋体"/>
                <w:color w:val="auto"/>
                <w:kern w:val="2"/>
                <w:sz w:val="21"/>
                <w:szCs w:val="21"/>
                <w:highlight w:val="none"/>
                <w:vertAlign w:val="baseline"/>
                <w:lang w:val="en-US" w:eastAsia="zh-CN" w:bidi="ar-SA"/>
              </w:rPr>
              <w:t>《企业社会责任管理体系认证证书》</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val="en-US" w:eastAsia="zh-CN"/>
              </w:rPr>
              <w:t>证件的</w:t>
            </w:r>
            <w:r>
              <w:rPr>
                <w:rFonts w:hint="eastAsia" w:ascii="宋体" w:hAnsi="宋体" w:eastAsia="宋体" w:cs="宋体"/>
                <w:color w:val="auto"/>
                <w:szCs w:val="21"/>
                <w:highlight w:val="none"/>
                <w:lang w:eastAsia="zh-CN"/>
              </w:rPr>
              <w:t>扫描</w:t>
            </w:r>
            <w:r>
              <w:rPr>
                <w:rFonts w:hint="eastAsia" w:ascii="宋体" w:hAnsi="宋体" w:eastAsia="宋体" w:cs="宋体"/>
                <w:color w:val="auto"/>
                <w:szCs w:val="21"/>
                <w:highlight w:val="none"/>
              </w:rPr>
              <w:t>件</w:t>
            </w:r>
            <w:r>
              <w:rPr>
                <w:rFonts w:hint="eastAsia" w:ascii="宋体" w:hAnsi="宋体" w:eastAsia="宋体" w:cs="宋体"/>
                <w:color w:val="auto"/>
                <w:szCs w:val="21"/>
                <w:highlight w:val="none"/>
                <w:lang w:val="en-US" w:eastAsia="zh-CN"/>
              </w:rPr>
              <w:t>及</w:t>
            </w:r>
            <w:r>
              <w:rPr>
                <w:rFonts w:hint="eastAsia"/>
                <w:color w:val="auto"/>
                <w:lang w:val="en-US" w:eastAsia="zh-CN"/>
              </w:rPr>
              <w:t>全国认证认可信息公共服务平台http://cx.cnca.cn/CertECloud/index/index/page查询截图</w:t>
            </w:r>
            <w:r>
              <w:rPr>
                <w:rFonts w:hint="eastAsia" w:ascii="宋体" w:hAnsi="宋体" w:eastAsia="宋体" w:cs="宋体"/>
                <w:color w:val="auto"/>
                <w:szCs w:val="21"/>
                <w:highlight w:val="none"/>
                <w:lang w:eastAsia="zh-CN"/>
              </w:rPr>
              <w:t>）；</w:t>
            </w:r>
          </w:p>
          <w:p w14:paraId="71B2ACE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kern w:val="2"/>
                <w:sz w:val="21"/>
                <w:szCs w:val="21"/>
                <w:highlight w:val="none"/>
                <w:vertAlign w:val="baseline"/>
                <w:lang w:val="en-US" w:eastAsia="zh-CN" w:bidi="ar-SA"/>
              </w:rPr>
              <w:t>投标人具备有效的</w:t>
            </w:r>
            <w:r>
              <w:rPr>
                <w:rFonts w:hint="eastAsia" w:ascii="宋体" w:hAnsi="宋体" w:cs="宋体"/>
                <w:color w:val="auto"/>
                <w:szCs w:val="21"/>
                <w:highlight w:val="none"/>
                <w:lang w:val="en-US" w:eastAsia="zh-CN"/>
              </w:rPr>
              <w:t>《企业诚信管理体系认证证书》</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val="en-US" w:eastAsia="zh-CN"/>
              </w:rPr>
              <w:t>证件的</w:t>
            </w:r>
            <w:r>
              <w:rPr>
                <w:rFonts w:hint="eastAsia" w:ascii="宋体" w:hAnsi="宋体" w:eastAsia="宋体" w:cs="宋体"/>
                <w:color w:val="auto"/>
                <w:szCs w:val="21"/>
                <w:highlight w:val="none"/>
                <w:lang w:eastAsia="zh-CN"/>
              </w:rPr>
              <w:t>扫描</w:t>
            </w:r>
            <w:r>
              <w:rPr>
                <w:rFonts w:hint="eastAsia" w:ascii="宋体" w:hAnsi="宋体" w:eastAsia="宋体" w:cs="宋体"/>
                <w:color w:val="auto"/>
                <w:szCs w:val="21"/>
                <w:highlight w:val="none"/>
              </w:rPr>
              <w:t>件</w:t>
            </w:r>
            <w:r>
              <w:rPr>
                <w:rFonts w:hint="eastAsia" w:ascii="宋体" w:hAnsi="宋体" w:eastAsia="宋体" w:cs="宋体"/>
                <w:color w:val="auto"/>
                <w:szCs w:val="21"/>
                <w:highlight w:val="none"/>
                <w:lang w:val="en-US" w:eastAsia="zh-CN"/>
              </w:rPr>
              <w:t>及</w:t>
            </w:r>
            <w:r>
              <w:rPr>
                <w:rFonts w:hint="eastAsia"/>
                <w:color w:val="auto"/>
                <w:lang w:val="en-US" w:eastAsia="zh-CN"/>
              </w:rPr>
              <w:t>全国认证认可信息公共服务平台http://cx.cnca.cn/CertECloud/index/index/page查询截图</w:t>
            </w:r>
            <w:r>
              <w:rPr>
                <w:rFonts w:hint="eastAsia" w:ascii="宋体" w:hAnsi="宋体" w:eastAsia="宋体" w:cs="宋体"/>
                <w:color w:val="auto"/>
                <w:szCs w:val="21"/>
                <w:highlight w:val="none"/>
                <w:lang w:eastAsia="zh-CN"/>
              </w:rPr>
              <w:t>）；</w:t>
            </w:r>
          </w:p>
          <w:p w14:paraId="4C3D28FA">
            <w:pPr>
              <w:pStyle w:val="1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投标人取得上述</w:t>
            </w:r>
            <w:r>
              <w:rPr>
                <w:rFonts w:hint="eastAsia" w:ascii="宋体" w:hAnsi="宋体" w:cs="宋体"/>
                <w:color w:val="auto"/>
                <w:szCs w:val="21"/>
                <w:highlight w:val="none"/>
                <w:lang w:val="en-US" w:eastAsia="zh-CN"/>
              </w:rPr>
              <w:t>证书</w:t>
            </w:r>
            <w:r>
              <w:rPr>
                <w:rFonts w:hint="eastAsia" w:ascii="宋体" w:hAnsi="宋体" w:eastAsia="宋体" w:cs="宋体"/>
                <w:color w:val="auto"/>
                <w:szCs w:val="21"/>
                <w:highlight w:val="none"/>
                <w:lang w:val="en-US" w:eastAsia="zh-CN"/>
              </w:rPr>
              <w:t>并按要求提供的每有一项</w:t>
            </w:r>
            <w:r>
              <w:rPr>
                <w:rFonts w:hint="eastAsia" w:ascii="宋体" w:hAnsi="宋体" w:cs="宋体"/>
                <w:color w:val="auto"/>
                <w:szCs w:val="21"/>
                <w:highlight w:val="none"/>
                <w:lang w:val="en-US" w:eastAsia="zh-CN"/>
              </w:rPr>
              <w:t>证书</w:t>
            </w:r>
            <w:r>
              <w:rPr>
                <w:rFonts w:hint="eastAsia"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分，满分</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w:t>
            </w:r>
          </w:p>
          <w:p w14:paraId="03E6A50E">
            <w:pPr>
              <w:pStyle w:val="15"/>
              <w:ind w:firstLine="632" w:firstLineChars="300"/>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注：联合体中任意联合体成员具有上述证书均可加分。</w:t>
            </w:r>
          </w:p>
        </w:tc>
      </w:tr>
      <w:tr w14:paraId="0A0A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2592" w:type="dxa"/>
            <w:vMerge w:val="continue"/>
            <w:noWrap w:val="0"/>
            <w:vAlign w:val="center"/>
          </w:tcPr>
          <w:p w14:paraId="0C4B6B67">
            <w:pPr>
              <w:keepNext w:val="0"/>
              <w:keepLines w:val="0"/>
              <w:pageBreakBefore w:val="0"/>
              <w:kinsoku/>
              <w:overflowPunct/>
              <w:topLinePunct w:val="0"/>
              <w:autoSpaceDE/>
              <w:autoSpaceDN/>
              <w:bidi w:val="0"/>
              <w:adjustRightInd/>
              <w:snapToGrid/>
              <w:spacing w:line="360" w:lineRule="auto"/>
              <w:jc w:val="center"/>
              <w:rPr>
                <w:rFonts w:hint="eastAsia" w:ascii="宋体" w:hAnsi="宋体" w:eastAsia="宋体" w:cs="宋体"/>
                <w:b/>
                <w:bCs/>
                <w:color w:val="auto"/>
                <w:szCs w:val="21"/>
                <w:highlight w:val="none"/>
                <w:lang w:val="en-US" w:eastAsia="zh-CN"/>
              </w:rPr>
            </w:pPr>
          </w:p>
        </w:tc>
        <w:tc>
          <w:tcPr>
            <w:tcW w:w="6858" w:type="dxa"/>
            <w:noWrap w:val="0"/>
            <w:vAlign w:val="top"/>
          </w:tcPr>
          <w:p w14:paraId="66A0428A">
            <w:pPr>
              <w:pStyle w:val="15"/>
              <w:ind w:firstLine="630" w:firstLineChars="300"/>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olor w:val="000000"/>
                <w:szCs w:val="21"/>
              </w:rPr>
              <w:t>投标人自202</w:t>
            </w:r>
            <w:r>
              <w:rPr>
                <w:rFonts w:hint="eastAsia" w:ascii="宋体" w:hAnsi="宋体"/>
                <w:color w:val="000000"/>
                <w:szCs w:val="21"/>
                <w:lang w:val="en-US" w:eastAsia="zh-CN"/>
              </w:rPr>
              <w:t>2</w:t>
            </w:r>
            <w:r>
              <w:rPr>
                <w:rFonts w:hint="eastAsia" w:ascii="宋体" w:hAnsi="宋体"/>
                <w:color w:val="000000"/>
                <w:szCs w:val="21"/>
              </w:rPr>
              <w:t>年1月1日以来</w:t>
            </w:r>
            <w:r>
              <w:rPr>
                <w:rFonts w:hint="eastAsia" w:ascii="宋体" w:hAnsi="宋体"/>
                <w:color w:val="000000"/>
              </w:rPr>
              <w:t>承接保安服务项目业绩</w:t>
            </w:r>
            <w:r>
              <w:rPr>
                <w:rFonts w:hint="eastAsia" w:ascii="宋体" w:hAnsi="宋体" w:eastAsia="宋体" w:cs="宋体"/>
                <w:color w:val="auto"/>
                <w:kern w:val="2"/>
                <w:sz w:val="21"/>
                <w:szCs w:val="21"/>
                <w:highlight w:val="none"/>
                <w:vertAlign w:val="baseline"/>
                <w:lang w:val="en-US" w:eastAsia="zh-CN" w:bidi="ar-SA"/>
              </w:rPr>
              <w:t>，每项 1分，满分</w:t>
            </w:r>
            <w:r>
              <w:rPr>
                <w:rFonts w:hint="eastAsia" w:ascii="宋体" w:hAnsi="宋体" w:cs="宋体"/>
                <w:color w:val="auto"/>
                <w:kern w:val="2"/>
                <w:sz w:val="21"/>
                <w:szCs w:val="21"/>
                <w:highlight w:val="none"/>
                <w:vertAlign w:val="baseline"/>
                <w:lang w:val="en-US" w:eastAsia="zh-CN" w:bidi="ar-SA"/>
              </w:rPr>
              <w:t>3</w:t>
            </w:r>
            <w:r>
              <w:rPr>
                <w:rFonts w:hint="eastAsia" w:ascii="宋体" w:hAnsi="宋体" w:eastAsia="宋体" w:cs="宋体"/>
                <w:color w:val="auto"/>
                <w:kern w:val="2"/>
                <w:sz w:val="21"/>
                <w:szCs w:val="21"/>
                <w:highlight w:val="none"/>
                <w:vertAlign w:val="baseline"/>
                <w:lang w:val="en-US" w:eastAsia="zh-CN" w:bidi="ar-SA"/>
              </w:rPr>
              <w:t>分。（</w:t>
            </w:r>
            <w:r>
              <w:rPr>
                <w:rFonts w:hint="eastAsia" w:ascii="宋体" w:hAnsi="宋体" w:eastAsia="宋体" w:cs="宋体"/>
                <w:color w:val="auto"/>
                <w:szCs w:val="21"/>
                <w:highlight w:val="none"/>
              </w:rPr>
              <w:t>提供合同或中标通知书</w:t>
            </w:r>
            <w:r>
              <w:rPr>
                <w:rFonts w:hint="eastAsia" w:ascii="宋体" w:hAnsi="宋体" w:eastAsia="宋体" w:cs="宋体"/>
                <w:color w:val="auto"/>
                <w:szCs w:val="21"/>
                <w:highlight w:val="none"/>
                <w:lang w:eastAsia="zh-CN"/>
              </w:rPr>
              <w:t>扫描</w:t>
            </w:r>
            <w:r>
              <w:rPr>
                <w:rFonts w:hint="eastAsia" w:ascii="宋体" w:hAnsi="宋体" w:eastAsia="宋体" w:cs="宋体"/>
                <w:color w:val="auto"/>
                <w:szCs w:val="21"/>
                <w:highlight w:val="none"/>
              </w:rPr>
              <w:t>件</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eastAsia="zh-CN"/>
              </w:rPr>
              <w:t>承接时间以合同签订时间为准，否则不</w:t>
            </w:r>
            <w:r>
              <w:rPr>
                <w:rFonts w:hint="eastAsia" w:ascii="宋体" w:hAnsi="宋体" w:eastAsia="宋体" w:cs="宋体"/>
                <w:color w:val="auto"/>
                <w:highlight w:val="none"/>
                <w:lang w:eastAsia="zh-CN"/>
              </w:rPr>
              <w:t>予</w:t>
            </w:r>
            <w:r>
              <w:rPr>
                <w:rFonts w:hint="eastAsia" w:ascii="宋体" w:hAnsi="宋体" w:eastAsia="宋体" w:cs="宋体"/>
                <w:color w:val="auto"/>
                <w:szCs w:val="21"/>
                <w:highlight w:val="none"/>
                <w:lang w:eastAsia="zh-CN"/>
              </w:rPr>
              <w:t>计分</w:t>
            </w:r>
            <w:r>
              <w:rPr>
                <w:rFonts w:hint="eastAsia" w:ascii="宋体" w:hAnsi="宋体" w:eastAsia="宋体" w:cs="宋体"/>
                <w:color w:val="auto"/>
                <w:kern w:val="2"/>
                <w:sz w:val="21"/>
                <w:szCs w:val="21"/>
                <w:highlight w:val="none"/>
                <w:vertAlign w:val="baseline"/>
                <w:lang w:val="en-US" w:eastAsia="zh-CN" w:bidi="ar-SA"/>
              </w:rPr>
              <w:t>）</w:t>
            </w:r>
          </w:p>
          <w:p w14:paraId="20702DE4">
            <w:pPr>
              <w:pStyle w:val="15"/>
              <w:ind w:firstLine="632" w:firstLineChars="300"/>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b/>
                <w:bCs/>
                <w:color w:val="auto"/>
                <w:szCs w:val="21"/>
                <w:highlight w:val="none"/>
                <w:lang w:val="en-US" w:eastAsia="zh-CN"/>
              </w:rPr>
              <w:t>注：联合体中任意联合体成员具有上述业绩证明文件均可加分。</w:t>
            </w:r>
          </w:p>
        </w:tc>
      </w:tr>
    </w:tbl>
    <w:p w14:paraId="3FB1EB2D">
      <w:pPr>
        <w:spacing w:line="460" w:lineRule="exact"/>
        <w:rPr>
          <w:rFonts w:hint="eastAsia" w:ascii="宋体" w:hAnsi="宋体" w:eastAsia="宋体" w:cs="宋体"/>
          <w:color w:val="auto"/>
          <w:szCs w:val="20"/>
          <w:highlight w:val="none"/>
        </w:rPr>
      </w:pPr>
      <w:r>
        <w:rPr>
          <w:rFonts w:hint="eastAsia" w:ascii="宋体" w:hAnsi="宋体" w:eastAsia="宋体" w:cs="宋体"/>
          <w:b/>
          <w:bCs/>
          <w:color w:val="auto"/>
          <w:szCs w:val="20"/>
        </w:rPr>
        <w:t>总得分=</w:t>
      </w:r>
      <w:r>
        <w:rPr>
          <w:rFonts w:hint="eastAsia" w:ascii="宋体" w:hAnsi="宋体" w:eastAsia="宋体" w:cs="宋体"/>
          <w:b/>
          <w:bCs/>
          <w:color w:val="auto"/>
          <w:szCs w:val="20"/>
          <w:lang w:val="en-US" w:eastAsia="zh-CN"/>
        </w:rPr>
        <w:t>价格分</w:t>
      </w:r>
      <w:r>
        <w:rPr>
          <w:rFonts w:hint="eastAsia" w:ascii="宋体" w:hAnsi="宋体" w:eastAsia="宋体" w:cs="宋体"/>
          <w:b/>
          <w:bCs/>
          <w:color w:val="auto"/>
          <w:szCs w:val="20"/>
        </w:rPr>
        <w:t>+</w:t>
      </w:r>
      <w:r>
        <w:rPr>
          <w:rFonts w:hint="eastAsia" w:ascii="宋体" w:hAnsi="宋体" w:eastAsia="宋体" w:cs="宋体"/>
          <w:b/>
          <w:bCs/>
          <w:color w:val="auto"/>
          <w:szCs w:val="20"/>
          <w:lang w:val="en-US" w:eastAsia="zh-CN"/>
        </w:rPr>
        <w:t>技术分</w:t>
      </w:r>
      <w:r>
        <w:rPr>
          <w:rFonts w:hint="eastAsia" w:ascii="宋体" w:hAnsi="宋体" w:eastAsia="宋体" w:cs="宋体"/>
          <w:b/>
          <w:bCs/>
          <w:color w:val="auto"/>
          <w:szCs w:val="20"/>
        </w:rPr>
        <w:t>+</w:t>
      </w:r>
      <w:r>
        <w:rPr>
          <w:rFonts w:hint="eastAsia" w:ascii="宋体" w:hAnsi="宋体" w:eastAsia="宋体" w:cs="宋体"/>
          <w:b/>
          <w:bCs/>
          <w:color w:val="auto"/>
          <w:szCs w:val="20"/>
          <w:lang w:val="en-US" w:eastAsia="zh-CN"/>
        </w:rPr>
        <w:t>商务分</w:t>
      </w:r>
      <w:r>
        <w:rPr>
          <w:rFonts w:hint="eastAsia" w:ascii="宋体" w:hAnsi="宋体" w:eastAsia="宋体" w:cs="宋体"/>
          <w:b/>
          <w:color w:val="auto"/>
          <w:szCs w:val="20"/>
          <w:lang w:val="en-US" w:eastAsia="zh-CN"/>
        </w:rPr>
        <w:t xml:space="preserve">                                              总分</w:t>
      </w:r>
      <w:r>
        <w:rPr>
          <w:rFonts w:hint="eastAsia" w:ascii="宋体" w:hAnsi="宋体" w:eastAsia="宋体" w:cs="宋体"/>
          <w:b/>
          <w:color w:val="000000"/>
          <w:szCs w:val="20"/>
          <w:lang w:val="en-US" w:eastAsia="zh-CN"/>
        </w:rPr>
        <w:t>值：100分</w:t>
      </w:r>
    </w:p>
    <w:p w14:paraId="4DB39C76">
      <w:pPr>
        <w:bidi w:val="0"/>
        <w:jc w:val="center"/>
        <w:rPr>
          <w:rFonts w:hint="eastAsia" w:ascii="宋体" w:hAnsi="宋体" w:eastAsia="宋体" w:cs="宋体"/>
          <w:bCs/>
          <w:color w:val="auto"/>
          <w:szCs w:val="30"/>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第四节 中标候选人推荐原则</w:t>
      </w:r>
    </w:p>
    <w:p w14:paraId="278EF4A2">
      <w:pPr>
        <w:pStyle w:val="8"/>
        <w:spacing w:line="360" w:lineRule="auto"/>
        <w:ind w:firstLine="420" w:firstLineChars="200"/>
        <w:contextualSpacing/>
        <w:rPr>
          <w:rFonts w:hint="eastAsia" w:ascii="宋体" w:hAnsi="宋体" w:eastAsia="宋体" w:cs="宋体"/>
          <w:color w:val="auto"/>
          <w:highlight w:val="none"/>
        </w:rPr>
      </w:pPr>
      <w:r>
        <w:rPr>
          <w:rFonts w:hint="eastAsia" w:hAnsi="宋体" w:eastAsia="宋体" w:cs="宋体"/>
          <w:color w:val="auto"/>
          <w:highlight w:val="none"/>
          <w:lang w:val="en-US" w:eastAsia="zh-CN"/>
        </w:rPr>
        <w:t>投标</w:t>
      </w:r>
      <w:r>
        <w:rPr>
          <w:rFonts w:hint="eastAsia" w:ascii="宋体" w:hAnsi="宋体" w:eastAsia="宋体" w:cs="宋体"/>
          <w:color w:val="auto"/>
          <w:highlight w:val="none"/>
        </w:rPr>
        <w:t>文件在质量和服务均能满足</w:t>
      </w:r>
      <w:r>
        <w:rPr>
          <w:rFonts w:hint="eastAsia" w:hAnsi="宋体" w:eastAsia="宋体" w:cs="宋体"/>
          <w:color w:val="auto"/>
          <w:highlight w:val="none"/>
          <w:lang w:val="en-US" w:eastAsia="zh-CN"/>
        </w:rPr>
        <w:t>招标</w:t>
      </w:r>
      <w:r>
        <w:rPr>
          <w:rFonts w:hint="eastAsia" w:ascii="宋体" w:hAnsi="宋体" w:eastAsia="宋体" w:cs="宋体"/>
          <w:color w:val="auto"/>
          <w:highlight w:val="none"/>
        </w:rPr>
        <w:t>文件实质性响应要求，</w:t>
      </w:r>
      <w:r>
        <w:rPr>
          <w:rFonts w:hint="eastAsia" w:hAnsi="宋体" w:eastAsia="宋体" w:cs="宋体"/>
          <w:color w:val="auto"/>
          <w:highlight w:val="none"/>
          <w:lang w:val="en-US" w:eastAsia="zh-CN"/>
        </w:rPr>
        <w:t>评标委员会</w:t>
      </w:r>
      <w:r>
        <w:rPr>
          <w:rFonts w:hint="eastAsia" w:ascii="宋体" w:hAnsi="宋体" w:eastAsia="宋体" w:cs="宋体"/>
          <w:color w:val="auto"/>
          <w:highlight w:val="none"/>
        </w:rPr>
        <w:t>将根据得分由高到低排列次序（得分相同时，以</w:t>
      </w:r>
      <w:r>
        <w:rPr>
          <w:rFonts w:hint="eastAsia" w:hAnsi="宋体" w:eastAsia="宋体" w:cs="宋体"/>
          <w:color w:val="auto"/>
          <w:highlight w:val="none"/>
          <w:lang w:val="en-US" w:eastAsia="zh-CN"/>
        </w:rPr>
        <w:t>投标</w:t>
      </w:r>
      <w:r>
        <w:rPr>
          <w:rFonts w:hint="eastAsia" w:ascii="宋体" w:hAnsi="宋体" w:eastAsia="宋体" w:cs="宋体"/>
          <w:color w:val="auto"/>
          <w:highlight w:val="none"/>
        </w:rPr>
        <w:t>报价由低到高顺序排列；得分相同且</w:t>
      </w:r>
      <w:r>
        <w:rPr>
          <w:rFonts w:hint="eastAsia" w:hAnsi="宋体" w:eastAsia="宋体" w:cs="宋体"/>
          <w:color w:val="auto"/>
          <w:highlight w:val="none"/>
          <w:lang w:val="en-US" w:eastAsia="zh-CN"/>
        </w:rPr>
        <w:t>投标</w:t>
      </w:r>
      <w:r>
        <w:rPr>
          <w:rFonts w:hint="eastAsia" w:ascii="宋体" w:hAnsi="宋体" w:eastAsia="宋体" w:cs="宋体"/>
          <w:color w:val="auto"/>
          <w:highlight w:val="none"/>
        </w:rPr>
        <w:t>报价相同的，按技术指标优劣顺序排列）并推荐3名以上</w:t>
      </w:r>
      <w:r>
        <w:rPr>
          <w:rFonts w:hint="eastAsia" w:hAnsi="宋体" w:eastAsia="宋体" w:cs="宋体"/>
          <w:color w:val="auto"/>
          <w:highlight w:val="none"/>
          <w:lang w:val="en-US" w:eastAsia="zh-CN"/>
        </w:rPr>
        <w:t>中标</w:t>
      </w:r>
      <w:r>
        <w:rPr>
          <w:rFonts w:hint="eastAsia" w:ascii="宋体" w:hAnsi="宋体" w:eastAsia="宋体" w:cs="宋体"/>
          <w:color w:val="auto"/>
          <w:highlight w:val="none"/>
        </w:rPr>
        <w:t>候选</w:t>
      </w:r>
      <w:r>
        <w:rPr>
          <w:rFonts w:hint="eastAsia" w:hAnsi="宋体" w:eastAsia="宋体" w:cs="宋体"/>
          <w:color w:val="auto"/>
          <w:highlight w:val="none"/>
          <w:lang w:val="en-US" w:eastAsia="zh-CN"/>
        </w:rPr>
        <w:t>人</w:t>
      </w:r>
      <w:r>
        <w:rPr>
          <w:rFonts w:hint="eastAsia" w:ascii="宋体" w:hAnsi="宋体" w:eastAsia="宋体" w:cs="宋体"/>
          <w:color w:val="auto"/>
          <w:highlight w:val="none"/>
        </w:rPr>
        <w:t>。采购人应当确定</w:t>
      </w:r>
      <w:r>
        <w:rPr>
          <w:rFonts w:hint="eastAsia" w:hAnsi="宋体" w:eastAsia="宋体" w:cs="宋体"/>
          <w:color w:val="auto"/>
          <w:highlight w:val="none"/>
          <w:lang w:val="en-US" w:eastAsia="zh-CN"/>
        </w:rPr>
        <w:t>评标委员会</w:t>
      </w:r>
      <w:r>
        <w:rPr>
          <w:rFonts w:hint="eastAsia" w:ascii="宋体" w:hAnsi="宋体" w:eastAsia="宋体" w:cs="宋体"/>
          <w:color w:val="auto"/>
          <w:highlight w:val="none"/>
        </w:rPr>
        <w:t>推荐排名第一的</w:t>
      </w:r>
      <w:r>
        <w:rPr>
          <w:rFonts w:hint="eastAsia" w:hAnsi="宋体" w:eastAsia="宋体" w:cs="宋体"/>
          <w:color w:val="auto"/>
          <w:highlight w:val="none"/>
          <w:lang w:val="en-US" w:eastAsia="zh-CN"/>
        </w:rPr>
        <w:t>中标</w:t>
      </w:r>
      <w:r>
        <w:rPr>
          <w:rFonts w:hint="eastAsia" w:ascii="宋体" w:hAnsi="宋体" w:eastAsia="宋体" w:cs="宋体"/>
          <w:color w:val="auto"/>
          <w:highlight w:val="none"/>
        </w:rPr>
        <w:t>候选</w:t>
      </w:r>
      <w:r>
        <w:rPr>
          <w:rFonts w:hint="eastAsia" w:hAnsi="宋体" w:eastAsia="宋体" w:cs="宋体"/>
          <w:color w:val="auto"/>
          <w:highlight w:val="none"/>
          <w:lang w:val="en-US" w:eastAsia="zh-CN"/>
        </w:rPr>
        <w:t>人</w:t>
      </w:r>
      <w:r>
        <w:rPr>
          <w:rFonts w:hint="eastAsia" w:ascii="宋体" w:hAnsi="宋体" w:eastAsia="宋体" w:cs="宋体"/>
          <w:color w:val="auto"/>
          <w:highlight w:val="none"/>
        </w:rPr>
        <w:t>为</w:t>
      </w:r>
      <w:r>
        <w:rPr>
          <w:rFonts w:hint="eastAsia" w:hAnsi="宋体" w:eastAsia="宋体" w:cs="宋体"/>
          <w:color w:val="auto"/>
          <w:highlight w:val="none"/>
          <w:lang w:val="en-US" w:eastAsia="zh-CN"/>
        </w:rPr>
        <w:t>中标</w:t>
      </w:r>
      <w:r>
        <w:rPr>
          <w:rFonts w:hint="eastAsia" w:ascii="宋体" w:hAnsi="宋体" w:eastAsia="宋体" w:cs="宋体"/>
          <w:color w:val="auto"/>
          <w:highlight w:val="none"/>
        </w:rPr>
        <w:t>供应商。排名第一的</w:t>
      </w:r>
      <w:r>
        <w:rPr>
          <w:rFonts w:hint="eastAsia" w:hAnsi="宋体" w:eastAsia="宋体" w:cs="宋体"/>
          <w:color w:val="auto"/>
          <w:highlight w:val="none"/>
          <w:lang w:val="en-US" w:eastAsia="zh-CN"/>
        </w:rPr>
        <w:t>中标人</w:t>
      </w:r>
      <w:r>
        <w:rPr>
          <w:rFonts w:hint="eastAsia" w:ascii="宋体" w:hAnsi="宋体" w:eastAsia="宋体" w:cs="宋体"/>
          <w:color w:val="auto"/>
          <w:highlight w:val="none"/>
        </w:rPr>
        <w:t>放弃</w:t>
      </w:r>
      <w:r>
        <w:rPr>
          <w:rFonts w:hint="eastAsia" w:hAnsi="宋体" w:eastAsia="宋体" w:cs="宋体"/>
          <w:color w:val="auto"/>
          <w:highlight w:val="none"/>
          <w:lang w:val="en-US" w:eastAsia="zh-CN"/>
        </w:rPr>
        <w:t>中标</w:t>
      </w:r>
      <w:r>
        <w:rPr>
          <w:rFonts w:hint="eastAsia" w:ascii="宋体" w:hAnsi="宋体" w:eastAsia="宋体" w:cs="宋体"/>
          <w:color w:val="auto"/>
          <w:highlight w:val="none"/>
        </w:rPr>
        <w:t>、因不可抗力提出不能履行合同的，采购人或采购代理机构应将该情况报政府采购监督管理部门，从合格的</w:t>
      </w:r>
      <w:r>
        <w:rPr>
          <w:rFonts w:hint="eastAsia" w:hAnsi="宋体" w:eastAsia="宋体" w:cs="宋体"/>
          <w:color w:val="auto"/>
          <w:highlight w:val="none"/>
          <w:lang w:val="en-US" w:eastAsia="zh-CN"/>
        </w:rPr>
        <w:t>中标候选人</w:t>
      </w:r>
      <w:r>
        <w:rPr>
          <w:rFonts w:hint="eastAsia" w:ascii="宋体" w:hAnsi="宋体" w:eastAsia="宋体" w:cs="宋体"/>
          <w:color w:val="auto"/>
          <w:highlight w:val="none"/>
        </w:rPr>
        <w:t>中另行确定</w:t>
      </w:r>
      <w:r>
        <w:rPr>
          <w:rFonts w:hint="eastAsia" w:hAnsi="宋体" w:eastAsia="宋体" w:cs="宋体"/>
          <w:color w:val="auto"/>
          <w:highlight w:val="none"/>
          <w:lang w:val="en-US" w:eastAsia="zh-CN"/>
        </w:rPr>
        <w:t>中标人</w:t>
      </w:r>
      <w:r>
        <w:rPr>
          <w:rFonts w:hint="eastAsia" w:ascii="宋体" w:hAnsi="宋体" w:eastAsia="宋体" w:cs="宋体"/>
          <w:color w:val="auto"/>
          <w:highlight w:val="none"/>
        </w:rPr>
        <w:t>或重新开展政府采购活动。</w:t>
      </w:r>
    </w:p>
    <w:p w14:paraId="746C3E69">
      <w:pPr>
        <w:pStyle w:val="8"/>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在</w:t>
      </w:r>
      <w:r>
        <w:rPr>
          <w:rFonts w:hint="eastAsia" w:hAnsi="宋体" w:eastAsia="宋体" w:cs="宋体"/>
          <w:color w:val="auto"/>
          <w:highlight w:val="none"/>
          <w:lang w:val="en-US" w:eastAsia="zh-CN"/>
        </w:rPr>
        <w:t>中标</w:t>
      </w:r>
      <w:r>
        <w:rPr>
          <w:rFonts w:hint="eastAsia" w:ascii="宋体" w:hAnsi="宋体" w:eastAsia="宋体" w:cs="宋体"/>
          <w:color w:val="auto"/>
          <w:highlight w:val="none"/>
        </w:rPr>
        <w:t>通知书发出前，采购人或采购代理机构应当对</w:t>
      </w:r>
      <w:r>
        <w:rPr>
          <w:rFonts w:hint="eastAsia" w:hAnsi="宋体" w:eastAsia="宋体" w:cs="宋体"/>
          <w:color w:val="auto"/>
          <w:highlight w:val="none"/>
          <w:lang w:val="en-US" w:eastAsia="zh-CN"/>
        </w:rPr>
        <w:t>中标人</w:t>
      </w:r>
      <w:r>
        <w:rPr>
          <w:rFonts w:hint="eastAsia" w:ascii="宋体" w:hAnsi="宋体" w:eastAsia="宋体" w:cs="宋体"/>
          <w:color w:val="auto"/>
          <w:highlight w:val="none"/>
        </w:rPr>
        <w:t>信用进行查询，并按照信用信息使用规则处理。当</w:t>
      </w:r>
      <w:r>
        <w:rPr>
          <w:rFonts w:hint="eastAsia" w:hAnsi="宋体" w:eastAsia="宋体" w:cs="宋体"/>
          <w:color w:val="auto"/>
          <w:highlight w:val="none"/>
          <w:lang w:val="en-US" w:eastAsia="zh-CN"/>
        </w:rPr>
        <w:t>中标人</w:t>
      </w:r>
      <w:r>
        <w:rPr>
          <w:rFonts w:hint="eastAsia" w:ascii="宋体" w:hAnsi="宋体" w:eastAsia="宋体" w:cs="宋体"/>
          <w:color w:val="auto"/>
          <w:highlight w:val="none"/>
        </w:rPr>
        <w:t>属于信用信息使用规则中应被拒绝参与政府采购活动的情形时，采购人或采购代理机构应将该情况报政府采购监督管理部门，从合格的</w:t>
      </w:r>
      <w:r>
        <w:rPr>
          <w:rFonts w:hint="eastAsia" w:hAnsi="宋体" w:eastAsia="宋体" w:cs="宋体"/>
          <w:color w:val="auto"/>
          <w:highlight w:val="none"/>
          <w:lang w:val="en-US" w:eastAsia="zh-CN"/>
        </w:rPr>
        <w:t>中标</w:t>
      </w:r>
      <w:r>
        <w:rPr>
          <w:rFonts w:hint="eastAsia" w:ascii="宋体" w:hAnsi="宋体" w:eastAsia="宋体" w:cs="宋体"/>
          <w:color w:val="auto"/>
          <w:highlight w:val="none"/>
        </w:rPr>
        <w:t>候选</w:t>
      </w:r>
      <w:r>
        <w:rPr>
          <w:rFonts w:hint="eastAsia" w:hAnsi="宋体" w:eastAsia="宋体" w:cs="宋体"/>
          <w:color w:val="auto"/>
          <w:highlight w:val="none"/>
          <w:lang w:val="en-US" w:eastAsia="zh-CN"/>
        </w:rPr>
        <w:t>人</w:t>
      </w:r>
      <w:r>
        <w:rPr>
          <w:rFonts w:hint="eastAsia" w:ascii="宋体" w:hAnsi="宋体" w:eastAsia="宋体" w:cs="宋体"/>
          <w:color w:val="auto"/>
          <w:highlight w:val="none"/>
        </w:rPr>
        <w:t>中另行确定</w:t>
      </w:r>
      <w:r>
        <w:rPr>
          <w:rFonts w:hint="eastAsia" w:hAnsi="宋体" w:eastAsia="宋体" w:cs="宋体"/>
          <w:color w:val="auto"/>
          <w:highlight w:val="none"/>
          <w:lang w:val="en-US" w:eastAsia="zh-CN"/>
        </w:rPr>
        <w:t>中标人</w:t>
      </w:r>
      <w:r>
        <w:rPr>
          <w:rFonts w:hint="eastAsia" w:ascii="宋体" w:hAnsi="宋体" w:eastAsia="宋体" w:cs="宋体"/>
          <w:color w:val="auto"/>
          <w:highlight w:val="none"/>
        </w:rPr>
        <w:t>或重新开展政府采购活动。</w:t>
      </w:r>
    </w:p>
    <w:p w14:paraId="7421B37D">
      <w:pPr>
        <w:bidi w:val="0"/>
        <w:jc w:val="center"/>
        <w:rPr>
          <w:rFonts w:hint="eastAsia"/>
          <w:color w:val="auto"/>
          <w:highlight w:val="none"/>
        </w:rPr>
      </w:pPr>
      <w:r>
        <w:rPr>
          <w:rFonts w:hint="eastAsia" w:ascii="宋体" w:hAnsi="宋体" w:eastAsia="宋体" w:cs="宋体"/>
          <w:b/>
          <w:bCs/>
          <w:color w:val="auto"/>
          <w:sz w:val="32"/>
          <w:szCs w:val="32"/>
          <w:highlight w:val="none"/>
        </w:rPr>
        <w:t>第五节</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 xml:space="preserve"> 评标报告</w:t>
      </w:r>
    </w:p>
    <w:p w14:paraId="21A0146D">
      <w:pPr>
        <w:adjustRightIn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（一）评标报告与推荐中标候选人</w:t>
      </w:r>
    </w:p>
    <w:p w14:paraId="5A85E223">
      <w:pPr>
        <w:tabs>
          <w:tab w:val="left" w:pos="2472"/>
        </w:tabs>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评标委员会根据原始评标记录和评标结果编写评标报告，并通过电子交易平台向采购人、采购代理机构提交。</w:t>
      </w:r>
    </w:p>
    <w:p w14:paraId="53EF2A10">
      <w:pPr>
        <w:widowControl/>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（二）评标争议事项处理</w:t>
      </w:r>
    </w:p>
    <w:p w14:paraId="674248B0">
      <w:pPr>
        <w:tabs>
          <w:tab w:val="left" w:pos="2472"/>
        </w:tabs>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07F5CC9B">
      <w:pPr>
        <w:tabs>
          <w:tab w:val="left" w:pos="2472"/>
        </w:tabs>
        <w:spacing w:line="360" w:lineRule="auto"/>
        <w:ind w:firstLine="420" w:firstLineChars="200"/>
        <w:rPr>
          <w:rFonts w:hint="eastAsia" w:ascii="宋体" w:hAnsi="宋体" w:eastAsia="宋体" w:cs="宋体"/>
          <w:b/>
          <w:color w:val="auto"/>
          <w:sz w:val="36"/>
          <w:szCs w:val="20"/>
          <w:highlight w:val="none"/>
        </w:rPr>
      </w:pPr>
      <w:r>
        <w:rPr>
          <w:rFonts w:hint="eastAsia" w:ascii="宋体" w:hAnsi="宋体" w:eastAsia="宋体" w:cs="宋体"/>
          <w:color w:val="auto"/>
          <w:szCs w:val="20"/>
          <w:highlight w:val="none"/>
        </w:rPr>
        <w:br w:type="page"/>
      </w:r>
    </w:p>
    <w:p w14:paraId="16139FC5">
      <w:pPr>
        <w:tabs>
          <w:tab w:val="left" w:pos="2472"/>
        </w:tabs>
        <w:spacing w:line="460" w:lineRule="exact"/>
        <w:jc w:val="center"/>
        <w:rPr>
          <w:rFonts w:hint="eastAsia" w:ascii="宋体" w:hAnsi="宋体" w:eastAsia="宋体" w:cs="宋体"/>
          <w:b/>
          <w:color w:val="auto"/>
          <w:sz w:val="36"/>
          <w:szCs w:val="20"/>
          <w:highlight w:val="none"/>
        </w:rPr>
      </w:pPr>
    </w:p>
    <w:p w14:paraId="5564E246">
      <w:pPr>
        <w:tabs>
          <w:tab w:val="left" w:pos="2472"/>
        </w:tabs>
        <w:spacing w:line="460" w:lineRule="exact"/>
        <w:jc w:val="center"/>
        <w:rPr>
          <w:rFonts w:hint="eastAsia" w:ascii="宋体" w:hAnsi="宋体" w:eastAsia="宋体" w:cs="宋体"/>
          <w:b/>
          <w:color w:val="auto"/>
          <w:sz w:val="36"/>
          <w:szCs w:val="20"/>
          <w:highlight w:val="none"/>
        </w:rPr>
      </w:pPr>
    </w:p>
    <w:p w14:paraId="029A3C7C">
      <w:pPr>
        <w:tabs>
          <w:tab w:val="left" w:pos="2472"/>
        </w:tabs>
        <w:spacing w:line="460" w:lineRule="exact"/>
        <w:jc w:val="center"/>
        <w:rPr>
          <w:rFonts w:hint="eastAsia" w:ascii="宋体" w:hAnsi="宋体" w:eastAsia="宋体" w:cs="宋体"/>
          <w:b/>
          <w:color w:val="auto"/>
          <w:sz w:val="36"/>
          <w:szCs w:val="20"/>
          <w:highlight w:val="none"/>
        </w:rPr>
      </w:pPr>
    </w:p>
    <w:p w14:paraId="099221C7">
      <w:pPr>
        <w:tabs>
          <w:tab w:val="left" w:pos="2472"/>
        </w:tabs>
        <w:spacing w:line="460" w:lineRule="exact"/>
        <w:jc w:val="center"/>
        <w:rPr>
          <w:rFonts w:hint="eastAsia" w:ascii="宋体" w:hAnsi="宋体" w:eastAsia="宋体" w:cs="宋体"/>
          <w:b/>
          <w:color w:val="auto"/>
          <w:sz w:val="36"/>
          <w:szCs w:val="20"/>
          <w:highlight w:val="none"/>
        </w:rPr>
      </w:pPr>
    </w:p>
    <w:p w14:paraId="627A0E57">
      <w:pPr>
        <w:tabs>
          <w:tab w:val="left" w:pos="2472"/>
        </w:tabs>
        <w:spacing w:line="460" w:lineRule="exact"/>
        <w:jc w:val="center"/>
        <w:rPr>
          <w:rFonts w:hint="eastAsia" w:ascii="宋体" w:hAnsi="宋体" w:eastAsia="宋体" w:cs="宋体"/>
          <w:b/>
          <w:color w:val="auto"/>
          <w:sz w:val="36"/>
          <w:szCs w:val="20"/>
          <w:highlight w:val="none"/>
        </w:rPr>
      </w:pPr>
    </w:p>
    <w:p w14:paraId="770DD30D">
      <w:pPr>
        <w:tabs>
          <w:tab w:val="left" w:pos="2472"/>
        </w:tabs>
        <w:spacing w:line="460" w:lineRule="exact"/>
        <w:jc w:val="center"/>
        <w:rPr>
          <w:rFonts w:hint="eastAsia" w:ascii="宋体" w:hAnsi="宋体" w:eastAsia="宋体" w:cs="宋体"/>
          <w:b/>
          <w:color w:val="auto"/>
          <w:sz w:val="36"/>
          <w:szCs w:val="20"/>
          <w:highlight w:val="none"/>
        </w:rPr>
      </w:pPr>
    </w:p>
    <w:p w14:paraId="4CB2E55B">
      <w:pPr>
        <w:tabs>
          <w:tab w:val="left" w:pos="2472"/>
        </w:tabs>
        <w:spacing w:line="460" w:lineRule="exact"/>
        <w:jc w:val="center"/>
        <w:rPr>
          <w:rFonts w:hint="eastAsia" w:ascii="宋体" w:hAnsi="宋体" w:eastAsia="宋体" w:cs="宋体"/>
          <w:b/>
          <w:color w:val="auto"/>
          <w:sz w:val="36"/>
          <w:szCs w:val="20"/>
          <w:highlight w:val="none"/>
        </w:rPr>
      </w:pPr>
    </w:p>
    <w:p w14:paraId="34718B08">
      <w:pPr>
        <w:tabs>
          <w:tab w:val="left" w:pos="2472"/>
        </w:tabs>
        <w:spacing w:line="460" w:lineRule="exact"/>
        <w:jc w:val="center"/>
        <w:rPr>
          <w:rFonts w:hint="eastAsia" w:ascii="宋体" w:hAnsi="宋体" w:eastAsia="宋体" w:cs="宋体"/>
          <w:b/>
          <w:color w:val="auto"/>
          <w:sz w:val="36"/>
          <w:szCs w:val="20"/>
          <w:highlight w:val="none"/>
        </w:rPr>
      </w:pPr>
    </w:p>
    <w:p w14:paraId="75385058">
      <w:pPr>
        <w:tabs>
          <w:tab w:val="left" w:pos="2472"/>
        </w:tabs>
        <w:spacing w:line="460" w:lineRule="exact"/>
        <w:jc w:val="center"/>
        <w:rPr>
          <w:rFonts w:hint="eastAsia" w:ascii="宋体" w:hAnsi="宋体" w:eastAsia="宋体" w:cs="宋体"/>
          <w:b/>
          <w:color w:val="auto"/>
          <w:sz w:val="36"/>
          <w:szCs w:val="20"/>
          <w:highlight w:val="none"/>
        </w:rPr>
      </w:pPr>
    </w:p>
    <w:p w14:paraId="42149E4F">
      <w:pPr>
        <w:tabs>
          <w:tab w:val="left" w:pos="2472"/>
        </w:tabs>
        <w:spacing w:line="460" w:lineRule="exact"/>
        <w:jc w:val="center"/>
        <w:rPr>
          <w:rFonts w:hint="eastAsia" w:ascii="宋体" w:hAnsi="宋体" w:eastAsia="宋体" w:cs="宋体"/>
          <w:b/>
          <w:color w:val="auto"/>
          <w:sz w:val="36"/>
          <w:szCs w:val="20"/>
          <w:highlight w:val="none"/>
        </w:rPr>
      </w:pPr>
    </w:p>
    <w:p w14:paraId="468E247C">
      <w:pPr>
        <w:tabs>
          <w:tab w:val="left" w:pos="2472"/>
        </w:tabs>
        <w:spacing w:line="460" w:lineRule="exact"/>
        <w:jc w:val="center"/>
        <w:rPr>
          <w:rFonts w:hint="eastAsia" w:ascii="宋体" w:hAnsi="宋体" w:eastAsia="宋体" w:cs="宋体"/>
          <w:b/>
          <w:color w:val="auto"/>
          <w:sz w:val="36"/>
          <w:szCs w:val="20"/>
          <w:highlight w:val="none"/>
        </w:rPr>
      </w:pPr>
    </w:p>
    <w:p w14:paraId="7233D729">
      <w:pPr>
        <w:tabs>
          <w:tab w:val="left" w:pos="2472"/>
        </w:tabs>
        <w:spacing w:line="460" w:lineRule="exact"/>
        <w:jc w:val="center"/>
        <w:rPr>
          <w:rFonts w:hint="eastAsia" w:ascii="宋体" w:hAnsi="宋体" w:eastAsia="宋体" w:cs="宋体"/>
          <w:b/>
          <w:color w:val="auto"/>
          <w:sz w:val="36"/>
          <w:szCs w:val="20"/>
          <w:highlight w:val="none"/>
        </w:rPr>
      </w:pPr>
    </w:p>
    <w:p w14:paraId="33936152">
      <w:pPr>
        <w:tabs>
          <w:tab w:val="left" w:pos="2472"/>
        </w:tabs>
        <w:spacing w:line="460" w:lineRule="exact"/>
        <w:jc w:val="center"/>
        <w:outlineLvl w:val="0"/>
        <w:rPr>
          <w:rFonts w:hint="eastAsia" w:ascii="宋体" w:hAnsi="宋体" w:eastAsia="宋体" w:cs="宋体"/>
          <w:b/>
          <w:color w:val="auto"/>
          <w:sz w:val="36"/>
          <w:szCs w:val="20"/>
          <w:highlight w:val="none"/>
        </w:rPr>
      </w:pPr>
      <w:bookmarkStart w:id="126" w:name="_Toc18971"/>
      <w:r>
        <w:rPr>
          <w:rFonts w:hint="eastAsia" w:ascii="宋体" w:hAnsi="宋体" w:eastAsia="宋体" w:cs="宋体"/>
          <w:b/>
          <w:color w:val="auto"/>
          <w:sz w:val="36"/>
          <w:szCs w:val="20"/>
          <w:highlight w:val="none"/>
        </w:rPr>
        <w:t xml:space="preserve">第五章 </w:t>
      </w:r>
      <w:r>
        <w:rPr>
          <w:rFonts w:hint="eastAsia" w:ascii="宋体" w:hAnsi="宋体" w:eastAsia="宋体" w:cs="宋体"/>
          <w:b/>
          <w:color w:val="auto"/>
          <w:sz w:val="36"/>
          <w:szCs w:val="20"/>
          <w:highlight w:val="none"/>
          <w:lang w:val="en-US" w:eastAsia="zh-CN"/>
        </w:rPr>
        <w:t xml:space="preserve"> </w:t>
      </w:r>
      <w:r>
        <w:rPr>
          <w:rFonts w:hint="eastAsia" w:ascii="宋体" w:hAnsi="宋体" w:eastAsia="宋体" w:cs="宋体"/>
          <w:b/>
          <w:color w:val="auto"/>
          <w:sz w:val="36"/>
          <w:szCs w:val="20"/>
          <w:highlight w:val="none"/>
        </w:rPr>
        <w:t>拟签订的合同文本</w:t>
      </w:r>
      <w:bookmarkEnd w:id="126"/>
    </w:p>
    <w:p w14:paraId="1430B179">
      <w:pPr>
        <w:tabs>
          <w:tab w:val="left" w:pos="2472"/>
        </w:tabs>
        <w:spacing w:line="460" w:lineRule="exact"/>
        <w:jc w:val="left"/>
        <w:outlineLvl w:val="9"/>
        <w:rPr>
          <w:rFonts w:hint="eastAsia" w:ascii="宋体" w:hAnsi="宋体" w:eastAsia="宋体" w:cs="宋体"/>
          <w:b/>
          <w:color w:val="auto"/>
          <w:sz w:val="21"/>
          <w:szCs w:val="11"/>
          <w:highlight w:val="none"/>
        </w:rPr>
      </w:pPr>
      <w:r>
        <w:rPr>
          <w:rFonts w:hint="eastAsia" w:ascii="宋体" w:hAnsi="宋体" w:eastAsia="宋体" w:cs="宋体"/>
          <w:b/>
          <w:color w:val="auto"/>
          <w:sz w:val="36"/>
          <w:szCs w:val="20"/>
          <w:highlight w:val="none"/>
        </w:rPr>
        <w:br w:type="page"/>
      </w:r>
      <w:r>
        <w:rPr>
          <w:rFonts w:hint="eastAsia" w:ascii="宋体" w:hAnsi="宋体" w:eastAsia="宋体" w:cs="宋体"/>
          <w:b/>
          <w:color w:val="auto"/>
          <w:sz w:val="21"/>
          <w:szCs w:val="11"/>
          <w:highlight w:val="none"/>
        </w:rPr>
        <w:t>说明：</w:t>
      </w:r>
    </w:p>
    <w:p w14:paraId="0CD7EF4B">
      <w:pPr>
        <w:tabs>
          <w:tab w:val="left" w:pos="2472"/>
        </w:tabs>
        <w:spacing w:line="460" w:lineRule="exact"/>
        <w:jc w:val="left"/>
        <w:outlineLvl w:val="9"/>
        <w:rPr>
          <w:rFonts w:hint="eastAsia" w:ascii="宋体" w:hAnsi="宋体" w:eastAsia="宋体" w:cs="宋体"/>
          <w:b/>
          <w:color w:val="auto"/>
          <w:sz w:val="21"/>
          <w:szCs w:val="11"/>
          <w:highlight w:val="none"/>
        </w:rPr>
      </w:pPr>
      <w:r>
        <w:rPr>
          <w:rFonts w:hint="eastAsia" w:ascii="宋体" w:hAnsi="宋体" w:eastAsia="宋体" w:cs="宋体"/>
          <w:b/>
          <w:color w:val="auto"/>
          <w:sz w:val="21"/>
          <w:szCs w:val="11"/>
          <w:highlight w:val="none"/>
        </w:rPr>
        <w:t>1、以下合同书仅供签订正式合同时参考用，正式合同书应包括此参考格式</w:t>
      </w:r>
      <w:r>
        <w:rPr>
          <w:rFonts w:hint="eastAsia" w:ascii="宋体" w:hAnsi="宋体" w:eastAsia="宋体" w:cs="宋体"/>
          <w:b/>
          <w:color w:val="auto"/>
          <w:sz w:val="21"/>
          <w:szCs w:val="11"/>
          <w:highlight w:val="none"/>
          <w:lang w:val="en-US" w:eastAsia="zh-CN"/>
        </w:rPr>
        <w:t>的</w:t>
      </w:r>
      <w:r>
        <w:rPr>
          <w:rFonts w:hint="eastAsia" w:ascii="宋体" w:hAnsi="宋体" w:eastAsia="宋体" w:cs="宋体"/>
          <w:b/>
          <w:color w:val="auto"/>
          <w:sz w:val="21"/>
          <w:szCs w:val="11"/>
          <w:highlight w:val="none"/>
        </w:rPr>
        <w:t>内容。</w:t>
      </w:r>
    </w:p>
    <w:p w14:paraId="40B4933E">
      <w:pPr>
        <w:tabs>
          <w:tab w:val="left" w:pos="2472"/>
        </w:tabs>
        <w:spacing w:line="460" w:lineRule="exact"/>
        <w:jc w:val="left"/>
        <w:outlineLvl w:val="9"/>
        <w:rPr>
          <w:rFonts w:hint="eastAsia" w:ascii="宋体" w:hAnsi="宋体" w:eastAsia="宋体" w:cs="宋体"/>
          <w:color w:val="auto"/>
          <w:sz w:val="24"/>
          <w:highlight w:val="none"/>
        </w:rPr>
      </w:pPr>
      <w:r>
        <w:rPr>
          <w:rFonts w:hint="eastAsia" w:ascii="宋体" w:hAnsi="宋体" w:eastAsia="宋体" w:cs="宋体"/>
          <w:b/>
          <w:color w:val="auto"/>
          <w:sz w:val="21"/>
          <w:szCs w:val="11"/>
          <w:highlight w:val="none"/>
        </w:rPr>
        <w:t>2、合同签订双方可根据项目的具体要求进行修订，但合同条款不得与招标文件和中标供应商投标文件有实质性偏离。</w:t>
      </w:r>
    </w:p>
    <w:p w14:paraId="4F853F0A">
      <w:pPr>
        <w:spacing w:line="360" w:lineRule="auto"/>
        <w:ind w:left="720" w:firstLine="422" w:firstLineChars="200"/>
        <w:outlineLvl w:val="9"/>
        <w:rPr>
          <w:rFonts w:hint="eastAsia" w:ascii="宋体" w:hAnsi="宋体" w:eastAsia="宋体" w:cs="宋体"/>
          <w:b/>
          <w:color w:val="auto"/>
          <w:sz w:val="21"/>
          <w:szCs w:val="21"/>
          <w:highlight w:val="none"/>
        </w:rPr>
      </w:pPr>
    </w:p>
    <w:p w14:paraId="6089C322">
      <w:pPr>
        <w:pStyle w:val="8"/>
        <w:jc w:val="center"/>
        <w:rPr>
          <w:rFonts w:hint="eastAsia" w:hAnsi="宋体" w:cs="宋体"/>
          <w:b/>
          <w:sz w:val="52"/>
          <w:szCs w:val="52"/>
        </w:rPr>
      </w:pPr>
      <w:r>
        <w:rPr>
          <w:rFonts w:hint="eastAsia" w:hAnsi="宋体" w:cs="宋体"/>
          <w:b/>
          <w:sz w:val="52"/>
          <w:szCs w:val="52"/>
        </w:rPr>
        <w:t>政府采购合同</w:t>
      </w:r>
    </w:p>
    <w:p w14:paraId="59A27A45">
      <w:pPr>
        <w:pStyle w:val="8"/>
        <w:rPr>
          <w:rFonts w:hint="eastAsia" w:hAnsi="宋体" w:cs="宋体"/>
        </w:rPr>
      </w:pPr>
    </w:p>
    <w:p w14:paraId="3C999BF3">
      <w:pPr>
        <w:pStyle w:val="8"/>
        <w:rPr>
          <w:rFonts w:hint="eastAsia" w:hAnsi="宋体" w:cs="宋体"/>
        </w:rPr>
      </w:pPr>
    </w:p>
    <w:p w14:paraId="7E8AA30F">
      <w:pPr>
        <w:pStyle w:val="8"/>
        <w:rPr>
          <w:rFonts w:hint="eastAsia" w:hAnsi="宋体" w:cs="宋体"/>
        </w:rPr>
      </w:pPr>
    </w:p>
    <w:p w14:paraId="66A0E6C2">
      <w:pPr>
        <w:pStyle w:val="8"/>
        <w:rPr>
          <w:rFonts w:hint="eastAsia" w:hAnsi="宋体" w:cs="宋体"/>
        </w:rPr>
      </w:pPr>
    </w:p>
    <w:p w14:paraId="480D386C">
      <w:pPr>
        <w:pStyle w:val="8"/>
        <w:rPr>
          <w:rFonts w:hint="eastAsia" w:hAnsi="宋体" w:cs="宋体"/>
        </w:rPr>
      </w:pPr>
    </w:p>
    <w:p w14:paraId="6159C299">
      <w:pPr>
        <w:pStyle w:val="8"/>
        <w:rPr>
          <w:rFonts w:hint="eastAsia" w:hAnsi="宋体" w:cs="宋体"/>
        </w:rPr>
      </w:pPr>
    </w:p>
    <w:p w14:paraId="11BD7A85">
      <w:pPr>
        <w:pStyle w:val="8"/>
        <w:rPr>
          <w:rFonts w:hint="eastAsia" w:hAnsi="宋体" w:cs="宋体"/>
        </w:rPr>
      </w:pPr>
    </w:p>
    <w:p w14:paraId="349DEE20">
      <w:pPr>
        <w:pStyle w:val="8"/>
        <w:rPr>
          <w:rFonts w:hint="eastAsia" w:hAnsi="宋体" w:cs="宋体"/>
        </w:rPr>
      </w:pPr>
    </w:p>
    <w:p w14:paraId="07698E09">
      <w:pPr>
        <w:pStyle w:val="8"/>
        <w:rPr>
          <w:rFonts w:hint="eastAsia" w:hAnsi="宋体" w:cs="宋体"/>
        </w:rPr>
      </w:pPr>
    </w:p>
    <w:p w14:paraId="24312E38">
      <w:pPr>
        <w:pStyle w:val="8"/>
        <w:rPr>
          <w:rFonts w:hint="eastAsia" w:hAnsi="宋体" w:cs="宋体"/>
        </w:rPr>
      </w:pPr>
    </w:p>
    <w:p w14:paraId="5A330B83">
      <w:pPr>
        <w:pStyle w:val="8"/>
        <w:rPr>
          <w:rFonts w:hint="eastAsia" w:hAnsi="宋体" w:cs="宋体"/>
        </w:rPr>
      </w:pPr>
    </w:p>
    <w:p w14:paraId="7A5855FF">
      <w:pPr>
        <w:pStyle w:val="8"/>
        <w:rPr>
          <w:rFonts w:hint="eastAsia" w:hAnsi="宋体" w:cs="宋体"/>
        </w:rPr>
      </w:pPr>
    </w:p>
    <w:p w14:paraId="5E3EABB6">
      <w:pPr>
        <w:pStyle w:val="8"/>
        <w:rPr>
          <w:rFonts w:hint="eastAsia" w:hAnsi="宋体" w:cs="宋体"/>
        </w:rPr>
      </w:pPr>
    </w:p>
    <w:p w14:paraId="4323F823">
      <w:pPr>
        <w:pStyle w:val="8"/>
        <w:ind w:firstLine="1590" w:firstLineChars="495"/>
        <w:rPr>
          <w:rFonts w:hint="eastAsia" w:hAnsi="宋体" w:cs="宋体"/>
          <w:b/>
          <w:sz w:val="32"/>
          <w:szCs w:val="32"/>
          <w:u w:val="single"/>
        </w:rPr>
      </w:pPr>
      <w:r>
        <w:rPr>
          <w:rFonts w:hint="eastAsia" w:hAnsi="宋体" w:cs="宋体"/>
          <w:b/>
          <w:sz w:val="32"/>
          <w:szCs w:val="32"/>
        </w:rPr>
        <w:t>合同名称：</w:t>
      </w:r>
      <w:r>
        <w:rPr>
          <w:rFonts w:hint="eastAsia" w:hAnsi="宋体" w:cs="宋体"/>
          <w:b/>
          <w:sz w:val="32"/>
          <w:szCs w:val="32"/>
          <w:u w:val="single"/>
        </w:rPr>
        <w:t xml:space="preserve">                    </w:t>
      </w:r>
    </w:p>
    <w:p w14:paraId="664AD100">
      <w:pPr>
        <w:pStyle w:val="8"/>
        <w:ind w:firstLine="1590" w:firstLineChars="495"/>
        <w:rPr>
          <w:rFonts w:hint="eastAsia" w:hAnsi="宋体" w:cs="宋体"/>
          <w:b/>
          <w:sz w:val="32"/>
          <w:szCs w:val="32"/>
          <w:u w:val="single"/>
        </w:rPr>
      </w:pPr>
      <w:r>
        <w:rPr>
          <w:rFonts w:hint="eastAsia" w:hAnsi="宋体" w:cs="宋体"/>
          <w:b/>
          <w:sz w:val="32"/>
          <w:szCs w:val="32"/>
        </w:rPr>
        <w:t>合同编号：</w:t>
      </w:r>
      <w:r>
        <w:rPr>
          <w:rFonts w:hint="eastAsia" w:hAnsi="宋体" w:cs="宋体"/>
          <w:b/>
          <w:sz w:val="32"/>
          <w:szCs w:val="32"/>
          <w:u w:val="single"/>
        </w:rPr>
        <w:t xml:space="preserve">                    </w:t>
      </w:r>
    </w:p>
    <w:p w14:paraId="173E57A6">
      <w:pPr>
        <w:pStyle w:val="8"/>
        <w:jc w:val="center"/>
        <w:rPr>
          <w:rFonts w:hint="eastAsia" w:hAnsi="宋体" w:cs="宋体"/>
        </w:rPr>
      </w:pPr>
    </w:p>
    <w:p w14:paraId="4AB1054B">
      <w:pPr>
        <w:pStyle w:val="8"/>
        <w:jc w:val="center"/>
        <w:rPr>
          <w:rFonts w:hint="eastAsia" w:hAnsi="宋体" w:cs="宋体"/>
        </w:rPr>
      </w:pPr>
    </w:p>
    <w:p w14:paraId="605F9C3A">
      <w:pPr>
        <w:pStyle w:val="8"/>
        <w:jc w:val="center"/>
        <w:rPr>
          <w:rFonts w:hint="eastAsia" w:hAnsi="宋体" w:cs="宋体"/>
        </w:rPr>
      </w:pPr>
    </w:p>
    <w:p w14:paraId="0B87C348">
      <w:pPr>
        <w:pStyle w:val="8"/>
        <w:spacing w:line="340" w:lineRule="exact"/>
        <w:ind w:firstLine="1590" w:firstLineChars="495"/>
        <w:rPr>
          <w:rFonts w:hint="eastAsia" w:hAnsi="宋体" w:cs="宋体"/>
          <w:b/>
          <w:sz w:val="32"/>
          <w:szCs w:val="32"/>
        </w:rPr>
      </w:pPr>
      <w:r>
        <w:rPr>
          <w:rFonts w:hint="eastAsia" w:hAnsi="宋体" w:cs="宋体"/>
          <w:b/>
          <w:sz w:val="32"/>
          <w:szCs w:val="32"/>
        </w:rPr>
        <w:t>采购单位（甲方）</w:t>
      </w:r>
      <w:r>
        <w:rPr>
          <w:rFonts w:hint="eastAsia" w:hAnsi="宋体" w:cs="宋体"/>
          <w:b/>
          <w:sz w:val="32"/>
          <w:szCs w:val="32"/>
          <w:u w:val="single"/>
        </w:rPr>
        <w:t xml:space="preserve">                    </w:t>
      </w:r>
    </w:p>
    <w:p w14:paraId="76A7CACD">
      <w:pPr>
        <w:pStyle w:val="8"/>
        <w:spacing w:line="340" w:lineRule="exact"/>
        <w:ind w:firstLine="1590" w:firstLineChars="495"/>
        <w:rPr>
          <w:rFonts w:hint="eastAsia" w:hAnsi="宋体" w:cs="宋体"/>
          <w:b/>
          <w:sz w:val="32"/>
          <w:szCs w:val="32"/>
        </w:rPr>
      </w:pPr>
    </w:p>
    <w:p w14:paraId="3CF78C27">
      <w:pPr>
        <w:pStyle w:val="8"/>
        <w:spacing w:line="340" w:lineRule="exact"/>
        <w:ind w:firstLine="1590" w:firstLineChars="495"/>
        <w:rPr>
          <w:rFonts w:hint="eastAsia" w:hAnsi="宋体" w:cs="宋体"/>
          <w:b/>
          <w:sz w:val="32"/>
          <w:szCs w:val="32"/>
        </w:rPr>
      </w:pPr>
      <w:r>
        <w:rPr>
          <w:rFonts w:hint="eastAsia" w:hAnsi="宋体" w:cs="宋体"/>
          <w:b/>
          <w:sz w:val="32"/>
          <w:szCs w:val="32"/>
        </w:rPr>
        <w:t>供 应 商（乙方）</w:t>
      </w:r>
      <w:r>
        <w:rPr>
          <w:rFonts w:hint="eastAsia" w:hAnsi="宋体" w:cs="宋体"/>
          <w:b/>
          <w:sz w:val="32"/>
          <w:szCs w:val="32"/>
          <w:u w:val="single"/>
        </w:rPr>
        <w:t xml:space="preserve">                    </w:t>
      </w:r>
    </w:p>
    <w:p w14:paraId="4648767C">
      <w:pPr>
        <w:pStyle w:val="8"/>
        <w:jc w:val="center"/>
        <w:rPr>
          <w:rFonts w:hint="eastAsia" w:hAnsi="宋体" w:cs="宋体"/>
        </w:rPr>
      </w:pPr>
    </w:p>
    <w:p w14:paraId="0BF93630">
      <w:pPr>
        <w:pStyle w:val="8"/>
        <w:jc w:val="center"/>
        <w:rPr>
          <w:rFonts w:hint="eastAsia" w:hAnsi="宋体" w:cs="宋体"/>
        </w:rPr>
      </w:pPr>
    </w:p>
    <w:p w14:paraId="3464D18E">
      <w:pPr>
        <w:pStyle w:val="8"/>
        <w:jc w:val="center"/>
        <w:rPr>
          <w:rFonts w:hint="eastAsia" w:hAnsi="宋体" w:cs="宋体"/>
        </w:rPr>
      </w:pPr>
    </w:p>
    <w:p w14:paraId="6416FAB0">
      <w:pPr>
        <w:pStyle w:val="8"/>
        <w:jc w:val="center"/>
        <w:rPr>
          <w:rFonts w:hint="eastAsia" w:hAnsi="宋体" w:cs="宋体"/>
        </w:rPr>
      </w:pPr>
    </w:p>
    <w:p w14:paraId="7783BF22">
      <w:pPr>
        <w:pStyle w:val="8"/>
        <w:ind w:firstLine="1590" w:firstLineChars="495"/>
        <w:rPr>
          <w:rFonts w:hint="eastAsia" w:hAnsi="宋体" w:cs="宋体"/>
          <w:b/>
          <w:sz w:val="32"/>
          <w:szCs w:val="32"/>
          <w:u w:val="single"/>
        </w:rPr>
      </w:pPr>
      <w:r>
        <w:rPr>
          <w:rFonts w:hint="eastAsia" w:hAnsi="宋体" w:cs="宋体"/>
          <w:b/>
          <w:sz w:val="32"/>
          <w:szCs w:val="32"/>
        </w:rPr>
        <w:t>签订合同地点：</w:t>
      </w:r>
      <w:r>
        <w:rPr>
          <w:rFonts w:hint="eastAsia" w:hAnsi="宋体" w:cs="宋体"/>
          <w:b/>
          <w:sz w:val="32"/>
          <w:szCs w:val="32"/>
          <w:u w:val="single"/>
        </w:rPr>
        <w:t xml:space="preserve">                    </w:t>
      </w:r>
    </w:p>
    <w:p w14:paraId="6A29AB45">
      <w:pPr>
        <w:pStyle w:val="8"/>
        <w:ind w:firstLine="1590" w:firstLineChars="495"/>
        <w:rPr>
          <w:rFonts w:hint="eastAsia" w:hAnsi="宋体" w:cs="宋体"/>
          <w:b/>
          <w:sz w:val="32"/>
          <w:szCs w:val="32"/>
        </w:rPr>
      </w:pPr>
      <w:r>
        <w:rPr>
          <w:rFonts w:hint="eastAsia" w:hAnsi="宋体" w:cs="宋体"/>
          <w:b/>
          <w:sz w:val="32"/>
          <w:szCs w:val="32"/>
        </w:rPr>
        <w:t>签订合同时间：</w:t>
      </w:r>
      <w:r>
        <w:rPr>
          <w:rFonts w:hint="eastAsia" w:hAnsi="宋体" w:cs="宋体"/>
          <w:b/>
          <w:sz w:val="32"/>
          <w:szCs w:val="32"/>
          <w:u w:val="single"/>
        </w:rPr>
        <w:t xml:space="preserve">                    </w:t>
      </w:r>
    </w:p>
    <w:p w14:paraId="17C7E625">
      <w:pPr>
        <w:pStyle w:val="8"/>
        <w:jc w:val="center"/>
        <w:rPr>
          <w:rFonts w:hint="eastAsia" w:hAnsi="宋体" w:cs="宋体"/>
        </w:rPr>
      </w:pPr>
    </w:p>
    <w:p w14:paraId="2D546AD6">
      <w:pPr>
        <w:pStyle w:val="8"/>
        <w:rPr>
          <w:rFonts w:hint="eastAsia" w:hAnsi="宋体" w:cs="宋体"/>
        </w:rPr>
      </w:pPr>
    </w:p>
    <w:p w14:paraId="51092E84">
      <w:pPr>
        <w:snapToGrid w:val="0"/>
        <w:spacing w:line="400" w:lineRule="exact"/>
        <w:jc w:val="center"/>
        <w:rPr>
          <w:rFonts w:hint="eastAsia" w:ascii="宋体" w:hAnsi="宋体" w:cs="宋体"/>
          <w:b/>
          <w:bCs/>
          <w:color w:val="000000"/>
          <w:sz w:val="32"/>
          <w:szCs w:val="32"/>
        </w:rPr>
      </w:pPr>
      <w:r>
        <w:rPr>
          <w:rFonts w:hint="eastAsia" w:ascii="宋体" w:hAnsi="宋体" w:cs="宋体"/>
        </w:rPr>
        <w:br w:type="page"/>
      </w:r>
      <w:r>
        <w:rPr>
          <w:rFonts w:hint="eastAsia" w:ascii="宋体" w:hAnsi="宋体" w:cs="宋体"/>
          <w:b/>
          <w:bCs/>
          <w:color w:val="000000"/>
          <w:sz w:val="32"/>
          <w:szCs w:val="32"/>
        </w:rPr>
        <w:t>《采购合同》</w:t>
      </w:r>
    </w:p>
    <w:p w14:paraId="38E0C722">
      <w:pPr>
        <w:snapToGrid w:val="0"/>
        <w:spacing w:line="400" w:lineRule="exact"/>
        <w:ind w:right="480" w:firstLine="5250" w:firstLineChars="2500"/>
        <w:rPr>
          <w:rFonts w:hint="eastAsia" w:ascii="宋体" w:hAnsi="宋体" w:cs="宋体"/>
          <w:bCs/>
          <w:color w:val="000000"/>
          <w:szCs w:val="21"/>
        </w:rPr>
      </w:pPr>
    </w:p>
    <w:p w14:paraId="65CB91FF">
      <w:pPr>
        <w:snapToGrid w:val="0"/>
        <w:spacing w:line="360" w:lineRule="exact"/>
        <w:rPr>
          <w:rFonts w:hint="eastAsia" w:ascii="宋体" w:hAnsi="宋体" w:cs="宋体"/>
          <w:color w:val="000000"/>
          <w:szCs w:val="21"/>
        </w:rPr>
      </w:pPr>
      <w:r>
        <w:rPr>
          <w:rFonts w:hint="eastAsia" w:ascii="宋体" w:hAnsi="宋体" w:cs="宋体"/>
          <w:color w:val="000000"/>
          <w:szCs w:val="21"/>
        </w:rPr>
        <w:t xml:space="preserve">采购单位（甲方）                            采购计划号：                         </w:t>
      </w:r>
    </w:p>
    <w:p w14:paraId="230926FE">
      <w:pPr>
        <w:snapToGrid w:val="0"/>
        <w:spacing w:line="360" w:lineRule="exact"/>
        <w:rPr>
          <w:rFonts w:hint="eastAsia" w:ascii="宋体" w:hAnsi="宋体" w:cs="宋体"/>
          <w:color w:val="000000"/>
          <w:szCs w:val="21"/>
        </w:rPr>
      </w:pPr>
      <w:r>
        <w:rPr>
          <w:rFonts w:hint="eastAsia" w:ascii="宋体" w:hAnsi="宋体" w:cs="宋体"/>
          <w:color w:val="000000"/>
          <w:szCs w:val="21"/>
        </w:rPr>
        <w:t xml:space="preserve">供 应 商（乙方）                            项目名称和编号：                        </w:t>
      </w:r>
    </w:p>
    <w:p w14:paraId="753AC6AD">
      <w:pPr>
        <w:snapToGrid w:val="0"/>
        <w:spacing w:line="360" w:lineRule="exact"/>
        <w:rPr>
          <w:rFonts w:hint="eastAsia" w:ascii="宋体" w:hAnsi="宋体" w:cs="宋体"/>
          <w:color w:val="000000"/>
          <w:szCs w:val="21"/>
        </w:rPr>
      </w:pPr>
      <w:r>
        <w:rPr>
          <w:rFonts w:hint="eastAsia" w:ascii="宋体" w:hAnsi="宋体" w:cs="宋体"/>
          <w:color w:val="000000"/>
          <w:szCs w:val="21"/>
        </w:rPr>
        <w:t xml:space="preserve">签 订 地 点：                               签 订 时 间：                         </w:t>
      </w:r>
    </w:p>
    <w:p w14:paraId="5C2DC583">
      <w:pPr>
        <w:snapToGrid w:val="0"/>
        <w:spacing w:line="300" w:lineRule="auto"/>
        <w:rPr>
          <w:rFonts w:hint="eastAsia" w:ascii="宋体" w:hAnsi="宋体" w:cs="宋体"/>
        </w:rPr>
      </w:pPr>
    </w:p>
    <w:p w14:paraId="2C8992CC">
      <w:pPr>
        <w:spacing w:line="360" w:lineRule="auto"/>
        <w:ind w:firstLine="440" w:firstLineChars="200"/>
        <w:rPr>
          <w:rFonts w:ascii="宋体" w:hAnsi="宋体" w:cs="宋体"/>
          <w:szCs w:val="21"/>
        </w:rPr>
      </w:pPr>
      <w:r>
        <w:rPr>
          <w:rFonts w:ascii="宋体" w:hAnsi="宋体" w:cs="宋体"/>
          <w:spacing w:val="5"/>
          <w:szCs w:val="21"/>
        </w:rPr>
        <w:t>根据《中</w:t>
      </w:r>
      <w:r>
        <w:rPr>
          <w:rFonts w:ascii="宋体" w:hAnsi="宋体" w:cs="宋体"/>
          <w:spacing w:val="4"/>
          <w:szCs w:val="21"/>
        </w:rPr>
        <w:t>华人民共和国政府采购法》</w:t>
      </w:r>
      <w:r>
        <w:rPr>
          <w:rFonts w:ascii="宋体" w:hAnsi="宋体" w:cs="宋体"/>
          <w:spacing w:val="5"/>
          <w:szCs w:val="21"/>
        </w:rPr>
        <w:t>、</w:t>
      </w:r>
      <w:r>
        <w:rPr>
          <w:rFonts w:ascii="宋体" w:hAnsi="宋体" w:cs="宋体"/>
          <w:spacing w:val="4"/>
          <w:szCs w:val="21"/>
        </w:rPr>
        <w:t>《中华人民共和国民法典》等法律</w:t>
      </w:r>
      <w:r>
        <w:rPr>
          <w:rFonts w:ascii="宋体" w:hAnsi="宋体" w:cs="宋体"/>
          <w:spacing w:val="5"/>
          <w:szCs w:val="21"/>
        </w:rPr>
        <w:t>、</w:t>
      </w:r>
      <w:r>
        <w:rPr>
          <w:rFonts w:ascii="宋体" w:hAnsi="宋体" w:cs="宋体"/>
          <w:spacing w:val="4"/>
          <w:szCs w:val="21"/>
        </w:rPr>
        <w:t>法规规定</w:t>
      </w:r>
      <w:r>
        <w:rPr>
          <w:rFonts w:ascii="宋体" w:hAnsi="宋体" w:cs="宋体"/>
          <w:spacing w:val="5"/>
          <w:szCs w:val="21"/>
        </w:rPr>
        <w:t>，</w:t>
      </w:r>
      <w:r>
        <w:rPr>
          <w:rFonts w:ascii="宋体" w:hAnsi="宋体" w:cs="宋体"/>
          <w:spacing w:val="4"/>
          <w:szCs w:val="21"/>
        </w:rPr>
        <w:t>按照招</w:t>
      </w:r>
      <w:r>
        <w:rPr>
          <w:rFonts w:hint="eastAsia" w:ascii="宋体" w:hAnsi="宋体" w:cs="宋体"/>
          <w:spacing w:val="4"/>
          <w:szCs w:val="21"/>
        </w:rPr>
        <w:t>标</w:t>
      </w:r>
      <w:r>
        <w:rPr>
          <w:rFonts w:ascii="宋体" w:hAnsi="宋体" w:cs="宋体"/>
          <w:spacing w:val="6"/>
          <w:szCs w:val="21"/>
        </w:rPr>
        <w:t>文件规定</w:t>
      </w:r>
      <w:r>
        <w:rPr>
          <w:rFonts w:ascii="宋体" w:hAnsi="宋体" w:cs="宋体"/>
          <w:spacing w:val="5"/>
          <w:szCs w:val="21"/>
        </w:rPr>
        <w:t>条款和</w:t>
      </w:r>
      <w:r>
        <w:rPr>
          <w:rFonts w:hint="eastAsia" w:ascii="宋体" w:hAnsi="宋体" w:cs="宋体"/>
          <w:spacing w:val="5"/>
          <w:szCs w:val="21"/>
        </w:rPr>
        <w:t>中标</w:t>
      </w:r>
      <w:r>
        <w:rPr>
          <w:rFonts w:ascii="宋体" w:hAnsi="宋体" w:cs="宋体"/>
          <w:spacing w:val="5"/>
          <w:szCs w:val="21"/>
        </w:rPr>
        <w:t>供应商承诺</w:t>
      </w:r>
      <w:r>
        <w:rPr>
          <w:rFonts w:ascii="宋体" w:hAnsi="宋体" w:cs="宋体"/>
          <w:spacing w:val="6"/>
          <w:szCs w:val="21"/>
        </w:rPr>
        <w:t>，</w:t>
      </w:r>
      <w:r>
        <w:rPr>
          <w:rFonts w:ascii="宋体" w:hAnsi="宋体" w:cs="宋体"/>
          <w:spacing w:val="5"/>
          <w:szCs w:val="21"/>
        </w:rPr>
        <w:t>甲乙双方签订本合同</w:t>
      </w:r>
      <w:r>
        <w:rPr>
          <w:rFonts w:ascii="宋体" w:hAnsi="宋体" w:cs="宋体"/>
          <w:spacing w:val="6"/>
          <w:szCs w:val="21"/>
        </w:rPr>
        <w:t>。</w:t>
      </w:r>
    </w:p>
    <w:p w14:paraId="1539DFCA">
      <w:pPr>
        <w:spacing w:line="360" w:lineRule="auto"/>
        <w:ind w:firstLine="458" w:firstLineChars="200"/>
        <w:rPr>
          <w:rFonts w:ascii="宋体" w:hAnsi="宋体" w:cs="宋体"/>
          <w:szCs w:val="21"/>
        </w:rPr>
      </w:pPr>
      <w:r>
        <w:rPr>
          <w:rFonts w:ascii="宋体" w:hAnsi="宋体" w:cs="宋体"/>
          <w:b/>
          <w:bCs/>
          <w:spacing w:val="9"/>
          <w:szCs w:val="21"/>
        </w:rPr>
        <w:t>第一条</w:t>
      </w:r>
      <w:r>
        <w:rPr>
          <w:rFonts w:ascii="宋体" w:hAnsi="宋体" w:cs="宋体"/>
          <w:b/>
          <w:bCs/>
          <w:spacing w:val="7"/>
          <w:szCs w:val="21"/>
        </w:rPr>
        <w:t xml:space="preserve"> </w:t>
      </w:r>
      <w:r>
        <w:rPr>
          <w:rFonts w:ascii="宋体" w:hAnsi="宋体" w:cs="宋体"/>
          <w:b/>
          <w:bCs/>
          <w:spacing w:val="6"/>
          <w:szCs w:val="21"/>
        </w:rPr>
        <w:t xml:space="preserve"> </w:t>
      </w:r>
      <w:r>
        <w:rPr>
          <w:rFonts w:ascii="宋体" w:hAnsi="宋体" w:cs="宋体"/>
          <w:b/>
          <w:bCs/>
          <w:spacing w:val="9"/>
          <w:szCs w:val="21"/>
        </w:rPr>
        <w:t>合同标的</w:t>
      </w:r>
    </w:p>
    <w:p w14:paraId="277AE341">
      <w:pPr>
        <w:spacing w:line="360" w:lineRule="auto"/>
        <w:ind w:firstLine="436" w:firstLineChars="200"/>
        <w:rPr>
          <w:rFonts w:ascii="宋体" w:hAnsi="宋体" w:cs="宋体"/>
          <w:szCs w:val="21"/>
        </w:rPr>
      </w:pPr>
      <w:r>
        <w:rPr>
          <w:rFonts w:ascii="宋体" w:hAnsi="宋体" w:cs="宋体"/>
          <w:spacing w:val="4"/>
          <w:szCs w:val="21"/>
        </w:rPr>
        <w:t>1</w:t>
      </w:r>
      <w:r>
        <w:rPr>
          <w:rFonts w:hint="eastAsia" w:ascii="宋体" w:hAnsi="宋体" w:cs="宋体"/>
          <w:spacing w:val="7"/>
          <w:szCs w:val="21"/>
          <w:lang w:eastAsia="zh-CN"/>
        </w:rPr>
        <w:t>.</w:t>
      </w:r>
      <w:r>
        <w:rPr>
          <w:rFonts w:ascii="宋体" w:hAnsi="宋体" w:cs="宋体"/>
          <w:spacing w:val="7"/>
          <w:szCs w:val="21"/>
        </w:rPr>
        <w:t>服务成果</w:t>
      </w:r>
      <w:r>
        <w:rPr>
          <w:rFonts w:ascii="宋体" w:hAnsi="宋体" w:cs="宋体"/>
          <w:spacing w:val="6"/>
          <w:szCs w:val="21"/>
        </w:rPr>
        <w:t>一览表</w:t>
      </w:r>
    </w:p>
    <w:tbl>
      <w:tblPr>
        <w:tblStyle w:val="17"/>
        <w:tblW w:w="93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
        <w:gridCol w:w="1917"/>
        <w:gridCol w:w="3063"/>
        <w:gridCol w:w="690"/>
        <w:gridCol w:w="960"/>
        <w:gridCol w:w="1245"/>
        <w:gridCol w:w="1062"/>
      </w:tblGrid>
      <w:tr w14:paraId="3CDBA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jc w:val="center"/>
        </w:trPr>
        <w:tc>
          <w:tcPr>
            <w:tcW w:w="427" w:type="dxa"/>
            <w:noWrap w:val="0"/>
            <w:vAlign w:val="center"/>
          </w:tcPr>
          <w:p w14:paraId="15BDEF18">
            <w:pPr>
              <w:ind w:left="105" w:leftChars="50" w:right="105" w:rightChars="50"/>
              <w:jc w:val="center"/>
              <w:rPr>
                <w:rFonts w:hint="eastAsia" w:ascii="宋体" w:hAnsi="宋体" w:cs="宋体"/>
                <w:szCs w:val="21"/>
              </w:rPr>
            </w:pPr>
            <w:r>
              <w:rPr>
                <w:rFonts w:hint="eastAsia" w:ascii="宋体" w:hAnsi="宋体" w:cs="宋体"/>
                <w:spacing w:val="5"/>
                <w:szCs w:val="21"/>
              </w:rPr>
              <w:t>序号</w:t>
            </w:r>
          </w:p>
        </w:tc>
        <w:tc>
          <w:tcPr>
            <w:tcW w:w="1917" w:type="dxa"/>
            <w:noWrap w:val="0"/>
            <w:vAlign w:val="center"/>
          </w:tcPr>
          <w:p w14:paraId="7A7BF8D3">
            <w:pPr>
              <w:ind w:left="105" w:leftChars="50" w:right="105" w:rightChars="50"/>
              <w:jc w:val="center"/>
              <w:rPr>
                <w:rFonts w:hint="eastAsia" w:ascii="宋体" w:hAnsi="宋体" w:cs="宋体"/>
                <w:szCs w:val="21"/>
              </w:rPr>
            </w:pPr>
            <w:r>
              <w:rPr>
                <w:rFonts w:hint="eastAsia" w:ascii="宋体" w:hAnsi="宋体" w:cs="宋体"/>
                <w:spacing w:val="8"/>
                <w:szCs w:val="21"/>
              </w:rPr>
              <w:t>服</w:t>
            </w:r>
            <w:r>
              <w:rPr>
                <w:rFonts w:hint="eastAsia" w:ascii="宋体" w:hAnsi="宋体" w:cs="宋体"/>
                <w:spacing w:val="7"/>
                <w:szCs w:val="21"/>
              </w:rPr>
              <w:t>务项目</w:t>
            </w:r>
          </w:p>
        </w:tc>
        <w:tc>
          <w:tcPr>
            <w:tcW w:w="3063" w:type="dxa"/>
            <w:noWrap w:val="0"/>
            <w:vAlign w:val="center"/>
          </w:tcPr>
          <w:p w14:paraId="35FF3CE2">
            <w:pPr>
              <w:ind w:left="105" w:leftChars="50" w:right="105" w:rightChars="50"/>
              <w:jc w:val="center"/>
              <w:rPr>
                <w:rFonts w:hint="eastAsia" w:ascii="宋体" w:hAnsi="宋体" w:cs="宋体"/>
                <w:szCs w:val="21"/>
              </w:rPr>
            </w:pPr>
            <w:r>
              <w:rPr>
                <w:rFonts w:hint="eastAsia" w:ascii="宋体" w:hAnsi="宋体" w:cs="宋体"/>
                <w:spacing w:val="9"/>
                <w:szCs w:val="21"/>
              </w:rPr>
              <w:t>服务</w:t>
            </w:r>
            <w:r>
              <w:rPr>
                <w:rFonts w:hint="eastAsia" w:ascii="宋体" w:hAnsi="宋体" w:cs="宋体"/>
                <w:spacing w:val="8"/>
                <w:szCs w:val="21"/>
              </w:rPr>
              <w:t>内容</w:t>
            </w:r>
            <w:r>
              <w:rPr>
                <w:rFonts w:hint="eastAsia" w:ascii="宋体" w:hAnsi="宋体" w:cs="宋体"/>
                <w:spacing w:val="10"/>
                <w:szCs w:val="21"/>
              </w:rPr>
              <w:t>、</w:t>
            </w:r>
            <w:r>
              <w:rPr>
                <w:rFonts w:hint="eastAsia" w:ascii="宋体" w:hAnsi="宋体" w:cs="宋体"/>
                <w:spacing w:val="8"/>
                <w:szCs w:val="21"/>
              </w:rPr>
              <w:t>标准</w:t>
            </w:r>
          </w:p>
        </w:tc>
        <w:tc>
          <w:tcPr>
            <w:tcW w:w="690" w:type="dxa"/>
            <w:noWrap w:val="0"/>
            <w:vAlign w:val="center"/>
          </w:tcPr>
          <w:p w14:paraId="504930C4">
            <w:pPr>
              <w:ind w:left="105" w:leftChars="50" w:right="105" w:rightChars="50"/>
              <w:jc w:val="center"/>
              <w:rPr>
                <w:rFonts w:hint="eastAsia" w:ascii="宋体" w:hAnsi="宋体" w:cs="宋体"/>
                <w:szCs w:val="21"/>
              </w:rPr>
            </w:pPr>
            <w:r>
              <w:rPr>
                <w:rFonts w:hint="eastAsia" w:ascii="宋体" w:hAnsi="宋体" w:cs="宋体"/>
                <w:spacing w:val="4"/>
                <w:szCs w:val="21"/>
              </w:rPr>
              <w:t>数</w:t>
            </w:r>
            <w:r>
              <w:rPr>
                <w:rFonts w:hint="eastAsia" w:ascii="宋体" w:hAnsi="宋体" w:cs="宋体"/>
                <w:spacing w:val="3"/>
                <w:szCs w:val="21"/>
              </w:rPr>
              <w:t>量</w:t>
            </w:r>
          </w:p>
        </w:tc>
        <w:tc>
          <w:tcPr>
            <w:tcW w:w="960" w:type="dxa"/>
            <w:noWrap w:val="0"/>
            <w:vAlign w:val="center"/>
          </w:tcPr>
          <w:p w14:paraId="78F087FA">
            <w:pPr>
              <w:ind w:left="105" w:leftChars="50" w:right="105" w:rightChars="50"/>
              <w:jc w:val="center"/>
              <w:rPr>
                <w:rFonts w:hint="eastAsia" w:ascii="宋体" w:hAnsi="宋体" w:cs="宋体"/>
                <w:szCs w:val="21"/>
              </w:rPr>
            </w:pPr>
            <w:r>
              <w:rPr>
                <w:rFonts w:hint="eastAsia" w:ascii="宋体" w:hAnsi="宋体" w:cs="宋体"/>
                <w:spacing w:val="4"/>
                <w:szCs w:val="21"/>
              </w:rPr>
              <w:t>单</w:t>
            </w:r>
            <w:r>
              <w:rPr>
                <w:rFonts w:hint="eastAsia" w:ascii="宋体" w:hAnsi="宋体" w:cs="宋体"/>
                <w:spacing w:val="3"/>
                <w:szCs w:val="21"/>
              </w:rPr>
              <w:t>位</w:t>
            </w:r>
          </w:p>
        </w:tc>
        <w:tc>
          <w:tcPr>
            <w:tcW w:w="1245" w:type="dxa"/>
            <w:noWrap w:val="0"/>
            <w:vAlign w:val="center"/>
          </w:tcPr>
          <w:p w14:paraId="052B4A7A">
            <w:pPr>
              <w:ind w:left="105" w:leftChars="50" w:right="105" w:rightChars="50"/>
              <w:jc w:val="center"/>
              <w:rPr>
                <w:rFonts w:hint="eastAsia" w:ascii="宋体" w:hAnsi="宋体" w:cs="宋体"/>
                <w:szCs w:val="21"/>
              </w:rPr>
            </w:pPr>
            <w:r>
              <w:rPr>
                <w:rFonts w:hint="eastAsia" w:ascii="宋体" w:hAnsi="宋体" w:cs="宋体"/>
                <w:spacing w:val="5"/>
                <w:position w:val="8"/>
                <w:szCs w:val="21"/>
              </w:rPr>
              <w:t xml:space="preserve">单 </w:t>
            </w:r>
            <w:r>
              <w:rPr>
                <w:rFonts w:hint="eastAsia" w:ascii="宋体" w:hAnsi="宋体" w:cs="宋体"/>
                <w:spacing w:val="4"/>
                <w:position w:val="8"/>
                <w:szCs w:val="21"/>
              </w:rPr>
              <w:t xml:space="preserve"> </w:t>
            </w:r>
            <w:r>
              <w:rPr>
                <w:rFonts w:hint="eastAsia" w:ascii="宋体" w:hAnsi="宋体" w:cs="宋体"/>
                <w:spacing w:val="5"/>
                <w:position w:val="8"/>
                <w:szCs w:val="21"/>
              </w:rPr>
              <w:t>价</w:t>
            </w:r>
          </w:p>
          <w:p w14:paraId="542436FB">
            <w:pPr>
              <w:ind w:left="105" w:leftChars="50" w:right="105" w:rightChars="50"/>
              <w:jc w:val="center"/>
              <w:rPr>
                <w:rFonts w:hint="eastAsia" w:ascii="宋体" w:hAnsi="宋体" w:cs="宋体"/>
                <w:szCs w:val="21"/>
              </w:rPr>
            </w:pPr>
            <w:r>
              <w:rPr>
                <w:rFonts w:hint="eastAsia" w:ascii="宋体" w:hAnsi="宋体" w:cs="宋体"/>
                <w:szCs w:val="21"/>
              </w:rPr>
              <w:t>（元/年</w:t>
            </w:r>
            <w:r>
              <w:rPr>
                <w:rFonts w:hint="eastAsia" w:ascii="宋体" w:hAnsi="宋体" w:cs="宋体"/>
                <w:spacing w:val="-1"/>
                <w:szCs w:val="21"/>
              </w:rPr>
              <w:t>）</w:t>
            </w:r>
          </w:p>
        </w:tc>
        <w:tc>
          <w:tcPr>
            <w:tcW w:w="1062" w:type="dxa"/>
            <w:noWrap w:val="0"/>
            <w:vAlign w:val="center"/>
          </w:tcPr>
          <w:p w14:paraId="0ED00A32">
            <w:pPr>
              <w:ind w:left="105" w:leftChars="50" w:right="105" w:rightChars="50"/>
              <w:jc w:val="center"/>
              <w:rPr>
                <w:rFonts w:hint="eastAsia" w:ascii="宋体" w:hAnsi="宋体" w:cs="宋体"/>
                <w:szCs w:val="21"/>
              </w:rPr>
            </w:pPr>
            <w:r>
              <w:rPr>
                <w:rFonts w:hint="eastAsia" w:ascii="宋体" w:hAnsi="宋体" w:cs="宋体"/>
                <w:spacing w:val="5"/>
                <w:position w:val="8"/>
                <w:szCs w:val="21"/>
              </w:rPr>
              <w:t xml:space="preserve">金 </w:t>
            </w:r>
            <w:r>
              <w:rPr>
                <w:rFonts w:hint="eastAsia" w:ascii="宋体" w:hAnsi="宋体" w:cs="宋体"/>
                <w:spacing w:val="4"/>
                <w:position w:val="8"/>
                <w:szCs w:val="21"/>
              </w:rPr>
              <w:t xml:space="preserve"> </w:t>
            </w:r>
            <w:r>
              <w:rPr>
                <w:rFonts w:hint="eastAsia" w:ascii="宋体" w:hAnsi="宋体" w:cs="宋体"/>
                <w:spacing w:val="5"/>
                <w:position w:val="8"/>
                <w:szCs w:val="21"/>
              </w:rPr>
              <w:t>额</w:t>
            </w:r>
          </w:p>
          <w:p w14:paraId="6643D2F0">
            <w:pPr>
              <w:ind w:left="105" w:leftChars="50" w:right="105" w:rightChars="50"/>
              <w:jc w:val="center"/>
              <w:rPr>
                <w:rFonts w:hint="eastAsia" w:ascii="宋体" w:hAnsi="宋体" w:cs="宋体"/>
                <w:szCs w:val="21"/>
              </w:rPr>
            </w:pPr>
            <w:r>
              <w:rPr>
                <w:rFonts w:hint="eastAsia" w:ascii="宋体" w:hAnsi="宋体" w:cs="宋体"/>
                <w:szCs w:val="21"/>
              </w:rPr>
              <w:t>（元</w:t>
            </w:r>
            <w:r>
              <w:rPr>
                <w:rFonts w:hint="eastAsia" w:ascii="宋体" w:hAnsi="宋体" w:cs="宋体"/>
                <w:spacing w:val="-1"/>
                <w:szCs w:val="21"/>
              </w:rPr>
              <w:t>）</w:t>
            </w:r>
          </w:p>
        </w:tc>
      </w:tr>
      <w:tr w14:paraId="0C351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427" w:type="dxa"/>
            <w:noWrap w:val="0"/>
            <w:vAlign w:val="center"/>
          </w:tcPr>
          <w:p w14:paraId="0D97F83C">
            <w:pPr>
              <w:ind w:left="105" w:leftChars="50" w:right="105" w:rightChars="50"/>
              <w:jc w:val="center"/>
              <w:rPr>
                <w:rFonts w:hint="eastAsia" w:ascii="宋体" w:hAnsi="宋体" w:cs="宋体"/>
                <w:szCs w:val="21"/>
              </w:rPr>
            </w:pPr>
            <w:r>
              <w:rPr>
                <w:rFonts w:hint="eastAsia" w:ascii="宋体" w:hAnsi="宋体" w:cs="宋体"/>
                <w:szCs w:val="21"/>
              </w:rPr>
              <w:t>1</w:t>
            </w:r>
          </w:p>
        </w:tc>
        <w:tc>
          <w:tcPr>
            <w:tcW w:w="1917" w:type="dxa"/>
            <w:noWrap w:val="0"/>
            <w:vAlign w:val="center"/>
          </w:tcPr>
          <w:p w14:paraId="523DA78A">
            <w:pPr>
              <w:ind w:left="105" w:leftChars="50" w:right="105" w:rightChars="50"/>
              <w:jc w:val="center"/>
              <w:rPr>
                <w:rFonts w:hint="eastAsia" w:ascii="宋体" w:hAnsi="宋体" w:cs="宋体"/>
                <w:szCs w:val="21"/>
              </w:rPr>
            </w:pPr>
          </w:p>
        </w:tc>
        <w:tc>
          <w:tcPr>
            <w:tcW w:w="3063" w:type="dxa"/>
            <w:noWrap w:val="0"/>
            <w:vAlign w:val="center"/>
          </w:tcPr>
          <w:p w14:paraId="65BB3E69">
            <w:pPr>
              <w:ind w:left="105" w:leftChars="50" w:right="105" w:rightChars="50"/>
              <w:jc w:val="center"/>
              <w:rPr>
                <w:rFonts w:hint="eastAsia" w:ascii="宋体" w:hAnsi="宋体" w:cs="宋体"/>
                <w:szCs w:val="21"/>
              </w:rPr>
            </w:pPr>
            <w:r>
              <w:rPr>
                <w:rFonts w:hint="eastAsia" w:ascii="宋体" w:hAnsi="宋体" w:cs="宋体"/>
                <w:szCs w:val="21"/>
              </w:rPr>
              <w:t>负责本服务项目合同有效期内柳州市柳江区公办中小学校及幼儿园的安全保卫服务工作，包括门卫、重点场所守护、日常巡逻等，并做好校内防火、防盗、防破坏、防事故等安全工作。</w:t>
            </w:r>
          </w:p>
        </w:tc>
        <w:tc>
          <w:tcPr>
            <w:tcW w:w="690" w:type="dxa"/>
            <w:noWrap w:val="0"/>
            <w:vAlign w:val="center"/>
          </w:tcPr>
          <w:p w14:paraId="021495D3">
            <w:pPr>
              <w:ind w:left="105" w:leftChars="50" w:right="105" w:rightChars="50"/>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960" w:type="dxa"/>
            <w:noWrap w:val="0"/>
            <w:vAlign w:val="center"/>
          </w:tcPr>
          <w:p w14:paraId="17D35CD4">
            <w:pPr>
              <w:ind w:left="105" w:leftChars="50" w:right="105" w:rightChars="50"/>
              <w:jc w:val="center"/>
              <w:rPr>
                <w:rFonts w:hint="eastAsia" w:ascii="宋体" w:hAnsi="宋体" w:eastAsia="宋体" w:cs="宋体"/>
                <w:szCs w:val="21"/>
                <w:lang w:val="en-US" w:eastAsia="zh-CN"/>
              </w:rPr>
            </w:pPr>
            <w:r>
              <w:rPr>
                <w:rFonts w:hint="eastAsia" w:ascii="宋体" w:hAnsi="宋体" w:cs="宋体"/>
                <w:szCs w:val="21"/>
                <w:lang w:val="en-US" w:eastAsia="zh-CN"/>
              </w:rPr>
              <w:t>年</w:t>
            </w:r>
          </w:p>
        </w:tc>
        <w:tc>
          <w:tcPr>
            <w:tcW w:w="1245" w:type="dxa"/>
            <w:noWrap w:val="0"/>
            <w:vAlign w:val="center"/>
          </w:tcPr>
          <w:p w14:paraId="2C9BAD43">
            <w:pPr>
              <w:ind w:left="105" w:leftChars="50" w:right="105" w:rightChars="50"/>
              <w:jc w:val="center"/>
              <w:rPr>
                <w:rFonts w:hint="eastAsia" w:ascii="宋体" w:hAnsi="宋体" w:cs="宋体"/>
                <w:szCs w:val="21"/>
              </w:rPr>
            </w:pPr>
          </w:p>
        </w:tc>
        <w:tc>
          <w:tcPr>
            <w:tcW w:w="1062" w:type="dxa"/>
            <w:noWrap w:val="0"/>
            <w:vAlign w:val="center"/>
          </w:tcPr>
          <w:p w14:paraId="3CABA42B">
            <w:pPr>
              <w:ind w:left="105" w:leftChars="50" w:right="105" w:rightChars="50"/>
              <w:jc w:val="center"/>
              <w:rPr>
                <w:rFonts w:hint="eastAsia" w:ascii="宋体" w:hAnsi="宋体" w:cs="宋体"/>
                <w:szCs w:val="21"/>
              </w:rPr>
            </w:pPr>
          </w:p>
        </w:tc>
      </w:tr>
      <w:tr w14:paraId="2FE14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9364" w:type="dxa"/>
            <w:gridSpan w:val="7"/>
            <w:noWrap w:val="0"/>
            <w:vAlign w:val="center"/>
          </w:tcPr>
          <w:p w14:paraId="2F524010">
            <w:pPr>
              <w:ind w:left="105" w:leftChars="50" w:right="105" w:rightChars="50"/>
              <w:rPr>
                <w:rFonts w:hint="eastAsia" w:ascii="宋体" w:hAnsi="宋体" w:cs="宋体"/>
                <w:szCs w:val="21"/>
              </w:rPr>
            </w:pPr>
            <w:r>
              <w:rPr>
                <w:rFonts w:hint="eastAsia" w:ascii="宋体" w:hAnsi="宋体" w:cs="宋体"/>
                <w:spacing w:val="8"/>
                <w:szCs w:val="21"/>
              </w:rPr>
              <w:t>人民币合计金额（</w:t>
            </w:r>
            <w:r>
              <w:rPr>
                <w:rFonts w:hint="eastAsia" w:ascii="宋体" w:hAnsi="宋体" w:cs="宋体"/>
                <w:spacing w:val="7"/>
                <w:szCs w:val="21"/>
              </w:rPr>
              <w:t>大写</w:t>
            </w:r>
            <w:r>
              <w:rPr>
                <w:rFonts w:hint="eastAsia" w:ascii="宋体" w:hAnsi="宋体" w:cs="宋体"/>
                <w:spacing w:val="9"/>
                <w:szCs w:val="21"/>
              </w:rPr>
              <w:t>）                   （小写：      元）</w:t>
            </w:r>
          </w:p>
        </w:tc>
      </w:tr>
    </w:tbl>
    <w:p w14:paraId="4942D834">
      <w:pPr>
        <w:spacing w:line="360" w:lineRule="auto"/>
        <w:ind w:firstLine="440" w:firstLineChars="200"/>
        <w:rPr>
          <w:rFonts w:ascii="宋体" w:hAnsi="宋体" w:cs="宋体"/>
          <w:szCs w:val="21"/>
        </w:rPr>
      </w:pPr>
      <w:r>
        <w:rPr>
          <w:rFonts w:ascii="宋体" w:hAnsi="宋体" w:cs="宋体"/>
          <w:spacing w:val="5"/>
          <w:szCs w:val="21"/>
        </w:rPr>
        <w:t>2</w:t>
      </w:r>
      <w:r>
        <w:rPr>
          <w:rFonts w:hint="eastAsia" w:ascii="宋体" w:hAnsi="宋体" w:cs="宋体"/>
          <w:spacing w:val="10"/>
          <w:szCs w:val="21"/>
          <w:lang w:eastAsia="zh-CN"/>
        </w:rPr>
        <w:t>.</w:t>
      </w:r>
      <w:r>
        <w:rPr>
          <w:rFonts w:hint="eastAsia" w:ascii="宋体" w:hAnsi="宋体" w:cs="宋体"/>
          <w:spacing w:val="10"/>
          <w:szCs w:val="21"/>
        </w:rPr>
        <w:t>合同合计金额包含服务及管理人员的工资、补贴津贴、加班费、保险费、人员培训、技术指导、税费、服装费、差旅费补贴及</w:t>
      </w:r>
      <w:r>
        <w:rPr>
          <w:rFonts w:hint="eastAsia" w:ascii="宋体" w:hAnsi="宋体" w:cs="宋体"/>
          <w:spacing w:val="10"/>
          <w:szCs w:val="21"/>
          <w:lang w:val="en-US" w:eastAsia="zh-CN"/>
        </w:rPr>
        <w:t>乙方</w:t>
      </w:r>
      <w:r>
        <w:rPr>
          <w:rFonts w:hint="eastAsia" w:ascii="宋体" w:hAnsi="宋体" w:cs="宋体"/>
          <w:spacing w:val="10"/>
          <w:szCs w:val="21"/>
        </w:rPr>
        <w:t>的管理费、作业专用工具费等提供本合同项下服务的全部费用。本合同执行中相关的一切税费均由</w:t>
      </w:r>
      <w:r>
        <w:rPr>
          <w:rFonts w:hint="eastAsia" w:ascii="宋体" w:hAnsi="宋体" w:cs="宋体"/>
          <w:spacing w:val="10"/>
          <w:szCs w:val="21"/>
          <w:lang w:val="en-US" w:eastAsia="zh-CN"/>
        </w:rPr>
        <w:t>乙方</w:t>
      </w:r>
      <w:r>
        <w:rPr>
          <w:rFonts w:hint="eastAsia" w:ascii="宋体" w:hAnsi="宋体" w:cs="宋体"/>
          <w:spacing w:val="10"/>
          <w:szCs w:val="21"/>
        </w:rPr>
        <w:t>承担。</w:t>
      </w:r>
      <w:r>
        <w:rPr>
          <w:rFonts w:hint="eastAsia" w:ascii="宋体" w:hAnsi="宋体" w:cs="宋体"/>
          <w:spacing w:val="10"/>
          <w:szCs w:val="21"/>
          <w:lang w:val="en-US" w:eastAsia="zh-CN"/>
        </w:rPr>
        <w:t>乙方</w:t>
      </w:r>
      <w:r>
        <w:rPr>
          <w:rFonts w:hint="eastAsia" w:ascii="宋体" w:hAnsi="宋体" w:cs="宋体"/>
          <w:spacing w:val="10"/>
          <w:szCs w:val="21"/>
        </w:rPr>
        <w:t>因自身未购买保险等导致发生的后果，</w:t>
      </w:r>
      <w:r>
        <w:rPr>
          <w:rFonts w:hint="eastAsia" w:ascii="宋体" w:hAnsi="宋体" w:cs="宋体"/>
          <w:spacing w:val="10"/>
          <w:szCs w:val="21"/>
          <w:lang w:val="en-US" w:eastAsia="zh-CN"/>
        </w:rPr>
        <w:t>甲方</w:t>
      </w:r>
      <w:r>
        <w:rPr>
          <w:rFonts w:hint="eastAsia" w:ascii="宋体" w:hAnsi="宋体" w:cs="宋体"/>
          <w:spacing w:val="10"/>
          <w:szCs w:val="21"/>
        </w:rPr>
        <w:t>不承担任何责任。</w:t>
      </w:r>
    </w:p>
    <w:p w14:paraId="788133C2">
      <w:pPr>
        <w:spacing w:line="360" w:lineRule="auto"/>
        <w:ind w:firstLine="422" w:firstLineChars="200"/>
        <w:rPr>
          <w:rFonts w:hint="eastAsia" w:ascii="宋体" w:hAnsi="宋体" w:cs="宋体"/>
          <w:szCs w:val="21"/>
        </w:rPr>
      </w:pPr>
      <w:r>
        <w:rPr>
          <w:rFonts w:hint="eastAsia" w:ascii="宋体" w:hAnsi="宋体" w:cs="宋体"/>
          <w:b/>
          <w:bCs/>
          <w:szCs w:val="21"/>
        </w:rPr>
        <w:t>第二条  安保服务范围</w:t>
      </w:r>
    </w:p>
    <w:p w14:paraId="5EED7B05">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保安服务范围：</w:t>
      </w:r>
      <w:r>
        <w:rPr>
          <w:rFonts w:hint="eastAsia" w:ascii="宋体" w:hAnsi="宋体" w:cs="宋体"/>
          <w:szCs w:val="21"/>
          <w:u w:val="single"/>
          <w:lang w:val="en-US" w:eastAsia="zh-CN"/>
        </w:rPr>
        <w:t>甲方指定学校范围，详见合同附件</w:t>
      </w:r>
      <w:r>
        <w:rPr>
          <w:rFonts w:hint="eastAsia" w:ascii="宋体" w:hAnsi="宋体" w:cs="宋体"/>
          <w:szCs w:val="21"/>
          <w:u w:val="single"/>
        </w:rPr>
        <w:t>。</w:t>
      </w:r>
    </w:p>
    <w:p w14:paraId="06F6BDA7">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保安服务内容：</w:t>
      </w:r>
      <w:r>
        <w:rPr>
          <w:rFonts w:hint="eastAsia" w:ascii="宋体" w:hAnsi="宋体" w:cs="宋体"/>
          <w:szCs w:val="21"/>
          <w:u w:val="single"/>
        </w:rPr>
        <w:t>负责本服务项目合同有效期内柳州市柳江区公办中小学校及幼儿园的安全保卫服务工作，包括门卫、重点场所守护、日常巡逻等，并做好校内防火、防盗、防破坏、防事故等安全工作。</w:t>
      </w:r>
    </w:p>
    <w:p w14:paraId="443CF67F">
      <w:pPr>
        <w:spacing w:line="360" w:lineRule="auto"/>
        <w:ind w:firstLine="422" w:firstLineChars="200"/>
        <w:rPr>
          <w:rFonts w:hint="eastAsia" w:ascii="宋体" w:hAnsi="宋体" w:cs="宋体"/>
          <w:szCs w:val="21"/>
        </w:rPr>
      </w:pPr>
      <w:r>
        <w:rPr>
          <w:rFonts w:hint="eastAsia" w:ascii="宋体" w:hAnsi="宋体" w:cs="宋体"/>
          <w:b/>
          <w:bCs/>
          <w:szCs w:val="21"/>
        </w:rPr>
        <w:t>第三条  保安服务期限、服务人数及工作时间</w:t>
      </w:r>
    </w:p>
    <w:p w14:paraId="77EA7FA7">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 xml:space="preserve">服务期限： </w:t>
      </w:r>
      <w:r>
        <w:rPr>
          <w:rFonts w:hint="eastAsia" w:ascii="宋体" w:hAnsi="宋体" w:cs="宋体"/>
          <w:szCs w:val="21"/>
          <w:lang w:val="en-US" w:eastAsia="zh-CN"/>
        </w:rPr>
        <w:t>壹</w:t>
      </w:r>
      <w:r>
        <w:rPr>
          <w:rFonts w:hint="eastAsia" w:ascii="宋体" w:hAnsi="宋体" w:cs="宋体"/>
          <w:szCs w:val="21"/>
        </w:rPr>
        <w:t xml:space="preserve"> 年，自       年   月    日起至     年    月   日止。</w:t>
      </w:r>
    </w:p>
    <w:p w14:paraId="68AB3B6F">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服务人数：乙方向甲方派驻保安服务人员</w:t>
      </w:r>
      <w:r>
        <w:rPr>
          <w:rFonts w:hint="eastAsia" w:ascii="宋体" w:hAnsi="宋体" w:cs="宋体"/>
          <w:szCs w:val="21"/>
          <w:u w:val="single"/>
        </w:rPr>
        <w:t xml:space="preserve">      </w:t>
      </w:r>
      <w:r>
        <w:rPr>
          <w:rFonts w:hint="eastAsia" w:ascii="宋体" w:hAnsi="宋体" w:cs="宋体"/>
          <w:szCs w:val="21"/>
        </w:rPr>
        <w:t>名。</w:t>
      </w:r>
    </w:p>
    <w:p w14:paraId="4BF60AE5">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服务时间：</w:t>
      </w:r>
      <w:r>
        <w:rPr>
          <w:rFonts w:hint="eastAsia" w:ascii="宋体" w:hAnsi="宋体" w:cs="宋体"/>
          <w:szCs w:val="21"/>
          <w:u w:val="single"/>
        </w:rPr>
        <w:t>安保服务实行24小时值班制，每日4班，每班次工作时间为6小时，每名保安员每天只能上岗一次（6小时），不得一人一天双岗，双休日、节假日照常执行。</w:t>
      </w:r>
    </w:p>
    <w:p w14:paraId="20A1F8E0">
      <w:pPr>
        <w:spacing w:line="360" w:lineRule="auto"/>
        <w:ind w:firstLine="422" w:firstLineChars="200"/>
        <w:rPr>
          <w:rFonts w:hint="eastAsia" w:ascii="宋体" w:hAnsi="宋体" w:cs="宋体"/>
          <w:szCs w:val="21"/>
        </w:rPr>
      </w:pPr>
      <w:r>
        <w:rPr>
          <w:rFonts w:hint="eastAsia" w:ascii="宋体" w:hAnsi="宋体" w:cs="宋体"/>
          <w:b/>
          <w:bCs/>
          <w:szCs w:val="21"/>
        </w:rPr>
        <w:t>第四条  保安服务费及支付</w:t>
      </w:r>
    </w:p>
    <w:p w14:paraId="418A9147">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服务费用为：人民币</w:t>
      </w:r>
      <w:r>
        <w:rPr>
          <w:rFonts w:hint="eastAsia" w:ascii="宋体" w:hAnsi="宋体" w:cs="宋体"/>
          <w:szCs w:val="21"/>
          <w:u w:val="single"/>
        </w:rPr>
        <w:t xml:space="preserve">        </w:t>
      </w:r>
      <w:r>
        <w:rPr>
          <w:rFonts w:hint="eastAsia" w:ascii="宋体" w:hAnsi="宋体" w:cs="宋体"/>
          <w:szCs w:val="21"/>
        </w:rPr>
        <w:t>元；</w:t>
      </w:r>
    </w:p>
    <w:p w14:paraId="05CC6B62">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资金性质：</w:t>
      </w:r>
      <w:r>
        <w:rPr>
          <w:rFonts w:hint="eastAsia" w:ascii="宋体" w:hAnsi="宋体" w:cs="宋体"/>
          <w:szCs w:val="21"/>
          <w:u w:val="single"/>
        </w:rPr>
        <w:t xml:space="preserve">  财政性资金  </w:t>
      </w:r>
      <w:r>
        <w:rPr>
          <w:rFonts w:hint="eastAsia" w:ascii="宋体" w:hAnsi="宋体" w:cs="宋体"/>
          <w:szCs w:val="21"/>
        </w:rPr>
        <w:t>；</w:t>
      </w:r>
    </w:p>
    <w:p w14:paraId="2BD8E880">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支付办法：</w:t>
      </w:r>
    </w:p>
    <w:p w14:paraId="65CD49B8">
      <w:pPr>
        <w:spacing w:line="360" w:lineRule="auto"/>
        <w:ind w:firstLine="420" w:firstLineChars="2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保安服务费按月支付，每月支付上月保安费用（无息，包含支付派驻人员的最低标准工资，单位应缴纳社会保险、重大疾病医疗保险和人员管理、假节日加班费用等）。保安人员以实际聘用人数进行结算，</w:t>
      </w:r>
      <w:r>
        <w:rPr>
          <w:rFonts w:hint="eastAsia" w:ascii="宋体" w:hAnsi="宋体" w:cs="宋体"/>
          <w:szCs w:val="21"/>
          <w:lang w:val="en-US" w:eastAsia="zh-CN"/>
        </w:rPr>
        <w:t>乙方</w:t>
      </w:r>
      <w:r>
        <w:rPr>
          <w:rFonts w:hint="eastAsia" w:ascii="宋体" w:hAnsi="宋体" w:cs="宋体"/>
          <w:szCs w:val="21"/>
        </w:rPr>
        <w:t>应缴纳社会保险以柳州市社会保险事业局提供给</w:t>
      </w:r>
      <w:r>
        <w:rPr>
          <w:rFonts w:hint="eastAsia" w:ascii="宋体" w:hAnsi="宋体" w:cs="宋体"/>
          <w:szCs w:val="21"/>
          <w:lang w:val="en-US" w:eastAsia="zh-CN"/>
        </w:rPr>
        <w:t>乙方</w:t>
      </w:r>
      <w:r>
        <w:rPr>
          <w:rFonts w:hint="eastAsia" w:ascii="宋体" w:hAnsi="宋体" w:cs="宋体"/>
          <w:szCs w:val="21"/>
        </w:rPr>
        <w:t>的《单位社会保险缴费通知书》数额为准。</w:t>
      </w:r>
    </w:p>
    <w:p w14:paraId="2446AE83">
      <w:pPr>
        <w:spacing w:line="360" w:lineRule="auto"/>
        <w:ind w:firstLine="420" w:firstLineChars="2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lang w:val="en-US" w:eastAsia="zh-CN"/>
        </w:rPr>
        <w:t>乙方</w:t>
      </w:r>
      <w:r>
        <w:rPr>
          <w:rFonts w:hint="eastAsia" w:ascii="宋体" w:hAnsi="宋体" w:cs="宋体"/>
          <w:szCs w:val="21"/>
        </w:rPr>
        <w:t>在结算保安服务费时需提供和保安人员签订的聘用合同、柳州市社会保险事业局给单位的《单位社会保险缴费通知书》、聘用保安人员花名册、考勤和工资发放等相关材料。</w:t>
      </w:r>
    </w:p>
    <w:p w14:paraId="6E94D017">
      <w:pPr>
        <w:spacing w:line="360" w:lineRule="auto"/>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甲方将服务费付至乙方指定的以下银行账号：</w:t>
      </w:r>
    </w:p>
    <w:p w14:paraId="4B05DAE8">
      <w:pPr>
        <w:spacing w:line="360" w:lineRule="auto"/>
        <w:ind w:firstLine="420" w:firstLineChars="200"/>
        <w:rPr>
          <w:rFonts w:hint="eastAsia" w:ascii="宋体" w:hAnsi="宋体" w:cs="宋体"/>
          <w:szCs w:val="21"/>
        </w:rPr>
      </w:pPr>
      <w:r>
        <w:rPr>
          <w:rFonts w:hint="eastAsia" w:ascii="宋体" w:hAnsi="宋体" w:cs="宋体"/>
          <w:szCs w:val="21"/>
        </w:rPr>
        <w:t>开户名：</w:t>
      </w:r>
      <w:r>
        <w:rPr>
          <w:rFonts w:hint="eastAsia" w:ascii="宋体" w:hAnsi="宋体" w:cs="宋体"/>
          <w:szCs w:val="21"/>
          <w:u w:val="single"/>
        </w:rPr>
        <w:t xml:space="preserve">                                    </w:t>
      </w:r>
    </w:p>
    <w:p w14:paraId="112DE0CC">
      <w:pPr>
        <w:spacing w:line="360" w:lineRule="auto"/>
        <w:ind w:firstLine="420" w:firstLineChars="200"/>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p>
    <w:p w14:paraId="68B57340">
      <w:pPr>
        <w:spacing w:line="360" w:lineRule="auto"/>
        <w:ind w:firstLine="420" w:firstLineChars="200"/>
        <w:rPr>
          <w:rFonts w:hint="eastAsia" w:ascii="宋体" w:hAnsi="宋体" w:cs="宋体"/>
          <w:szCs w:val="21"/>
        </w:rPr>
      </w:pPr>
      <w:r>
        <w:rPr>
          <w:rFonts w:hint="eastAsia" w:ascii="宋体" w:hAnsi="宋体" w:cs="宋体"/>
          <w:szCs w:val="21"/>
        </w:rPr>
        <w:t>银行账号：</w:t>
      </w:r>
      <w:r>
        <w:rPr>
          <w:rFonts w:hint="eastAsia" w:ascii="宋体" w:hAnsi="宋体" w:cs="宋体"/>
          <w:szCs w:val="21"/>
          <w:u w:val="single"/>
        </w:rPr>
        <w:t xml:space="preserve">                                  </w:t>
      </w:r>
    </w:p>
    <w:p w14:paraId="6E93C60A">
      <w:pPr>
        <w:spacing w:line="360" w:lineRule="auto"/>
        <w:ind w:firstLine="420" w:firstLineChars="200"/>
        <w:rPr>
          <w:rFonts w:ascii="宋体" w:hAnsi="宋体" w:cs="宋体"/>
          <w:szCs w:val="21"/>
        </w:rPr>
      </w:pPr>
      <w:r>
        <w:rPr>
          <w:rFonts w:hint="eastAsia" w:ascii="宋体" w:hAnsi="宋体" w:cs="宋体"/>
          <w:szCs w:val="21"/>
        </w:rPr>
        <w:t>5</w:t>
      </w:r>
      <w:r>
        <w:rPr>
          <w:rFonts w:hint="eastAsia" w:ascii="宋体" w:hAnsi="宋体" w:cs="宋体"/>
          <w:szCs w:val="21"/>
          <w:lang w:eastAsia="zh-CN"/>
        </w:rPr>
        <w:t>.</w:t>
      </w:r>
      <w:r>
        <w:rPr>
          <w:rFonts w:hint="eastAsia" w:ascii="宋体" w:hAnsi="宋体" w:cs="宋体"/>
          <w:szCs w:val="21"/>
        </w:rPr>
        <w:t>履约保证金：无。</w:t>
      </w:r>
    </w:p>
    <w:p w14:paraId="6C1D6EBF">
      <w:pPr>
        <w:spacing w:line="360" w:lineRule="auto"/>
        <w:ind w:firstLine="422" w:firstLineChars="200"/>
        <w:rPr>
          <w:rFonts w:hint="eastAsia" w:ascii="宋体" w:hAnsi="宋体" w:cs="宋体"/>
          <w:szCs w:val="21"/>
        </w:rPr>
      </w:pPr>
      <w:r>
        <w:rPr>
          <w:rFonts w:hint="eastAsia" w:ascii="宋体" w:hAnsi="宋体" w:cs="宋体"/>
          <w:b/>
          <w:bCs/>
          <w:szCs w:val="21"/>
        </w:rPr>
        <w:t xml:space="preserve">第五条  </w:t>
      </w:r>
      <w:r>
        <w:rPr>
          <w:rFonts w:hint="eastAsia" w:ascii="宋体" w:hAnsi="宋体" w:cs="宋体"/>
          <w:b/>
          <w:bCs/>
          <w:szCs w:val="21"/>
          <w:lang w:val="en-US" w:eastAsia="zh-CN"/>
        </w:rPr>
        <w:t>岗位设置及</w:t>
      </w:r>
      <w:r>
        <w:rPr>
          <w:rFonts w:hint="eastAsia" w:ascii="宋体" w:hAnsi="宋体" w:cs="宋体"/>
          <w:b/>
          <w:bCs/>
          <w:szCs w:val="21"/>
        </w:rPr>
        <w:t>保安服务</w:t>
      </w:r>
      <w:r>
        <w:rPr>
          <w:rFonts w:hint="eastAsia" w:ascii="宋体" w:hAnsi="宋体" w:cs="宋体"/>
          <w:b/>
          <w:bCs/>
          <w:szCs w:val="21"/>
          <w:lang w:val="en-US" w:eastAsia="zh-CN"/>
        </w:rPr>
        <w:t>内容</w:t>
      </w:r>
    </w:p>
    <w:p w14:paraId="2814A8B2">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（一）岗位人员素质要求</w:t>
      </w:r>
    </w:p>
    <w:p w14:paraId="3DE96996">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1．配备的岗位人员应符合2022年国务院最新发布的《保安服务管理条例》所要求的从业条件并达到业务技能培训标准，派驻学校的保安人员都应持有公安机关颁发有效的《中华人民共和国保安员证》。</w:t>
      </w:r>
    </w:p>
    <w:p w14:paraId="63FC881F">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2．安保人员需具备初中及以上文化水平，男性身高1.65米以上，女性身高1.55米以上，年龄18-50周岁，若为中共党员或退役军人优先考虑。</w:t>
      </w:r>
    </w:p>
    <w:p w14:paraId="3909A73E">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3．安保人员身体健康，无精神疾病和心理疾病，没有不良嗜好；遵纪守法，政历清白，作风正派，品行端正，工作责任心强，具有良好的思想品德，无违法犯罪记录。</w:t>
      </w:r>
    </w:p>
    <w:p w14:paraId="2BE04955">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4．会讲普通话，具有一定的沟通能力，文字书写规范，能吃苦耐劳，具有良好的心理素质，能胜任校园安保服务要求。</w:t>
      </w:r>
    </w:p>
    <w:p w14:paraId="6FB0BC15">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5．应经安保各项业务培训合格，具备一定的观察、发现、处置问题能力，掌握基本消防设施设备、通讯器材、技术防范设施设备和相关防卫器械的使用技能和基本的防卫擒拿技能。</w:t>
      </w:r>
    </w:p>
    <w:p w14:paraId="1F87EB73">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6．服从用人单位管理，遵守学校有关规章制度，熟悉和掌握校园分布、位置等基本概况，接受学校监督考核。</w:t>
      </w:r>
    </w:p>
    <w:p w14:paraId="20C54D1F">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7．安保管理人员管理经验丰富、工作责任心强，具备一定的组织协调能力、公文写作能力和解决实际问题的能力。</w:t>
      </w:r>
    </w:p>
    <w:p w14:paraId="66AC365D">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（二）服务内容及要求</w:t>
      </w:r>
    </w:p>
    <w:p w14:paraId="72693D1B">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1．日常工作时间要求：安保服务实行24小时值班制，每日4班，每班次工作时间为6小时，每名保安员每天只能上岗一次（6小时），不得一人一天双岗，双休日、节假日照常执行。</w:t>
      </w:r>
    </w:p>
    <w:p w14:paraId="245B488C">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2．主要服务内容</w:t>
      </w:r>
    </w:p>
    <w:p w14:paraId="7711E8CC">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负责本服务项目合同有效期内柳州市柳江区公办中小学校及幼儿园的安全保卫服务工作，包括门卫、重点场所守护、日常巡逻等，并做好校内防火、防盗、防破坏、防事故等安全工作。</w:t>
      </w:r>
    </w:p>
    <w:p w14:paraId="22A2F5AA">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（1）严格执行学校的安全管理制度。协助采购人做好校园安全稳定工作，保证学校正常教学秩序和师生学习、生活安全稳定，保护学校公共财产安全和学校师生人身安全不受侵犯。</w:t>
      </w:r>
    </w:p>
    <w:p w14:paraId="49FEC805">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（2）加强对派驻保安人员的思想教育，提高素质，严格履行岗位职责，文明执勤，依法办事。</w:t>
      </w:r>
    </w:p>
    <w:p w14:paraId="63BDE728">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3）严格执行岗位工作要求，上岗人员按要求定期对校园公共区域、重点场所、楼栋、通道、教室、办公室等开展日常巡逻，协助学校后勤对消防设施、消防器材进行安全检查和维护。每天排查学校的安全隐患情况，发现不安定因素，要及时向所在学校报告，并积极协助解决。</w:t>
      </w:r>
    </w:p>
    <w:p w14:paraId="23374DF1">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（4）严格规范门卫管理，协助学校做好进出校门人员、车辆的护卫和交通指挥工作。加强对流动人员的监管工作，严格执行外来人员询问、登记管理制度，办好各项登记手续。</w:t>
      </w:r>
    </w:p>
    <w:p w14:paraId="203407C9">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5）做好师生的安全保障工作，做到全天候有安保人员在岗，加强节日常及节假日的安全保卫工作，发现案情及突发事件要在第一时间向学校报告，并采取积极有效措施控制局面，果断处置，防止事态进一步发展。</w:t>
      </w:r>
    </w:p>
    <w:p w14:paraId="1C6D565B">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（6）按规定时间开、关学校各教学楼的大门和楼道灯具。</w:t>
      </w:r>
    </w:p>
    <w:p w14:paraId="1F999489">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（7）加强进出车辆的管理，校门实行亮牌通行制度，对进出学校的机动车、电动车凭牌进出校门，引导车辆按指定地点停放；外来人员车辆需经受访人员同意，并办好登记手续后方可进校。</w:t>
      </w:r>
    </w:p>
    <w:p w14:paraId="3403798A">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（8）完成学校临时安排的其他安全保卫工作，如各种大型活动与会务工作的安全保障，临时性的应急处置工作等。</w:t>
      </w:r>
    </w:p>
    <w:p w14:paraId="17D25C51">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3．项目管理要求</w:t>
      </w:r>
    </w:p>
    <w:p w14:paraId="4F784AAC">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该采购项目实行中标保安公司、柳江区教育局和学校三重管理、考核。</w:t>
      </w:r>
    </w:p>
    <w:p w14:paraId="176A4EF9">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（1）</w:t>
      </w:r>
      <w:r>
        <w:rPr>
          <w:rFonts w:hint="eastAsia" w:ascii="宋体" w:hAnsi="宋体" w:eastAsia="宋体" w:cs="宋体"/>
          <w:b w:val="0"/>
          <w:bCs w:val="0"/>
          <w:szCs w:val="21"/>
          <w:lang w:val="en-US" w:eastAsia="zh-CN"/>
        </w:rPr>
        <w:t>乙方</w:t>
      </w:r>
      <w:r>
        <w:rPr>
          <w:rFonts w:hint="eastAsia" w:ascii="宋体" w:hAnsi="宋体" w:eastAsia="宋体" w:cs="宋体"/>
          <w:b w:val="0"/>
          <w:bCs w:val="0"/>
          <w:szCs w:val="21"/>
        </w:rPr>
        <w:t>保安公司按项目要求派驻足额保安人员，并负责对保安人员进行业务培训和劳动纪律培训。</w:t>
      </w:r>
    </w:p>
    <w:p w14:paraId="5AACD351">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（2）及时受理学校对驻校保安人员的投诉，并妥善处理。</w:t>
      </w:r>
    </w:p>
    <w:p w14:paraId="18105532">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（3）保安人员如有变动，</w:t>
      </w:r>
      <w:r>
        <w:rPr>
          <w:rFonts w:hint="eastAsia" w:ascii="宋体" w:hAnsi="宋体" w:eastAsia="宋体" w:cs="宋体"/>
          <w:b w:val="0"/>
          <w:bCs w:val="0"/>
          <w:szCs w:val="21"/>
          <w:lang w:val="en-US" w:eastAsia="zh-CN"/>
        </w:rPr>
        <w:t>乙方</w:t>
      </w:r>
      <w:r>
        <w:rPr>
          <w:rFonts w:hint="eastAsia" w:ascii="宋体" w:hAnsi="宋体" w:eastAsia="宋体" w:cs="宋体"/>
          <w:b w:val="0"/>
          <w:bCs w:val="0"/>
          <w:szCs w:val="21"/>
        </w:rPr>
        <w:t>要及时派遣新的保安人员到位，不得出现缺勤和空岗现象。</w:t>
      </w:r>
    </w:p>
    <w:p w14:paraId="4D2A2246">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（4）学校及</w:t>
      </w:r>
      <w:r>
        <w:rPr>
          <w:rFonts w:hint="eastAsia" w:ascii="宋体" w:hAnsi="宋体" w:eastAsia="宋体" w:cs="宋体"/>
          <w:b w:val="0"/>
          <w:bCs w:val="0"/>
          <w:szCs w:val="21"/>
          <w:lang w:val="en-US" w:eastAsia="zh-CN"/>
        </w:rPr>
        <w:t>乙方</w:t>
      </w:r>
      <w:r>
        <w:rPr>
          <w:rFonts w:hint="eastAsia" w:ascii="宋体" w:hAnsi="宋体" w:eastAsia="宋体" w:cs="宋体"/>
          <w:b w:val="0"/>
          <w:bCs w:val="0"/>
          <w:szCs w:val="21"/>
        </w:rPr>
        <w:t>对驻校的保安人员每天工作情况进行考核，每月把考核情况向区教育局反馈。</w:t>
      </w:r>
    </w:p>
    <w:p w14:paraId="6614836D">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（5）对连续2个月考核不合格、责任心不强的保安人员，学校有权向</w:t>
      </w:r>
      <w:r>
        <w:rPr>
          <w:rFonts w:hint="eastAsia" w:ascii="宋体" w:hAnsi="宋体" w:eastAsia="宋体" w:cs="宋体"/>
          <w:b w:val="0"/>
          <w:bCs w:val="0"/>
          <w:szCs w:val="21"/>
          <w:lang w:val="en-US" w:eastAsia="zh-CN"/>
        </w:rPr>
        <w:t>乙方</w:t>
      </w:r>
      <w:r>
        <w:rPr>
          <w:rFonts w:hint="eastAsia" w:ascii="宋体" w:hAnsi="宋体" w:eastAsia="宋体" w:cs="宋体"/>
          <w:b w:val="0"/>
          <w:bCs w:val="0"/>
          <w:szCs w:val="21"/>
        </w:rPr>
        <w:t>提出辞退。</w:t>
      </w:r>
    </w:p>
    <w:p w14:paraId="1B8668EB">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（6）未经学校的允许或驻校保安人员本人的申请，</w:t>
      </w:r>
      <w:r>
        <w:rPr>
          <w:rFonts w:hint="eastAsia" w:ascii="宋体" w:hAnsi="宋体" w:eastAsia="宋体" w:cs="宋体"/>
          <w:b w:val="0"/>
          <w:bCs w:val="0"/>
          <w:szCs w:val="21"/>
          <w:lang w:val="en-US" w:eastAsia="zh-CN"/>
        </w:rPr>
        <w:t>乙方</w:t>
      </w:r>
      <w:r>
        <w:rPr>
          <w:rFonts w:hint="eastAsia" w:ascii="宋体" w:hAnsi="宋体" w:eastAsia="宋体" w:cs="宋体"/>
          <w:b w:val="0"/>
          <w:bCs w:val="0"/>
          <w:szCs w:val="21"/>
        </w:rPr>
        <w:t>不得私自调动学校保安人员工作岗位。</w:t>
      </w:r>
    </w:p>
    <w:p w14:paraId="21156E6C">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（7）驻校保安人员必须服从学校工作安排，遵守学校规章制度，认真履行工作职责，如学校有新的工作安排或有临时工作需要协作的必须服从。</w:t>
      </w:r>
    </w:p>
    <w:p w14:paraId="76E1A385">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（8）</w:t>
      </w:r>
      <w:r>
        <w:rPr>
          <w:rFonts w:hint="eastAsia" w:ascii="宋体" w:hAnsi="宋体" w:eastAsia="宋体" w:cs="宋体"/>
          <w:b w:val="0"/>
          <w:bCs w:val="0"/>
          <w:szCs w:val="21"/>
          <w:lang w:val="en-US" w:eastAsia="zh-CN"/>
        </w:rPr>
        <w:t>乙方</w:t>
      </w:r>
      <w:r>
        <w:rPr>
          <w:rFonts w:hint="eastAsia" w:ascii="宋体" w:hAnsi="宋体" w:eastAsia="宋体" w:cs="宋体"/>
          <w:b w:val="0"/>
          <w:bCs w:val="0"/>
          <w:szCs w:val="21"/>
        </w:rPr>
        <w:t>应按照劳动法的相关要求，为派驻的安保人员购买相关保险并提供相关凭证；保安人员在工作期间所发生的人事纠纷、人身安全事故等安全责任均由</w:t>
      </w:r>
      <w:r>
        <w:rPr>
          <w:rFonts w:hint="eastAsia" w:ascii="宋体" w:hAnsi="宋体" w:eastAsia="宋体" w:cs="宋体"/>
          <w:b w:val="0"/>
          <w:bCs w:val="0"/>
          <w:szCs w:val="21"/>
          <w:lang w:val="en-US" w:eastAsia="zh-CN"/>
        </w:rPr>
        <w:t>乙方</w:t>
      </w:r>
      <w:r>
        <w:rPr>
          <w:rFonts w:hint="eastAsia" w:ascii="宋体" w:hAnsi="宋体" w:eastAsia="宋体" w:cs="宋体"/>
          <w:b w:val="0"/>
          <w:bCs w:val="0"/>
          <w:szCs w:val="21"/>
        </w:rPr>
        <w:t>负责，与</w:t>
      </w:r>
      <w:r>
        <w:rPr>
          <w:rFonts w:hint="eastAsia" w:ascii="宋体" w:hAnsi="宋体" w:eastAsia="宋体" w:cs="宋体"/>
          <w:b w:val="0"/>
          <w:bCs w:val="0"/>
          <w:szCs w:val="21"/>
          <w:lang w:val="en-US" w:eastAsia="zh-CN"/>
        </w:rPr>
        <w:t>甲方</w:t>
      </w:r>
      <w:r>
        <w:rPr>
          <w:rFonts w:hint="eastAsia" w:ascii="宋体" w:hAnsi="宋体" w:eastAsia="宋体" w:cs="宋体"/>
          <w:b w:val="0"/>
          <w:bCs w:val="0"/>
          <w:szCs w:val="21"/>
        </w:rPr>
        <w:t>和学校无关。</w:t>
      </w:r>
    </w:p>
    <w:p w14:paraId="67089880">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 xml:space="preserve"> 4．派驻保安人员服务要求</w:t>
      </w:r>
    </w:p>
    <w:p w14:paraId="631BF456">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（1）形象要求</w:t>
      </w:r>
    </w:p>
    <w:p w14:paraId="7A8A2A0E">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①保安人员应五官端正，不准留长发、大鬓角和胡须；值勤时要姿态端正，精神饱满。</w:t>
      </w:r>
    </w:p>
    <w:p w14:paraId="4A191FB0">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②校园保安人员在岗期间应统一着保安制服，保持干净整齐。并佩带印有“校园保安”统一式样的红色臂章，保安制服不准与便服混穿，不同季节的保安制服不准混穿，值勤时不准批衣、敞怀、挽袖、卷裤腿、歪戴帽子、穿拖鞋或赤足等。</w:t>
      </w:r>
    </w:p>
    <w:p w14:paraId="5633FA7B">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③不能酒后上岗，擅自离岗；值勤时不准玩手机、看电视、玩电脑游戏、边走边吸烟、吃东西等现象。</w:t>
      </w:r>
    </w:p>
    <w:p w14:paraId="001ACCAA">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④保安人员尽量避免与学生和教职工进行身体接触，不准搭肩挽臂、嘻笑打闹。</w:t>
      </w:r>
    </w:p>
    <w:p w14:paraId="094531B4">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⑤熟记学校有关门卫规章制度，包括出入手续，使用的各种证件、标志、车辆的牌号等，熟悉和掌握校园内部机构的分布、位置联系方式。</w:t>
      </w:r>
    </w:p>
    <w:p w14:paraId="199CAB4C">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⑥有良好的性格和沟通能力，值勤中使用普通话，语言要简洁准确、文明规范，语气平和，使用礼貌称谓，如“您好、请、对不起、谢谢、再见”等文明用语，在与少数民族、宗教人士、外籍人士交谈时，不应使用对方禁忌的语言。</w:t>
      </w:r>
    </w:p>
    <w:p w14:paraId="207569C7">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(2)工作要求</w:t>
      </w:r>
    </w:p>
    <w:p w14:paraId="5280681A">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①学习：认真学习有关法律法规和治安保卫常识，服从学校工作安排，严格执行学校规章制度，积极维护校园秩序，做好学校安全保卫工作。</w:t>
      </w:r>
    </w:p>
    <w:p w14:paraId="6FA43C73">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②检查：检查来访人员和车辆证件的真实性和有效性，对携物进出人员和车辆，应查验物品的名称、规格、数量、证件与手续的真实性和一致性；</w:t>
      </w:r>
    </w:p>
    <w:p w14:paraId="370BE2E3">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③巡查：对学校公共区域、重点场所、楼栋、通道、教室、办公室、校门周边等开展日常巡逻，发现安全隐患或异常情况及时报告、处理。</w:t>
      </w:r>
    </w:p>
    <w:p w14:paraId="7072B2E5">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④记录：记录进出人员和车辆的信息，应包括来访人员的姓名、人数、证件类型及编号、来访事由、车辆牌号和进校及离校时间等。</w:t>
      </w:r>
    </w:p>
    <w:p w14:paraId="1674426D">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⑤劝阻：对来访人员或车辆证件和实际不一致的，或拒不交查验证件、证明的人员，应劝阻并禁止其入内；保安员不能对可疑人员进行搜身，应报告学校保卫部门或交公安机关处理。</w:t>
      </w:r>
    </w:p>
    <w:p w14:paraId="5403929D">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⑥处置：上岗后必须穿戴安全防护装备（头盔、保安服、警棍、精神带、钢叉、对讲机等），师生上学、放学时间要持器械在学校门口保护师生安全，防止侵害事件发生；发生纠纷时，及时向学校领导或公安部门报告，请有关人员前来处置；对查有违禁物品人员和车辆，注意观察其神态表情，防止其弃物逃跑、突然驾车逃跑或持物行凶，同时注意自身安全防范。</w:t>
      </w:r>
    </w:p>
    <w:p w14:paraId="24BF126B">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⑦协助：协助公安机关维护学校（幼儿园）的治安秩序，预防和制止违法犯罪活动，协助学校临时安排的其他安全保卫工作。</w:t>
      </w:r>
    </w:p>
    <w:p w14:paraId="730CCF26">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5．保密要求</w:t>
      </w:r>
    </w:p>
    <w:p w14:paraId="57DD3C08">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lang w:val="en-US" w:eastAsia="zh-CN"/>
        </w:rPr>
        <w:t>乙方</w:t>
      </w:r>
      <w:r>
        <w:rPr>
          <w:rFonts w:hint="eastAsia" w:ascii="宋体" w:hAnsi="宋体" w:eastAsia="宋体" w:cs="宋体"/>
          <w:b w:val="0"/>
          <w:bCs w:val="0"/>
          <w:szCs w:val="21"/>
        </w:rPr>
        <w:t>要严格执行国家有关保密法律法规及规章制度，入驻后须与</w:t>
      </w:r>
      <w:r>
        <w:rPr>
          <w:rFonts w:hint="eastAsia" w:ascii="宋体" w:hAnsi="宋体" w:eastAsia="宋体" w:cs="宋体"/>
          <w:b w:val="0"/>
          <w:bCs w:val="0"/>
          <w:szCs w:val="21"/>
          <w:lang w:val="en-US" w:eastAsia="zh-CN"/>
        </w:rPr>
        <w:t>甲方</w:t>
      </w:r>
      <w:r>
        <w:rPr>
          <w:rFonts w:hint="eastAsia" w:ascii="宋体" w:hAnsi="宋体" w:eastAsia="宋体" w:cs="宋体"/>
          <w:b w:val="0"/>
          <w:bCs w:val="0"/>
          <w:szCs w:val="21"/>
        </w:rPr>
        <w:t>签订保密协议，并定期对所有服务人员进行相关保密及法律法规教育。要求所有服务人员须做到不该问的不问，不该说的不说，不该做的不做，不该看的不看，对在该项目服务时涉及的工作内容绝不外传。</w:t>
      </w:r>
      <w:r>
        <w:rPr>
          <w:rFonts w:hint="eastAsia" w:ascii="宋体" w:hAnsi="宋体" w:eastAsia="宋体" w:cs="宋体"/>
          <w:b w:val="0"/>
          <w:bCs w:val="0"/>
          <w:szCs w:val="21"/>
          <w:lang w:val="en-US" w:eastAsia="zh-CN"/>
        </w:rPr>
        <w:t>甲方</w:t>
      </w:r>
      <w:r>
        <w:rPr>
          <w:rFonts w:hint="eastAsia" w:ascii="宋体" w:hAnsi="宋体" w:eastAsia="宋体" w:cs="宋体"/>
          <w:b w:val="0"/>
          <w:bCs w:val="0"/>
          <w:szCs w:val="21"/>
        </w:rPr>
        <w:t>提供的相关管理资料，</w:t>
      </w:r>
      <w:r>
        <w:rPr>
          <w:rFonts w:hint="eastAsia" w:ascii="宋体" w:hAnsi="宋体" w:eastAsia="宋体" w:cs="宋体"/>
          <w:b w:val="0"/>
          <w:bCs w:val="0"/>
          <w:szCs w:val="21"/>
          <w:lang w:val="en-US" w:eastAsia="zh-CN"/>
        </w:rPr>
        <w:t>乙方</w:t>
      </w:r>
      <w:r>
        <w:rPr>
          <w:rFonts w:hint="eastAsia" w:ascii="宋体" w:hAnsi="宋体" w:eastAsia="宋体" w:cs="宋体"/>
          <w:b w:val="0"/>
          <w:bCs w:val="0"/>
          <w:szCs w:val="21"/>
        </w:rPr>
        <w:t>应当妥善保管，不得向第三方提供、转述该资料的任何内容，否则，造成严重后果的，</w:t>
      </w:r>
      <w:r>
        <w:rPr>
          <w:rFonts w:hint="eastAsia" w:ascii="宋体" w:hAnsi="宋体" w:eastAsia="宋体" w:cs="宋体"/>
          <w:b w:val="0"/>
          <w:bCs w:val="0"/>
          <w:szCs w:val="21"/>
          <w:lang w:val="en-US" w:eastAsia="zh-CN"/>
        </w:rPr>
        <w:t>甲方</w:t>
      </w:r>
      <w:r>
        <w:rPr>
          <w:rFonts w:hint="eastAsia" w:ascii="宋体" w:hAnsi="宋体" w:eastAsia="宋体" w:cs="宋体"/>
          <w:b w:val="0"/>
          <w:bCs w:val="0"/>
          <w:szCs w:val="21"/>
        </w:rPr>
        <w:t>将追究其法律责任。</w:t>
      </w:r>
    </w:p>
    <w:p w14:paraId="676221E1">
      <w:pPr>
        <w:spacing w:line="360" w:lineRule="auto"/>
        <w:ind w:firstLine="422" w:firstLineChars="200"/>
        <w:rPr>
          <w:rFonts w:hint="eastAsia" w:ascii="宋体" w:hAnsi="宋体" w:cs="宋体"/>
          <w:szCs w:val="21"/>
        </w:rPr>
      </w:pPr>
      <w:r>
        <w:rPr>
          <w:rFonts w:hint="eastAsia" w:ascii="宋体" w:hAnsi="宋体" w:cs="宋体"/>
          <w:b/>
          <w:bCs/>
          <w:szCs w:val="21"/>
        </w:rPr>
        <w:t>第六条  甲方的权利和义务</w:t>
      </w:r>
    </w:p>
    <w:p w14:paraId="72D823E0">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负责对乙方落实合同履行、相关管理制度情况进行监督检查，甲方有权对乙方派遣的安保人员进行挑选、更换，并在安保服务范围内对安保人员的工作进行安排。有权要求乙方派遣的安保人员必须服从甲方的管理，严格遵守甲方的各项规章制度，应服从甲方因工作需要对安保人员的工作调整，注意安全和规范操作，避免事故或人身伤害事件的发生。</w:t>
      </w:r>
    </w:p>
    <w:p w14:paraId="2CEBD8FA">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甲方有权对乙方及其派遣安保员的安保工作情况、服务质量进行监督、检查、考核、建议，使乙方能进一步提高服务质量，同时对乙方的合理建议和要求，尽可能予以解决和满足。</w:t>
      </w:r>
    </w:p>
    <w:p w14:paraId="6556CB2B">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安保人员的考勤考核由甲方负责，并定期向乙方反映情况。安保人员必须按甲方要求出勤。对安保人员的考勤考核具体规定由甲方负责制定并实施。对不能完成工作数量、质量或有违章违纪行为的，甲方有权依照国家和地方的规定及依法制定的内部管理规章制度处理。</w:t>
      </w:r>
    </w:p>
    <w:p w14:paraId="20DB344B">
      <w:pPr>
        <w:spacing w:line="360" w:lineRule="auto"/>
        <w:ind w:firstLine="420" w:firstLineChars="200"/>
        <w:rPr>
          <w:rFonts w:hint="eastAsia" w:ascii="宋体" w:hAnsi="宋体" w:cs="宋体"/>
          <w:szCs w:val="21"/>
        </w:rPr>
      </w:pPr>
      <w:r>
        <w:rPr>
          <w:rFonts w:hint="eastAsia" w:ascii="宋体" w:hAnsi="宋体" w:cs="宋体"/>
          <w:szCs w:val="21"/>
        </w:rPr>
        <w:t>甲方有权要求乙方对不遵守规章制度、不履行岗位职责、经教育不改或不符合甲方要求的派遣安保人员作退回乙方、辞退处理，并由乙方及时调换符合选用条件的安保员派遣到甲方。</w:t>
      </w:r>
    </w:p>
    <w:p w14:paraId="37257517">
      <w:pPr>
        <w:spacing w:line="360" w:lineRule="auto"/>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由各学校审定乙方拟定的服务方案和相关工作制度。</w:t>
      </w:r>
    </w:p>
    <w:p w14:paraId="3D6ACFD5">
      <w:pPr>
        <w:spacing w:line="360" w:lineRule="auto"/>
        <w:ind w:firstLine="420" w:firstLineChars="200"/>
        <w:rPr>
          <w:rFonts w:hint="eastAsia" w:ascii="宋体" w:hAnsi="宋体" w:cs="宋体"/>
          <w:szCs w:val="21"/>
        </w:rPr>
      </w:pPr>
      <w:r>
        <w:rPr>
          <w:rFonts w:hint="eastAsia" w:ascii="宋体" w:hAnsi="宋体" w:cs="宋体"/>
          <w:szCs w:val="21"/>
        </w:rPr>
        <w:t>5</w:t>
      </w:r>
      <w:r>
        <w:rPr>
          <w:rFonts w:hint="eastAsia" w:ascii="宋体" w:hAnsi="宋体" w:cs="宋体"/>
          <w:szCs w:val="21"/>
          <w:lang w:eastAsia="zh-CN"/>
        </w:rPr>
        <w:t>.</w:t>
      </w:r>
      <w:r>
        <w:rPr>
          <w:rFonts w:hint="eastAsia" w:ascii="宋体" w:hAnsi="宋体" w:cs="宋体"/>
          <w:szCs w:val="21"/>
        </w:rPr>
        <w:t>由各学校检查监督乙方及其派遣的安保人员提供服务的实施及制度的执行情况。</w:t>
      </w:r>
    </w:p>
    <w:p w14:paraId="37483C23">
      <w:pPr>
        <w:spacing w:line="360" w:lineRule="auto"/>
        <w:ind w:firstLine="420" w:firstLineChars="200"/>
        <w:rPr>
          <w:rFonts w:hint="eastAsia" w:ascii="宋体" w:hAnsi="宋体" w:cs="宋体"/>
          <w:szCs w:val="21"/>
        </w:rPr>
      </w:pPr>
      <w:r>
        <w:rPr>
          <w:rFonts w:hint="eastAsia" w:ascii="宋体" w:hAnsi="宋体" w:cs="宋体"/>
          <w:szCs w:val="21"/>
        </w:rPr>
        <w:t>6</w:t>
      </w:r>
      <w:r>
        <w:rPr>
          <w:rFonts w:hint="eastAsia" w:ascii="宋体" w:hAnsi="宋体" w:cs="宋体"/>
          <w:szCs w:val="21"/>
          <w:lang w:eastAsia="zh-CN"/>
        </w:rPr>
        <w:t>.</w:t>
      </w:r>
      <w:r>
        <w:rPr>
          <w:rFonts w:hint="eastAsia" w:ascii="宋体" w:hAnsi="宋体" w:cs="宋体"/>
          <w:szCs w:val="21"/>
        </w:rPr>
        <w:t>甲方认定安保人员违反规定行为的，应当收集相关证据，并报乙方备案。</w:t>
      </w:r>
    </w:p>
    <w:p w14:paraId="15B7B043">
      <w:pPr>
        <w:spacing w:line="360" w:lineRule="auto"/>
        <w:ind w:firstLine="420" w:firstLineChars="200"/>
        <w:rPr>
          <w:rFonts w:hint="eastAsia" w:ascii="宋体" w:hAnsi="宋体" w:cs="宋体"/>
          <w:szCs w:val="21"/>
        </w:rPr>
      </w:pPr>
      <w:r>
        <w:rPr>
          <w:rFonts w:hint="eastAsia" w:ascii="宋体" w:hAnsi="宋体" w:cs="宋体"/>
          <w:szCs w:val="21"/>
        </w:rPr>
        <w:t>7</w:t>
      </w:r>
      <w:r>
        <w:rPr>
          <w:rFonts w:hint="eastAsia" w:ascii="宋体" w:hAnsi="宋体" w:cs="宋体"/>
          <w:szCs w:val="21"/>
          <w:lang w:eastAsia="zh-CN"/>
        </w:rPr>
        <w:t>.</w:t>
      </w:r>
      <w:r>
        <w:rPr>
          <w:rFonts w:hint="eastAsia" w:ascii="宋体" w:hAnsi="宋体" w:cs="宋体"/>
          <w:szCs w:val="21"/>
        </w:rPr>
        <w:t>甲方可按本条本项下列约定将安保人员退回乙方：甲方应当提前一日以书面形式通知乙方，并附相应材料：</w:t>
      </w:r>
    </w:p>
    <w:p w14:paraId="3EB1D3CF">
      <w:pPr>
        <w:spacing w:line="360" w:lineRule="auto"/>
        <w:ind w:firstLine="420" w:firstLineChars="200"/>
        <w:rPr>
          <w:rFonts w:hint="eastAsia" w:ascii="宋体" w:hAnsi="宋体" w:cs="宋体"/>
          <w:szCs w:val="21"/>
        </w:rPr>
      </w:pPr>
      <w:r>
        <w:rPr>
          <w:rFonts w:hint="eastAsia" w:ascii="宋体" w:hAnsi="宋体" w:cs="宋体"/>
          <w:szCs w:val="21"/>
        </w:rPr>
        <w:t>(1)被乙方解除劳动合同、开除处理或被劳动教养、被追究刑事责任的；在试用期间被证明不符合用工条件的；</w:t>
      </w:r>
    </w:p>
    <w:p w14:paraId="7C45B9E4">
      <w:pPr>
        <w:spacing w:line="360" w:lineRule="auto"/>
        <w:ind w:firstLine="420" w:firstLineChars="200"/>
        <w:rPr>
          <w:rFonts w:hint="eastAsia" w:ascii="宋体" w:hAnsi="宋体" w:cs="宋体"/>
          <w:szCs w:val="21"/>
        </w:rPr>
      </w:pPr>
      <w:r>
        <w:rPr>
          <w:rFonts w:hint="eastAsia" w:ascii="宋体" w:hAnsi="宋体" w:cs="宋体"/>
          <w:szCs w:val="21"/>
        </w:rPr>
        <w:t>(2)在工作中玩忽职守、违章作业、工作失职，给甲方造成重大(价值人民币 5000 元及以上)损失的；</w:t>
      </w:r>
    </w:p>
    <w:p w14:paraId="76EFB0C0">
      <w:pPr>
        <w:spacing w:line="360" w:lineRule="auto"/>
        <w:ind w:firstLine="420" w:firstLineChars="200"/>
        <w:rPr>
          <w:rFonts w:hint="eastAsia" w:ascii="宋体" w:hAnsi="宋体" w:cs="宋体"/>
          <w:szCs w:val="21"/>
        </w:rPr>
      </w:pPr>
      <w:r>
        <w:rPr>
          <w:rFonts w:hint="eastAsia" w:ascii="宋体" w:hAnsi="宋体" w:cs="宋体"/>
          <w:szCs w:val="21"/>
        </w:rPr>
        <w:t>(3)违反劳动纪律，迟到、早退、旷工、不服从甲方管理、不负责任、消极怠工、影响校区管理和工作程序，经甲方发现并作批评教育一次后，仍不改正错误被再次发现有前述情形之一的，或有其他严重违反甲方规章制度行为的；</w:t>
      </w:r>
    </w:p>
    <w:p w14:paraId="32222856">
      <w:pPr>
        <w:spacing w:line="360" w:lineRule="auto"/>
        <w:ind w:firstLine="420" w:firstLineChars="200"/>
        <w:rPr>
          <w:rFonts w:hint="eastAsia" w:ascii="宋体" w:hAnsi="宋体" w:cs="宋体"/>
          <w:szCs w:val="21"/>
        </w:rPr>
      </w:pPr>
      <w:r>
        <w:rPr>
          <w:rFonts w:hint="eastAsia" w:ascii="宋体" w:hAnsi="宋体" w:cs="宋体"/>
          <w:szCs w:val="21"/>
        </w:rPr>
        <w:t>(4)因工作需要，被调整工作岗位，或被安排从事其他临时性工作(如抢险、救灾等)，拒不服从的；</w:t>
      </w:r>
    </w:p>
    <w:p w14:paraId="67305EEB">
      <w:pPr>
        <w:spacing w:line="360" w:lineRule="auto"/>
        <w:ind w:firstLine="420" w:firstLineChars="200"/>
        <w:rPr>
          <w:rFonts w:hint="eastAsia" w:ascii="宋体" w:hAnsi="宋体" w:cs="宋体"/>
          <w:szCs w:val="21"/>
        </w:rPr>
      </w:pPr>
      <w:r>
        <w:rPr>
          <w:rFonts w:hint="eastAsia" w:ascii="宋体" w:hAnsi="宋体" w:cs="宋体"/>
          <w:szCs w:val="21"/>
        </w:rPr>
        <w:t>(5)有吸毒、卖淫、嫖娼、聚众赌博或闹事、寻衅滋事、斗殴、盗窃、侵占或毁坏公私财物等违法行为的；</w:t>
      </w:r>
    </w:p>
    <w:p w14:paraId="75C82EE3">
      <w:pPr>
        <w:spacing w:line="360" w:lineRule="auto"/>
        <w:ind w:firstLine="420" w:firstLineChars="200"/>
        <w:rPr>
          <w:rFonts w:hint="eastAsia" w:ascii="宋体" w:hAnsi="宋体" w:cs="宋体"/>
          <w:szCs w:val="21"/>
        </w:rPr>
      </w:pPr>
      <w:r>
        <w:rPr>
          <w:rFonts w:hint="eastAsia" w:ascii="宋体" w:hAnsi="宋体" w:cs="宋体"/>
          <w:szCs w:val="21"/>
        </w:rPr>
        <w:t>(6)发现不符合本合同第五条约定的安保人员选用条件的；</w:t>
      </w:r>
    </w:p>
    <w:p w14:paraId="58E03B04">
      <w:pPr>
        <w:spacing w:line="360" w:lineRule="auto"/>
        <w:ind w:firstLine="420" w:firstLineChars="200"/>
        <w:rPr>
          <w:rFonts w:hint="eastAsia" w:ascii="宋体" w:hAnsi="宋体" w:cs="宋体"/>
          <w:szCs w:val="21"/>
        </w:rPr>
      </w:pPr>
      <w:r>
        <w:rPr>
          <w:rFonts w:hint="eastAsia" w:ascii="宋体" w:hAnsi="宋体" w:cs="宋体"/>
          <w:szCs w:val="21"/>
        </w:rPr>
        <w:t>(7)患病或非因公负伤，不能正常上班或者甲方认为不适合继续履行岗位职责的；</w:t>
      </w:r>
    </w:p>
    <w:p w14:paraId="7DF2E056">
      <w:pPr>
        <w:spacing w:line="360" w:lineRule="auto"/>
        <w:ind w:firstLine="420" w:firstLineChars="200"/>
        <w:rPr>
          <w:rFonts w:hint="eastAsia" w:ascii="宋体" w:hAnsi="宋体" w:cs="宋体"/>
          <w:szCs w:val="21"/>
        </w:rPr>
      </w:pPr>
      <w:r>
        <w:rPr>
          <w:rFonts w:hint="eastAsia" w:ascii="宋体" w:hAnsi="宋体" w:cs="宋体"/>
          <w:szCs w:val="21"/>
        </w:rPr>
        <w:t>(8)安保人员不能胜任岗位工作的；</w:t>
      </w:r>
    </w:p>
    <w:p w14:paraId="155A6751">
      <w:pPr>
        <w:spacing w:line="360" w:lineRule="auto"/>
        <w:ind w:firstLine="420" w:firstLineChars="200"/>
        <w:rPr>
          <w:rFonts w:hint="eastAsia" w:ascii="宋体" w:hAnsi="宋体" w:cs="宋体"/>
          <w:szCs w:val="21"/>
        </w:rPr>
      </w:pPr>
      <w:r>
        <w:rPr>
          <w:rFonts w:hint="eastAsia" w:ascii="宋体" w:hAnsi="宋体" w:cs="宋体"/>
          <w:szCs w:val="21"/>
        </w:rPr>
        <w:t>(9)本合同订立时所依据的客观情况发生重大变化，致使甲方不能够或者不需要继续使用乙方的安保人员的。</w:t>
      </w:r>
    </w:p>
    <w:p w14:paraId="3E7C5BAD">
      <w:pPr>
        <w:spacing w:line="360" w:lineRule="auto"/>
        <w:ind w:firstLine="420" w:firstLineChars="200"/>
        <w:rPr>
          <w:rFonts w:hint="eastAsia" w:ascii="宋体" w:hAnsi="宋体" w:cs="宋体"/>
          <w:szCs w:val="21"/>
        </w:rPr>
      </w:pPr>
      <w:r>
        <w:rPr>
          <w:rFonts w:hint="eastAsia" w:ascii="宋体" w:hAnsi="宋体" w:cs="宋体"/>
          <w:szCs w:val="21"/>
        </w:rPr>
        <w:t>8</w:t>
      </w:r>
      <w:r>
        <w:rPr>
          <w:rFonts w:hint="eastAsia" w:ascii="宋体" w:hAnsi="宋体" w:cs="宋体"/>
          <w:szCs w:val="21"/>
          <w:lang w:eastAsia="zh-CN"/>
        </w:rPr>
        <w:t>.</w:t>
      </w:r>
      <w:r>
        <w:rPr>
          <w:rFonts w:hint="eastAsia" w:ascii="宋体" w:hAnsi="宋体" w:cs="宋体"/>
          <w:szCs w:val="21"/>
        </w:rPr>
        <w:t>甲方应尊重乙方派遣的安保，不歧视派遣的安保人员。</w:t>
      </w:r>
    </w:p>
    <w:p w14:paraId="20F0B780">
      <w:pPr>
        <w:spacing w:line="360" w:lineRule="auto"/>
        <w:ind w:firstLine="420" w:firstLineChars="200"/>
        <w:rPr>
          <w:rFonts w:hint="eastAsia" w:ascii="宋体" w:hAnsi="宋体" w:cs="宋体"/>
          <w:szCs w:val="21"/>
        </w:rPr>
      </w:pPr>
      <w:r>
        <w:rPr>
          <w:rFonts w:hint="eastAsia" w:ascii="宋体" w:hAnsi="宋体" w:cs="宋体"/>
          <w:szCs w:val="21"/>
        </w:rPr>
        <w:t>9</w:t>
      </w:r>
      <w:r>
        <w:rPr>
          <w:rFonts w:hint="eastAsia" w:ascii="宋体" w:hAnsi="宋体" w:cs="宋体"/>
          <w:szCs w:val="21"/>
          <w:lang w:eastAsia="zh-CN"/>
        </w:rPr>
        <w:t>.</w:t>
      </w:r>
      <w:r>
        <w:rPr>
          <w:rFonts w:hint="eastAsia" w:ascii="宋体" w:hAnsi="宋体" w:cs="宋体"/>
          <w:szCs w:val="21"/>
        </w:rPr>
        <w:t>为派遣安保提供符合有关劳动保护规定的工作场所和条件。</w:t>
      </w:r>
    </w:p>
    <w:p w14:paraId="000DB808">
      <w:pPr>
        <w:spacing w:line="360" w:lineRule="auto"/>
        <w:ind w:firstLine="420" w:firstLineChars="200"/>
        <w:rPr>
          <w:rFonts w:hint="eastAsia" w:ascii="宋体" w:hAnsi="宋体" w:cs="宋体"/>
          <w:szCs w:val="21"/>
        </w:rPr>
      </w:pPr>
      <w:r>
        <w:rPr>
          <w:rFonts w:hint="eastAsia" w:ascii="宋体" w:hAnsi="宋体" w:cs="宋体"/>
          <w:szCs w:val="21"/>
        </w:rPr>
        <w:t>10</w:t>
      </w:r>
      <w:r>
        <w:rPr>
          <w:rFonts w:hint="eastAsia" w:ascii="宋体" w:hAnsi="宋体" w:cs="宋体"/>
          <w:szCs w:val="21"/>
          <w:lang w:eastAsia="zh-CN"/>
        </w:rPr>
        <w:t>.</w:t>
      </w:r>
      <w:r>
        <w:rPr>
          <w:rFonts w:hint="eastAsia" w:ascii="宋体" w:hAnsi="宋体" w:cs="宋体"/>
          <w:szCs w:val="21"/>
        </w:rPr>
        <w:t>甲方应指定专人负责本合同具体事务工作的对接与实施，包括负责与乙方联系与沟通、负责传达双方的要求和签收乙方书面文件、负责代本方具体履行本合同项下的各项义务。</w:t>
      </w:r>
    </w:p>
    <w:p w14:paraId="7B641B24">
      <w:pPr>
        <w:spacing w:line="360" w:lineRule="auto"/>
        <w:ind w:firstLine="420" w:firstLineChars="200"/>
        <w:rPr>
          <w:rFonts w:hint="eastAsia" w:ascii="宋体" w:hAnsi="宋体" w:cs="宋体"/>
          <w:szCs w:val="21"/>
        </w:rPr>
      </w:pPr>
      <w:r>
        <w:rPr>
          <w:rFonts w:hint="eastAsia" w:ascii="宋体" w:hAnsi="宋体" w:cs="宋体"/>
          <w:szCs w:val="21"/>
        </w:rPr>
        <w:t>甲方负责人为：</w:t>
      </w:r>
      <w:r>
        <w:rPr>
          <w:rFonts w:hint="eastAsia" w:ascii="宋体" w:hAnsi="宋体" w:cs="宋体"/>
          <w:szCs w:val="21"/>
          <w:u w:val="single"/>
        </w:rPr>
        <w:t xml:space="preserve">             </w:t>
      </w:r>
      <w:r>
        <w:rPr>
          <w:rFonts w:hint="eastAsia" w:ascii="宋体" w:hAnsi="宋体" w:cs="宋体"/>
          <w:szCs w:val="21"/>
        </w:rPr>
        <w:t>；职务 ：</w:t>
      </w:r>
      <w:r>
        <w:rPr>
          <w:rFonts w:hint="eastAsia" w:ascii="宋体" w:hAnsi="宋体" w:cs="宋体"/>
          <w:szCs w:val="21"/>
          <w:u w:val="single"/>
        </w:rPr>
        <w:t xml:space="preserve">                 </w:t>
      </w:r>
      <w:r>
        <w:rPr>
          <w:rFonts w:hint="eastAsia" w:ascii="宋体" w:hAnsi="宋体" w:cs="宋体"/>
          <w:szCs w:val="21"/>
        </w:rPr>
        <w:t>；联系方式 ：</w:t>
      </w:r>
      <w:r>
        <w:rPr>
          <w:rFonts w:hint="eastAsia" w:ascii="宋体" w:hAnsi="宋体" w:cs="宋体"/>
          <w:szCs w:val="21"/>
          <w:u w:val="single"/>
        </w:rPr>
        <w:t xml:space="preserve">              </w:t>
      </w:r>
      <w:r>
        <w:rPr>
          <w:rFonts w:hint="eastAsia" w:ascii="宋体" w:hAnsi="宋体" w:cs="宋体"/>
          <w:szCs w:val="21"/>
        </w:rPr>
        <w:t>，</w:t>
      </w:r>
    </w:p>
    <w:p w14:paraId="0965EA28">
      <w:pPr>
        <w:spacing w:line="360" w:lineRule="auto"/>
        <w:ind w:firstLine="420" w:firstLineChars="200"/>
        <w:rPr>
          <w:rFonts w:hint="eastAsia" w:ascii="宋体" w:hAnsi="宋体" w:cs="宋体"/>
          <w:b/>
          <w:bCs/>
          <w:szCs w:val="21"/>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w:t>
      </w:r>
    </w:p>
    <w:p w14:paraId="790FCAF3">
      <w:pPr>
        <w:spacing w:line="360" w:lineRule="auto"/>
        <w:ind w:firstLine="422" w:firstLineChars="200"/>
        <w:rPr>
          <w:rFonts w:hint="eastAsia" w:ascii="宋体" w:hAnsi="宋体" w:cs="宋体"/>
          <w:szCs w:val="21"/>
        </w:rPr>
      </w:pPr>
      <w:r>
        <w:rPr>
          <w:rFonts w:hint="eastAsia" w:ascii="宋体" w:hAnsi="宋体" w:cs="宋体"/>
          <w:b/>
          <w:bCs/>
          <w:szCs w:val="21"/>
        </w:rPr>
        <w:t>第七条  乙方的权利和义务</w:t>
      </w:r>
    </w:p>
    <w:p w14:paraId="1809B390">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根据有关法律法规及本合同的约定，在遵守国家、地方、行业及甲方有关规章制度的前提下，制定项目实施方案，对服务范围及其环境、秩序进行管理。接受甲方对乙方的安保工作情况、服务质量的监督、检查、考核，对甲方提出的意见和建议，立即改正，并在 3 个工作日内予以书面回复。</w:t>
      </w:r>
    </w:p>
    <w:p w14:paraId="239EB827">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根据甲方的用人要求派遣符合要求的安保人员，为甲方提供优质的安保服务，安保人员必须为专业安保队伍。所派人员相对稳定，如确有需要调配安保时，必须先行告知甲方，经同意后方可调整。如未告知甲方或未经同意，擅自调整人员，每一次从月服务费总额中扣款人民币 1000 元。</w:t>
      </w:r>
    </w:p>
    <w:p w14:paraId="2E4177F2">
      <w:pPr>
        <w:spacing w:line="360" w:lineRule="auto"/>
        <w:ind w:firstLine="420" w:firstLineChars="200"/>
        <w:rPr>
          <w:rFonts w:hint="eastAsia" w:ascii="宋体" w:hAnsi="宋体" w:cs="宋体"/>
          <w:szCs w:val="21"/>
        </w:rPr>
      </w:pPr>
      <w:r>
        <w:rPr>
          <w:rFonts w:hint="eastAsia" w:ascii="宋体" w:hAnsi="宋体" w:cs="宋体"/>
          <w:szCs w:val="21"/>
        </w:rPr>
        <w:t>按照招标文件中采购需求及甲方要求提供安保服务，建立本合同项目的服务管理档案，相关档案资料至少保存二年，随时供甲方查阅复制。</w:t>
      </w:r>
    </w:p>
    <w:p w14:paraId="037EA3C2">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对安保人员必须做到监督查岗，并有查岗记录。工作规章制度、工作流程记录、工作岗抽查记录上墙公示，考核记录有完备台账，随时供甲方抽查考核。</w:t>
      </w:r>
    </w:p>
    <w:p w14:paraId="0F3D59C0">
      <w:pPr>
        <w:spacing w:line="360" w:lineRule="auto"/>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接受甲方每月对安保人员的满意测评，实行双重考核，及时总结、整改。要定期(每月一次)组织全体安保人员进行业务学习，并配合甲方监督员进行国家、自治区以及甲方的各种文件精神传达讲解。</w:t>
      </w:r>
    </w:p>
    <w:p w14:paraId="24E94FF8">
      <w:pPr>
        <w:spacing w:line="360" w:lineRule="auto"/>
        <w:ind w:firstLine="420" w:firstLineChars="200"/>
        <w:rPr>
          <w:rFonts w:hint="eastAsia" w:ascii="宋体" w:hAnsi="宋体" w:cs="宋体"/>
          <w:szCs w:val="21"/>
        </w:rPr>
      </w:pPr>
      <w:r>
        <w:rPr>
          <w:rFonts w:hint="eastAsia" w:ascii="宋体" w:hAnsi="宋体" w:cs="宋体"/>
          <w:szCs w:val="21"/>
        </w:rPr>
        <w:t>5</w:t>
      </w:r>
      <w:r>
        <w:rPr>
          <w:rFonts w:hint="eastAsia" w:ascii="宋体" w:hAnsi="宋体" w:cs="宋体"/>
          <w:szCs w:val="21"/>
          <w:lang w:eastAsia="zh-CN"/>
        </w:rPr>
        <w:t>.</w:t>
      </w:r>
      <w:r>
        <w:rPr>
          <w:rFonts w:hint="eastAsia" w:ascii="宋体" w:hAnsi="宋体" w:cs="宋体"/>
          <w:szCs w:val="21"/>
        </w:rPr>
        <w:t>乙方派遣的安保人员必须服从甲方的管理，严格遵守甲方的各项规章制度，应服从甲方因工作需要对安保人员的工作调整，注意安全和规范操作，避免事故或人身伤害事件的发生。</w:t>
      </w:r>
    </w:p>
    <w:p w14:paraId="13B3EE03">
      <w:pPr>
        <w:spacing w:line="360" w:lineRule="auto"/>
        <w:ind w:firstLine="420" w:firstLineChars="200"/>
        <w:rPr>
          <w:rFonts w:hint="eastAsia" w:ascii="宋体" w:hAnsi="宋体" w:cs="宋体"/>
          <w:szCs w:val="21"/>
        </w:rPr>
      </w:pPr>
      <w:r>
        <w:rPr>
          <w:rFonts w:hint="eastAsia" w:ascii="宋体" w:hAnsi="宋体" w:cs="宋体"/>
          <w:szCs w:val="21"/>
        </w:rPr>
        <w:t>6</w:t>
      </w:r>
      <w:r>
        <w:rPr>
          <w:rFonts w:hint="eastAsia" w:ascii="宋体" w:hAnsi="宋体" w:cs="宋体"/>
          <w:szCs w:val="21"/>
          <w:lang w:eastAsia="zh-CN"/>
        </w:rPr>
        <w:t>.</w:t>
      </w:r>
      <w:r>
        <w:rPr>
          <w:rFonts w:hint="eastAsia" w:ascii="宋体" w:hAnsi="宋体" w:cs="宋体"/>
          <w:szCs w:val="21"/>
        </w:rPr>
        <w:t>如乙方所派遣安保人员有本合同约定的、须退回乙方的情形发生或不能胜任安保工作岗位要求，甲方有权向乙方提出将该安保人员退回乙方并换人，乙方应在接到甲方提出更换通知的一日内更换人员。</w:t>
      </w:r>
    </w:p>
    <w:p w14:paraId="669B9593">
      <w:pPr>
        <w:spacing w:line="360" w:lineRule="auto"/>
        <w:ind w:firstLine="420" w:firstLineChars="200"/>
        <w:rPr>
          <w:rFonts w:hint="eastAsia" w:ascii="宋体" w:hAnsi="宋体" w:cs="宋体"/>
          <w:szCs w:val="21"/>
        </w:rPr>
      </w:pPr>
      <w:r>
        <w:rPr>
          <w:rFonts w:hint="eastAsia" w:ascii="宋体" w:hAnsi="宋体" w:cs="宋体"/>
          <w:szCs w:val="21"/>
        </w:rPr>
        <w:t>7</w:t>
      </w:r>
      <w:r>
        <w:rPr>
          <w:rFonts w:hint="eastAsia" w:ascii="宋体" w:hAnsi="宋体" w:cs="宋体"/>
          <w:szCs w:val="21"/>
          <w:lang w:eastAsia="zh-CN"/>
        </w:rPr>
        <w:t>.</w:t>
      </w:r>
      <w:r>
        <w:rPr>
          <w:rFonts w:hint="eastAsia" w:ascii="宋体" w:hAnsi="宋体" w:cs="宋体"/>
          <w:szCs w:val="21"/>
        </w:rPr>
        <w:t>乙方负责招聘专业安保人员，必须与安保人员依法订立书面劳动合同，并负责人员的工资、福利待遇等劳动报酬以及工伤、劳动争议的处理，因乙方原因造成的劳动、劳务纠纷，由乙方负责，甲方不承担任何责任。乙方必须按月准时从服务费中支付派遣安保员、管理人员的工资、节假日、超时加班费及补贴，并按国家规定为其这些员工购买意外伤害险，不得拖欠服务人员的工资，合同期限内乙方人员所发生的一切事故由乙方自行承担责任。</w:t>
      </w:r>
    </w:p>
    <w:p w14:paraId="6A1F9F9D">
      <w:pPr>
        <w:spacing w:line="360" w:lineRule="auto"/>
        <w:ind w:firstLine="420" w:firstLineChars="200"/>
        <w:rPr>
          <w:rFonts w:hint="eastAsia" w:ascii="宋体" w:hAnsi="宋体" w:cs="宋体"/>
          <w:szCs w:val="21"/>
        </w:rPr>
      </w:pPr>
      <w:r>
        <w:rPr>
          <w:rFonts w:hint="eastAsia" w:ascii="宋体" w:hAnsi="宋体" w:cs="宋体"/>
          <w:szCs w:val="21"/>
        </w:rPr>
        <w:t>8</w:t>
      </w:r>
      <w:r>
        <w:rPr>
          <w:rFonts w:hint="eastAsia" w:ascii="宋体" w:hAnsi="宋体" w:cs="宋体"/>
          <w:szCs w:val="21"/>
          <w:lang w:eastAsia="zh-CN"/>
        </w:rPr>
        <w:t>.</w:t>
      </w:r>
      <w:r>
        <w:rPr>
          <w:rFonts w:hint="eastAsia" w:ascii="宋体" w:hAnsi="宋体" w:cs="宋体"/>
          <w:szCs w:val="21"/>
        </w:rPr>
        <w:t>对本服务范围内的公用设施不得擅自占用和改变使用功能，如需改变或完善配套设施设备，须提前书面向甲方申请，与甲方协商，并经甲方书面同意后方可实施。</w:t>
      </w:r>
    </w:p>
    <w:p w14:paraId="662CE0DB">
      <w:pPr>
        <w:spacing w:line="360" w:lineRule="auto"/>
        <w:ind w:firstLine="420" w:firstLineChars="200"/>
        <w:rPr>
          <w:rFonts w:hint="eastAsia" w:ascii="宋体" w:hAnsi="宋体" w:cs="宋体"/>
          <w:szCs w:val="21"/>
        </w:rPr>
      </w:pPr>
      <w:r>
        <w:rPr>
          <w:rFonts w:hint="eastAsia" w:ascii="宋体" w:hAnsi="宋体" w:cs="宋体"/>
          <w:szCs w:val="21"/>
        </w:rPr>
        <w:t>9</w:t>
      </w:r>
      <w:r>
        <w:rPr>
          <w:rFonts w:hint="eastAsia" w:ascii="宋体" w:hAnsi="宋体" w:cs="宋体"/>
          <w:szCs w:val="21"/>
          <w:lang w:eastAsia="zh-CN"/>
        </w:rPr>
        <w:t>.</w:t>
      </w:r>
      <w:r>
        <w:rPr>
          <w:rFonts w:hint="eastAsia" w:ascii="宋体" w:hAnsi="宋体" w:cs="宋体"/>
          <w:szCs w:val="21"/>
        </w:rPr>
        <w:t>乙方工作人员恶意损坏公私财物、设备设施或保管不当甲方配备给相关服务人员的器材等，乙方须照原价向甲方赔偿。本合同解除或终止乙方不再服务本项目时，必须在合同解除或终止之日起 5 日内向甲方完好地移交全部由甲方提供的物品及设施设备，本合同项目安保服务的全部档案资料须同时一并完好全部移交甲方。</w:t>
      </w:r>
    </w:p>
    <w:p w14:paraId="6B897C5F">
      <w:pPr>
        <w:spacing w:line="360" w:lineRule="auto"/>
        <w:ind w:firstLine="420" w:firstLineChars="200"/>
        <w:rPr>
          <w:rFonts w:hint="eastAsia" w:ascii="宋体" w:hAnsi="宋体" w:cs="宋体"/>
          <w:szCs w:val="21"/>
        </w:rPr>
      </w:pPr>
      <w:r>
        <w:rPr>
          <w:rFonts w:hint="eastAsia" w:ascii="宋体" w:hAnsi="宋体" w:cs="宋体"/>
          <w:szCs w:val="21"/>
        </w:rPr>
        <w:t>10</w:t>
      </w:r>
      <w:r>
        <w:rPr>
          <w:rFonts w:hint="eastAsia" w:ascii="宋体" w:hAnsi="宋体" w:cs="宋体"/>
          <w:szCs w:val="21"/>
          <w:lang w:eastAsia="zh-CN"/>
        </w:rPr>
        <w:t>.</w:t>
      </w:r>
      <w:r>
        <w:rPr>
          <w:rFonts w:hint="eastAsia" w:ascii="宋体" w:hAnsi="宋体" w:cs="宋体"/>
          <w:szCs w:val="21"/>
        </w:rPr>
        <w:t>必须遵守国家和地方政府的法律法规和甲方的有关保密制度，非经甲方书面同意不得向第三方泄露甲方的涉密信息。乙方须强化工作人员的保密法律意识，制定相应工作人员保密细则，确保不泄密。</w:t>
      </w:r>
    </w:p>
    <w:p w14:paraId="10D52324">
      <w:pPr>
        <w:spacing w:line="360" w:lineRule="auto"/>
        <w:ind w:firstLine="420" w:firstLineChars="200"/>
        <w:rPr>
          <w:rFonts w:hint="eastAsia" w:ascii="宋体" w:hAnsi="宋体" w:cs="宋体"/>
          <w:szCs w:val="21"/>
        </w:rPr>
      </w:pPr>
      <w:r>
        <w:rPr>
          <w:rFonts w:hint="eastAsia" w:ascii="宋体" w:hAnsi="宋体" w:cs="宋体"/>
          <w:szCs w:val="21"/>
        </w:rPr>
        <w:t>11</w:t>
      </w:r>
      <w:r>
        <w:rPr>
          <w:rFonts w:hint="eastAsia" w:ascii="宋体" w:hAnsi="宋体" w:cs="宋体"/>
          <w:szCs w:val="21"/>
          <w:lang w:eastAsia="zh-CN"/>
        </w:rPr>
        <w:t>.</w:t>
      </w:r>
      <w:r>
        <w:rPr>
          <w:rFonts w:hint="eastAsia" w:ascii="宋体" w:hAnsi="宋体" w:cs="宋体"/>
          <w:szCs w:val="21"/>
        </w:rPr>
        <w:t>负责在派遣之前和本合同履行期间对其派遣安保人员进行政治思想、职业道德、业务技能、安全作业规程、劳动纪律的教育和培训，教育派遣安保员遵守国家法律、法规和甲方的规章制度，保守甲方的商业秘密，每季不少于一次对安保进行业务培训，并将培训情况以书面形式报给甲方留存备检。</w:t>
      </w:r>
    </w:p>
    <w:p w14:paraId="624A09C4">
      <w:pPr>
        <w:spacing w:line="360" w:lineRule="auto"/>
        <w:ind w:firstLine="420" w:firstLineChars="200"/>
        <w:rPr>
          <w:rFonts w:hint="eastAsia" w:ascii="宋体" w:hAnsi="宋体" w:cs="宋体"/>
          <w:szCs w:val="21"/>
        </w:rPr>
      </w:pPr>
      <w:r>
        <w:rPr>
          <w:rFonts w:hint="eastAsia" w:ascii="宋体" w:hAnsi="宋体" w:cs="宋体"/>
          <w:szCs w:val="21"/>
        </w:rPr>
        <w:t>乙方应为其工作人员提供必要的劳动保护条件，配备一定的劳动保护必需品以供职工使用。合同期内乙方工作人员发生任何安全责任事故、或造成第三人发生任何人身财产损害事故均由乙方承担全部责任。</w:t>
      </w:r>
    </w:p>
    <w:p w14:paraId="4AADD20D">
      <w:pPr>
        <w:spacing w:line="360" w:lineRule="auto"/>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zCs w:val="21"/>
          <w:lang w:eastAsia="zh-CN"/>
        </w:rPr>
        <w:t>.</w:t>
      </w:r>
      <w:r>
        <w:rPr>
          <w:rFonts w:hint="eastAsia" w:ascii="宋体" w:hAnsi="宋体" w:cs="宋体"/>
          <w:szCs w:val="21"/>
        </w:rPr>
        <w:t>所派人员应着安保制服且着装整齐，规范上岗，文明执勤，遵守甲方规章制度，如有违反或不称职行为，按照甲方制度实行扣分扣款管理，奖励则由甲方从月考核中的绩效工资奖励，扣款则从月服务费中扣减。</w:t>
      </w:r>
    </w:p>
    <w:p w14:paraId="0928CD20">
      <w:pPr>
        <w:spacing w:line="360" w:lineRule="auto"/>
        <w:ind w:firstLine="420" w:firstLineChars="200"/>
        <w:rPr>
          <w:rFonts w:hint="eastAsia" w:ascii="宋体" w:hAnsi="宋体" w:cs="宋体"/>
          <w:szCs w:val="21"/>
        </w:rPr>
      </w:pPr>
      <w:r>
        <w:rPr>
          <w:rFonts w:hint="eastAsia" w:ascii="宋体" w:hAnsi="宋体" w:cs="宋体"/>
          <w:szCs w:val="21"/>
        </w:rPr>
        <w:t>13</w:t>
      </w:r>
      <w:r>
        <w:rPr>
          <w:rFonts w:hint="eastAsia" w:ascii="宋体" w:hAnsi="宋体" w:cs="宋体"/>
          <w:szCs w:val="21"/>
          <w:lang w:eastAsia="zh-CN"/>
        </w:rPr>
        <w:t>.</w:t>
      </w:r>
      <w:r>
        <w:rPr>
          <w:rFonts w:hint="eastAsia" w:ascii="宋体" w:hAnsi="宋体" w:cs="宋体"/>
          <w:szCs w:val="21"/>
        </w:rPr>
        <w:t>如因乙方派遣人员原因，造成严重影响甲方声誉、社会形象，造成负面影响，被上级领导或新闻媒体曝光的事件，一次性扣减月服务费人民币 5000 元；</w:t>
      </w:r>
    </w:p>
    <w:p w14:paraId="5921B5D4">
      <w:pPr>
        <w:spacing w:line="360" w:lineRule="auto"/>
        <w:ind w:firstLine="420" w:firstLineChars="200"/>
        <w:rPr>
          <w:rFonts w:hint="eastAsia" w:ascii="宋体" w:hAnsi="宋体" w:cs="宋体"/>
          <w:szCs w:val="21"/>
        </w:rPr>
      </w:pPr>
      <w:r>
        <w:rPr>
          <w:rFonts w:hint="eastAsia" w:ascii="宋体" w:hAnsi="宋体" w:cs="宋体"/>
          <w:szCs w:val="21"/>
        </w:rPr>
        <w:t>14</w:t>
      </w:r>
      <w:r>
        <w:rPr>
          <w:rFonts w:hint="eastAsia" w:ascii="宋体" w:hAnsi="宋体" w:cs="宋体"/>
          <w:szCs w:val="21"/>
          <w:lang w:eastAsia="zh-CN"/>
        </w:rPr>
        <w:t>.</w:t>
      </w:r>
      <w:r>
        <w:rPr>
          <w:rFonts w:hint="eastAsia" w:ascii="宋体" w:hAnsi="宋体" w:cs="宋体"/>
          <w:szCs w:val="21"/>
        </w:rPr>
        <w:t>乙方应指定专人负责本合同具体事务工作的对接与实施，包括负责与甲方联系与沟通、负责传达双方的要求和签收甲方书面文件、负责代本方具体履行本合同项下的各项义务。</w:t>
      </w:r>
    </w:p>
    <w:p w14:paraId="364E875C">
      <w:pPr>
        <w:spacing w:line="360" w:lineRule="auto"/>
        <w:ind w:firstLine="420" w:firstLineChars="200"/>
        <w:rPr>
          <w:rFonts w:hint="eastAsia" w:ascii="宋体" w:hAnsi="宋体" w:cs="宋体"/>
          <w:szCs w:val="21"/>
        </w:rPr>
      </w:pPr>
      <w:r>
        <w:rPr>
          <w:rFonts w:hint="eastAsia" w:ascii="宋体" w:hAnsi="宋体" w:cs="宋体"/>
          <w:szCs w:val="21"/>
        </w:rPr>
        <w:t>乙方负责人为：</w:t>
      </w:r>
      <w:r>
        <w:rPr>
          <w:rFonts w:hint="eastAsia" w:ascii="宋体" w:hAnsi="宋体" w:cs="宋体"/>
          <w:szCs w:val="21"/>
          <w:u w:val="single"/>
        </w:rPr>
        <w:t xml:space="preserve">             </w:t>
      </w:r>
      <w:r>
        <w:rPr>
          <w:rFonts w:hint="eastAsia" w:ascii="宋体" w:hAnsi="宋体" w:cs="宋体"/>
          <w:szCs w:val="21"/>
        </w:rPr>
        <w:t>；职务 ：</w:t>
      </w:r>
      <w:r>
        <w:rPr>
          <w:rFonts w:hint="eastAsia" w:ascii="宋体" w:hAnsi="宋体" w:cs="宋体"/>
          <w:szCs w:val="21"/>
          <w:u w:val="single"/>
        </w:rPr>
        <w:t xml:space="preserve">                 </w:t>
      </w:r>
      <w:r>
        <w:rPr>
          <w:rFonts w:hint="eastAsia" w:ascii="宋体" w:hAnsi="宋体" w:cs="宋体"/>
          <w:szCs w:val="21"/>
        </w:rPr>
        <w:t>；联系方式 ：</w:t>
      </w:r>
      <w:r>
        <w:rPr>
          <w:rFonts w:hint="eastAsia" w:ascii="宋体" w:hAnsi="宋体" w:cs="宋体"/>
          <w:szCs w:val="21"/>
          <w:u w:val="single"/>
        </w:rPr>
        <w:t xml:space="preserve">              </w:t>
      </w:r>
      <w:r>
        <w:rPr>
          <w:rFonts w:hint="eastAsia" w:ascii="宋体" w:hAnsi="宋体" w:cs="宋体"/>
          <w:szCs w:val="21"/>
        </w:rPr>
        <w:t>，</w:t>
      </w:r>
    </w:p>
    <w:p w14:paraId="75059CDA">
      <w:pPr>
        <w:spacing w:line="360" w:lineRule="auto"/>
        <w:ind w:firstLine="420" w:firstLineChars="200"/>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w:t>
      </w:r>
    </w:p>
    <w:p w14:paraId="1EAA882C">
      <w:pPr>
        <w:spacing w:line="360" w:lineRule="auto"/>
        <w:ind w:firstLine="420" w:firstLineChars="200"/>
        <w:rPr>
          <w:rFonts w:hint="eastAsia" w:ascii="宋体" w:hAnsi="宋体" w:cs="宋体"/>
          <w:szCs w:val="21"/>
        </w:rPr>
      </w:pPr>
      <w:r>
        <w:rPr>
          <w:rFonts w:hint="eastAsia" w:ascii="宋体" w:hAnsi="宋体" w:cs="宋体"/>
          <w:szCs w:val="21"/>
        </w:rPr>
        <w:t>15</w:t>
      </w:r>
      <w:r>
        <w:rPr>
          <w:rFonts w:hint="eastAsia" w:ascii="宋体" w:hAnsi="宋体" w:cs="宋体"/>
          <w:szCs w:val="21"/>
          <w:lang w:eastAsia="zh-CN"/>
        </w:rPr>
        <w:t>.</w:t>
      </w:r>
      <w:r>
        <w:rPr>
          <w:rFonts w:hint="eastAsia" w:ascii="宋体" w:hAnsi="宋体" w:cs="宋体"/>
          <w:szCs w:val="21"/>
        </w:rPr>
        <w:t>本合同解除或终止时，乙方应在合同解除或终止之日起 5 日内撤离本合同项下甲方场所并将全部场地及甲方设施设备、物品等完好全部交还甲方，否则，甲方有权采取强制措施直接强行接管场地，乙方设施设备及物品均由甲方按照无主物品处置，乙方自行承担由此造成的全部经济损失。</w:t>
      </w:r>
    </w:p>
    <w:p w14:paraId="4CFD2925">
      <w:pPr>
        <w:spacing w:line="360" w:lineRule="auto"/>
        <w:ind w:firstLine="422" w:firstLineChars="200"/>
        <w:rPr>
          <w:rFonts w:hint="eastAsia" w:ascii="宋体" w:hAnsi="宋体" w:cs="宋体"/>
          <w:szCs w:val="21"/>
        </w:rPr>
      </w:pPr>
      <w:r>
        <w:rPr>
          <w:rFonts w:hint="eastAsia" w:ascii="宋体" w:hAnsi="宋体" w:cs="宋体"/>
          <w:b/>
          <w:bCs/>
          <w:szCs w:val="21"/>
        </w:rPr>
        <w:t>第八条  违约责任</w:t>
      </w:r>
    </w:p>
    <w:p w14:paraId="1BDB2F8D">
      <w:pPr>
        <w:spacing w:line="360" w:lineRule="auto"/>
        <w:ind w:firstLine="420" w:firstLineChars="200"/>
        <w:rPr>
          <w:rFonts w:hint="eastAsia" w:ascii="宋体" w:hAnsi="宋体" w:cs="宋体"/>
          <w:szCs w:val="21"/>
        </w:rPr>
      </w:pPr>
      <w:r>
        <w:rPr>
          <w:rFonts w:hint="eastAsia" w:ascii="宋体" w:hAnsi="宋体" w:cs="宋体"/>
          <w:szCs w:val="21"/>
          <w:lang w:val="en-US" w:eastAsia="zh-CN"/>
        </w:rPr>
        <w:t>1.甲方</w:t>
      </w:r>
      <w:r>
        <w:rPr>
          <w:rFonts w:hint="eastAsia" w:ascii="宋体" w:hAnsi="宋体" w:cs="宋体"/>
          <w:szCs w:val="21"/>
        </w:rPr>
        <w:t>组织督查组将不定期深入各中小学校、幼儿园对</w:t>
      </w:r>
      <w:r>
        <w:rPr>
          <w:rFonts w:hint="eastAsia" w:ascii="宋体" w:hAnsi="宋体" w:cs="宋体"/>
          <w:szCs w:val="21"/>
          <w:lang w:val="en-US" w:eastAsia="zh-CN"/>
        </w:rPr>
        <w:t>乙方</w:t>
      </w:r>
      <w:r>
        <w:rPr>
          <w:rFonts w:hint="eastAsia" w:ascii="宋体" w:hAnsi="宋体" w:cs="宋体"/>
          <w:szCs w:val="21"/>
        </w:rPr>
        <w:t>的履约及服务情况开展督查考评，并作为下一期柳江区教育系统校园安保服务项目采购评定的依据之一。</w:t>
      </w:r>
    </w:p>
    <w:p w14:paraId="78C17E36">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如</w:t>
      </w:r>
      <w:r>
        <w:rPr>
          <w:rFonts w:hint="eastAsia" w:ascii="宋体" w:hAnsi="宋体" w:cs="宋体"/>
          <w:szCs w:val="21"/>
          <w:lang w:val="en-US" w:eastAsia="zh-CN"/>
        </w:rPr>
        <w:t>乙方</w:t>
      </w:r>
      <w:r>
        <w:rPr>
          <w:rFonts w:hint="eastAsia" w:ascii="宋体" w:hAnsi="宋体" w:cs="宋体"/>
          <w:szCs w:val="21"/>
        </w:rPr>
        <w:t>未按采购需求及合同要求提供安保服务，给</w:t>
      </w:r>
      <w:r>
        <w:rPr>
          <w:rFonts w:hint="eastAsia" w:ascii="宋体" w:hAnsi="宋体" w:cs="宋体"/>
          <w:szCs w:val="21"/>
          <w:lang w:val="en-US" w:eastAsia="zh-CN"/>
        </w:rPr>
        <w:t>甲方</w:t>
      </w:r>
      <w:r>
        <w:rPr>
          <w:rFonts w:hint="eastAsia" w:ascii="宋体" w:hAnsi="宋体" w:cs="宋体"/>
          <w:szCs w:val="21"/>
        </w:rPr>
        <w:t>造成恶劣影响和损失的，除了赔偿</w:t>
      </w:r>
      <w:r>
        <w:rPr>
          <w:rFonts w:hint="eastAsia" w:ascii="宋体" w:hAnsi="宋体" w:cs="宋体"/>
          <w:szCs w:val="21"/>
          <w:lang w:val="en-US" w:eastAsia="zh-CN"/>
        </w:rPr>
        <w:t>甲方</w:t>
      </w:r>
      <w:r>
        <w:rPr>
          <w:rFonts w:hint="eastAsia" w:ascii="宋体" w:hAnsi="宋体" w:cs="宋体"/>
          <w:szCs w:val="21"/>
        </w:rPr>
        <w:t>损失外，在收到</w:t>
      </w:r>
      <w:r>
        <w:rPr>
          <w:rFonts w:hint="eastAsia" w:ascii="宋体" w:hAnsi="宋体" w:cs="宋体"/>
          <w:szCs w:val="21"/>
          <w:lang w:val="en-US" w:eastAsia="zh-CN"/>
        </w:rPr>
        <w:t>甲方</w:t>
      </w:r>
      <w:r>
        <w:rPr>
          <w:rFonts w:hint="eastAsia" w:ascii="宋体" w:hAnsi="宋体" w:cs="宋体"/>
          <w:szCs w:val="21"/>
        </w:rPr>
        <w:t>书面通知10日内仍不能采取有效的整改措施及行动的，</w:t>
      </w:r>
      <w:r>
        <w:rPr>
          <w:rFonts w:hint="eastAsia" w:ascii="宋体" w:hAnsi="宋体" w:cs="宋体"/>
          <w:szCs w:val="21"/>
          <w:lang w:val="en-US" w:eastAsia="zh-CN"/>
        </w:rPr>
        <w:t>甲方</w:t>
      </w:r>
      <w:r>
        <w:rPr>
          <w:rFonts w:hint="eastAsia" w:ascii="宋体" w:hAnsi="宋体" w:cs="宋体"/>
          <w:szCs w:val="21"/>
        </w:rPr>
        <w:t>可以解除合同；同时，</w:t>
      </w:r>
      <w:r>
        <w:rPr>
          <w:rFonts w:hint="eastAsia" w:ascii="宋体" w:hAnsi="宋体" w:cs="宋体"/>
          <w:szCs w:val="21"/>
          <w:lang w:val="en-US" w:eastAsia="zh-CN"/>
        </w:rPr>
        <w:t>甲方</w:t>
      </w:r>
      <w:r>
        <w:rPr>
          <w:rFonts w:hint="eastAsia" w:ascii="宋体" w:hAnsi="宋体" w:cs="宋体"/>
          <w:szCs w:val="21"/>
        </w:rPr>
        <w:t>有权向</w:t>
      </w:r>
      <w:r>
        <w:rPr>
          <w:rFonts w:hint="eastAsia" w:ascii="宋体" w:hAnsi="宋体" w:cs="宋体"/>
          <w:szCs w:val="21"/>
          <w:lang w:val="en-US" w:eastAsia="zh-CN"/>
        </w:rPr>
        <w:t>乙方</w:t>
      </w:r>
      <w:r>
        <w:rPr>
          <w:rFonts w:hint="eastAsia" w:ascii="宋体" w:hAnsi="宋体" w:cs="宋体"/>
          <w:szCs w:val="21"/>
        </w:rPr>
        <w:t>收取剩余合同款的1‰违约金。</w:t>
      </w:r>
      <w:r>
        <w:rPr>
          <w:rFonts w:hint="eastAsia" w:ascii="宋体" w:hAnsi="宋体" w:cs="宋体"/>
          <w:szCs w:val="21"/>
          <w:lang w:val="en-US" w:eastAsia="zh-CN"/>
        </w:rPr>
        <w:t>乙方</w:t>
      </w:r>
      <w:r>
        <w:rPr>
          <w:rFonts w:hint="eastAsia" w:ascii="宋体" w:hAnsi="宋体" w:cs="宋体"/>
          <w:szCs w:val="21"/>
        </w:rPr>
        <w:t>须无条件退出校园，损失</w:t>
      </w:r>
      <w:r>
        <w:rPr>
          <w:rFonts w:hint="eastAsia" w:ascii="宋体" w:hAnsi="宋体" w:cs="宋体"/>
          <w:szCs w:val="21"/>
          <w:lang w:val="en-US" w:eastAsia="zh-CN"/>
        </w:rPr>
        <w:t>乙方</w:t>
      </w:r>
      <w:r>
        <w:rPr>
          <w:rFonts w:hint="eastAsia" w:ascii="宋体" w:hAnsi="宋体" w:cs="宋体"/>
          <w:szCs w:val="21"/>
        </w:rPr>
        <w:t>自理，不得影响</w:t>
      </w:r>
      <w:r>
        <w:rPr>
          <w:rFonts w:hint="eastAsia" w:ascii="宋体" w:hAnsi="宋体" w:cs="宋体"/>
          <w:szCs w:val="21"/>
          <w:lang w:val="en-US" w:eastAsia="zh-CN"/>
        </w:rPr>
        <w:t>甲方</w:t>
      </w:r>
      <w:r>
        <w:rPr>
          <w:rFonts w:hint="eastAsia" w:ascii="宋体" w:hAnsi="宋体" w:cs="宋体"/>
          <w:szCs w:val="21"/>
        </w:rPr>
        <w:t>重新选择新的安保服务单位的进入。</w:t>
      </w:r>
    </w:p>
    <w:p w14:paraId="2D84D4AF">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派驻的保安员如发生违法行为造成的治安案件，给</w:t>
      </w:r>
      <w:r>
        <w:rPr>
          <w:rFonts w:hint="eastAsia" w:ascii="宋体" w:hAnsi="宋体" w:cs="宋体"/>
          <w:szCs w:val="21"/>
          <w:lang w:val="en-US" w:eastAsia="zh-CN"/>
        </w:rPr>
        <w:t>甲方</w:t>
      </w:r>
      <w:r>
        <w:rPr>
          <w:rFonts w:hint="eastAsia" w:ascii="宋体" w:hAnsi="宋体" w:cs="宋体"/>
          <w:szCs w:val="21"/>
        </w:rPr>
        <w:t>造成损失的，损失价值以评估部门（公安机关、保险公司）的评估价值为依据，在合同费范围内追究</w:t>
      </w:r>
      <w:r>
        <w:rPr>
          <w:rFonts w:hint="eastAsia" w:ascii="宋体" w:hAnsi="宋体" w:cs="宋体"/>
          <w:szCs w:val="21"/>
          <w:lang w:val="en-US" w:eastAsia="zh-CN"/>
        </w:rPr>
        <w:t>乙方</w:t>
      </w:r>
      <w:r>
        <w:rPr>
          <w:rFonts w:hint="eastAsia" w:ascii="宋体" w:hAnsi="宋体" w:cs="宋体"/>
          <w:szCs w:val="21"/>
        </w:rPr>
        <w:t>相应的经济责任。人力防范能力无法抗拒和自然灾害造成的经济损失除外。</w:t>
      </w:r>
    </w:p>
    <w:p w14:paraId="48320DE8">
      <w:pPr>
        <w:spacing w:line="360" w:lineRule="auto"/>
        <w:ind w:firstLine="422" w:firstLineChars="200"/>
        <w:rPr>
          <w:rFonts w:hint="eastAsia" w:ascii="宋体" w:hAnsi="宋体" w:cs="宋体"/>
          <w:szCs w:val="21"/>
        </w:rPr>
      </w:pPr>
      <w:r>
        <w:rPr>
          <w:rFonts w:hint="eastAsia" w:ascii="宋体" w:hAnsi="宋体" w:cs="宋体"/>
          <w:b/>
          <w:bCs/>
          <w:szCs w:val="21"/>
        </w:rPr>
        <w:t>第九条  其他约定</w:t>
      </w:r>
    </w:p>
    <w:p w14:paraId="583968E7">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因不可抗拒、突发事件及乙方人员为了紧急避险等情况采取措施造成损失的，损失由双方各自承担。</w:t>
      </w:r>
    </w:p>
    <w:p w14:paraId="4EB28F00">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乙方人员值勤中为维护甲方利益造成的伤、残、亡等事件，其费用由乙方所购买的保险赔偿。</w:t>
      </w:r>
    </w:p>
    <w:p w14:paraId="57472D9E">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pacing w:val="-1"/>
          <w:szCs w:val="21"/>
        </w:rPr>
        <w:t>学校车辆实行进出登记制度，要求 24 小时有人看守，如果因保安人员脱岗造成存放区内车辆失窃、损坏，由</w:t>
      </w:r>
      <w:r>
        <w:rPr>
          <w:rFonts w:hint="eastAsia" w:ascii="宋体" w:hAnsi="宋体" w:cs="宋体"/>
          <w:spacing w:val="-1"/>
          <w:szCs w:val="21"/>
          <w:lang w:eastAsia="zh-CN"/>
        </w:rPr>
        <w:t>乙方</w:t>
      </w:r>
      <w:r>
        <w:rPr>
          <w:rFonts w:hint="eastAsia" w:ascii="宋体" w:hAnsi="宋体" w:cs="宋体"/>
          <w:spacing w:val="-1"/>
          <w:szCs w:val="21"/>
        </w:rPr>
        <w:t>负责赔偿</w:t>
      </w:r>
      <w:r>
        <w:rPr>
          <w:rFonts w:hint="eastAsia" w:ascii="宋体" w:hAnsi="宋体" w:cs="宋体"/>
          <w:szCs w:val="21"/>
        </w:rPr>
        <w:t>。</w:t>
      </w:r>
    </w:p>
    <w:p w14:paraId="2984C979">
      <w:pPr>
        <w:spacing w:line="360" w:lineRule="auto"/>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pacing w:val="-1"/>
          <w:szCs w:val="21"/>
        </w:rPr>
        <w:t>学校管辖区域内财产失窃或学生宿舍被撬被盗等，如果是因保安人员脱岗或没有执行有关管理制度，</w:t>
      </w:r>
      <w:r>
        <w:rPr>
          <w:rFonts w:hint="eastAsia" w:ascii="宋体" w:hAnsi="宋体" w:cs="宋体"/>
          <w:spacing w:val="-1"/>
          <w:szCs w:val="21"/>
          <w:lang w:eastAsia="zh-CN"/>
        </w:rPr>
        <w:t>乙方</w:t>
      </w:r>
      <w:r>
        <w:rPr>
          <w:rFonts w:hint="eastAsia" w:ascii="宋体" w:hAnsi="宋体" w:cs="宋体"/>
          <w:spacing w:val="-1"/>
          <w:szCs w:val="21"/>
        </w:rPr>
        <w:t>应根据所负责任进行相应比例的经济赔偿</w:t>
      </w:r>
      <w:r>
        <w:rPr>
          <w:rFonts w:hint="eastAsia" w:ascii="宋体" w:hAnsi="宋体" w:cs="宋体"/>
          <w:szCs w:val="21"/>
        </w:rPr>
        <w:t>。</w:t>
      </w:r>
    </w:p>
    <w:p w14:paraId="14613AC9">
      <w:pPr>
        <w:spacing w:line="360" w:lineRule="auto"/>
        <w:ind w:firstLine="420" w:firstLineChars="200"/>
        <w:rPr>
          <w:rFonts w:hint="eastAsia" w:ascii="宋体" w:hAnsi="宋体" w:cs="宋体"/>
          <w:szCs w:val="21"/>
        </w:rPr>
      </w:pPr>
      <w:r>
        <w:rPr>
          <w:rFonts w:hint="eastAsia" w:ascii="宋体" w:hAnsi="宋体" w:cs="宋体"/>
          <w:szCs w:val="21"/>
        </w:rPr>
        <w:t>5</w:t>
      </w:r>
      <w:r>
        <w:rPr>
          <w:rFonts w:hint="eastAsia" w:ascii="宋体" w:hAnsi="宋体" w:cs="宋体"/>
          <w:szCs w:val="21"/>
          <w:lang w:eastAsia="zh-CN"/>
        </w:rPr>
        <w:t>.</w:t>
      </w:r>
      <w:r>
        <w:rPr>
          <w:rFonts w:hint="eastAsia" w:ascii="宋体" w:hAnsi="宋体" w:cs="宋体"/>
          <w:spacing w:val="-1"/>
          <w:szCs w:val="21"/>
        </w:rPr>
        <w:t>学校管辖区域内初期火情未及时发现及处置，火情蔓延造成重大损失等，如果是因保安人员脱岗或未及时发现报告或没有执行有关管理制度，</w:t>
      </w:r>
      <w:r>
        <w:rPr>
          <w:rFonts w:hint="eastAsia" w:ascii="宋体" w:hAnsi="宋体" w:cs="宋体"/>
          <w:spacing w:val="-1"/>
          <w:szCs w:val="21"/>
          <w:lang w:eastAsia="zh-CN"/>
        </w:rPr>
        <w:t>乙方</w:t>
      </w:r>
      <w:r>
        <w:rPr>
          <w:rFonts w:hint="eastAsia" w:ascii="宋体" w:hAnsi="宋体" w:cs="宋体"/>
          <w:spacing w:val="-1"/>
          <w:szCs w:val="21"/>
        </w:rPr>
        <w:t>应根据所负责任进行相应比例的经济赔偿</w:t>
      </w:r>
      <w:r>
        <w:rPr>
          <w:rFonts w:hint="eastAsia" w:ascii="宋体" w:hAnsi="宋体" w:cs="宋体"/>
          <w:szCs w:val="21"/>
        </w:rPr>
        <w:t>。</w:t>
      </w:r>
    </w:p>
    <w:p w14:paraId="67F1790C">
      <w:pPr>
        <w:spacing w:line="360" w:lineRule="auto"/>
        <w:ind w:firstLine="420" w:firstLineChars="200"/>
        <w:rPr>
          <w:rFonts w:hint="eastAsia" w:ascii="宋体" w:hAnsi="宋体" w:cs="宋体"/>
          <w:szCs w:val="21"/>
        </w:rPr>
      </w:pPr>
      <w:r>
        <w:rPr>
          <w:rFonts w:hint="eastAsia" w:ascii="宋体" w:hAnsi="宋体" w:cs="宋体"/>
          <w:szCs w:val="21"/>
        </w:rPr>
        <w:t>6</w:t>
      </w:r>
      <w:r>
        <w:rPr>
          <w:rFonts w:hint="eastAsia" w:ascii="宋体" w:hAnsi="宋体" w:cs="宋体"/>
          <w:szCs w:val="21"/>
          <w:lang w:eastAsia="zh-CN"/>
        </w:rPr>
        <w:t>.</w:t>
      </w:r>
      <w:r>
        <w:rPr>
          <w:rFonts w:hint="eastAsia" w:ascii="宋体" w:hAnsi="宋体" w:cs="宋体"/>
          <w:szCs w:val="21"/>
        </w:rPr>
        <w:t>任何一方欲提前解除合同的，应提前十五个工作日以书面形式提出与另一方协商，经双方协商一致同意并确认后，可以提前解除合同。</w:t>
      </w:r>
    </w:p>
    <w:p w14:paraId="05520C78">
      <w:pPr>
        <w:spacing w:line="360" w:lineRule="auto"/>
        <w:ind w:firstLine="420" w:firstLineChars="200"/>
        <w:rPr>
          <w:rFonts w:hint="eastAsia" w:ascii="宋体" w:hAnsi="宋体" w:cs="宋体"/>
          <w:szCs w:val="21"/>
        </w:rPr>
      </w:pPr>
      <w:r>
        <w:rPr>
          <w:rFonts w:hint="eastAsia" w:ascii="宋体" w:hAnsi="宋体" w:cs="宋体"/>
          <w:szCs w:val="21"/>
        </w:rPr>
        <w:t>7</w:t>
      </w:r>
      <w:r>
        <w:rPr>
          <w:rFonts w:hint="eastAsia" w:ascii="宋体" w:hAnsi="宋体" w:cs="宋体"/>
          <w:szCs w:val="21"/>
          <w:lang w:eastAsia="zh-CN"/>
        </w:rPr>
        <w:t>.</w:t>
      </w:r>
      <w:r>
        <w:rPr>
          <w:rFonts w:hint="eastAsia" w:ascii="宋体" w:hAnsi="宋体" w:cs="宋体"/>
          <w:szCs w:val="21"/>
        </w:rPr>
        <w:t>甲、乙双方各出具按本合同载明的联系地址、方式并送达给对方的书面材料，对方应进行签收，拒绝签收的，以特快专递送达至约定地址视为送达。</w:t>
      </w:r>
    </w:p>
    <w:p w14:paraId="33A0C926">
      <w:pPr>
        <w:spacing w:line="360" w:lineRule="auto"/>
        <w:ind w:firstLine="422" w:firstLineChars="200"/>
        <w:rPr>
          <w:rFonts w:hint="eastAsia" w:ascii="宋体" w:hAnsi="宋体" w:cs="宋体"/>
          <w:szCs w:val="21"/>
        </w:rPr>
      </w:pPr>
      <w:r>
        <w:rPr>
          <w:rFonts w:hint="eastAsia" w:ascii="宋体" w:hAnsi="宋体" w:cs="宋体"/>
          <w:b/>
          <w:bCs/>
          <w:szCs w:val="21"/>
        </w:rPr>
        <w:t>第十条  税费</w:t>
      </w:r>
    </w:p>
    <w:p w14:paraId="43F20965">
      <w:pPr>
        <w:spacing w:line="360" w:lineRule="auto"/>
        <w:ind w:firstLine="420" w:firstLineChars="200"/>
        <w:rPr>
          <w:rFonts w:hint="eastAsia" w:ascii="宋体" w:hAnsi="宋体" w:cs="宋体"/>
          <w:szCs w:val="21"/>
        </w:rPr>
      </w:pPr>
      <w:r>
        <w:rPr>
          <w:rFonts w:hint="eastAsia" w:ascii="宋体" w:hAnsi="宋体" w:cs="宋体"/>
          <w:szCs w:val="21"/>
        </w:rPr>
        <w:t>本合同执行中相关的一切税费均由乙方负担。</w:t>
      </w:r>
    </w:p>
    <w:p w14:paraId="16EF05C7">
      <w:pPr>
        <w:spacing w:line="360" w:lineRule="auto"/>
        <w:ind w:firstLine="422" w:firstLineChars="200"/>
        <w:rPr>
          <w:rFonts w:hint="eastAsia" w:ascii="宋体" w:hAnsi="宋体" w:cs="宋体"/>
          <w:szCs w:val="21"/>
        </w:rPr>
      </w:pPr>
      <w:r>
        <w:rPr>
          <w:rFonts w:hint="eastAsia" w:ascii="宋体" w:hAnsi="宋体" w:cs="宋体"/>
          <w:b/>
          <w:bCs/>
          <w:szCs w:val="21"/>
        </w:rPr>
        <w:t>第十一条  争议解决</w:t>
      </w:r>
    </w:p>
    <w:p w14:paraId="415F45C2">
      <w:pPr>
        <w:spacing w:line="360" w:lineRule="auto"/>
        <w:ind w:firstLine="420" w:firstLineChars="200"/>
        <w:rPr>
          <w:rFonts w:hint="eastAsia" w:ascii="宋体" w:hAnsi="宋体" w:cs="宋体"/>
          <w:szCs w:val="21"/>
        </w:rPr>
      </w:pPr>
      <w:r>
        <w:rPr>
          <w:rFonts w:hint="eastAsia" w:ascii="宋体" w:hAnsi="宋体" w:cs="宋体"/>
          <w:szCs w:val="21"/>
        </w:rPr>
        <w:t>本合同在履行中如发生争议，双方应协商解决。调解不成时，双方均有权向有管辖权的人民法院提起诉讼，违约方应当承担守约方因诉讼而支出的所有费用，包括但不限于诉讼费、律师费、差旅费等。</w:t>
      </w:r>
    </w:p>
    <w:p w14:paraId="2DDCEBF9">
      <w:pPr>
        <w:spacing w:line="360" w:lineRule="auto"/>
        <w:ind w:firstLine="422" w:firstLineChars="200"/>
        <w:rPr>
          <w:rFonts w:hint="eastAsia" w:ascii="宋体" w:hAnsi="宋体" w:cs="宋体"/>
          <w:szCs w:val="21"/>
        </w:rPr>
      </w:pPr>
      <w:r>
        <w:rPr>
          <w:rFonts w:hint="eastAsia" w:ascii="宋体" w:hAnsi="宋体" w:cs="宋体"/>
          <w:b/>
          <w:bCs/>
          <w:szCs w:val="21"/>
        </w:rPr>
        <w:t>第十二条  诉讼</w:t>
      </w:r>
    </w:p>
    <w:p w14:paraId="4891DE40">
      <w:pPr>
        <w:spacing w:line="360" w:lineRule="auto"/>
        <w:ind w:firstLine="420" w:firstLineChars="200"/>
        <w:rPr>
          <w:rFonts w:hint="eastAsia" w:ascii="宋体" w:hAnsi="宋体" w:cs="宋体"/>
          <w:szCs w:val="21"/>
        </w:rPr>
      </w:pPr>
      <w:r>
        <w:rPr>
          <w:rFonts w:hint="eastAsia" w:ascii="宋体" w:hAnsi="宋体" w:cs="宋体"/>
          <w:szCs w:val="21"/>
        </w:rPr>
        <w:t>双方在执行合同中所发生的一切争议，应通过协商解决。如果协商不能解决，可向甲方所在地具备管辖权的人民法院提起诉讼。</w:t>
      </w:r>
    </w:p>
    <w:p w14:paraId="388649E3">
      <w:pPr>
        <w:spacing w:line="360" w:lineRule="auto"/>
        <w:ind w:firstLine="422" w:firstLineChars="200"/>
        <w:rPr>
          <w:rFonts w:hint="eastAsia" w:ascii="宋体" w:hAnsi="宋体" w:cs="宋体"/>
          <w:szCs w:val="21"/>
        </w:rPr>
      </w:pPr>
      <w:r>
        <w:rPr>
          <w:rFonts w:hint="eastAsia" w:ascii="宋体" w:hAnsi="宋体" w:cs="宋体"/>
          <w:b/>
          <w:bCs/>
          <w:szCs w:val="21"/>
        </w:rPr>
        <w:t>第十三条  不可抗力事件处理</w:t>
      </w:r>
    </w:p>
    <w:p w14:paraId="5BB8C635">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在合同有效期内，任何一方因不可抗力事件导致不能履行合同，则合同履行期可延长，其延长期与不可抗力影响期相同。</w:t>
      </w:r>
    </w:p>
    <w:p w14:paraId="670A3B73">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不可抗力事件发生后，应立即通知对方，并寄送有关权威机构出具的证明。</w:t>
      </w:r>
    </w:p>
    <w:p w14:paraId="647C2624">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不可抗力事件延续 120 天以上，双方应通过友好协商，确定是否继续履行合同，若一方决定解除或终止本合同的，双方互不承担违约赔偿或补偿责任。</w:t>
      </w:r>
    </w:p>
    <w:p w14:paraId="50A215FE">
      <w:pPr>
        <w:spacing w:line="360" w:lineRule="auto"/>
        <w:ind w:firstLine="422" w:firstLineChars="200"/>
        <w:rPr>
          <w:rFonts w:hint="eastAsia" w:ascii="宋体" w:hAnsi="宋体" w:cs="宋体"/>
          <w:szCs w:val="21"/>
        </w:rPr>
      </w:pPr>
      <w:r>
        <w:rPr>
          <w:rFonts w:hint="eastAsia" w:ascii="宋体" w:hAnsi="宋体" w:cs="宋体"/>
          <w:b/>
          <w:bCs/>
          <w:szCs w:val="21"/>
        </w:rPr>
        <w:t>第十四条  合同生效及其它</w:t>
      </w:r>
    </w:p>
    <w:p w14:paraId="0D3B27F1">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合同经双方法定代表人或授权代表签字并加盖单位公章后生效。</w:t>
      </w:r>
    </w:p>
    <w:p w14:paraId="2B0255A7">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本合同未尽事宜，遵照《民法典》有关条文执行。</w:t>
      </w:r>
    </w:p>
    <w:p w14:paraId="35729720">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本合同附件系本合同不可分割的一部分。</w:t>
      </w:r>
    </w:p>
    <w:p w14:paraId="16A3694E">
      <w:pPr>
        <w:spacing w:line="360" w:lineRule="auto"/>
        <w:ind w:firstLine="422" w:firstLineChars="200"/>
        <w:rPr>
          <w:rFonts w:hint="eastAsia" w:ascii="宋体" w:hAnsi="宋体" w:cs="宋体"/>
          <w:szCs w:val="21"/>
        </w:rPr>
      </w:pPr>
      <w:r>
        <w:rPr>
          <w:rFonts w:hint="eastAsia" w:ascii="宋体" w:hAnsi="宋体" w:cs="宋体"/>
          <w:b/>
          <w:bCs/>
          <w:szCs w:val="21"/>
        </w:rPr>
        <w:t>第十五条  合同的变更、终止与转让</w:t>
      </w:r>
    </w:p>
    <w:p w14:paraId="3C0B5A23">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除《中华人民共和国政府采购法》第五十条规定的情形外，本合同一经签订，甲乙双方不得擅自变更</w:t>
      </w:r>
      <w:r>
        <w:rPr>
          <w:rFonts w:hint="eastAsia" w:ascii="宋体" w:hAnsi="宋体" w:cs="宋体"/>
          <w:szCs w:val="21"/>
          <w:lang w:eastAsia="zh-CN"/>
        </w:rPr>
        <w:t>、</w:t>
      </w:r>
      <w:r>
        <w:rPr>
          <w:rFonts w:hint="eastAsia" w:ascii="宋体" w:hAnsi="宋体" w:cs="宋体"/>
          <w:szCs w:val="21"/>
        </w:rPr>
        <w:t>中止或终止。</w:t>
      </w:r>
    </w:p>
    <w:p w14:paraId="4BD099D0">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乙方不得擅自转让其应履行的合同义务。</w:t>
      </w:r>
    </w:p>
    <w:p w14:paraId="274122F2">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合同经双方法定代表人或授权代表签字并加盖单位公章后生效。</w:t>
      </w:r>
    </w:p>
    <w:p w14:paraId="7CE7B9C8">
      <w:pPr>
        <w:spacing w:line="360" w:lineRule="auto"/>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合同执行中涉及采购资金和采购内容修改或补充的，须经财政部门审批，并签书面补充协议报财政部门备案，方可作为主合同不可分割的一部分。</w:t>
      </w:r>
    </w:p>
    <w:p w14:paraId="39D917E9">
      <w:pPr>
        <w:spacing w:line="360" w:lineRule="auto"/>
        <w:ind w:firstLine="420" w:firstLineChars="200"/>
        <w:rPr>
          <w:rFonts w:hint="eastAsia" w:ascii="宋体" w:hAnsi="宋体" w:cs="宋体"/>
          <w:szCs w:val="21"/>
        </w:rPr>
      </w:pPr>
      <w:r>
        <w:rPr>
          <w:rFonts w:hint="eastAsia" w:ascii="宋体" w:hAnsi="宋体" w:cs="宋体"/>
          <w:szCs w:val="21"/>
        </w:rPr>
        <w:t>5</w:t>
      </w:r>
      <w:r>
        <w:rPr>
          <w:rFonts w:hint="eastAsia" w:ascii="宋体" w:hAnsi="宋体" w:cs="宋体"/>
          <w:szCs w:val="21"/>
          <w:lang w:eastAsia="zh-CN"/>
        </w:rPr>
        <w:t>.</w:t>
      </w:r>
      <w:r>
        <w:rPr>
          <w:rFonts w:hint="eastAsia" w:ascii="宋体" w:hAnsi="宋体" w:cs="宋体"/>
          <w:szCs w:val="21"/>
        </w:rPr>
        <w:t>本合同未尽事宜，遵照《中华人民共和国民法典》有关条文执行。</w:t>
      </w:r>
    </w:p>
    <w:p w14:paraId="4B50F45E">
      <w:pPr>
        <w:spacing w:line="360" w:lineRule="auto"/>
        <w:ind w:firstLine="422" w:firstLineChars="200"/>
        <w:rPr>
          <w:rFonts w:hint="eastAsia" w:ascii="宋体" w:hAnsi="宋体" w:cs="宋体"/>
          <w:szCs w:val="21"/>
        </w:rPr>
      </w:pPr>
      <w:r>
        <w:rPr>
          <w:rFonts w:hint="eastAsia" w:ascii="宋体" w:hAnsi="宋体" w:cs="宋体"/>
          <w:b/>
          <w:bCs/>
          <w:szCs w:val="21"/>
        </w:rPr>
        <w:t>第十六条  签订本合同依据</w:t>
      </w:r>
    </w:p>
    <w:p w14:paraId="0E4A2776">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政府采购招标文件；</w:t>
      </w:r>
    </w:p>
    <w:p w14:paraId="736F5A6C">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乙方提供的投标文件；</w:t>
      </w:r>
    </w:p>
    <w:p w14:paraId="11AA9EC2">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中标通知书。</w:t>
      </w:r>
    </w:p>
    <w:p w14:paraId="4D47C41B">
      <w:pPr>
        <w:spacing w:line="360" w:lineRule="auto"/>
        <w:ind w:firstLine="422" w:firstLineChars="200"/>
        <w:rPr>
          <w:rFonts w:hint="eastAsia" w:ascii="宋体" w:hAnsi="宋体" w:cs="宋体"/>
          <w:szCs w:val="21"/>
        </w:rPr>
      </w:pPr>
      <w:r>
        <w:rPr>
          <w:rFonts w:hint="eastAsia" w:ascii="宋体" w:hAnsi="宋体" w:cs="宋体"/>
          <w:b/>
          <w:bCs/>
          <w:szCs w:val="21"/>
        </w:rPr>
        <w:t>第十七条</w:t>
      </w:r>
    </w:p>
    <w:p w14:paraId="2DBBC196">
      <w:pPr>
        <w:spacing w:line="360" w:lineRule="auto"/>
        <w:ind w:firstLine="420" w:firstLineChars="200"/>
        <w:rPr>
          <w:rFonts w:hint="eastAsia" w:ascii="宋体" w:hAnsi="宋体" w:cs="宋体"/>
          <w:szCs w:val="21"/>
        </w:rPr>
      </w:pPr>
      <w:r>
        <w:rPr>
          <w:rFonts w:hint="eastAsia" w:ascii="宋体" w:hAnsi="宋体" w:cs="宋体"/>
          <w:szCs w:val="21"/>
        </w:rPr>
        <w:t>本合同一式陆份，具有同等法律效力，财政部门(政府采购监管部门) 壹 份，采购代理机构 壹 份，甲方 贰 份，乙方 贰 份(可根据需要另增加)。</w:t>
      </w:r>
    </w:p>
    <w:p w14:paraId="5CC8023C">
      <w:pPr>
        <w:spacing w:line="360" w:lineRule="auto"/>
        <w:ind w:firstLine="420" w:firstLineChars="200"/>
        <w:rPr>
          <w:rFonts w:ascii="宋体" w:hAnsi="宋体" w:cs="宋体"/>
          <w:szCs w:val="21"/>
        </w:rPr>
      </w:pPr>
      <w:r>
        <w:rPr>
          <w:rFonts w:hint="eastAsia" w:ascii="宋体" w:hAnsi="宋体" w:cs="宋体"/>
          <w:szCs w:val="21"/>
        </w:rPr>
        <w:t>本合同甲乙双方签字盖章后生效，</w:t>
      </w:r>
      <w:r>
        <w:rPr>
          <w:rFonts w:hint="eastAsia" w:ascii="宋体" w:hAnsi="宋体" w:cs="宋体"/>
          <w:szCs w:val="21"/>
          <w:lang w:eastAsia="zh-CN"/>
        </w:rPr>
        <w:t>甲方</w:t>
      </w:r>
      <w:r>
        <w:rPr>
          <w:rFonts w:hint="eastAsia" w:ascii="宋体" w:hAnsi="宋体" w:cs="宋体"/>
          <w:szCs w:val="21"/>
        </w:rPr>
        <w:t>或采购代理机构应当将合同副本报同级财政部门备案。</w:t>
      </w:r>
    </w:p>
    <w:tbl>
      <w:tblPr>
        <w:tblStyle w:val="17"/>
        <w:tblW w:w="9037" w:type="dxa"/>
        <w:tblInd w:w="1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8"/>
        <w:gridCol w:w="4519"/>
      </w:tblGrid>
      <w:tr w14:paraId="50C29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4518" w:type="dxa"/>
            <w:noWrap w:val="0"/>
            <w:vAlign w:val="top"/>
          </w:tcPr>
          <w:p w14:paraId="2AC9D6FC">
            <w:pPr>
              <w:spacing w:before="140" w:line="229" w:lineRule="auto"/>
              <w:ind w:firstLine="142"/>
              <w:rPr>
                <w:rFonts w:ascii="宋体" w:hAnsi="宋体" w:cs="宋体"/>
                <w:szCs w:val="21"/>
              </w:rPr>
            </w:pPr>
            <w:r>
              <w:rPr>
                <w:rFonts w:ascii="宋体" w:hAnsi="宋体" w:cs="宋体"/>
                <w:spacing w:val="1"/>
                <w:szCs w:val="21"/>
              </w:rPr>
              <w:t>甲</w:t>
            </w:r>
            <w:r>
              <w:rPr>
                <w:rFonts w:ascii="宋体" w:hAnsi="宋体" w:cs="宋体"/>
                <w:szCs w:val="21"/>
              </w:rPr>
              <w:t>方（章</w:t>
            </w:r>
            <w:r>
              <w:rPr>
                <w:rFonts w:ascii="宋体" w:hAnsi="宋体" w:cs="宋体"/>
                <w:spacing w:val="1"/>
                <w:szCs w:val="21"/>
              </w:rPr>
              <w:t>）</w:t>
            </w:r>
          </w:p>
          <w:p w14:paraId="4D4A4FFB">
            <w:pPr>
              <w:spacing w:line="322" w:lineRule="auto"/>
              <w:rPr>
                <w:szCs w:val="21"/>
              </w:rPr>
            </w:pPr>
          </w:p>
          <w:p w14:paraId="20664461">
            <w:pPr>
              <w:spacing w:before="65" w:line="228" w:lineRule="auto"/>
              <w:jc w:val="right"/>
              <w:rPr>
                <w:rFonts w:ascii="宋体" w:hAnsi="宋体" w:cs="宋体"/>
                <w:szCs w:val="21"/>
              </w:rPr>
            </w:pPr>
            <w:r>
              <w:rPr>
                <w:rFonts w:ascii="宋体" w:hAnsi="宋体" w:cs="宋体"/>
                <w:spacing w:val="10"/>
                <w:szCs w:val="21"/>
              </w:rPr>
              <w:t>年</w:t>
            </w:r>
            <w:r>
              <w:rPr>
                <w:rFonts w:ascii="宋体" w:hAnsi="宋体" w:cs="宋体"/>
                <w:spacing w:val="9"/>
                <w:szCs w:val="21"/>
              </w:rPr>
              <w:t xml:space="preserve">   </w:t>
            </w:r>
            <w:r>
              <w:rPr>
                <w:rFonts w:ascii="宋体" w:hAnsi="宋体" w:cs="宋体"/>
                <w:spacing w:val="10"/>
                <w:szCs w:val="21"/>
              </w:rPr>
              <w:t>月</w:t>
            </w:r>
            <w:r>
              <w:rPr>
                <w:rFonts w:ascii="宋体" w:hAnsi="宋体" w:cs="宋体"/>
                <w:spacing w:val="9"/>
                <w:szCs w:val="21"/>
              </w:rPr>
              <w:t xml:space="preserve">   日</w:t>
            </w:r>
          </w:p>
        </w:tc>
        <w:tc>
          <w:tcPr>
            <w:tcW w:w="4519" w:type="dxa"/>
            <w:noWrap w:val="0"/>
            <w:vAlign w:val="top"/>
          </w:tcPr>
          <w:p w14:paraId="1AA1B24D">
            <w:pPr>
              <w:spacing w:before="140" w:line="229" w:lineRule="auto"/>
              <w:ind w:firstLine="134"/>
              <w:rPr>
                <w:rFonts w:ascii="宋体" w:hAnsi="宋体" w:cs="宋体"/>
                <w:szCs w:val="21"/>
              </w:rPr>
            </w:pPr>
            <w:r>
              <w:rPr>
                <w:rFonts w:ascii="宋体" w:hAnsi="宋体" w:cs="宋体"/>
                <w:spacing w:val="2"/>
                <w:szCs w:val="21"/>
              </w:rPr>
              <w:t>乙方</w:t>
            </w:r>
            <w:r>
              <w:rPr>
                <w:rFonts w:ascii="宋体" w:hAnsi="宋体" w:cs="宋体"/>
                <w:spacing w:val="1"/>
                <w:szCs w:val="21"/>
              </w:rPr>
              <w:t>（章</w:t>
            </w:r>
            <w:r>
              <w:rPr>
                <w:rFonts w:ascii="宋体" w:hAnsi="宋体" w:cs="宋体"/>
                <w:spacing w:val="3"/>
                <w:szCs w:val="21"/>
              </w:rPr>
              <w:t>）</w:t>
            </w:r>
          </w:p>
          <w:p w14:paraId="5583BC86">
            <w:pPr>
              <w:spacing w:line="322" w:lineRule="auto"/>
              <w:rPr>
                <w:szCs w:val="21"/>
              </w:rPr>
            </w:pPr>
          </w:p>
          <w:p w14:paraId="274DA1F6">
            <w:pPr>
              <w:spacing w:before="65" w:line="228" w:lineRule="auto"/>
              <w:jc w:val="right"/>
              <w:rPr>
                <w:rFonts w:ascii="宋体" w:hAnsi="宋体" w:cs="宋体"/>
                <w:szCs w:val="21"/>
              </w:rPr>
            </w:pPr>
            <w:r>
              <w:rPr>
                <w:rFonts w:ascii="宋体" w:hAnsi="宋体" w:cs="宋体"/>
                <w:spacing w:val="9"/>
                <w:szCs w:val="21"/>
              </w:rPr>
              <w:t>年</w:t>
            </w:r>
            <w:r>
              <w:rPr>
                <w:rFonts w:ascii="宋体" w:hAnsi="宋体" w:cs="宋体"/>
                <w:spacing w:val="10"/>
                <w:szCs w:val="21"/>
              </w:rPr>
              <w:t xml:space="preserve">   </w:t>
            </w:r>
            <w:r>
              <w:rPr>
                <w:rFonts w:ascii="宋体" w:hAnsi="宋体" w:cs="宋体"/>
                <w:spacing w:val="9"/>
                <w:szCs w:val="21"/>
              </w:rPr>
              <w:t>月</w:t>
            </w:r>
            <w:r>
              <w:rPr>
                <w:rFonts w:ascii="宋体" w:hAnsi="宋体" w:cs="宋体"/>
                <w:spacing w:val="10"/>
                <w:szCs w:val="21"/>
              </w:rPr>
              <w:t xml:space="preserve">  </w:t>
            </w:r>
            <w:r>
              <w:rPr>
                <w:rFonts w:ascii="宋体" w:hAnsi="宋体" w:cs="宋体"/>
                <w:spacing w:val="9"/>
                <w:szCs w:val="21"/>
              </w:rPr>
              <w:t xml:space="preserve"> 日</w:t>
            </w:r>
          </w:p>
        </w:tc>
      </w:tr>
      <w:tr w14:paraId="053B6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518" w:type="dxa"/>
            <w:noWrap w:val="0"/>
            <w:vAlign w:val="top"/>
          </w:tcPr>
          <w:p w14:paraId="361F97CD">
            <w:pPr>
              <w:spacing w:before="114" w:line="228" w:lineRule="auto"/>
              <w:ind w:firstLine="116"/>
              <w:rPr>
                <w:rFonts w:ascii="宋体" w:hAnsi="宋体" w:cs="宋体"/>
                <w:szCs w:val="21"/>
              </w:rPr>
            </w:pPr>
            <w:r>
              <w:rPr>
                <w:rFonts w:ascii="宋体" w:hAnsi="宋体" w:cs="宋体"/>
                <w:spacing w:val="5"/>
                <w:szCs w:val="21"/>
              </w:rPr>
              <w:t>单位地址</w:t>
            </w:r>
            <w:r>
              <w:rPr>
                <w:rFonts w:ascii="宋体" w:hAnsi="宋体" w:cs="宋体"/>
                <w:spacing w:val="7"/>
                <w:szCs w:val="21"/>
              </w:rPr>
              <w:t>：</w:t>
            </w:r>
          </w:p>
        </w:tc>
        <w:tc>
          <w:tcPr>
            <w:tcW w:w="4519" w:type="dxa"/>
            <w:noWrap w:val="0"/>
            <w:vAlign w:val="top"/>
          </w:tcPr>
          <w:p w14:paraId="242438EC">
            <w:pPr>
              <w:spacing w:before="114" w:line="228" w:lineRule="auto"/>
              <w:ind w:firstLine="115"/>
              <w:rPr>
                <w:rFonts w:ascii="宋体" w:hAnsi="宋体" w:cs="宋体"/>
                <w:szCs w:val="21"/>
              </w:rPr>
            </w:pPr>
            <w:r>
              <w:rPr>
                <w:rFonts w:ascii="宋体" w:hAnsi="宋体" w:cs="宋体"/>
                <w:spacing w:val="5"/>
                <w:szCs w:val="21"/>
              </w:rPr>
              <w:t>单位地址</w:t>
            </w:r>
            <w:r>
              <w:rPr>
                <w:rFonts w:ascii="宋体" w:hAnsi="宋体" w:cs="宋体"/>
                <w:spacing w:val="7"/>
                <w:szCs w:val="21"/>
              </w:rPr>
              <w:t>：</w:t>
            </w:r>
          </w:p>
        </w:tc>
      </w:tr>
      <w:tr w14:paraId="393C8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518" w:type="dxa"/>
            <w:noWrap w:val="0"/>
            <w:vAlign w:val="top"/>
          </w:tcPr>
          <w:p w14:paraId="0EB47021">
            <w:pPr>
              <w:spacing w:before="115" w:line="228" w:lineRule="auto"/>
              <w:ind w:firstLine="115"/>
              <w:rPr>
                <w:rFonts w:ascii="宋体" w:hAnsi="宋体" w:cs="宋体"/>
                <w:szCs w:val="21"/>
              </w:rPr>
            </w:pPr>
            <w:r>
              <w:rPr>
                <w:rFonts w:ascii="宋体" w:hAnsi="宋体" w:cs="宋体"/>
                <w:spacing w:val="7"/>
                <w:szCs w:val="21"/>
              </w:rPr>
              <w:t>法</w:t>
            </w:r>
            <w:r>
              <w:rPr>
                <w:rFonts w:ascii="宋体" w:hAnsi="宋体" w:cs="宋体"/>
                <w:spacing w:val="6"/>
                <w:szCs w:val="21"/>
              </w:rPr>
              <w:t>定代表人</w:t>
            </w:r>
            <w:r>
              <w:rPr>
                <w:rFonts w:ascii="宋体" w:hAnsi="宋体" w:cs="宋体"/>
                <w:spacing w:val="8"/>
                <w:szCs w:val="21"/>
              </w:rPr>
              <w:t>：</w:t>
            </w:r>
          </w:p>
        </w:tc>
        <w:tc>
          <w:tcPr>
            <w:tcW w:w="4519" w:type="dxa"/>
            <w:noWrap w:val="0"/>
            <w:vAlign w:val="top"/>
          </w:tcPr>
          <w:p w14:paraId="3F2548D0">
            <w:pPr>
              <w:spacing w:before="115" w:line="228" w:lineRule="auto"/>
              <w:ind w:firstLine="114"/>
              <w:rPr>
                <w:rFonts w:ascii="宋体" w:hAnsi="宋体" w:cs="宋体"/>
                <w:szCs w:val="21"/>
              </w:rPr>
            </w:pPr>
            <w:r>
              <w:rPr>
                <w:rFonts w:ascii="宋体" w:hAnsi="宋体" w:cs="宋体"/>
                <w:spacing w:val="7"/>
                <w:szCs w:val="21"/>
              </w:rPr>
              <w:t>法</w:t>
            </w:r>
            <w:r>
              <w:rPr>
                <w:rFonts w:ascii="宋体" w:hAnsi="宋体" w:cs="宋体"/>
                <w:spacing w:val="6"/>
                <w:szCs w:val="21"/>
              </w:rPr>
              <w:t>定代表人</w:t>
            </w:r>
            <w:r>
              <w:rPr>
                <w:rFonts w:ascii="宋体" w:hAnsi="宋体" w:cs="宋体"/>
                <w:spacing w:val="8"/>
                <w:szCs w:val="21"/>
              </w:rPr>
              <w:t>：</w:t>
            </w:r>
          </w:p>
        </w:tc>
      </w:tr>
      <w:tr w14:paraId="21AD4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4518" w:type="dxa"/>
            <w:noWrap w:val="0"/>
            <w:vAlign w:val="top"/>
          </w:tcPr>
          <w:p w14:paraId="189C7091">
            <w:pPr>
              <w:spacing w:before="116" w:line="228" w:lineRule="auto"/>
              <w:ind w:firstLine="114"/>
              <w:rPr>
                <w:rFonts w:ascii="宋体" w:hAnsi="宋体" w:cs="宋体"/>
                <w:szCs w:val="21"/>
              </w:rPr>
            </w:pPr>
            <w:r>
              <w:rPr>
                <w:rFonts w:ascii="宋体" w:hAnsi="宋体" w:cs="宋体"/>
                <w:spacing w:val="7"/>
                <w:szCs w:val="21"/>
              </w:rPr>
              <w:t>委托</w:t>
            </w:r>
            <w:r>
              <w:rPr>
                <w:rFonts w:ascii="宋体" w:hAnsi="宋体" w:cs="宋体"/>
                <w:spacing w:val="6"/>
                <w:szCs w:val="21"/>
              </w:rPr>
              <w:t>代理人</w:t>
            </w:r>
            <w:r>
              <w:rPr>
                <w:rFonts w:ascii="宋体" w:hAnsi="宋体" w:cs="宋体"/>
                <w:spacing w:val="9"/>
                <w:szCs w:val="21"/>
              </w:rPr>
              <w:t>：</w:t>
            </w:r>
          </w:p>
        </w:tc>
        <w:tc>
          <w:tcPr>
            <w:tcW w:w="4519" w:type="dxa"/>
            <w:noWrap w:val="0"/>
            <w:vAlign w:val="top"/>
          </w:tcPr>
          <w:p w14:paraId="5904AA59">
            <w:pPr>
              <w:spacing w:before="116" w:line="228" w:lineRule="auto"/>
              <w:ind w:firstLine="113"/>
              <w:rPr>
                <w:rFonts w:ascii="宋体" w:hAnsi="宋体" w:cs="宋体"/>
                <w:szCs w:val="21"/>
              </w:rPr>
            </w:pPr>
            <w:r>
              <w:rPr>
                <w:rFonts w:ascii="宋体" w:hAnsi="宋体" w:cs="宋体"/>
                <w:spacing w:val="9"/>
                <w:szCs w:val="21"/>
              </w:rPr>
              <w:t>委</w:t>
            </w:r>
            <w:r>
              <w:rPr>
                <w:rFonts w:ascii="宋体" w:hAnsi="宋体" w:cs="宋体"/>
                <w:spacing w:val="8"/>
                <w:szCs w:val="21"/>
              </w:rPr>
              <w:t>托代理人</w:t>
            </w:r>
          </w:p>
        </w:tc>
      </w:tr>
      <w:tr w14:paraId="7A12B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518" w:type="dxa"/>
            <w:noWrap w:val="0"/>
            <w:vAlign w:val="top"/>
          </w:tcPr>
          <w:p w14:paraId="067C442F">
            <w:pPr>
              <w:spacing w:before="115" w:line="230" w:lineRule="auto"/>
              <w:ind w:firstLine="139"/>
              <w:rPr>
                <w:rFonts w:ascii="宋体" w:hAnsi="宋体" w:cs="宋体"/>
                <w:szCs w:val="21"/>
              </w:rPr>
            </w:pPr>
            <w:r>
              <w:rPr>
                <w:rFonts w:ascii="宋体" w:hAnsi="宋体" w:cs="宋体"/>
                <w:szCs w:val="21"/>
              </w:rPr>
              <w:t>电话</w:t>
            </w:r>
            <w:r>
              <w:rPr>
                <w:rFonts w:ascii="宋体" w:hAnsi="宋体" w:cs="宋体"/>
                <w:spacing w:val="-15"/>
                <w:szCs w:val="21"/>
              </w:rPr>
              <w:t>：</w:t>
            </w:r>
          </w:p>
        </w:tc>
        <w:tc>
          <w:tcPr>
            <w:tcW w:w="4519" w:type="dxa"/>
            <w:noWrap w:val="0"/>
            <w:vAlign w:val="top"/>
          </w:tcPr>
          <w:p w14:paraId="61F39120">
            <w:pPr>
              <w:spacing w:before="115" w:line="230" w:lineRule="auto"/>
              <w:ind w:firstLine="138"/>
              <w:rPr>
                <w:rFonts w:ascii="宋体" w:hAnsi="宋体" w:cs="宋体"/>
                <w:szCs w:val="21"/>
              </w:rPr>
            </w:pPr>
            <w:r>
              <w:rPr>
                <w:rFonts w:ascii="宋体" w:hAnsi="宋体" w:cs="宋体"/>
                <w:szCs w:val="21"/>
              </w:rPr>
              <w:t>电话</w:t>
            </w:r>
            <w:r>
              <w:rPr>
                <w:rFonts w:ascii="宋体" w:hAnsi="宋体" w:cs="宋体"/>
                <w:spacing w:val="-15"/>
                <w:szCs w:val="21"/>
              </w:rPr>
              <w:t>：</w:t>
            </w:r>
          </w:p>
        </w:tc>
      </w:tr>
      <w:tr w14:paraId="7A64B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4518" w:type="dxa"/>
            <w:noWrap w:val="0"/>
            <w:vAlign w:val="top"/>
          </w:tcPr>
          <w:p w14:paraId="35F7D45C">
            <w:pPr>
              <w:spacing w:before="117" w:line="228" w:lineRule="auto"/>
              <w:ind w:firstLine="139"/>
              <w:rPr>
                <w:rFonts w:ascii="宋体" w:hAnsi="宋体" w:cs="宋体"/>
                <w:szCs w:val="21"/>
              </w:rPr>
            </w:pPr>
            <w:r>
              <w:rPr>
                <w:rFonts w:ascii="宋体" w:hAnsi="宋体" w:cs="宋体"/>
                <w:spacing w:val="1"/>
                <w:szCs w:val="21"/>
              </w:rPr>
              <w:t>电子邮箱：</w:t>
            </w:r>
          </w:p>
        </w:tc>
        <w:tc>
          <w:tcPr>
            <w:tcW w:w="4519" w:type="dxa"/>
            <w:noWrap w:val="0"/>
            <w:vAlign w:val="top"/>
          </w:tcPr>
          <w:p w14:paraId="706B7D9C">
            <w:pPr>
              <w:spacing w:before="117" w:line="228" w:lineRule="auto"/>
              <w:ind w:firstLine="138"/>
              <w:rPr>
                <w:rFonts w:ascii="宋体" w:hAnsi="宋体" w:cs="宋体"/>
                <w:szCs w:val="21"/>
              </w:rPr>
            </w:pPr>
            <w:r>
              <w:rPr>
                <w:rFonts w:ascii="宋体" w:hAnsi="宋体" w:cs="宋体"/>
                <w:spacing w:val="1"/>
                <w:szCs w:val="21"/>
              </w:rPr>
              <w:t>电子邮箱：</w:t>
            </w:r>
          </w:p>
        </w:tc>
      </w:tr>
      <w:tr w14:paraId="256DA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4518" w:type="dxa"/>
            <w:noWrap w:val="0"/>
            <w:vAlign w:val="top"/>
          </w:tcPr>
          <w:p w14:paraId="0641C842">
            <w:pPr>
              <w:spacing w:before="117" w:line="228" w:lineRule="auto"/>
              <w:ind w:firstLine="115"/>
              <w:rPr>
                <w:rFonts w:ascii="宋体" w:hAnsi="宋体" w:cs="宋体"/>
                <w:szCs w:val="21"/>
              </w:rPr>
            </w:pPr>
            <w:r>
              <w:rPr>
                <w:rFonts w:ascii="宋体" w:hAnsi="宋体" w:cs="宋体"/>
                <w:spacing w:val="6"/>
                <w:szCs w:val="21"/>
              </w:rPr>
              <w:t>开</w:t>
            </w:r>
            <w:r>
              <w:rPr>
                <w:rFonts w:ascii="宋体" w:hAnsi="宋体" w:cs="宋体"/>
                <w:spacing w:val="5"/>
                <w:szCs w:val="21"/>
              </w:rPr>
              <w:t>户银行</w:t>
            </w:r>
            <w:r>
              <w:rPr>
                <w:rFonts w:ascii="宋体" w:hAnsi="宋体" w:cs="宋体"/>
                <w:spacing w:val="7"/>
                <w:szCs w:val="21"/>
              </w:rPr>
              <w:t>：</w:t>
            </w:r>
          </w:p>
        </w:tc>
        <w:tc>
          <w:tcPr>
            <w:tcW w:w="4519" w:type="dxa"/>
            <w:noWrap w:val="0"/>
            <w:vAlign w:val="top"/>
          </w:tcPr>
          <w:p w14:paraId="57DD31F2">
            <w:pPr>
              <w:spacing w:before="117" w:line="228" w:lineRule="auto"/>
              <w:ind w:firstLine="114"/>
              <w:rPr>
                <w:rFonts w:ascii="宋体" w:hAnsi="宋体" w:cs="宋体"/>
                <w:szCs w:val="21"/>
              </w:rPr>
            </w:pPr>
            <w:r>
              <w:rPr>
                <w:rFonts w:ascii="宋体" w:hAnsi="宋体" w:cs="宋体"/>
                <w:spacing w:val="6"/>
                <w:szCs w:val="21"/>
              </w:rPr>
              <w:t>开</w:t>
            </w:r>
            <w:r>
              <w:rPr>
                <w:rFonts w:ascii="宋体" w:hAnsi="宋体" w:cs="宋体"/>
                <w:spacing w:val="5"/>
                <w:szCs w:val="21"/>
              </w:rPr>
              <w:t>户银行</w:t>
            </w:r>
            <w:r>
              <w:rPr>
                <w:rFonts w:ascii="宋体" w:hAnsi="宋体" w:cs="宋体"/>
                <w:spacing w:val="7"/>
                <w:szCs w:val="21"/>
              </w:rPr>
              <w:t>：</w:t>
            </w:r>
          </w:p>
        </w:tc>
      </w:tr>
      <w:tr w14:paraId="69248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4518" w:type="dxa"/>
            <w:noWrap w:val="0"/>
            <w:vAlign w:val="top"/>
          </w:tcPr>
          <w:p w14:paraId="1EBC54E2">
            <w:pPr>
              <w:spacing w:before="118" w:line="229" w:lineRule="auto"/>
              <w:ind w:firstLine="118"/>
              <w:rPr>
                <w:rFonts w:ascii="宋体" w:hAnsi="宋体" w:cs="宋体"/>
                <w:szCs w:val="21"/>
              </w:rPr>
            </w:pPr>
            <w:r>
              <w:rPr>
                <w:rFonts w:ascii="宋体" w:hAnsi="宋体" w:cs="宋体"/>
                <w:spacing w:val="2"/>
                <w:szCs w:val="21"/>
              </w:rPr>
              <w:t>账</w:t>
            </w:r>
            <w:r>
              <w:rPr>
                <w:rFonts w:ascii="宋体" w:hAnsi="宋体" w:cs="宋体"/>
                <w:spacing w:val="1"/>
                <w:szCs w:val="21"/>
              </w:rPr>
              <w:t>号</w:t>
            </w:r>
            <w:r>
              <w:rPr>
                <w:rFonts w:ascii="宋体" w:hAnsi="宋体" w:cs="宋体"/>
                <w:spacing w:val="3"/>
                <w:szCs w:val="21"/>
              </w:rPr>
              <w:t>：</w:t>
            </w:r>
          </w:p>
        </w:tc>
        <w:tc>
          <w:tcPr>
            <w:tcW w:w="4519" w:type="dxa"/>
            <w:noWrap w:val="0"/>
            <w:vAlign w:val="top"/>
          </w:tcPr>
          <w:p w14:paraId="066EE017">
            <w:pPr>
              <w:spacing w:before="118" w:line="229" w:lineRule="auto"/>
              <w:ind w:firstLine="117"/>
              <w:rPr>
                <w:rFonts w:ascii="宋体" w:hAnsi="宋体" w:cs="宋体"/>
                <w:szCs w:val="21"/>
              </w:rPr>
            </w:pPr>
            <w:r>
              <w:rPr>
                <w:rFonts w:ascii="宋体" w:hAnsi="宋体" w:cs="宋体"/>
                <w:spacing w:val="2"/>
                <w:szCs w:val="21"/>
              </w:rPr>
              <w:t>账</w:t>
            </w:r>
            <w:r>
              <w:rPr>
                <w:rFonts w:ascii="宋体" w:hAnsi="宋体" w:cs="宋体"/>
                <w:spacing w:val="1"/>
                <w:szCs w:val="21"/>
              </w:rPr>
              <w:t>号</w:t>
            </w:r>
            <w:r>
              <w:rPr>
                <w:rFonts w:ascii="宋体" w:hAnsi="宋体" w:cs="宋体"/>
                <w:spacing w:val="3"/>
                <w:szCs w:val="21"/>
              </w:rPr>
              <w:t>：</w:t>
            </w:r>
          </w:p>
        </w:tc>
      </w:tr>
      <w:tr w14:paraId="06F30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518" w:type="dxa"/>
            <w:noWrap w:val="0"/>
            <w:vAlign w:val="top"/>
          </w:tcPr>
          <w:p w14:paraId="4DD5EE3A">
            <w:pPr>
              <w:spacing w:before="117" w:line="228" w:lineRule="auto"/>
              <w:ind w:firstLine="130"/>
              <w:rPr>
                <w:rFonts w:ascii="宋体" w:hAnsi="宋体" w:cs="宋体"/>
                <w:szCs w:val="21"/>
              </w:rPr>
            </w:pPr>
            <w:r>
              <w:rPr>
                <w:rFonts w:ascii="宋体" w:hAnsi="宋体" w:cs="宋体"/>
                <w:spacing w:val="3"/>
                <w:szCs w:val="21"/>
              </w:rPr>
              <w:t>邮政</w:t>
            </w:r>
            <w:r>
              <w:rPr>
                <w:rFonts w:ascii="宋体" w:hAnsi="宋体" w:cs="宋体"/>
                <w:spacing w:val="2"/>
                <w:szCs w:val="21"/>
              </w:rPr>
              <w:t>编码</w:t>
            </w:r>
            <w:r>
              <w:rPr>
                <w:rFonts w:ascii="宋体" w:hAnsi="宋体" w:cs="宋体"/>
                <w:spacing w:val="4"/>
                <w:szCs w:val="21"/>
              </w:rPr>
              <w:t>：</w:t>
            </w:r>
          </w:p>
        </w:tc>
        <w:tc>
          <w:tcPr>
            <w:tcW w:w="4519" w:type="dxa"/>
            <w:noWrap w:val="0"/>
            <w:vAlign w:val="top"/>
          </w:tcPr>
          <w:p w14:paraId="05CCAAF7">
            <w:pPr>
              <w:spacing w:before="117" w:line="228" w:lineRule="auto"/>
              <w:ind w:firstLine="129"/>
              <w:rPr>
                <w:rFonts w:ascii="宋体" w:hAnsi="宋体" w:cs="宋体"/>
                <w:szCs w:val="21"/>
              </w:rPr>
            </w:pPr>
            <w:r>
              <w:rPr>
                <w:rFonts w:ascii="宋体" w:hAnsi="宋体" w:cs="宋体"/>
                <w:spacing w:val="3"/>
                <w:szCs w:val="21"/>
              </w:rPr>
              <w:t>邮政</w:t>
            </w:r>
            <w:r>
              <w:rPr>
                <w:rFonts w:ascii="宋体" w:hAnsi="宋体" w:cs="宋体"/>
                <w:spacing w:val="2"/>
                <w:szCs w:val="21"/>
              </w:rPr>
              <w:t>编码</w:t>
            </w:r>
            <w:r>
              <w:rPr>
                <w:rFonts w:ascii="宋体" w:hAnsi="宋体" w:cs="宋体"/>
                <w:spacing w:val="4"/>
                <w:szCs w:val="21"/>
              </w:rPr>
              <w:t>：</w:t>
            </w:r>
          </w:p>
        </w:tc>
      </w:tr>
    </w:tbl>
    <w:p w14:paraId="0DFA90D9">
      <w:pPr>
        <w:spacing w:line="360" w:lineRule="auto"/>
        <w:ind w:left="720" w:firstLine="422" w:firstLineChars="200"/>
        <w:outlineLvl w:val="0"/>
        <w:rPr>
          <w:rFonts w:hint="eastAsia" w:ascii="宋体" w:hAnsi="宋体" w:cs="宋体"/>
          <w:b/>
          <w:color w:val="000000"/>
          <w:szCs w:val="21"/>
        </w:rPr>
      </w:pPr>
    </w:p>
    <w:p w14:paraId="00DCE840">
      <w:pPr>
        <w:keepNext w:val="0"/>
        <w:keepLines w:val="0"/>
        <w:pageBreakBefore w:val="0"/>
        <w:wordWrap/>
        <w:overflowPunct/>
        <w:topLinePunct w:val="0"/>
        <w:bidi w:val="0"/>
        <w:adjustRightInd/>
        <w:snapToGrid/>
        <w:spacing w:line="360" w:lineRule="auto"/>
        <w:ind w:left="0" w:right="0" w:firstLine="422" w:firstLineChars="200"/>
        <w:rPr>
          <w:rFonts w:hint="default" w:ascii="宋体" w:hAnsi="宋体" w:eastAsia="宋体" w:cs="宋体"/>
          <w:b/>
          <w:color w:val="auto"/>
          <w:sz w:val="21"/>
          <w:szCs w:val="21"/>
          <w:highlight w:val="none"/>
          <w:lang w:val="en-US" w:eastAsia="zh-CN"/>
        </w:rPr>
      </w:pPr>
    </w:p>
    <w:p w14:paraId="12D213EC">
      <w:pPr>
        <w:spacing w:line="360" w:lineRule="auto"/>
        <w:ind w:left="178" w:leftChars="85"/>
        <w:rPr>
          <w:rFonts w:hint="eastAsia" w:ascii="宋体" w:hAnsi="宋体" w:eastAsia="宋体" w:cs="宋体"/>
          <w:color w:val="auto"/>
          <w:szCs w:val="20"/>
          <w:highlight w:val="none"/>
        </w:rPr>
      </w:pPr>
      <w:r>
        <w:rPr>
          <w:rFonts w:hint="eastAsia" w:ascii="宋体" w:hAnsi="宋体" w:eastAsia="宋体" w:cs="宋体"/>
          <w:color w:val="auto"/>
          <w:szCs w:val="20"/>
          <w:highlight w:val="none"/>
        </w:rPr>
        <w:br w:type="page"/>
      </w:r>
    </w:p>
    <w:p w14:paraId="140DC092">
      <w:pPr>
        <w:tabs>
          <w:tab w:val="left" w:pos="2472"/>
        </w:tabs>
        <w:spacing w:line="460" w:lineRule="exact"/>
        <w:jc w:val="center"/>
        <w:rPr>
          <w:rFonts w:hint="eastAsia" w:ascii="宋体" w:hAnsi="宋体" w:eastAsia="宋体" w:cs="宋体"/>
          <w:b/>
          <w:color w:val="auto"/>
          <w:sz w:val="36"/>
          <w:szCs w:val="20"/>
          <w:highlight w:val="none"/>
        </w:rPr>
      </w:pPr>
    </w:p>
    <w:p w14:paraId="72BE1988">
      <w:pPr>
        <w:tabs>
          <w:tab w:val="left" w:pos="2472"/>
        </w:tabs>
        <w:spacing w:line="460" w:lineRule="exact"/>
        <w:jc w:val="center"/>
        <w:rPr>
          <w:rFonts w:hint="eastAsia" w:ascii="宋体" w:hAnsi="宋体" w:eastAsia="宋体" w:cs="宋体"/>
          <w:b/>
          <w:color w:val="auto"/>
          <w:sz w:val="36"/>
          <w:szCs w:val="20"/>
          <w:highlight w:val="none"/>
        </w:rPr>
      </w:pPr>
    </w:p>
    <w:p w14:paraId="79C913EC">
      <w:pPr>
        <w:tabs>
          <w:tab w:val="left" w:pos="2472"/>
        </w:tabs>
        <w:spacing w:line="460" w:lineRule="exact"/>
        <w:jc w:val="center"/>
        <w:rPr>
          <w:rFonts w:hint="eastAsia" w:ascii="宋体" w:hAnsi="宋体" w:eastAsia="宋体" w:cs="宋体"/>
          <w:b/>
          <w:color w:val="auto"/>
          <w:sz w:val="36"/>
          <w:szCs w:val="20"/>
          <w:highlight w:val="none"/>
        </w:rPr>
      </w:pPr>
    </w:p>
    <w:p w14:paraId="1FA36C71">
      <w:pPr>
        <w:tabs>
          <w:tab w:val="left" w:pos="2472"/>
        </w:tabs>
        <w:spacing w:line="460" w:lineRule="exact"/>
        <w:jc w:val="center"/>
        <w:rPr>
          <w:rFonts w:hint="eastAsia" w:ascii="宋体" w:hAnsi="宋体" w:eastAsia="宋体" w:cs="宋体"/>
          <w:b/>
          <w:color w:val="auto"/>
          <w:sz w:val="36"/>
          <w:szCs w:val="20"/>
          <w:highlight w:val="none"/>
        </w:rPr>
      </w:pPr>
    </w:p>
    <w:p w14:paraId="24713DC1">
      <w:pPr>
        <w:tabs>
          <w:tab w:val="left" w:pos="2472"/>
        </w:tabs>
        <w:spacing w:line="460" w:lineRule="exact"/>
        <w:jc w:val="center"/>
        <w:rPr>
          <w:rFonts w:hint="eastAsia" w:ascii="宋体" w:hAnsi="宋体" w:eastAsia="宋体" w:cs="宋体"/>
          <w:b/>
          <w:color w:val="auto"/>
          <w:sz w:val="36"/>
          <w:szCs w:val="20"/>
          <w:highlight w:val="none"/>
        </w:rPr>
      </w:pPr>
    </w:p>
    <w:p w14:paraId="5E596581">
      <w:pPr>
        <w:tabs>
          <w:tab w:val="left" w:pos="2472"/>
        </w:tabs>
        <w:spacing w:line="460" w:lineRule="exact"/>
        <w:jc w:val="center"/>
        <w:rPr>
          <w:rFonts w:hint="eastAsia" w:ascii="宋体" w:hAnsi="宋体" w:eastAsia="宋体" w:cs="宋体"/>
          <w:b/>
          <w:color w:val="auto"/>
          <w:sz w:val="36"/>
          <w:szCs w:val="20"/>
          <w:highlight w:val="none"/>
        </w:rPr>
      </w:pPr>
    </w:p>
    <w:p w14:paraId="2693E4F7">
      <w:pPr>
        <w:tabs>
          <w:tab w:val="left" w:pos="2472"/>
        </w:tabs>
        <w:spacing w:line="460" w:lineRule="exact"/>
        <w:jc w:val="center"/>
        <w:rPr>
          <w:rFonts w:hint="eastAsia" w:ascii="宋体" w:hAnsi="宋体" w:eastAsia="宋体" w:cs="宋体"/>
          <w:b/>
          <w:color w:val="auto"/>
          <w:sz w:val="36"/>
          <w:szCs w:val="20"/>
          <w:highlight w:val="none"/>
        </w:rPr>
      </w:pPr>
    </w:p>
    <w:p w14:paraId="3A54422B">
      <w:pPr>
        <w:tabs>
          <w:tab w:val="left" w:pos="2472"/>
        </w:tabs>
        <w:spacing w:line="460" w:lineRule="exact"/>
        <w:jc w:val="center"/>
        <w:rPr>
          <w:rFonts w:hint="eastAsia" w:ascii="宋体" w:hAnsi="宋体" w:eastAsia="宋体" w:cs="宋体"/>
          <w:b/>
          <w:color w:val="auto"/>
          <w:sz w:val="36"/>
          <w:szCs w:val="20"/>
          <w:highlight w:val="none"/>
        </w:rPr>
      </w:pPr>
    </w:p>
    <w:p w14:paraId="0D057AF7">
      <w:pPr>
        <w:tabs>
          <w:tab w:val="left" w:pos="2472"/>
        </w:tabs>
        <w:spacing w:line="460" w:lineRule="exact"/>
        <w:jc w:val="center"/>
        <w:rPr>
          <w:rFonts w:hint="eastAsia" w:ascii="宋体" w:hAnsi="宋体" w:eastAsia="宋体" w:cs="宋体"/>
          <w:b/>
          <w:color w:val="auto"/>
          <w:sz w:val="36"/>
          <w:szCs w:val="20"/>
          <w:highlight w:val="none"/>
        </w:rPr>
      </w:pPr>
    </w:p>
    <w:p w14:paraId="6E6D5A84">
      <w:pPr>
        <w:tabs>
          <w:tab w:val="left" w:pos="2472"/>
        </w:tabs>
        <w:spacing w:line="460" w:lineRule="exact"/>
        <w:jc w:val="center"/>
        <w:outlineLvl w:val="0"/>
        <w:rPr>
          <w:rFonts w:hint="eastAsia" w:ascii="宋体" w:hAnsi="宋体" w:eastAsia="宋体" w:cs="宋体"/>
          <w:b/>
          <w:color w:val="auto"/>
          <w:sz w:val="36"/>
          <w:szCs w:val="20"/>
          <w:highlight w:val="none"/>
        </w:rPr>
      </w:pPr>
      <w:bookmarkStart w:id="127" w:name="_Toc16879"/>
      <w:r>
        <w:rPr>
          <w:rFonts w:hint="eastAsia" w:ascii="宋体" w:hAnsi="宋体" w:eastAsia="宋体" w:cs="宋体"/>
          <w:b/>
          <w:color w:val="auto"/>
          <w:sz w:val="36"/>
          <w:szCs w:val="20"/>
          <w:highlight w:val="none"/>
        </w:rPr>
        <w:t xml:space="preserve">第六章 </w:t>
      </w:r>
      <w:r>
        <w:rPr>
          <w:rFonts w:hint="eastAsia" w:ascii="宋体" w:hAnsi="宋体" w:eastAsia="宋体" w:cs="宋体"/>
          <w:b/>
          <w:color w:val="auto"/>
          <w:sz w:val="36"/>
          <w:szCs w:val="20"/>
          <w:highlight w:val="none"/>
          <w:lang w:val="en-US" w:eastAsia="zh-CN"/>
        </w:rPr>
        <w:t xml:space="preserve"> </w:t>
      </w:r>
      <w:r>
        <w:rPr>
          <w:rFonts w:hint="eastAsia" w:ascii="宋体" w:hAnsi="宋体" w:eastAsia="宋体" w:cs="宋体"/>
          <w:b/>
          <w:color w:val="auto"/>
          <w:sz w:val="36"/>
          <w:szCs w:val="20"/>
          <w:highlight w:val="none"/>
        </w:rPr>
        <w:t>投标文件格式</w:t>
      </w:r>
      <w:bookmarkEnd w:id="127"/>
    </w:p>
    <w:p w14:paraId="39C09C3C">
      <w:pPr>
        <w:ind w:firstLine="551" w:firstLineChars="196"/>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第一节 投标文件封面格式</w:t>
      </w:r>
    </w:p>
    <w:p w14:paraId="5779655E">
      <w:pPr>
        <w:ind w:firstLine="551" w:firstLineChars="196"/>
        <w:jc w:val="both"/>
        <w:rPr>
          <w:rFonts w:hint="eastAsia" w:ascii="宋体" w:hAnsi="宋体" w:eastAsia="宋体" w:cs="宋体"/>
          <w:b/>
          <w:bCs/>
          <w:color w:val="auto"/>
          <w:sz w:val="28"/>
          <w:szCs w:val="28"/>
          <w:highlight w:val="none"/>
        </w:rPr>
      </w:pPr>
    </w:p>
    <w:p w14:paraId="1442E47B">
      <w:pPr>
        <w:spacing w:before="120" w:beforeLines="50" w:after="120" w:afterLines="50"/>
        <w:jc w:val="center"/>
        <w:rPr>
          <w:rFonts w:hint="eastAsia" w:ascii="宋体" w:hAnsi="宋体" w:eastAsia="宋体" w:cs="宋体"/>
          <w:color w:val="auto"/>
          <w:spacing w:val="20"/>
          <w:sz w:val="44"/>
          <w:szCs w:val="44"/>
          <w:highlight w:val="none"/>
        </w:rPr>
      </w:pPr>
    </w:p>
    <w:p w14:paraId="45131D32">
      <w:pPr>
        <w:spacing w:before="120" w:beforeLines="50" w:after="120" w:afterLines="50"/>
        <w:jc w:val="center"/>
        <w:rPr>
          <w:rFonts w:hint="eastAsia" w:ascii="宋体" w:hAnsi="宋体" w:eastAsia="宋体" w:cs="宋体"/>
          <w:color w:val="auto"/>
          <w:spacing w:val="20"/>
          <w:sz w:val="44"/>
          <w:szCs w:val="44"/>
          <w:highlight w:val="none"/>
        </w:rPr>
      </w:pPr>
    </w:p>
    <w:p w14:paraId="646F7159">
      <w:pPr>
        <w:spacing w:before="120" w:beforeLines="50" w:after="120" w:afterLines="50"/>
        <w:jc w:val="center"/>
        <w:rPr>
          <w:rFonts w:hint="eastAsia" w:ascii="宋体" w:hAnsi="宋体" w:eastAsia="宋体" w:cs="宋体"/>
          <w:color w:val="auto"/>
          <w:spacing w:val="20"/>
          <w:sz w:val="44"/>
          <w:szCs w:val="44"/>
          <w:highlight w:val="none"/>
        </w:rPr>
      </w:pPr>
    </w:p>
    <w:p w14:paraId="4D9979F3">
      <w:pPr>
        <w:spacing w:before="120" w:beforeLines="50" w:after="120" w:afterLines="50"/>
        <w:jc w:val="center"/>
        <w:rPr>
          <w:rFonts w:hint="eastAsia" w:ascii="宋体" w:hAnsi="宋体" w:eastAsia="宋体" w:cs="宋体"/>
          <w:color w:val="auto"/>
          <w:spacing w:val="20"/>
          <w:sz w:val="44"/>
          <w:szCs w:val="44"/>
          <w:highlight w:val="none"/>
        </w:rPr>
      </w:pPr>
    </w:p>
    <w:p w14:paraId="1F643870">
      <w:pPr>
        <w:spacing w:before="120" w:beforeLines="50" w:after="120" w:afterLines="50"/>
        <w:jc w:val="center"/>
        <w:rPr>
          <w:rFonts w:hint="eastAsia" w:ascii="宋体" w:hAnsi="宋体" w:eastAsia="宋体" w:cs="宋体"/>
          <w:color w:val="auto"/>
          <w:spacing w:val="20"/>
          <w:sz w:val="44"/>
          <w:szCs w:val="44"/>
          <w:highlight w:val="none"/>
        </w:rPr>
      </w:pPr>
      <w:r>
        <w:rPr>
          <w:rFonts w:hint="eastAsia" w:ascii="宋体" w:hAnsi="宋体" w:eastAsia="宋体" w:cs="宋体"/>
          <w:color w:val="auto"/>
          <w:spacing w:val="20"/>
          <w:sz w:val="44"/>
          <w:szCs w:val="44"/>
          <w:highlight w:val="none"/>
        </w:rPr>
        <w:t>XXXXX（项目名称）</w:t>
      </w:r>
    </w:p>
    <w:p w14:paraId="52B25D15">
      <w:pPr>
        <w:spacing w:before="120" w:beforeLines="50" w:after="120" w:afterLines="50"/>
        <w:jc w:val="center"/>
        <w:rPr>
          <w:rFonts w:hint="eastAsia" w:ascii="宋体" w:hAnsi="宋体" w:eastAsia="宋体" w:cs="宋体"/>
          <w:color w:val="auto"/>
          <w:spacing w:val="40"/>
          <w:w w:val="110"/>
          <w:sz w:val="44"/>
          <w:szCs w:val="44"/>
          <w:highlight w:val="none"/>
        </w:rPr>
      </w:pPr>
      <w:r>
        <w:rPr>
          <w:rFonts w:hint="eastAsia" w:ascii="宋体" w:hAnsi="宋体" w:eastAsia="宋体" w:cs="宋体"/>
          <w:color w:val="auto"/>
          <w:spacing w:val="40"/>
          <w:w w:val="110"/>
          <w:sz w:val="44"/>
          <w:szCs w:val="44"/>
          <w:highlight w:val="none"/>
        </w:rPr>
        <w:t>投标文件</w:t>
      </w:r>
    </w:p>
    <w:p w14:paraId="7AA6BA5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w:t>
      </w:r>
    </w:p>
    <w:tbl>
      <w:tblPr>
        <w:tblStyle w:val="17"/>
        <w:tblW w:w="0" w:type="auto"/>
        <w:jc w:val="center"/>
        <w:tblLayout w:type="fixed"/>
        <w:tblCellMar>
          <w:top w:w="0" w:type="dxa"/>
          <w:left w:w="108" w:type="dxa"/>
          <w:bottom w:w="0" w:type="dxa"/>
          <w:right w:w="108" w:type="dxa"/>
        </w:tblCellMar>
      </w:tblPr>
      <w:tblGrid>
        <w:gridCol w:w="1601"/>
        <w:gridCol w:w="6172"/>
      </w:tblGrid>
      <w:tr w14:paraId="30FB19CF">
        <w:tblPrEx>
          <w:tblCellMar>
            <w:top w:w="0" w:type="dxa"/>
            <w:left w:w="108" w:type="dxa"/>
            <w:bottom w:w="0" w:type="dxa"/>
            <w:right w:w="108" w:type="dxa"/>
          </w:tblCellMar>
        </w:tblPrEx>
        <w:trPr>
          <w:jc w:val="center"/>
        </w:trPr>
        <w:tc>
          <w:tcPr>
            <w:tcW w:w="1601" w:type="dxa"/>
            <w:noWrap w:val="0"/>
            <w:vAlign w:val="bottom"/>
          </w:tcPr>
          <w:p w14:paraId="5D666DAB">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172" w:type="dxa"/>
            <w:tcBorders>
              <w:bottom w:val="single" w:color="000000" w:sz="4" w:space="0"/>
            </w:tcBorders>
            <w:noWrap w:val="0"/>
            <w:vAlign w:val="bottom"/>
          </w:tcPr>
          <w:p w14:paraId="1D67D7FB">
            <w:pPr>
              <w:jc w:val="left"/>
              <w:rPr>
                <w:rFonts w:hint="eastAsia" w:ascii="宋体" w:hAnsi="宋体" w:eastAsia="宋体" w:cs="宋体"/>
                <w:color w:val="auto"/>
                <w:sz w:val="24"/>
                <w:highlight w:val="none"/>
              </w:rPr>
            </w:pPr>
          </w:p>
        </w:tc>
      </w:tr>
      <w:tr w14:paraId="5A28F6A2">
        <w:tblPrEx>
          <w:tblCellMar>
            <w:top w:w="0" w:type="dxa"/>
            <w:left w:w="108" w:type="dxa"/>
            <w:bottom w:w="0" w:type="dxa"/>
            <w:right w:w="108" w:type="dxa"/>
          </w:tblCellMar>
        </w:tblPrEx>
        <w:trPr>
          <w:jc w:val="center"/>
        </w:trPr>
        <w:tc>
          <w:tcPr>
            <w:tcW w:w="1601" w:type="dxa"/>
            <w:noWrap w:val="0"/>
            <w:vAlign w:val="bottom"/>
          </w:tcPr>
          <w:p w14:paraId="3CDBB3CB">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w:t>
            </w:r>
          </w:p>
        </w:tc>
        <w:tc>
          <w:tcPr>
            <w:tcW w:w="6172" w:type="dxa"/>
            <w:tcBorders>
              <w:top w:val="single" w:color="000000" w:sz="4" w:space="0"/>
              <w:bottom w:val="single" w:color="000000" w:sz="4" w:space="0"/>
            </w:tcBorders>
            <w:noWrap w:val="0"/>
            <w:vAlign w:val="bottom"/>
          </w:tcPr>
          <w:p w14:paraId="6143ABBE">
            <w:pPr>
              <w:jc w:val="left"/>
              <w:rPr>
                <w:rFonts w:hint="eastAsia" w:ascii="宋体" w:hAnsi="宋体" w:eastAsia="宋体" w:cs="宋体"/>
                <w:color w:val="auto"/>
                <w:sz w:val="24"/>
                <w:highlight w:val="none"/>
              </w:rPr>
            </w:pPr>
          </w:p>
        </w:tc>
      </w:tr>
      <w:tr w14:paraId="41C48FE0">
        <w:tblPrEx>
          <w:tblCellMar>
            <w:top w:w="0" w:type="dxa"/>
            <w:left w:w="108" w:type="dxa"/>
            <w:bottom w:w="0" w:type="dxa"/>
            <w:right w:w="108" w:type="dxa"/>
          </w:tblCellMar>
        </w:tblPrEx>
        <w:trPr>
          <w:jc w:val="center"/>
        </w:trPr>
        <w:tc>
          <w:tcPr>
            <w:tcW w:w="1601" w:type="dxa"/>
            <w:noWrap w:val="0"/>
            <w:vAlign w:val="bottom"/>
          </w:tcPr>
          <w:p w14:paraId="516E3297">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6172" w:type="dxa"/>
            <w:tcBorders>
              <w:top w:val="single" w:color="000000" w:sz="4" w:space="0"/>
              <w:bottom w:val="single" w:color="000000" w:sz="4" w:space="0"/>
            </w:tcBorders>
            <w:noWrap w:val="0"/>
            <w:vAlign w:val="bottom"/>
          </w:tcPr>
          <w:p w14:paraId="111C6F6C">
            <w:pPr>
              <w:jc w:val="left"/>
              <w:rPr>
                <w:rFonts w:hint="eastAsia" w:ascii="宋体" w:hAnsi="宋体" w:eastAsia="宋体" w:cs="宋体"/>
                <w:color w:val="auto"/>
                <w:sz w:val="24"/>
                <w:highlight w:val="none"/>
              </w:rPr>
            </w:pPr>
          </w:p>
        </w:tc>
      </w:tr>
      <w:tr w14:paraId="7067DEFD">
        <w:tblPrEx>
          <w:tblCellMar>
            <w:top w:w="0" w:type="dxa"/>
            <w:left w:w="108" w:type="dxa"/>
            <w:bottom w:w="0" w:type="dxa"/>
            <w:right w:w="108" w:type="dxa"/>
          </w:tblCellMar>
        </w:tblPrEx>
        <w:trPr>
          <w:jc w:val="center"/>
        </w:trPr>
        <w:tc>
          <w:tcPr>
            <w:tcW w:w="1601" w:type="dxa"/>
            <w:noWrap w:val="0"/>
            <w:vAlign w:val="bottom"/>
          </w:tcPr>
          <w:p w14:paraId="452CAA17">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6172" w:type="dxa"/>
            <w:tcBorders>
              <w:top w:val="single" w:color="000000" w:sz="4" w:space="0"/>
              <w:bottom w:val="single" w:color="000000" w:sz="4" w:space="0"/>
            </w:tcBorders>
            <w:noWrap w:val="0"/>
            <w:vAlign w:val="bottom"/>
          </w:tcPr>
          <w:p w14:paraId="277BF885">
            <w:pPr>
              <w:jc w:val="left"/>
              <w:rPr>
                <w:rFonts w:hint="eastAsia" w:ascii="宋体" w:hAnsi="宋体" w:eastAsia="宋体" w:cs="宋体"/>
                <w:color w:val="auto"/>
                <w:sz w:val="24"/>
                <w:highlight w:val="none"/>
              </w:rPr>
            </w:pPr>
          </w:p>
        </w:tc>
      </w:tr>
      <w:tr w14:paraId="0B3F7551">
        <w:tblPrEx>
          <w:tblCellMar>
            <w:top w:w="0" w:type="dxa"/>
            <w:left w:w="108" w:type="dxa"/>
            <w:bottom w:w="0" w:type="dxa"/>
            <w:right w:w="108" w:type="dxa"/>
          </w:tblCellMar>
        </w:tblPrEx>
        <w:trPr>
          <w:jc w:val="center"/>
        </w:trPr>
        <w:tc>
          <w:tcPr>
            <w:tcW w:w="1601" w:type="dxa"/>
            <w:noWrap w:val="0"/>
            <w:vAlign w:val="bottom"/>
          </w:tcPr>
          <w:p w14:paraId="2155202C">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投标人地址：</w:t>
            </w:r>
          </w:p>
        </w:tc>
        <w:tc>
          <w:tcPr>
            <w:tcW w:w="6172" w:type="dxa"/>
            <w:tcBorders>
              <w:top w:val="single" w:color="000000" w:sz="4" w:space="0"/>
              <w:bottom w:val="single" w:color="000000" w:sz="4" w:space="0"/>
            </w:tcBorders>
            <w:noWrap w:val="0"/>
            <w:vAlign w:val="bottom"/>
          </w:tcPr>
          <w:p w14:paraId="5CB9AA09">
            <w:pPr>
              <w:jc w:val="left"/>
              <w:rPr>
                <w:rFonts w:hint="eastAsia" w:ascii="宋体" w:hAnsi="宋体" w:eastAsia="宋体" w:cs="宋体"/>
                <w:color w:val="auto"/>
                <w:sz w:val="24"/>
                <w:highlight w:val="none"/>
              </w:rPr>
            </w:pPr>
          </w:p>
        </w:tc>
      </w:tr>
    </w:tbl>
    <w:p w14:paraId="63D7F34D">
      <w:pPr>
        <w:ind w:firstLine="4200" w:firstLineChars="1750"/>
        <w:rPr>
          <w:rFonts w:hint="eastAsia" w:ascii="宋体" w:hAnsi="宋体" w:eastAsia="宋体" w:cs="宋体"/>
          <w:color w:val="auto"/>
          <w:sz w:val="24"/>
          <w:highlight w:val="none"/>
        </w:rPr>
      </w:pPr>
    </w:p>
    <w:p w14:paraId="7BAB9466">
      <w:pPr>
        <w:ind w:firstLine="4200" w:firstLineChars="1750"/>
        <w:rPr>
          <w:rFonts w:hint="eastAsia" w:ascii="宋体" w:hAnsi="宋体" w:eastAsia="宋体" w:cs="宋体"/>
          <w:color w:val="auto"/>
          <w:sz w:val="24"/>
          <w:highlight w:val="none"/>
        </w:rPr>
      </w:pPr>
    </w:p>
    <w:p w14:paraId="59107008">
      <w:pPr>
        <w:ind w:firstLine="4200" w:firstLineChars="1750"/>
        <w:rPr>
          <w:rFonts w:hint="eastAsia" w:ascii="宋体" w:hAnsi="宋体" w:eastAsia="宋体" w:cs="宋体"/>
          <w:color w:val="auto"/>
          <w:sz w:val="24"/>
          <w:highlight w:val="none"/>
        </w:rPr>
      </w:pPr>
    </w:p>
    <w:p w14:paraId="1066B9E6">
      <w:pPr>
        <w:ind w:firstLine="5880" w:firstLineChars="24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投标截止时间前不得启封</w:t>
      </w:r>
    </w:p>
    <w:p w14:paraId="6E402BD8">
      <w:pPr>
        <w:ind w:firstLine="6480" w:firstLineChars="27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2BA880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8"/>
          <w:szCs w:val="28"/>
          <w:highlight w:val="none"/>
        </w:rPr>
        <w:t>第二节 资格证明文件格式</w:t>
      </w:r>
    </w:p>
    <w:p w14:paraId="20A158E3">
      <w:pPr>
        <w:spacing w:line="360" w:lineRule="auto"/>
        <w:ind w:firstLine="420"/>
        <w:rPr>
          <w:rFonts w:hint="eastAsia" w:ascii="宋体" w:hAnsi="宋体" w:eastAsia="宋体" w:cs="宋体"/>
          <w:color w:val="auto"/>
          <w:sz w:val="30"/>
          <w:szCs w:val="20"/>
          <w:highlight w:val="none"/>
        </w:rPr>
      </w:pPr>
    </w:p>
    <w:p w14:paraId="7F03191A">
      <w:pP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1725E400">
      <w:pPr>
        <w:snapToGrid w:val="0"/>
        <w:spacing w:before="165" w:beforeLines="50" w:after="50"/>
        <w:rPr>
          <w:rFonts w:hint="eastAsia" w:ascii="宋体" w:hAnsi="宋体" w:eastAsia="宋体" w:cs="宋体"/>
          <w:color w:val="auto"/>
          <w:sz w:val="24"/>
          <w:szCs w:val="20"/>
          <w:highlight w:val="none"/>
        </w:rPr>
      </w:pPr>
    </w:p>
    <w:p w14:paraId="0C30E185">
      <w:pPr>
        <w:snapToGrid w:val="0"/>
        <w:spacing w:before="165"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资格证明文件（封面）</w:t>
      </w:r>
    </w:p>
    <w:p w14:paraId="43430614">
      <w:pPr>
        <w:snapToGrid w:val="0"/>
        <w:spacing w:before="165" w:beforeLines="50" w:after="50"/>
        <w:rPr>
          <w:rFonts w:hint="eastAsia" w:ascii="宋体" w:hAnsi="宋体" w:eastAsia="宋体" w:cs="宋体"/>
          <w:bCs/>
          <w:color w:val="auto"/>
          <w:sz w:val="24"/>
          <w:szCs w:val="20"/>
          <w:highlight w:val="none"/>
        </w:rPr>
      </w:pPr>
    </w:p>
    <w:p w14:paraId="1A2035A5">
      <w:pPr>
        <w:snapToGrid w:val="0"/>
        <w:spacing w:before="165" w:beforeLines="50" w:after="50"/>
        <w:rPr>
          <w:rFonts w:hint="eastAsia" w:ascii="宋体" w:hAnsi="宋体" w:eastAsia="宋体" w:cs="宋体"/>
          <w:bCs/>
          <w:color w:val="auto"/>
          <w:sz w:val="24"/>
          <w:szCs w:val="20"/>
          <w:highlight w:val="none"/>
        </w:rPr>
      </w:pPr>
    </w:p>
    <w:p w14:paraId="389069E7">
      <w:pPr>
        <w:snapToGrid w:val="0"/>
        <w:spacing w:before="165" w:beforeLines="50" w:after="50"/>
        <w:rPr>
          <w:rFonts w:hint="eastAsia" w:ascii="宋体" w:hAnsi="宋体" w:eastAsia="宋体" w:cs="宋体"/>
          <w:bCs/>
          <w:color w:val="auto"/>
          <w:sz w:val="24"/>
          <w:szCs w:val="20"/>
          <w:highlight w:val="none"/>
        </w:rPr>
      </w:pPr>
    </w:p>
    <w:p w14:paraId="1D54B33B">
      <w:pPr>
        <w:snapToGrid w:val="0"/>
        <w:spacing w:before="165" w:beforeLines="50" w:after="50"/>
        <w:rPr>
          <w:rFonts w:hint="eastAsia" w:ascii="宋体" w:hAnsi="宋体" w:eastAsia="宋体" w:cs="宋体"/>
          <w:bCs/>
          <w:color w:val="auto"/>
          <w:sz w:val="24"/>
          <w:szCs w:val="20"/>
          <w:highlight w:val="none"/>
        </w:rPr>
      </w:pPr>
    </w:p>
    <w:p w14:paraId="73BF35B9">
      <w:pPr>
        <w:snapToGrid w:val="0"/>
        <w:spacing w:before="165" w:beforeLines="50" w:after="50"/>
        <w:rPr>
          <w:rFonts w:hint="eastAsia" w:ascii="宋体" w:hAnsi="宋体" w:eastAsia="宋体" w:cs="宋体"/>
          <w:bCs/>
          <w:color w:val="auto"/>
          <w:sz w:val="24"/>
          <w:szCs w:val="20"/>
          <w:highlight w:val="none"/>
        </w:rPr>
      </w:pPr>
    </w:p>
    <w:p w14:paraId="02C4AD83">
      <w:pPr>
        <w:snapToGrid w:val="0"/>
        <w:spacing w:before="165" w:beforeLines="50" w:after="50"/>
        <w:rPr>
          <w:rFonts w:hint="eastAsia" w:ascii="宋体" w:hAnsi="宋体" w:eastAsia="宋体" w:cs="宋体"/>
          <w:bCs/>
          <w:color w:val="auto"/>
          <w:sz w:val="24"/>
          <w:szCs w:val="20"/>
          <w:highlight w:val="none"/>
        </w:rPr>
      </w:pPr>
    </w:p>
    <w:p w14:paraId="5E144ADB">
      <w:pPr>
        <w:snapToGrid w:val="0"/>
        <w:spacing w:before="165" w:beforeLines="50" w:after="50"/>
        <w:rPr>
          <w:rFonts w:hint="eastAsia" w:ascii="宋体" w:hAnsi="宋体" w:eastAsia="宋体" w:cs="宋体"/>
          <w:bCs/>
          <w:color w:val="auto"/>
          <w:sz w:val="24"/>
          <w:szCs w:val="20"/>
          <w:highlight w:val="none"/>
        </w:rPr>
      </w:pPr>
    </w:p>
    <w:p w14:paraId="17C982D4">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17CEF888">
      <w:pPr>
        <w:snapToGrid w:val="0"/>
        <w:spacing w:before="165" w:beforeLines="50" w:after="50"/>
        <w:ind w:firstLine="540" w:firstLineChars="225"/>
        <w:rPr>
          <w:rFonts w:hint="eastAsia" w:ascii="宋体" w:hAnsi="宋体" w:eastAsia="宋体" w:cs="宋体"/>
          <w:bCs/>
          <w:color w:val="auto"/>
          <w:sz w:val="24"/>
          <w:szCs w:val="20"/>
          <w:highlight w:val="none"/>
        </w:rPr>
      </w:pPr>
    </w:p>
    <w:p w14:paraId="29A23643">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61A2BA77">
      <w:pPr>
        <w:snapToGrid w:val="0"/>
        <w:spacing w:before="165" w:beforeLines="50" w:after="50"/>
        <w:ind w:firstLine="540" w:firstLineChars="225"/>
        <w:rPr>
          <w:rFonts w:hint="default"/>
          <w:lang w:val="en-US" w:eastAsia="zh-CN"/>
        </w:rPr>
      </w:pP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highlight w:val="none"/>
          <w:lang w:val="en-US" w:eastAsia="zh-CN"/>
        </w:rPr>
        <w:t xml:space="preserve"> </w:t>
      </w:r>
    </w:p>
    <w:p w14:paraId="55CC87C1">
      <w:pPr>
        <w:snapToGrid w:val="0"/>
        <w:spacing w:before="50" w:after="50"/>
        <w:ind w:firstLine="540" w:firstLineChars="225"/>
        <w:rPr>
          <w:rFonts w:hint="eastAsia" w:ascii="宋体" w:hAnsi="宋体" w:eastAsia="宋体" w:cs="宋体"/>
          <w:bCs/>
          <w:color w:val="auto"/>
          <w:sz w:val="24"/>
          <w:highlight w:val="none"/>
        </w:rPr>
      </w:pPr>
    </w:p>
    <w:p w14:paraId="61423D91">
      <w:pPr>
        <w:snapToGrid w:val="0"/>
        <w:spacing w:before="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4D70BB56">
      <w:pPr>
        <w:snapToGrid w:val="0"/>
        <w:spacing w:before="50" w:after="50"/>
        <w:ind w:firstLine="540" w:firstLineChars="225"/>
        <w:rPr>
          <w:rFonts w:hint="eastAsia" w:ascii="宋体" w:hAnsi="宋体" w:eastAsia="宋体" w:cs="宋体"/>
          <w:bCs/>
          <w:color w:val="auto"/>
          <w:sz w:val="24"/>
          <w:highlight w:val="none"/>
        </w:rPr>
      </w:pPr>
    </w:p>
    <w:p w14:paraId="373A8E01">
      <w:pPr>
        <w:snapToGrid w:val="0"/>
        <w:spacing w:before="50" w:after="50"/>
        <w:ind w:firstLine="960" w:firstLineChars="400"/>
        <w:rPr>
          <w:rFonts w:hint="eastAsia" w:ascii="宋体" w:hAnsi="宋体" w:eastAsia="宋体" w:cs="宋体"/>
          <w:bCs/>
          <w:color w:val="auto"/>
          <w:sz w:val="24"/>
          <w:highlight w:val="none"/>
        </w:rPr>
      </w:pPr>
    </w:p>
    <w:p w14:paraId="22A97D78">
      <w:pPr>
        <w:snapToGrid w:val="0"/>
        <w:spacing w:before="165"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5CB10EF">
      <w:pPr>
        <w:snapToGrid w:val="0"/>
        <w:spacing w:before="165" w:beforeLines="50" w:after="50"/>
        <w:ind w:firstLine="645"/>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52CD0B6F">
      <w:pPr>
        <w:snapToGrid w:val="0"/>
        <w:spacing w:line="360" w:lineRule="auto"/>
        <w:rPr>
          <w:rFonts w:hint="eastAsia" w:ascii="宋体" w:hAnsi="宋体" w:eastAsia="宋体" w:cs="宋体"/>
          <w:color w:val="auto"/>
          <w:kern w:val="0"/>
          <w:sz w:val="24"/>
          <w:highlight w:val="none"/>
        </w:rPr>
      </w:pPr>
    </w:p>
    <w:p w14:paraId="7F013B6D">
      <w:pPr>
        <w:snapToGrid w:val="0"/>
        <w:spacing w:line="360" w:lineRule="auto"/>
        <w:rPr>
          <w:rFonts w:hint="eastAsia"/>
          <w:color w:val="auto"/>
          <w:highlight w:val="none"/>
        </w:rPr>
      </w:pPr>
    </w:p>
    <w:p w14:paraId="71BA6F50">
      <w:pPr>
        <w:pStyle w:val="9"/>
        <w:rPr>
          <w:rFonts w:hint="eastAsia"/>
          <w:color w:val="auto"/>
          <w:highlight w:val="none"/>
        </w:rPr>
      </w:pPr>
    </w:p>
    <w:p w14:paraId="4976F1FB">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注：目录</w:t>
      </w:r>
      <w:r>
        <w:rPr>
          <w:rFonts w:hint="eastAsia" w:ascii="宋体" w:hAnsi="宋体" w:eastAsia="宋体" w:cs="宋体"/>
          <w:b/>
          <w:bCs/>
          <w:color w:val="auto"/>
          <w:sz w:val="24"/>
          <w:highlight w:val="none"/>
          <w:lang w:val="en-US" w:eastAsia="zh-CN"/>
        </w:rPr>
        <w:t>由</w:t>
      </w:r>
      <w:r>
        <w:rPr>
          <w:rFonts w:hint="eastAsia" w:ascii="宋体" w:hAnsi="宋体" w:eastAsia="宋体" w:cs="宋体"/>
          <w:b/>
          <w:bCs/>
          <w:color w:val="auto"/>
          <w:sz w:val="24"/>
          <w:highlight w:val="none"/>
        </w:rPr>
        <w:t>各投标人</w:t>
      </w:r>
      <w:r>
        <w:rPr>
          <w:rFonts w:hint="eastAsia" w:ascii="宋体" w:hAnsi="宋体" w:eastAsia="宋体" w:cs="宋体"/>
          <w:b/>
          <w:bCs/>
          <w:color w:val="auto"/>
          <w:sz w:val="24"/>
          <w:highlight w:val="none"/>
          <w:lang w:val="en-US" w:eastAsia="zh-CN"/>
        </w:rPr>
        <w:t>自拟</w:t>
      </w:r>
      <w:r>
        <w:rPr>
          <w:rFonts w:hint="eastAsia" w:ascii="宋体" w:hAnsi="宋体" w:eastAsia="宋体" w:cs="宋体"/>
          <w:b/>
          <w:bCs/>
          <w:color w:val="auto"/>
          <w:sz w:val="24"/>
          <w:highlight w:val="none"/>
        </w:rPr>
        <w:t>。</w:t>
      </w:r>
    </w:p>
    <w:p w14:paraId="3F2F4A16">
      <w:pPr>
        <w:spacing w:line="360" w:lineRule="auto"/>
        <w:rPr>
          <w:rFonts w:hint="eastAsia" w:ascii="宋体" w:hAnsi="宋体" w:eastAsia="宋体" w:cs="宋体"/>
          <w:b/>
          <w:color w:val="auto"/>
          <w:kern w:val="0"/>
          <w:sz w:val="32"/>
          <w:szCs w:val="32"/>
          <w:highlight w:val="none"/>
          <w:lang w:val="zh-CN"/>
        </w:rPr>
      </w:pPr>
      <w:r>
        <w:rPr>
          <w:rFonts w:hint="eastAsia" w:ascii="宋体" w:hAnsi="宋体" w:eastAsia="宋体" w:cs="宋体"/>
          <w:b/>
          <w:bCs/>
          <w:color w:val="auto"/>
          <w:sz w:val="24"/>
          <w:highlight w:val="none"/>
        </w:rPr>
        <w:br w:type="page"/>
      </w:r>
    </w:p>
    <w:p w14:paraId="468594B1">
      <w:pPr>
        <w:spacing w:line="360" w:lineRule="auto"/>
        <w:jc w:val="center"/>
        <w:rPr>
          <w:rFonts w:hint="eastAsia" w:ascii="宋体" w:hAnsi="宋体" w:eastAsia="宋体" w:cs="宋体"/>
          <w:b/>
          <w:color w:val="auto"/>
          <w:kern w:val="0"/>
          <w:sz w:val="32"/>
          <w:szCs w:val="32"/>
          <w:highlight w:val="none"/>
          <w:lang w:val="zh-CN"/>
        </w:rPr>
      </w:pPr>
    </w:p>
    <w:p w14:paraId="2256B37F">
      <w:pPr>
        <w:spacing w:line="360" w:lineRule="auto"/>
        <w:jc w:val="center"/>
        <w:rPr>
          <w:rFonts w:hint="eastAsia" w:ascii="宋体" w:hAnsi="宋体" w:eastAsia="宋体" w:cs="宋体"/>
          <w:b/>
          <w:color w:val="auto"/>
          <w:kern w:val="0"/>
          <w:sz w:val="32"/>
          <w:szCs w:val="32"/>
          <w:highlight w:val="none"/>
          <w:lang w:val="zh-CN"/>
        </w:rPr>
      </w:pPr>
    </w:p>
    <w:p w14:paraId="3D9B1A37">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kern w:val="0"/>
          <w:sz w:val="32"/>
          <w:szCs w:val="32"/>
          <w:highlight w:val="none"/>
          <w:lang w:val="zh-CN"/>
        </w:rPr>
        <w:t>一、</w:t>
      </w:r>
      <w:r>
        <w:rPr>
          <w:rFonts w:hint="eastAsia" w:ascii="宋体" w:hAnsi="宋体" w:eastAsia="宋体" w:cs="宋体"/>
          <w:b/>
          <w:color w:val="auto"/>
          <w:sz w:val="30"/>
          <w:szCs w:val="30"/>
          <w:highlight w:val="none"/>
        </w:rPr>
        <w:t>营业执照(或事业法人登记证或其他工商等登记证明材料)复印件</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lang w:val="en-US" w:eastAsia="zh-CN"/>
        </w:rPr>
        <w:t>扫描件</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rPr>
        <w:t>（投标人为自然人的，提供自然人的身份证明）</w:t>
      </w:r>
    </w:p>
    <w:p w14:paraId="23C321D5">
      <w:pPr>
        <w:spacing w:line="360" w:lineRule="auto"/>
        <w:rPr>
          <w:rFonts w:hint="eastAsia" w:ascii="宋体" w:hAnsi="宋体" w:eastAsia="宋体" w:cs="宋体"/>
          <w:b/>
          <w:color w:val="auto"/>
          <w:sz w:val="30"/>
          <w:szCs w:val="30"/>
          <w:highlight w:val="none"/>
        </w:rPr>
      </w:pPr>
    </w:p>
    <w:p w14:paraId="2E0C3153">
      <w:pPr>
        <w:pStyle w:val="5"/>
        <w:rPr>
          <w:rFonts w:hint="eastAsia" w:ascii="宋体" w:hAnsi="宋体" w:eastAsia="宋体" w:cs="宋体"/>
          <w:b/>
          <w:color w:val="auto"/>
          <w:sz w:val="30"/>
          <w:szCs w:val="30"/>
          <w:highlight w:val="none"/>
        </w:rPr>
      </w:pPr>
    </w:p>
    <w:p w14:paraId="6E468BA0">
      <w:pPr>
        <w:pStyle w:val="6"/>
        <w:rPr>
          <w:rFonts w:hint="eastAsia" w:ascii="宋体" w:hAnsi="宋体" w:eastAsia="宋体" w:cs="宋体"/>
          <w:b/>
          <w:color w:val="auto"/>
          <w:sz w:val="30"/>
          <w:szCs w:val="30"/>
          <w:highlight w:val="none"/>
        </w:rPr>
      </w:pPr>
    </w:p>
    <w:p w14:paraId="61179234">
      <w:pPr>
        <w:rPr>
          <w:rFonts w:hint="eastAsia" w:ascii="宋体" w:hAnsi="宋体" w:eastAsia="宋体" w:cs="宋体"/>
          <w:b/>
          <w:color w:val="auto"/>
          <w:sz w:val="30"/>
          <w:szCs w:val="30"/>
          <w:highlight w:val="none"/>
        </w:rPr>
      </w:pPr>
    </w:p>
    <w:p w14:paraId="0141B1F6">
      <w:pPr>
        <w:pStyle w:val="5"/>
        <w:rPr>
          <w:rFonts w:hint="eastAsia" w:ascii="宋体" w:hAnsi="宋体" w:eastAsia="宋体" w:cs="宋体"/>
          <w:b/>
          <w:color w:val="auto"/>
          <w:sz w:val="30"/>
          <w:szCs w:val="30"/>
          <w:highlight w:val="none"/>
        </w:rPr>
      </w:pPr>
    </w:p>
    <w:p w14:paraId="46550F34">
      <w:pPr>
        <w:pStyle w:val="6"/>
        <w:rPr>
          <w:rFonts w:hint="eastAsia" w:ascii="宋体" w:hAnsi="宋体" w:eastAsia="宋体" w:cs="宋体"/>
          <w:b/>
          <w:color w:val="auto"/>
          <w:sz w:val="30"/>
          <w:szCs w:val="30"/>
          <w:highlight w:val="none"/>
        </w:rPr>
      </w:pPr>
    </w:p>
    <w:p w14:paraId="795A4AB5">
      <w:pPr>
        <w:rPr>
          <w:rFonts w:hint="eastAsia" w:ascii="宋体" w:hAnsi="宋体" w:eastAsia="宋体" w:cs="宋体"/>
          <w:b/>
          <w:color w:val="auto"/>
          <w:sz w:val="30"/>
          <w:szCs w:val="30"/>
          <w:highlight w:val="none"/>
        </w:rPr>
      </w:pPr>
    </w:p>
    <w:p w14:paraId="5BD42BC2">
      <w:pPr>
        <w:spacing w:line="360" w:lineRule="auto"/>
        <w:jc w:val="center"/>
        <w:rPr>
          <w:rFonts w:hint="eastAsia" w:ascii="宋体" w:hAnsi="宋体" w:eastAsia="宋体" w:cs="宋体"/>
          <w:b/>
          <w:color w:val="auto"/>
          <w:sz w:val="30"/>
          <w:szCs w:val="30"/>
          <w:highlight w:val="none"/>
        </w:rPr>
      </w:pPr>
    </w:p>
    <w:p w14:paraId="42CCDE45">
      <w:pPr>
        <w:snapToGrid w:val="0"/>
        <w:spacing w:line="360" w:lineRule="auto"/>
        <w:ind w:right="480"/>
        <w:jc w:val="center"/>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二、</w:t>
      </w:r>
      <w:r>
        <w:rPr>
          <w:rFonts w:hint="eastAsia" w:ascii="宋体" w:hAnsi="宋体" w:cs="宋体"/>
          <w:b/>
          <w:color w:val="auto"/>
          <w:sz w:val="30"/>
          <w:szCs w:val="30"/>
          <w:highlight w:val="none"/>
          <w:lang w:eastAsia="zh-CN"/>
        </w:rPr>
        <w:t>政府采购供应商资格信用承诺函</w:t>
      </w:r>
    </w:p>
    <w:p w14:paraId="579EFC83">
      <w:pPr>
        <w:snapToGrid w:val="0"/>
        <w:spacing w:line="360" w:lineRule="auto"/>
        <w:ind w:firstLine="480" w:firstLineChars="200"/>
        <w:rPr>
          <w:rFonts w:hint="eastAsia" w:ascii="宋体" w:hAnsi="宋体" w:eastAsia="宋体" w:cs="宋体"/>
          <w:color w:val="auto"/>
          <w:sz w:val="24"/>
          <w:highlight w:val="none"/>
        </w:rPr>
      </w:pPr>
    </w:p>
    <w:p w14:paraId="7918DA07">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致：</w:t>
      </w:r>
      <w:r>
        <w:rPr>
          <w:rFonts w:hint="eastAsia" w:ascii="宋体" w:hAnsi="宋体" w:eastAsia="宋体" w:cs="宋体"/>
          <w:color w:val="auto"/>
          <w:spacing w:val="6"/>
          <w:sz w:val="24"/>
          <w:highlight w:val="none"/>
          <w:u w:val="single"/>
          <w:lang w:val="en-US" w:eastAsia="zh-CN"/>
        </w:rPr>
        <w:t>柳州市柳江区教育局</w:t>
      </w:r>
      <w:r>
        <w:rPr>
          <w:rFonts w:hint="eastAsia" w:ascii="宋体" w:hAnsi="宋体" w:eastAsia="宋体" w:cs="宋体"/>
          <w:color w:val="auto"/>
          <w:spacing w:val="6"/>
          <w:sz w:val="24"/>
          <w:highlight w:val="none"/>
          <w:u w:val="single"/>
        </w:rPr>
        <w:t>、</w:t>
      </w:r>
      <w:r>
        <w:rPr>
          <w:rFonts w:hint="eastAsia" w:ascii="宋体" w:hAnsi="宋体" w:cs="宋体"/>
          <w:color w:val="auto"/>
          <w:spacing w:val="6"/>
          <w:sz w:val="24"/>
          <w:highlight w:val="none"/>
          <w:u w:val="single"/>
          <w:lang w:eastAsia="zh-CN"/>
        </w:rPr>
        <w:t>广西一升建设工程咨询有限公司</w:t>
      </w:r>
      <w:r>
        <w:rPr>
          <w:rFonts w:hint="eastAsia" w:ascii="宋体" w:hAnsi="宋体" w:eastAsia="宋体" w:cs="宋体"/>
          <w:color w:val="auto"/>
          <w:spacing w:val="6"/>
          <w:sz w:val="24"/>
          <w:highlight w:val="none"/>
        </w:rPr>
        <w:t>：</w:t>
      </w:r>
    </w:p>
    <w:p w14:paraId="1D42FFA4">
      <w:pPr>
        <w:keepNext w:val="0"/>
        <w:keepLines w:val="0"/>
        <w:pageBreakBefore w:val="0"/>
        <w:widowControl w:val="0"/>
        <w:kinsoku/>
        <w:wordWrap/>
        <w:overflowPunct/>
        <w:topLinePunct w:val="0"/>
        <w:autoSpaceDE w:val="0"/>
        <w:autoSpaceDN w:val="0"/>
        <w:bidi w:val="0"/>
        <w:adjustRightInd w:val="0"/>
        <w:snapToGrid/>
        <w:spacing w:line="360" w:lineRule="auto"/>
        <w:ind w:left="239" w:leftChars="114" w:firstLine="514" w:firstLineChars="204"/>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我方自愿参加</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项目（项目编号：</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 xml:space="preserve">）的政府采购活动，并郑重承诺我方符合《中华人民共和国政府采购法》第二十二条规定的条件： </w:t>
      </w:r>
    </w:p>
    <w:p w14:paraId="611074A5">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（一）具有独立承担民事责任的能力； </w:t>
      </w:r>
    </w:p>
    <w:p w14:paraId="060C2A9F">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（二）具有良好的商业信誉和健全的财务会计制度； </w:t>
      </w:r>
    </w:p>
    <w:p w14:paraId="23EEAC1E">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（三）具有履行合同所必需的设备和专业技术能力； </w:t>
      </w:r>
    </w:p>
    <w:p w14:paraId="4C07C556">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（四）有依法缴纳税收和社会保障资金的良好记录； </w:t>
      </w:r>
    </w:p>
    <w:p w14:paraId="7F4E572F">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（五）参加政府采购活动前三年内，在经营活动中没有重大违法记录； </w:t>
      </w:r>
    </w:p>
    <w:p w14:paraId="5CED5403">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（六）法律、行政法规规定的其他条件。 </w:t>
      </w:r>
    </w:p>
    <w:p w14:paraId="33B084D9">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我方保证上述承诺事项的真实性，如有弄虚作假或其他违法违规行为，愿意承担一切法律责任，并承担因此所造成的一切损失。 </w:t>
      </w:r>
    </w:p>
    <w:p w14:paraId="0326C277">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highlight w:val="none"/>
        </w:rPr>
      </w:pPr>
      <w:r>
        <w:rPr>
          <w:rFonts w:hint="eastAsia" w:ascii="宋体" w:hAnsi="宋体" w:eastAsia="宋体" w:cs="宋体"/>
          <w:b/>
          <w:bCs/>
          <w:color w:val="auto"/>
          <w:spacing w:val="6"/>
          <w:sz w:val="24"/>
          <w:highlight w:val="none"/>
        </w:rPr>
        <w:t>特此声明！</w:t>
      </w:r>
      <w:r>
        <w:rPr>
          <w:rFonts w:hint="eastAsia" w:ascii="宋体" w:hAnsi="宋体" w:eastAsia="宋体" w:cs="宋体"/>
          <w:color w:val="auto"/>
          <w:spacing w:val="6"/>
          <w:sz w:val="24"/>
          <w:highlight w:val="none"/>
        </w:rPr>
        <w:t xml:space="preserve"> </w:t>
      </w:r>
    </w:p>
    <w:p w14:paraId="2B039A81">
      <w:pPr>
        <w:pStyle w:val="16"/>
        <w:tabs>
          <w:tab w:val="left" w:pos="0"/>
        </w:tabs>
        <w:spacing w:line="400" w:lineRule="exact"/>
        <w:ind w:firstLine="504"/>
        <w:rPr>
          <w:rFonts w:hint="eastAsia" w:ascii="宋体" w:hAnsi="宋体" w:eastAsia="宋体" w:cs="宋体"/>
          <w:color w:val="auto"/>
          <w:spacing w:val="6"/>
          <w:sz w:val="24"/>
          <w:highlight w:val="none"/>
        </w:rPr>
      </w:pPr>
    </w:p>
    <w:p w14:paraId="12E92A82">
      <w:pPr>
        <w:pStyle w:val="8"/>
        <w:spacing w:line="400" w:lineRule="exact"/>
        <w:rPr>
          <w:rFonts w:hint="eastAsia" w:ascii="宋体" w:hAnsi="宋体" w:eastAsia="宋体" w:cs="宋体"/>
          <w:b/>
          <w:bCs/>
          <w:color w:val="auto"/>
          <w:sz w:val="24"/>
          <w:szCs w:val="24"/>
          <w:highlight w:val="none"/>
        </w:rPr>
      </w:pPr>
    </w:p>
    <w:p w14:paraId="0D65F6C2">
      <w:pPr>
        <w:snapToGrid w:val="0"/>
        <w:spacing w:line="360" w:lineRule="auto"/>
        <w:rPr>
          <w:rFonts w:hint="eastAsia" w:ascii="宋体" w:hAnsi="宋体" w:eastAsia="宋体" w:cs="宋体"/>
          <w:color w:val="auto"/>
          <w:kern w:val="0"/>
          <w:sz w:val="24"/>
          <w:highlight w:val="none"/>
          <w:lang w:val="zh-CN"/>
        </w:rPr>
      </w:pPr>
    </w:p>
    <w:p w14:paraId="639C87FE">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w:t>
      </w:r>
      <w:r>
        <w:rPr>
          <w:rFonts w:hint="eastAsia" w:ascii="宋体" w:hAnsi="宋体" w:eastAsia="宋体" w:cs="宋体"/>
          <w:color w:val="auto"/>
          <w:kern w:val="0"/>
          <w:sz w:val="24"/>
          <w:highlight w:val="none"/>
          <w:lang w:val="en-US" w:eastAsia="zh-CN"/>
        </w:rPr>
        <w:t>印章</w:t>
      </w:r>
      <w:r>
        <w:rPr>
          <w:rFonts w:hint="eastAsia" w:ascii="宋体" w:hAnsi="宋体" w:eastAsia="宋体" w:cs="宋体"/>
          <w:color w:val="auto"/>
          <w:kern w:val="0"/>
          <w:sz w:val="24"/>
          <w:highlight w:val="none"/>
          <w:lang w:val="zh-CN"/>
        </w:rPr>
        <w:t>)：</w:t>
      </w:r>
    </w:p>
    <w:p w14:paraId="40E28329">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791B4A6">
      <w:pPr>
        <w:snapToGrid w:val="0"/>
        <w:spacing w:line="360" w:lineRule="auto"/>
        <w:ind w:right="480"/>
        <w:jc w:val="center"/>
        <w:rPr>
          <w:rFonts w:hint="eastAsia" w:ascii="宋体" w:hAnsi="宋体" w:eastAsia="宋体" w:cs="宋体"/>
          <w:b/>
          <w:color w:val="auto"/>
          <w:kern w:val="0"/>
          <w:sz w:val="32"/>
          <w:szCs w:val="32"/>
          <w:highlight w:val="none"/>
          <w:lang w:val="zh-CN"/>
        </w:rPr>
      </w:pPr>
    </w:p>
    <w:p w14:paraId="7C77523A">
      <w:pPr>
        <w:snapToGrid w:val="0"/>
        <w:spacing w:line="360" w:lineRule="auto"/>
        <w:ind w:right="480"/>
        <w:jc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32"/>
          <w:szCs w:val="32"/>
          <w:highlight w:val="none"/>
        </w:rPr>
        <w:br w:type="page"/>
      </w:r>
    </w:p>
    <w:p w14:paraId="53BBE7F0">
      <w:pPr>
        <w:snapToGrid w:val="0"/>
        <w:spacing w:before="50" w:after="165" w:afterLines="50" w:line="360" w:lineRule="auto"/>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、投标人直接控股、管理关系信息表</w:t>
      </w:r>
    </w:p>
    <w:p w14:paraId="73DAF14F">
      <w:pPr>
        <w:snapToGrid w:val="0"/>
        <w:spacing w:before="50" w:after="165" w:afterLines="50"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投标人直接控股股东信息表</w:t>
      </w:r>
    </w:p>
    <w:tbl>
      <w:tblPr>
        <w:tblStyle w:val="17"/>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018A4258">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1C317E">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6BFF543">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C45336">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9248C88">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C5E034">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B7DD0E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056725A">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188AFB">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26EDA58">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757F6C">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272283E">
            <w:pPr>
              <w:spacing w:line="360" w:lineRule="auto"/>
              <w:jc w:val="center"/>
              <w:rPr>
                <w:rFonts w:hint="eastAsia" w:ascii="宋体" w:hAnsi="宋体" w:eastAsia="宋体" w:cs="宋体"/>
                <w:color w:val="auto"/>
                <w:kern w:val="0"/>
                <w:sz w:val="24"/>
                <w:highlight w:val="none"/>
              </w:rPr>
            </w:pPr>
          </w:p>
        </w:tc>
      </w:tr>
      <w:tr w14:paraId="04B2108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E197B78">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0279209">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EE1F93">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CF6C219">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5199DF5">
            <w:pPr>
              <w:spacing w:line="360" w:lineRule="auto"/>
              <w:jc w:val="center"/>
              <w:rPr>
                <w:rFonts w:hint="eastAsia" w:ascii="宋体" w:hAnsi="宋体" w:eastAsia="宋体" w:cs="宋体"/>
                <w:color w:val="auto"/>
                <w:kern w:val="0"/>
                <w:sz w:val="24"/>
                <w:highlight w:val="none"/>
              </w:rPr>
            </w:pPr>
          </w:p>
        </w:tc>
      </w:tr>
      <w:tr w14:paraId="37C07E6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DBED491">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E94535">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370ECC0">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A9404AF">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8206BFE">
            <w:pPr>
              <w:spacing w:line="360" w:lineRule="auto"/>
              <w:jc w:val="center"/>
              <w:rPr>
                <w:rFonts w:hint="eastAsia" w:ascii="宋体" w:hAnsi="宋体" w:eastAsia="宋体" w:cs="宋体"/>
                <w:color w:val="auto"/>
                <w:kern w:val="0"/>
                <w:sz w:val="24"/>
                <w:highlight w:val="none"/>
              </w:rPr>
            </w:pPr>
          </w:p>
        </w:tc>
      </w:tr>
      <w:tr w14:paraId="2EF7C1F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4BF075">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D265365">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2873919">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8E9335C">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AD81227">
            <w:pPr>
              <w:spacing w:line="360" w:lineRule="auto"/>
              <w:jc w:val="center"/>
              <w:rPr>
                <w:rFonts w:hint="eastAsia" w:ascii="宋体" w:hAnsi="宋体" w:eastAsia="宋体" w:cs="宋体"/>
                <w:color w:val="auto"/>
                <w:kern w:val="0"/>
                <w:sz w:val="24"/>
                <w:highlight w:val="none"/>
              </w:rPr>
            </w:pPr>
          </w:p>
        </w:tc>
      </w:tr>
    </w:tbl>
    <w:p w14:paraId="02EC3F10">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FC9AE69">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B712305">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0BFDA279">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3.供应商不存在直接控股股东的，则填“无”。</w:t>
      </w:r>
    </w:p>
    <w:p w14:paraId="5328619A">
      <w:pPr>
        <w:snapToGrid w:val="0"/>
        <w:spacing w:line="360" w:lineRule="auto"/>
        <w:jc w:val="left"/>
        <w:rPr>
          <w:rFonts w:hint="eastAsia" w:ascii="宋体" w:hAnsi="宋体" w:eastAsia="宋体" w:cs="宋体"/>
          <w:color w:val="auto"/>
          <w:sz w:val="24"/>
          <w:highlight w:val="none"/>
        </w:rPr>
      </w:pPr>
    </w:p>
    <w:p w14:paraId="04A16D70">
      <w:pPr>
        <w:snapToGrid w:val="0"/>
        <w:spacing w:line="360" w:lineRule="auto"/>
        <w:jc w:val="left"/>
        <w:rPr>
          <w:rFonts w:hint="eastAsia" w:ascii="宋体" w:hAnsi="宋体" w:eastAsia="宋体" w:cs="宋体"/>
          <w:color w:val="auto"/>
          <w:sz w:val="24"/>
          <w:highlight w:val="none"/>
        </w:rPr>
      </w:pPr>
    </w:p>
    <w:p w14:paraId="280DEAF8">
      <w:pPr>
        <w:snapToGrid w:val="0"/>
        <w:spacing w:line="360" w:lineRule="auto"/>
        <w:jc w:val="left"/>
        <w:rPr>
          <w:rFonts w:hint="eastAsia" w:ascii="宋体" w:hAnsi="宋体" w:eastAsia="宋体" w:cs="宋体"/>
          <w:color w:val="auto"/>
          <w:sz w:val="24"/>
          <w:highlight w:val="none"/>
        </w:rPr>
      </w:pPr>
    </w:p>
    <w:p w14:paraId="1C700D8A">
      <w:pPr>
        <w:snapToGrid w:val="0"/>
        <w:spacing w:line="360" w:lineRule="auto"/>
        <w:jc w:val="left"/>
        <w:rPr>
          <w:rFonts w:hint="eastAsia" w:ascii="宋体" w:hAnsi="宋体" w:eastAsia="宋体" w:cs="宋体"/>
          <w:color w:val="auto"/>
          <w:sz w:val="24"/>
          <w:highlight w:val="none"/>
        </w:rPr>
      </w:pPr>
    </w:p>
    <w:p w14:paraId="2028DF76">
      <w:pPr>
        <w:snapToGrid w:val="0"/>
        <w:spacing w:line="360" w:lineRule="auto"/>
        <w:jc w:val="left"/>
        <w:rPr>
          <w:rFonts w:hint="eastAsia" w:ascii="宋体" w:hAnsi="宋体" w:eastAsia="宋体" w:cs="宋体"/>
          <w:color w:val="auto"/>
          <w:sz w:val="24"/>
          <w:highlight w:val="none"/>
        </w:rPr>
      </w:pPr>
    </w:p>
    <w:p w14:paraId="54A3BC7E">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w:t>
      </w:r>
      <w:r>
        <w:rPr>
          <w:rFonts w:hint="eastAsia" w:ascii="宋体" w:hAnsi="宋体" w:eastAsia="宋体" w:cs="宋体"/>
          <w:color w:val="auto"/>
          <w:kern w:val="0"/>
          <w:sz w:val="24"/>
          <w:highlight w:val="none"/>
          <w:lang w:val="en-US" w:eastAsia="zh-CN"/>
        </w:rPr>
        <w:t>印章</w:t>
      </w:r>
      <w:r>
        <w:rPr>
          <w:rFonts w:hint="eastAsia" w:ascii="宋体" w:hAnsi="宋体" w:eastAsia="宋体" w:cs="宋体"/>
          <w:color w:val="auto"/>
          <w:kern w:val="0"/>
          <w:sz w:val="24"/>
          <w:highlight w:val="none"/>
          <w:lang w:val="zh-CN"/>
        </w:rPr>
        <w:t>)：</w:t>
      </w:r>
    </w:p>
    <w:p w14:paraId="5185B021">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1B19289">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7119043">
      <w:pPr>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投标人直接管理关系信息表</w:t>
      </w:r>
    </w:p>
    <w:tbl>
      <w:tblPr>
        <w:tblStyle w:val="17"/>
        <w:tblW w:w="0" w:type="auto"/>
        <w:tblInd w:w="0" w:type="dxa"/>
        <w:tblLayout w:type="fixed"/>
        <w:tblCellMar>
          <w:top w:w="0" w:type="dxa"/>
          <w:left w:w="0" w:type="dxa"/>
          <w:bottom w:w="0" w:type="dxa"/>
          <w:right w:w="0" w:type="dxa"/>
        </w:tblCellMar>
      </w:tblPr>
      <w:tblGrid>
        <w:gridCol w:w="1005"/>
        <w:gridCol w:w="2659"/>
        <w:gridCol w:w="3924"/>
        <w:gridCol w:w="2064"/>
      </w:tblGrid>
      <w:tr w14:paraId="3B36CE4F">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A97DAF">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9BD585C">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8A6D46">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CF166D3">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5484D1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52C3C3B">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6D08D15">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7540352">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CCCF0CA">
            <w:pPr>
              <w:spacing w:line="360" w:lineRule="auto"/>
              <w:jc w:val="center"/>
              <w:rPr>
                <w:rFonts w:hint="eastAsia" w:ascii="宋体" w:hAnsi="宋体" w:eastAsia="宋体" w:cs="宋体"/>
                <w:color w:val="auto"/>
                <w:kern w:val="0"/>
                <w:sz w:val="24"/>
                <w:highlight w:val="none"/>
              </w:rPr>
            </w:pPr>
          </w:p>
        </w:tc>
      </w:tr>
      <w:tr w14:paraId="6855FEE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0B31EF5">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719A882">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8F25F49">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28E5655">
            <w:pPr>
              <w:spacing w:line="360" w:lineRule="auto"/>
              <w:jc w:val="center"/>
              <w:rPr>
                <w:rFonts w:hint="eastAsia" w:ascii="宋体" w:hAnsi="宋体" w:eastAsia="宋体" w:cs="宋体"/>
                <w:color w:val="auto"/>
                <w:kern w:val="0"/>
                <w:sz w:val="24"/>
                <w:highlight w:val="none"/>
              </w:rPr>
            </w:pPr>
          </w:p>
        </w:tc>
      </w:tr>
      <w:tr w14:paraId="28AB174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DD0BB20">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7C68F3F">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0ADAF60">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6AB5AE0">
            <w:pPr>
              <w:spacing w:line="360" w:lineRule="auto"/>
              <w:jc w:val="center"/>
              <w:rPr>
                <w:rFonts w:hint="eastAsia" w:ascii="宋体" w:hAnsi="宋体" w:eastAsia="宋体" w:cs="宋体"/>
                <w:color w:val="auto"/>
                <w:kern w:val="0"/>
                <w:sz w:val="24"/>
                <w:highlight w:val="none"/>
              </w:rPr>
            </w:pPr>
          </w:p>
        </w:tc>
      </w:tr>
      <w:tr w14:paraId="2976A96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0589656">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A325512">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C3D8C4D">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3742BD0">
            <w:pPr>
              <w:spacing w:line="360" w:lineRule="auto"/>
              <w:jc w:val="center"/>
              <w:rPr>
                <w:rFonts w:hint="eastAsia" w:ascii="宋体" w:hAnsi="宋体" w:eastAsia="宋体" w:cs="宋体"/>
                <w:color w:val="auto"/>
                <w:kern w:val="0"/>
                <w:sz w:val="24"/>
                <w:highlight w:val="none"/>
              </w:rPr>
            </w:pPr>
          </w:p>
        </w:tc>
      </w:tr>
    </w:tbl>
    <w:p w14:paraId="208B174E">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C64504A">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3C277DA8">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0BDB3511">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3.供应商不存在直接管理关系的，则填“无”。</w:t>
      </w:r>
    </w:p>
    <w:p w14:paraId="1BA9109E">
      <w:pPr>
        <w:snapToGrid w:val="0"/>
        <w:spacing w:line="360" w:lineRule="auto"/>
        <w:jc w:val="left"/>
        <w:rPr>
          <w:rFonts w:hint="eastAsia" w:ascii="宋体" w:hAnsi="宋体" w:eastAsia="宋体" w:cs="宋体"/>
          <w:color w:val="auto"/>
          <w:sz w:val="24"/>
          <w:highlight w:val="none"/>
        </w:rPr>
      </w:pPr>
    </w:p>
    <w:p w14:paraId="4838A9D3">
      <w:pPr>
        <w:snapToGrid w:val="0"/>
        <w:spacing w:line="360" w:lineRule="auto"/>
        <w:jc w:val="left"/>
        <w:rPr>
          <w:rFonts w:hint="eastAsia" w:ascii="宋体" w:hAnsi="宋体" w:eastAsia="宋体" w:cs="宋体"/>
          <w:color w:val="auto"/>
          <w:sz w:val="24"/>
          <w:highlight w:val="none"/>
        </w:rPr>
      </w:pPr>
    </w:p>
    <w:p w14:paraId="3ADB8686">
      <w:pPr>
        <w:snapToGrid w:val="0"/>
        <w:spacing w:line="360" w:lineRule="auto"/>
        <w:jc w:val="left"/>
        <w:rPr>
          <w:rFonts w:hint="eastAsia" w:ascii="宋体" w:hAnsi="宋体" w:eastAsia="宋体" w:cs="宋体"/>
          <w:color w:val="auto"/>
          <w:sz w:val="24"/>
          <w:highlight w:val="none"/>
        </w:rPr>
      </w:pPr>
    </w:p>
    <w:p w14:paraId="79FE55B4">
      <w:pPr>
        <w:snapToGrid w:val="0"/>
        <w:spacing w:line="360" w:lineRule="auto"/>
        <w:jc w:val="left"/>
        <w:rPr>
          <w:rFonts w:hint="eastAsia" w:ascii="宋体" w:hAnsi="宋体" w:eastAsia="宋体" w:cs="宋体"/>
          <w:color w:val="auto"/>
          <w:sz w:val="24"/>
          <w:highlight w:val="none"/>
        </w:rPr>
      </w:pPr>
    </w:p>
    <w:p w14:paraId="005D9981">
      <w:pPr>
        <w:snapToGrid w:val="0"/>
        <w:spacing w:line="360" w:lineRule="auto"/>
        <w:jc w:val="left"/>
        <w:rPr>
          <w:rFonts w:hint="eastAsia" w:ascii="宋体" w:hAnsi="宋体" w:eastAsia="宋体" w:cs="宋体"/>
          <w:color w:val="auto"/>
          <w:sz w:val="24"/>
          <w:highlight w:val="none"/>
        </w:rPr>
      </w:pPr>
    </w:p>
    <w:p w14:paraId="15098EBA">
      <w:pPr>
        <w:snapToGrid w:val="0"/>
        <w:spacing w:line="360" w:lineRule="auto"/>
        <w:jc w:val="left"/>
        <w:rPr>
          <w:rFonts w:hint="eastAsia" w:ascii="宋体" w:hAnsi="宋体" w:eastAsia="宋体" w:cs="宋体"/>
          <w:color w:val="auto"/>
          <w:sz w:val="24"/>
          <w:highlight w:val="none"/>
        </w:rPr>
      </w:pPr>
    </w:p>
    <w:p w14:paraId="6F028845">
      <w:pPr>
        <w:snapToGrid w:val="0"/>
        <w:spacing w:line="360" w:lineRule="auto"/>
        <w:jc w:val="left"/>
        <w:rPr>
          <w:rFonts w:hint="eastAsia" w:ascii="宋体" w:hAnsi="宋体" w:eastAsia="宋体" w:cs="宋体"/>
          <w:color w:val="auto"/>
          <w:sz w:val="24"/>
          <w:highlight w:val="none"/>
        </w:rPr>
      </w:pPr>
    </w:p>
    <w:p w14:paraId="212C03C6">
      <w:pPr>
        <w:snapToGrid w:val="0"/>
        <w:spacing w:line="360" w:lineRule="auto"/>
        <w:jc w:val="left"/>
        <w:rPr>
          <w:rFonts w:hint="eastAsia" w:ascii="宋体" w:hAnsi="宋体" w:eastAsia="宋体" w:cs="宋体"/>
          <w:color w:val="auto"/>
          <w:sz w:val="24"/>
          <w:highlight w:val="none"/>
        </w:rPr>
      </w:pPr>
    </w:p>
    <w:p w14:paraId="07680170">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w:t>
      </w:r>
      <w:r>
        <w:rPr>
          <w:rFonts w:hint="eastAsia" w:ascii="宋体" w:hAnsi="宋体" w:eastAsia="宋体" w:cs="宋体"/>
          <w:color w:val="auto"/>
          <w:kern w:val="0"/>
          <w:sz w:val="24"/>
          <w:highlight w:val="none"/>
          <w:lang w:val="en-US" w:eastAsia="zh-CN"/>
        </w:rPr>
        <w:t>印章</w:t>
      </w:r>
      <w:r>
        <w:rPr>
          <w:rFonts w:hint="eastAsia" w:ascii="宋体" w:hAnsi="宋体" w:eastAsia="宋体" w:cs="宋体"/>
          <w:color w:val="auto"/>
          <w:kern w:val="0"/>
          <w:sz w:val="24"/>
          <w:highlight w:val="none"/>
          <w:lang w:val="zh-CN"/>
        </w:rPr>
        <w:t>)：</w:t>
      </w:r>
    </w:p>
    <w:p w14:paraId="1EF22FE2">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71F14C2">
      <w:pPr>
        <w:snapToGrid w:val="0"/>
        <w:spacing w:before="50" w:after="165"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7B9B185">
      <w:pPr>
        <w:snapToGrid w:val="0"/>
        <w:spacing w:before="50" w:after="165" w:afterLines="50"/>
        <w:jc w:val="left"/>
        <w:rPr>
          <w:rFonts w:hint="eastAsia" w:ascii="宋体" w:hAnsi="宋体" w:eastAsia="宋体" w:cs="宋体"/>
          <w:color w:val="auto"/>
          <w:szCs w:val="21"/>
          <w:highlight w:val="none"/>
        </w:rPr>
      </w:pPr>
    </w:p>
    <w:p w14:paraId="275D89A0">
      <w:pPr>
        <w:snapToGrid w:val="0"/>
        <w:spacing w:before="50" w:after="165" w:afterLines="50"/>
        <w:jc w:val="left"/>
        <w:rPr>
          <w:rFonts w:hint="eastAsia" w:ascii="宋体" w:hAnsi="宋体" w:eastAsia="宋体" w:cs="宋体"/>
          <w:color w:val="auto"/>
          <w:szCs w:val="21"/>
          <w:highlight w:val="none"/>
        </w:rPr>
      </w:pPr>
    </w:p>
    <w:p w14:paraId="7FD5CA6A">
      <w:pPr>
        <w:snapToGrid w:val="0"/>
        <w:spacing w:before="50" w:after="165" w:afterLines="50"/>
        <w:jc w:val="left"/>
        <w:rPr>
          <w:rFonts w:hint="eastAsia" w:ascii="宋体" w:hAnsi="宋体" w:eastAsia="宋体" w:cs="宋体"/>
          <w:color w:val="auto"/>
          <w:szCs w:val="21"/>
          <w:highlight w:val="none"/>
        </w:rPr>
      </w:pP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lang w:val="zh-CN"/>
        </w:rPr>
        <w:t>、投标人具备有效的《保安服务许可证》</w:t>
      </w:r>
    </w:p>
    <w:p w14:paraId="5779B015">
      <w:pPr>
        <w:snapToGrid w:val="0"/>
        <w:spacing w:before="165" w:beforeLines="50" w:after="50"/>
        <w:jc w:val="left"/>
        <w:rPr>
          <w:rFonts w:hint="eastAsia" w:ascii="宋体" w:hAnsi="宋体" w:eastAsia="宋体" w:cs="宋体"/>
          <w:b/>
          <w:color w:val="auto"/>
          <w:sz w:val="24"/>
          <w:szCs w:val="20"/>
          <w:highlight w:val="none"/>
        </w:rPr>
      </w:pPr>
    </w:p>
    <w:p w14:paraId="257ECF47">
      <w:pPr>
        <w:snapToGrid w:val="0"/>
        <w:spacing w:before="165" w:beforeLines="50" w:after="50"/>
        <w:jc w:val="left"/>
        <w:rPr>
          <w:rFonts w:hint="eastAsia" w:ascii="宋体" w:hAnsi="宋体" w:eastAsia="宋体" w:cs="宋体"/>
          <w:color w:val="auto"/>
          <w:highlight w:val="none"/>
        </w:rPr>
      </w:pPr>
      <w:r>
        <w:rPr>
          <w:rFonts w:hint="eastAsia" w:ascii="宋体" w:hAnsi="宋体" w:eastAsia="宋体" w:cs="宋体"/>
          <w:b/>
          <w:color w:val="auto"/>
          <w:sz w:val="24"/>
          <w:highlight w:val="none"/>
        </w:rPr>
        <w:br w:type="page"/>
      </w:r>
    </w:p>
    <w:p w14:paraId="5455D12A">
      <w:pPr>
        <w:snapToGrid w:val="0"/>
        <w:spacing w:before="50" w:after="165" w:afterLines="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、投标资格声明函</w:t>
      </w:r>
    </w:p>
    <w:p w14:paraId="31DA1E6E">
      <w:pPr>
        <w:tabs>
          <w:tab w:val="left" w:pos="7200"/>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致：_</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（采购代理机构名称）</w:t>
      </w:r>
    </w:p>
    <w:p w14:paraId="25ADC3A3">
      <w:pPr>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我方愿意参加贵方组织的_</w:t>
      </w:r>
      <w:r>
        <w:rPr>
          <w:rFonts w:hint="eastAsia" w:ascii="宋体" w:hAnsi="宋体" w:eastAsia="宋体" w:cs="宋体"/>
          <w:color w:val="auto"/>
          <w:sz w:val="22"/>
          <w:szCs w:val="22"/>
          <w:highlight w:val="none"/>
          <w:u w:val="single"/>
        </w:rPr>
        <w:t xml:space="preserve">(项目名称)         _    </w:t>
      </w:r>
      <w:r>
        <w:rPr>
          <w:rFonts w:hint="eastAsia" w:ascii="宋体" w:hAnsi="宋体" w:eastAsia="宋体" w:cs="宋体"/>
          <w:color w:val="auto"/>
          <w:sz w:val="22"/>
          <w:szCs w:val="22"/>
          <w:highlight w:val="none"/>
        </w:rPr>
        <w:t>_（项目编号：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）项目的投标，为便于贵方公正、择优地确定中标人，我方就本次投标有关事项郑重声明如下：</w:t>
      </w:r>
    </w:p>
    <w:p w14:paraId="789A5634">
      <w:pPr>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1.我方承诺已经具备《中华人民共和国政府采购法》第二十二条中规定的参加政府采购活动的供应商应当具备的条件并按本项目投标文件“第三章”</w:t>
      </w:r>
      <w:r>
        <w:rPr>
          <w:rFonts w:hint="eastAsia" w:ascii="宋体" w:hAnsi="宋体" w:eastAsia="宋体" w:cs="宋体"/>
          <w:color w:val="FF0000"/>
          <w:sz w:val="22"/>
          <w:szCs w:val="22"/>
          <w:highlight w:val="none"/>
        </w:rPr>
        <w:t>“第</w:t>
      </w:r>
      <w:r>
        <w:rPr>
          <w:rFonts w:hint="eastAsia" w:ascii="宋体" w:hAnsi="宋体" w:cs="宋体"/>
          <w:color w:val="FF0000"/>
          <w:sz w:val="22"/>
          <w:szCs w:val="22"/>
          <w:highlight w:val="none"/>
          <w:lang w:val="en-US" w:eastAsia="zh-CN"/>
        </w:rPr>
        <w:t>一</w:t>
      </w:r>
      <w:r>
        <w:rPr>
          <w:rFonts w:hint="eastAsia" w:ascii="宋体" w:hAnsi="宋体" w:eastAsia="宋体" w:cs="宋体"/>
          <w:color w:val="FF0000"/>
          <w:sz w:val="22"/>
          <w:szCs w:val="22"/>
          <w:highlight w:val="none"/>
        </w:rPr>
        <w:t>节投标人须知前附表”</w:t>
      </w:r>
      <w:r>
        <w:rPr>
          <w:rFonts w:hint="eastAsia" w:ascii="宋体" w:hAnsi="宋体" w:eastAsia="宋体" w:cs="宋体"/>
          <w:color w:val="auto"/>
          <w:sz w:val="22"/>
          <w:szCs w:val="22"/>
          <w:highlight w:val="none"/>
        </w:rPr>
        <w:t>中“资格证明文件组成”完整提供证明材料。</w:t>
      </w:r>
    </w:p>
    <w:p w14:paraId="1C1B87FE">
      <w:pPr>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6879A94">
      <w:pPr>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3.经查询，在“信用中国”和“中国政府采购网”网站我方未被列入失信被执行人、</w:t>
      </w:r>
      <w:r>
        <w:rPr>
          <w:rFonts w:hint="eastAsia" w:ascii="宋体" w:hAnsi="宋体" w:eastAsia="宋体" w:cs="宋体"/>
          <w:color w:val="auto"/>
          <w:sz w:val="22"/>
          <w:szCs w:val="22"/>
          <w:highlight w:val="none"/>
          <w:lang w:eastAsia="zh-CN"/>
        </w:rPr>
        <w:t>重大税收违法失信主体</w:t>
      </w:r>
      <w:r>
        <w:rPr>
          <w:rFonts w:hint="eastAsia" w:ascii="宋体" w:hAnsi="宋体" w:eastAsia="宋体" w:cs="宋体"/>
          <w:color w:val="auto"/>
          <w:sz w:val="22"/>
          <w:szCs w:val="22"/>
          <w:highlight w:val="none"/>
        </w:rPr>
        <w:t>、政府采购严重违法失信行为记录名单。</w:t>
      </w:r>
    </w:p>
    <w:p w14:paraId="77F18C6A">
      <w:pPr>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4.以上事项如有虚假或隐瞒，我方愿意承担一切后果，并不再寻求任何旨在减轻或免除法律责任的辩解。</w:t>
      </w:r>
    </w:p>
    <w:p w14:paraId="149D0215">
      <w:pPr>
        <w:keepNext w:val="0"/>
        <w:keepLines w:val="0"/>
        <w:pageBreakBefore w:val="0"/>
        <w:widowControl w:val="0"/>
        <w:tabs>
          <w:tab w:val="left" w:pos="7200"/>
        </w:tabs>
        <w:kinsoku/>
        <w:wordWrap/>
        <w:overflowPunct/>
        <w:topLinePunct w:val="0"/>
        <w:autoSpaceDE/>
        <w:autoSpaceDN/>
        <w:bidi w:val="0"/>
        <w:adjustRightInd/>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p w14:paraId="677D5B52">
      <w:pPr>
        <w:keepNext w:val="0"/>
        <w:keepLines w:val="0"/>
        <w:pageBreakBefore w:val="0"/>
        <w:widowControl w:val="0"/>
        <w:kinsoku/>
        <w:wordWrap/>
        <w:overflowPunct/>
        <w:topLinePunct w:val="0"/>
        <w:autoSpaceDE/>
        <w:autoSpaceDN/>
        <w:bidi w:val="0"/>
        <w:adjustRightInd/>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投标人应当通过“信用中国”（www.creditchina.gov.cn）和“中国政府采购网”网站（www.ccgp.gov.cn）查询投标人相关主体的信用记录。查询时间为本项目投标截止时间前10日至投标截止时间中任意一天。对列入失信被执行人、</w:t>
      </w:r>
      <w:r>
        <w:rPr>
          <w:rFonts w:hint="eastAsia" w:ascii="宋体" w:hAnsi="宋体" w:eastAsia="宋体" w:cs="宋体"/>
          <w:b w:val="0"/>
          <w:bCs w:val="0"/>
          <w:color w:val="auto"/>
          <w:sz w:val="21"/>
          <w:szCs w:val="21"/>
          <w:highlight w:val="none"/>
          <w:lang w:eastAsia="zh-CN"/>
        </w:rPr>
        <w:t>重大税收违法失信主体</w:t>
      </w:r>
      <w:r>
        <w:rPr>
          <w:rFonts w:hint="eastAsia" w:ascii="宋体" w:hAnsi="宋体" w:eastAsia="宋体" w:cs="宋体"/>
          <w:b w:val="0"/>
          <w:bCs w:val="0"/>
          <w:color w:val="auto"/>
          <w:sz w:val="21"/>
          <w:szCs w:val="21"/>
          <w:highlight w:val="none"/>
        </w:rPr>
        <w:t>、政府采购严重违法失信行为记录名单的投标人，将被拒绝参与本项目政府采购活动。</w:t>
      </w:r>
    </w:p>
    <w:p w14:paraId="59294B01">
      <w:pPr>
        <w:keepNext w:val="0"/>
        <w:keepLines w:val="0"/>
        <w:pageBreakBefore w:val="0"/>
        <w:widowControl w:val="0"/>
        <w:kinsoku/>
        <w:wordWrap/>
        <w:overflowPunct/>
        <w:topLinePunct w:val="0"/>
        <w:autoSpaceDE/>
        <w:autoSpaceDN/>
        <w:bidi w:val="0"/>
        <w:adjustRightInd/>
        <w:ind w:firstLine="42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1"/>
          <w:szCs w:val="2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FE5032E">
      <w:pPr>
        <w:snapToGrid w:val="0"/>
        <w:spacing w:before="50" w:after="331" w:afterLines="100" w:line="360" w:lineRule="auto"/>
        <w:ind w:firstLine="480"/>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3.如为联合体投标，盖章处须加盖联合体各方公章，否则投标无效。</w:t>
      </w:r>
    </w:p>
    <w:p w14:paraId="4748CAEC">
      <w:pPr>
        <w:snapToGrid w:val="0"/>
        <w:spacing w:before="50" w:after="331" w:afterLines="100" w:line="360" w:lineRule="auto"/>
        <w:ind w:firstLine="480"/>
        <w:jc w:val="left"/>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lang w:val="zh-CN"/>
        </w:rPr>
        <w:t>投标人名称(电子</w:t>
      </w:r>
      <w:r>
        <w:rPr>
          <w:rFonts w:hint="eastAsia" w:ascii="宋体" w:hAnsi="宋体" w:eastAsia="宋体" w:cs="宋体"/>
          <w:color w:val="auto"/>
          <w:kern w:val="0"/>
          <w:sz w:val="24"/>
          <w:highlight w:val="none"/>
          <w:lang w:val="en-US" w:eastAsia="zh-CN"/>
        </w:rPr>
        <w:t>印章</w:t>
      </w:r>
      <w:r>
        <w:rPr>
          <w:rFonts w:hint="eastAsia" w:ascii="宋体" w:hAnsi="宋体" w:eastAsia="宋体" w:cs="宋体"/>
          <w:color w:val="auto"/>
          <w:kern w:val="0"/>
          <w:sz w:val="24"/>
          <w:highlight w:val="none"/>
          <w:lang w:val="zh-CN"/>
        </w:rPr>
        <w:t>)：</w:t>
      </w:r>
      <w:r>
        <w:rPr>
          <w:rFonts w:hint="eastAsia" w:ascii="宋体" w:hAnsi="宋体" w:eastAsia="宋体" w:cs="宋体"/>
          <w:color w:val="auto"/>
          <w:szCs w:val="21"/>
          <w:highlight w:val="none"/>
        </w:rPr>
        <w:t xml:space="preserve">                           </w:t>
      </w:r>
    </w:p>
    <w:p w14:paraId="36AC0FB3">
      <w:pPr>
        <w:snapToGrid w:val="0"/>
        <w:spacing w:before="50" w:after="331" w:afterLines="100" w:line="360" w:lineRule="auto"/>
        <w:ind w:firstLine="480"/>
        <w:jc w:val="left"/>
        <w:rPr>
          <w:rFonts w:hint="eastAsia" w:ascii="宋体" w:hAnsi="宋体" w:eastAsia="宋体" w:cs="宋体"/>
          <w:color w:val="auto"/>
          <w:kern w:val="0"/>
          <w:sz w:val="24"/>
          <w:highlight w:val="non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767BC3F">
      <w:pPr>
        <w:spacing w:line="600" w:lineRule="exact"/>
        <w:jc w:val="center"/>
        <w:rPr>
          <w:rFonts w:hint="eastAsia" w:ascii="宋体" w:hAnsi="宋体" w:eastAsia="宋体" w:cs="宋体"/>
          <w:color w:val="000000"/>
          <w:szCs w:val="20"/>
          <w:highlight w:val="none"/>
        </w:rPr>
      </w:pPr>
      <w:r>
        <w:rPr>
          <w:rFonts w:hint="eastAsia" w:ascii="宋体" w:hAnsi="宋体" w:eastAsia="宋体" w:cs="宋体"/>
          <w:color w:val="auto"/>
          <w:kern w:val="0"/>
          <w:sz w:val="24"/>
          <w:highlight w:val="none"/>
          <w:lang w:val="zh-CN"/>
        </w:rPr>
        <w:br w:type="page"/>
      </w:r>
      <w:r>
        <w:rPr>
          <w:rFonts w:hint="eastAsia" w:ascii="宋体" w:hAnsi="宋体" w:eastAsia="宋体" w:cs="宋体"/>
          <w:b/>
          <w:bCs/>
          <w:color w:val="000000"/>
          <w:sz w:val="30"/>
          <w:szCs w:val="30"/>
          <w:highlight w:val="none"/>
          <w:lang w:val="en-US" w:eastAsia="zh-CN"/>
        </w:rPr>
        <w:t>六</w:t>
      </w:r>
      <w:r>
        <w:rPr>
          <w:rFonts w:hint="eastAsia" w:ascii="宋体" w:hAnsi="宋体" w:eastAsia="宋体" w:cs="宋体"/>
          <w:b/>
          <w:bCs/>
          <w:color w:val="000000"/>
          <w:sz w:val="30"/>
          <w:szCs w:val="30"/>
          <w:highlight w:val="none"/>
        </w:rPr>
        <w:t>、联合体协议书</w:t>
      </w:r>
    </w:p>
    <w:p w14:paraId="7A03D76A">
      <w:pPr>
        <w:autoSpaceDE w:val="0"/>
        <w:autoSpaceDN w:val="0"/>
        <w:adjustRightInd w:val="0"/>
        <w:snapToGrid w:val="0"/>
        <w:spacing w:line="300" w:lineRule="auto"/>
        <w:jc w:val="left"/>
        <w:rPr>
          <w:rFonts w:hint="eastAsia" w:ascii="宋体" w:hAnsi="宋体" w:eastAsia="宋体" w:cs="宋体"/>
          <w:color w:val="000000"/>
          <w:kern w:val="0"/>
          <w:szCs w:val="21"/>
          <w:highlight w:val="none"/>
          <w:u w:val="single"/>
        </w:rPr>
      </w:pPr>
    </w:p>
    <w:p w14:paraId="147E8366">
      <w:pPr>
        <w:autoSpaceDE w:val="0"/>
        <w:autoSpaceDN w:val="0"/>
        <w:adjustRightInd w:val="0"/>
        <w:snapToGrid w:val="0"/>
        <w:spacing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（所有成员单位名称）自愿组成联合体，共同参加</w:t>
      </w:r>
      <w:r>
        <w:rPr>
          <w:rFonts w:hint="eastAsia" w:ascii="宋体" w:hAnsi="宋体" w:eastAsia="宋体" w:cs="宋体"/>
          <w:color w:val="000000"/>
          <w:kern w:val="0"/>
          <w:szCs w:val="21"/>
          <w:highlight w:val="none"/>
          <w:u w:val="single"/>
        </w:rPr>
        <w:t xml:space="preserve">     （采购代理机构名称）    </w:t>
      </w:r>
      <w:r>
        <w:rPr>
          <w:rFonts w:hint="eastAsia" w:ascii="宋体" w:hAnsi="宋体" w:eastAsia="宋体" w:cs="宋体"/>
          <w:color w:val="000000"/>
          <w:kern w:val="0"/>
          <w:szCs w:val="21"/>
          <w:highlight w:val="none"/>
        </w:rPr>
        <w:t>组织的</w:t>
      </w:r>
      <w:r>
        <w:rPr>
          <w:rFonts w:hint="eastAsia" w:ascii="宋体" w:hAnsi="宋体" w:eastAsia="宋体" w:cs="宋体"/>
          <w:color w:val="000000"/>
          <w:kern w:val="0"/>
          <w:szCs w:val="21"/>
          <w:highlight w:val="none"/>
          <w:u w:val="single"/>
        </w:rPr>
        <w:t xml:space="preserve">         （项目名称）         </w:t>
      </w:r>
      <w:r>
        <w:rPr>
          <w:rFonts w:hint="eastAsia" w:ascii="宋体" w:hAnsi="宋体" w:eastAsia="宋体" w:cs="宋体"/>
          <w:color w:val="000000"/>
          <w:kern w:val="0"/>
          <w:szCs w:val="21"/>
          <w:highlight w:val="none"/>
        </w:rPr>
        <w:t>（项目编号：</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）投标。现就联合体投标事宜订立如下协议：</w:t>
      </w:r>
    </w:p>
    <w:p w14:paraId="62F9DDE9">
      <w:pPr>
        <w:autoSpaceDE w:val="0"/>
        <w:autoSpaceDN w:val="0"/>
        <w:adjustRightInd w:val="0"/>
        <w:snapToGrid w:val="0"/>
        <w:spacing w:line="360" w:lineRule="auto"/>
        <w:ind w:firstLine="42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highlight w:val="none"/>
        </w:rPr>
        <w:t>________________________</w:t>
      </w:r>
      <w:r>
        <w:rPr>
          <w:rFonts w:hint="eastAsia" w:ascii="宋体" w:hAnsi="宋体" w:eastAsia="宋体" w:cs="宋体"/>
          <w:color w:val="000000"/>
          <w:kern w:val="0"/>
          <w:szCs w:val="21"/>
          <w:highlight w:val="none"/>
        </w:rPr>
        <w:t>（某成员单位名称）为联合体名称牵头人。</w:t>
      </w:r>
    </w:p>
    <w:p w14:paraId="6E47871C">
      <w:pPr>
        <w:autoSpaceDE w:val="0"/>
        <w:autoSpaceDN w:val="0"/>
        <w:adjustRightInd w:val="0"/>
        <w:snapToGrid w:val="0"/>
        <w:spacing w:line="360" w:lineRule="auto"/>
        <w:ind w:firstLine="42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8EF3B37">
      <w:pPr>
        <w:autoSpaceDE w:val="0"/>
        <w:autoSpaceDN w:val="0"/>
        <w:adjustRightInd w:val="0"/>
        <w:snapToGrid w:val="0"/>
        <w:spacing w:line="360" w:lineRule="auto"/>
        <w:ind w:firstLine="42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联合体牵头人在本项目中签署和盖章的一切文件和处理的一切事宜，联合体各成员均予以承认。联合体各成员将严格按照招标文件、投标文件和合同的要求全面履行义务，并向招标人承担连带责任。</w:t>
      </w:r>
    </w:p>
    <w:p w14:paraId="481A3E2E">
      <w:pPr>
        <w:autoSpaceDE w:val="0"/>
        <w:autoSpaceDN w:val="0"/>
        <w:adjustRightInd w:val="0"/>
        <w:snapToGrid w:val="0"/>
        <w:spacing w:line="360" w:lineRule="auto"/>
        <w:ind w:firstLine="42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联合体各成员单位内部的职责分工如下</w:t>
      </w:r>
      <w:r>
        <w:rPr>
          <w:rFonts w:hint="eastAsia" w:ascii="宋体" w:hAnsi="宋体" w:eastAsia="宋体" w:cs="宋体"/>
          <w:color w:val="000000"/>
          <w:kern w:val="0"/>
          <w:szCs w:val="21"/>
          <w:highlight w:val="none"/>
          <w:u w:val="single"/>
        </w:rPr>
        <w:t>：</w:t>
      </w:r>
      <w:r>
        <w:rPr>
          <w:rFonts w:hint="eastAsia" w:ascii="宋体" w:hAnsi="宋体" w:eastAsia="宋体" w:cs="宋体"/>
          <w:color w:val="000000"/>
          <w:szCs w:val="21"/>
          <w:highlight w:val="none"/>
          <w:u w:val="single"/>
        </w:rPr>
        <w:t>________________________________________________</w:t>
      </w:r>
      <w:r>
        <w:rPr>
          <w:rFonts w:hint="eastAsia" w:ascii="宋体" w:hAnsi="宋体" w:eastAsia="宋体" w:cs="宋体"/>
          <w:color w:val="000000"/>
          <w:kern w:val="0"/>
          <w:szCs w:val="21"/>
          <w:highlight w:val="none"/>
        </w:rPr>
        <w:t>。</w:t>
      </w:r>
    </w:p>
    <w:p w14:paraId="14A57913">
      <w:pPr>
        <w:snapToGrid w:val="0"/>
        <w:spacing w:line="360" w:lineRule="auto"/>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0"/>
          <w:highlight w:val="none"/>
        </w:rPr>
        <w:t>5</w:t>
      </w:r>
      <w:r>
        <w:rPr>
          <w:rFonts w:hint="eastAsia" w:ascii="宋体" w:hAnsi="宋体" w:eastAsia="宋体" w:cs="宋体"/>
          <w:color w:val="000000"/>
          <w:kern w:val="0"/>
          <w:szCs w:val="20"/>
          <w:highlight w:val="none"/>
          <w:lang w:eastAsia="zh-CN"/>
        </w:rPr>
        <w:t>.</w:t>
      </w:r>
      <w:r>
        <w:rPr>
          <w:rFonts w:hint="eastAsia" w:ascii="宋体" w:hAnsi="宋体" w:eastAsia="宋体" w:cs="宋体"/>
          <w:color w:val="000000"/>
          <w:kern w:val="0"/>
          <w:szCs w:val="20"/>
          <w:highlight w:val="none"/>
        </w:rPr>
        <w:t>本联合体中</w:t>
      </w:r>
      <w:r>
        <w:rPr>
          <w:rFonts w:hint="eastAsia" w:ascii="宋体" w:hAnsi="宋体" w:eastAsia="宋体" w:cs="宋体"/>
          <w:color w:val="000000"/>
          <w:kern w:val="0"/>
          <w:szCs w:val="20"/>
          <w:highlight w:val="none"/>
          <w:u w:val="single"/>
        </w:rPr>
        <w:t>，</w:t>
      </w:r>
      <w:r>
        <w:rPr>
          <w:rFonts w:hint="eastAsia" w:ascii="宋体" w:hAnsi="宋体" w:eastAsia="宋体" w:cs="宋体"/>
          <w:color w:val="000000"/>
          <w:szCs w:val="20"/>
          <w:highlight w:val="none"/>
          <w:u w:val="single"/>
        </w:rPr>
        <w:t>________________________</w:t>
      </w:r>
      <w:r>
        <w:rPr>
          <w:rFonts w:hint="eastAsia" w:ascii="宋体" w:hAnsi="宋体" w:eastAsia="宋体" w:cs="宋体"/>
          <w:color w:val="000000"/>
          <w:kern w:val="0"/>
          <w:szCs w:val="20"/>
          <w:highlight w:val="none"/>
          <w:u w:val="single"/>
        </w:rPr>
        <w:t>（某成员单位名称）为</w:t>
      </w:r>
      <w:r>
        <w:rPr>
          <w:rFonts w:hint="eastAsia" w:ascii="宋体" w:hAnsi="宋体" w:eastAsia="宋体" w:cs="宋体"/>
          <w:color w:val="000000"/>
          <w:szCs w:val="20"/>
          <w:highlight w:val="none"/>
          <w:u w:val="single"/>
        </w:rPr>
        <w:t>______</w:t>
      </w:r>
      <w:r>
        <w:rPr>
          <w:rFonts w:hint="eastAsia" w:ascii="宋体" w:hAnsi="宋体" w:eastAsia="宋体" w:cs="宋体"/>
          <w:color w:val="000000"/>
          <w:szCs w:val="20"/>
          <w:highlight w:val="none"/>
        </w:rPr>
        <w:t>（请填写：中型、小型、微型）企业，其协议合同金额占联合体协议合同总金额的</w:t>
      </w:r>
      <w:r>
        <w:rPr>
          <w:rFonts w:hint="eastAsia" w:ascii="宋体" w:hAnsi="宋体" w:eastAsia="宋体" w:cs="宋体"/>
          <w:color w:val="000000"/>
          <w:szCs w:val="20"/>
          <w:highlight w:val="none"/>
          <w:u w:val="none"/>
        </w:rPr>
        <w:t>______</w:t>
      </w:r>
      <w:r>
        <w:rPr>
          <w:rFonts w:hint="eastAsia" w:ascii="宋体" w:hAnsi="宋体" w:eastAsia="宋体" w:cs="宋体"/>
          <w:color w:val="000000"/>
          <w:szCs w:val="20"/>
          <w:highlight w:val="none"/>
        </w:rPr>
        <w:t>%。【如联合体成员中有小型、微型企业的，请填写此条，否则无需填写；如联合体成员中有多个小型、微型企业的，请逐一列出。】</w:t>
      </w:r>
    </w:p>
    <w:p w14:paraId="5AE3B79F">
      <w:pPr>
        <w:autoSpaceDE w:val="0"/>
        <w:autoSpaceDN w:val="0"/>
        <w:adjustRightInd w:val="0"/>
        <w:snapToGrid w:val="0"/>
        <w:spacing w:line="360" w:lineRule="auto"/>
        <w:ind w:firstLine="42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6</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本协议书自签署之日起生效，合同履行完毕后自动失效。</w:t>
      </w:r>
    </w:p>
    <w:p w14:paraId="39A591FD">
      <w:pPr>
        <w:autoSpaceDE w:val="0"/>
        <w:autoSpaceDN w:val="0"/>
        <w:adjustRightInd w:val="0"/>
        <w:snapToGrid w:val="0"/>
        <w:spacing w:line="360" w:lineRule="auto"/>
        <w:ind w:firstLine="42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7</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本协议书一式</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份，联合体成员和采购代理机构各执一份。</w:t>
      </w:r>
    </w:p>
    <w:p w14:paraId="338B93F8">
      <w:pPr>
        <w:autoSpaceDE w:val="0"/>
        <w:autoSpaceDN w:val="0"/>
        <w:adjustRightInd w:val="0"/>
        <w:snapToGrid w:val="0"/>
        <w:spacing w:line="360" w:lineRule="auto"/>
        <w:ind w:firstLine="42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注：本协议书由法定代表人签字的，应附法定代表人身份证明；本协议书由委托代理人签字的，应附法定代表人授权委托书。</w:t>
      </w:r>
    </w:p>
    <w:p w14:paraId="4752C121">
      <w:pPr>
        <w:autoSpaceDE w:val="0"/>
        <w:autoSpaceDN w:val="0"/>
        <w:adjustRightInd w:val="0"/>
        <w:snapToGrid w:val="0"/>
        <w:spacing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牵头人名称：</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（公章/电子</w:t>
      </w:r>
      <w:r>
        <w:rPr>
          <w:rFonts w:hint="eastAsia" w:ascii="宋体" w:hAnsi="宋体" w:eastAsia="宋体" w:cs="宋体"/>
          <w:color w:val="000000"/>
          <w:kern w:val="0"/>
          <w:szCs w:val="21"/>
          <w:highlight w:val="none"/>
          <w:lang w:val="en-US" w:eastAsia="zh-CN"/>
        </w:rPr>
        <w:t>印章</w:t>
      </w:r>
      <w:r>
        <w:rPr>
          <w:rFonts w:hint="eastAsia" w:ascii="宋体" w:hAnsi="宋体" w:eastAsia="宋体" w:cs="宋体"/>
          <w:color w:val="000000"/>
          <w:kern w:val="0"/>
          <w:szCs w:val="21"/>
          <w:highlight w:val="none"/>
        </w:rPr>
        <w:t>）</w:t>
      </w:r>
    </w:p>
    <w:p w14:paraId="4D74E7AD">
      <w:pPr>
        <w:autoSpaceDE w:val="0"/>
        <w:autoSpaceDN w:val="0"/>
        <w:adjustRightInd w:val="0"/>
        <w:snapToGrid w:val="0"/>
        <w:spacing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法定代表人或其委托代理人：</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（手写签名/电子签名）</w:t>
      </w:r>
    </w:p>
    <w:p w14:paraId="3CB8F096">
      <w:pPr>
        <w:autoSpaceDE w:val="0"/>
        <w:autoSpaceDN w:val="0"/>
        <w:adjustRightInd w:val="0"/>
        <w:snapToGrid w:val="0"/>
        <w:spacing w:line="360" w:lineRule="auto"/>
        <w:jc w:val="left"/>
        <w:rPr>
          <w:rFonts w:hint="eastAsia" w:ascii="宋体" w:hAnsi="宋体" w:eastAsia="宋体" w:cs="宋体"/>
          <w:color w:val="000000"/>
          <w:kern w:val="0"/>
          <w:szCs w:val="21"/>
          <w:highlight w:val="none"/>
        </w:rPr>
      </w:pPr>
    </w:p>
    <w:p w14:paraId="3F50FA69">
      <w:pPr>
        <w:autoSpaceDE w:val="0"/>
        <w:autoSpaceDN w:val="0"/>
        <w:adjustRightInd w:val="0"/>
        <w:snapToGrid w:val="0"/>
        <w:spacing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成员一名称：</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（公章/电子</w:t>
      </w:r>
      <w:r>
        <w:rPr>
          <w:rFonts w:hint="eastAsia" w:ascii="宋体" w:hAnsi="宋体" w:eastAsia="宋体" w:cs="宋体"/>
          <w:color w:val="000000"/>
          <w:kern w:val="0"/>
          <w:szCs w:val="21"/>
          <w:highlight w:val="none"/>
          <w:lang w:val="en-US" w:eastAsia="zh-CN"/>
        </w:rPr>
        <w:t>印章</w:t>
      </w:r>
      <w:r>
        <w:rPr>
          <w:rFonts w:hint="eastAsia" w:ascii="宋体" w:hAnsi="宋体" w:eastAsia="宋体" w:cs="宋体"/>
          <w:color w:val="000000"/>
          <w:kern w:val="0"/>
          <w:szCs w:val="21"/>
          <w:highlight w:val="none"/>
        </w:rPr>
        <w:t>）</w:t>
      </w:r>
    </w:p>
    <w:p w14:paraId="655EE436">
      <w:pPr>
        <w:autoSpaceDE w:val="0"/>
        <w:autoSpaceDN w:val="0"/>
        <w:adjustRightInd w:val="0"/>
        <w:snapToGrid w:val="0"/>
        <w:spacing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法定代表人或其委托代理人：</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（手写签名/电子签名）</w:t>
      </w:r>
    </w:p>
    <w:p w14:paraId="2163D5DC">
      <w:pPr>
        <w:snapToGrid w:val="0"/>
        <w:spacing w:line="360" w:lineRule="auto"/>
        <w:jc w:val="both"/>
        <w:rPr>
          <w:rFonts w:hint="eastAsia" w:ascii="宋体" w:hAnsi="宋体" w:eastAsia="宋体" w:cs="宋体"/>
          <w:color w:val="auto"/>
          <w:kern w:val="0"/>
          <w:sz w:val="24"/>
          <w:highlight w:val="none"/>
          <w:lang w:val="zh-CN"/>
        </w:rPr>
      </w:pPr>
    </w:p>
    <w:p w14:paraId="531031E5">
      <w:pPr>
        <w:snapToGrid w:val="0"/>
        <w:spacing w:line="360" w:lineRule="auto"/>
        <w:jc w:val="both"/>
        <w:rPr>
          <w:rFonts w:hint="eastAsia" w:ascii="宋体" w:hAnsi="宋体" w:eastAsia="宋体" w:cs="宋体"/>
          <w:color w:val="auto"/>
          <w:kern w:val="0"/>
          <w:sz w:val="24"/>
          <w:highlight w:val="none"/>
          <w:lang w:val="zh-CN" w:eastAsia="zh-CN"/>
        </w:rPr>
      </w:pPr>
      <w:r>
        <w:rPr>
          <w:rFonts w:hint="eastAsia" w:ascii="宋体" w:hAnsi="宋体" w:eastAsia="宋体" w:cs="宋体"/>
          <w:color w:val="000000"/>
          <w:kern w:val="0"/>
          <w:szCs w:val="21"/>
          <w:highlight w:val="none"/>
          <w:lang w:eastAsia="zh-CN"/>
        </w:rPr>
        <w:t>………………………………</w:t>
      </w:r>
    </w:p>
    <w:p w14:paraId="62F5306A">
      <w:pPr>
        <w:snapToGrid w:val="0"/>
        <w:spacing w:line="360" w:lineRule="auto"/>
        <w:jc w:val="both"/>
        <w:rPr>
          <w:rFonts w:hint="eastAsia" w:ascii="宋体" w:hAnsi="宋体" w:eastAsia="宋体" w:cs="宋体"/>
          <w:color w:val="auto"/>
          <w:kern w:val="0"/>
          <w:sz w:val="24"/>
          <w:highlight w:val="none"/>
          <w:lang w:val="zh-CN"/>
        </w:rPr>
      </w:pPr>
    </w:p>
    <w:p w14:paraId="14550EF1">
      <w:pPr>
        <w:pStyle w:val="15"/>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zh-CN"/>
        </w:rPr>
        <w:br w:type="page"/>
      </w: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、中小企业声明函</w:t>
      </w:r>
      <w:r>
        <w:rPr>
          <w:rFonts w:hint="eastAsia" w:ascii="宋体" w:hAnsi="宋体" w:eastAsia="宋体" w:cs="宋体"/>
          <w:b/>
          <w:color w:val="auto"/>
          <w:sz w:val="30"/>
          <w:szCs w:val="30"/>
          <w:highlight w:val="none"/>
          <w:lang w:val="en-US" w:eastAsia="zh-CN"/>
        </w:rPr>
        <w:t>等格式</w:t>
      </w:r>
    </w:p>
    <w:p w14:paraId="374C51F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中小企业声明函</w:t>
      </w:r>
    </w:p>
    <w:p w14:paraId="2CDB83FF">
      <w:pPr>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说明：</w:t>
      </w:r>
    </w:p>
    <w:p w14:paraId="660CD3DE">
      <w:pPr>
        <w:ind w:firstLine="404"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1</w:t>
      </w:r>
      <w:r>
        <w:rPr>
          <w:rFonts w:hint="eastAsia" w:ascii="宋体" w:hAnsi="宋体" w:eastAsia="宋体" w:cs="宋体"/>
          <w:color w:val="auto"/>
          <w:spacing w:val="-4"/>
          <w:szCs w:val="21"/>
          <w:highlight w:val="none"/>
          <w:lang w:eastAsia="zh-CN"/>
        </w:rPr>
        <w:t>.</w:t>
      </w:r>
      <w:r>
        <w:rPr>
          <w:rFonts w:hint="eastAsia" w:ascii="宋体" w:hAnsi="宋体" w:eastAsia="宋体" w:cs="宋体"/>
          <w:color w:val="auto"/>
          <w:spacing w:val="-4"/>
          <w:szCs w:val="21"/>
          <w:highlight w:val="none"/>
        </w:rPr>
        <w:t>本声明函主要供参加政府采购活动的中小企业填写，非中小企业无需填写。</w:t>
      </w:r>
    </w:p>
    <w:p w14:paraId="5CF9B987">
      <w:pPr>
        <w:ind w:firstLine="404" w:firstLineChars="200"/>
        <w:rPr>
          <w:rFonts w:hint="eastAsia" w:ascii="宋体" w:hAnsi="宋体" w:eastAsia="宋体" w:cs="宋体"/>
          <w:color w:val="auto"/>
          <w:spacing w:val="-4"/>
          <w:szCs w:val="21"/>
          <w:highlight w:val="none"/>
        </w:rPr>
      </w:pPr>
    </w:p>
    <w:p w14:paraId="0F6D70A6">
      <w:pPr>
        <w:spacing w:after="120" w:line="500" w:lineRule="exact"/>
        <w:ind w:right="142"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32"/>
          <w:highlight w:val="none"/>
          <w:u w:val="single"/>
        </w:rPr>
        <w:t>（单位名称）</w:t>
      </w:r>
      <w:r>
        <w:rPr>
          <w:rFonts w:hint="eastAsia" w:ascii="宋体" w:hAnsi="宋体" w:eastAsia="宋体" w:cs="宋体"/>
          <w:color w:val="auto"/>
          <w:sz w:val="24"/>
          <w:szCs w:val="32"/>
          <w:highlight w:val="none"/>
        </w:rPr>
        <w:t>的</w:t>
      </w:r>
      <w:r>
        <w:rPr>
          <w:rFonts w:hint="eastAsia" w:ascii="宋体" w:hAnsi="宋体" w:eastAsia="宋体" w:cs="宋体"/>
          <w:color w:val="auto"/>
          <w:sz w:val="24"/>
          <w:szCs w:val="32"/>
          <w:highlight w:val="none"/>
          <w:u w:val="single"/>
        </w:rPr>
        <w:t>（项目名称）</w:t>
      </w:r>
      <w:r>
        <w:rPr>
          <w:rFonts w:hint="eastAsia" w:ascii="宋体" w:hAnsi="宋体" w:eastAsia="宋体" w:cs="宋体"/>
          <w:color w:val="auto"/>
          <w:sz w:val="24"/>
          <w:szCs w:val="32"/>
          <w:highlight w:val="none"/>
        </w:rPr>
        <w:t>采购活动，服务全部由符合政策要求的中小企业承接。相关企业（含联合体中的中小企业、签订分包意向协议的中小企业）的具体情况如下：</w:t>
      </w:r>
    </w:p>
    <w:p w14:paraId="4B271E41">
      <w:pPr>
        <w:tabs>
          <w:tab w:val="left" w:pos="1384"/>
          <w:tab w:val="left" w:pos="4562"/>
          <w:tab w:val="left" w:pos="6803"/>
        </w:tabs>
        <w:spacing w:before="13" w:line="500" w:lineRule="exact"/>
        <w:ind w:right="142" w:firstLine="686" w:firstLineChars="28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24CBA17">
      <w:pPr>
        <w:tabs>
          <w:tab w:val="left" w:pos="1065"/>
          <w:tab w:val="left" w:pos="4262"/>
          <w:tab w:val="left" w:pos="6477"/>
        </w:tabs>
        <w:spacing w:before="20" w:line="500" w:lineRule="exact"/>
        <w:ind w:right="84" w:firstLine="686" w:firstLineChars="28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8C60B12">
      <w:pPr>
        <w:spacing w:before="34" w:after="120" w:line="500" w:lineRule="exact"/>
        <w:ind w:left="765" w:right="142" w:hanging="5"/>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 </w:t>
      </w:r>
    </w:p>
    <w:p w14:paraId="1027EBB7">
      <w:pPr>
        <w:spacing w:before="34" w:after="120" w:line="500" w:lineRule="exact"/>
        <w:ind w:right="142"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以上企业，不属于大企业的分支机构，不存在控股股东为大企业的情形，也不存在与大企业的负责人为同一人的情形。</w:t>
      </w:r>
    </w:p>
    <w:p w14:paraId="527C711A">
      <w:pPr>
        <w:spacing w:before="34" w:after="120" w:line="500" w:lineRule="exact"/>
        <w:ind w:right="142"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本企业对上述声明内容的真实性负责。如有虚假，将依法承担相应责任。</w:t>
      </w:r>
    </w:p>
    <w:p w14:paraId="74F87BCE">
      <w:pPr>
        <w:spacing w:line="360" w:lineRule="auto"/>
        <w:ind w:firstLine="420" w:firstLineChars="200"/>
        <w:rPr>
          <w:rFonts w:hint="eastAsia" w:ascii="宋体" w:hAnsi="宋体" w:eastAsia="宋体" w:cs="宋体"/>
          <w:color w:val="auto"/>
          <w:szCs w:val="21"/>
          <w:highlight w:val="none"/>
        </w:rPr>
      </w:pPr>
    </w:p>
    <w:p w14:paraId="2B35C300">
      <w:pPr>
        <w:spacing w:line="360" w:lineRule="auto"/>
        <w:ind w:firstLine="420" w:firstLineChars="200"/>
        <w:rPr>
          <w:rFonts w:hint="eastAsia" w:ascii="宋体" w:hAnsi="宋体" w:eastAsia="宋体" w:cs="宋体"/>
          <w:color w:val="auto"/>
          <w:szCs w:val="21"/>
          <w:highlight w:val="none"/>
        </w:rPr>
      </w:pPr>
    </w:p>
    <w:p w14:paraId="345EE13D">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w:t>
      </w:r>
      <w:r>
        <w:rPr>
          <w:rFonts w:hint="eastAsia" w:ascii="宋体" w:hAnsi="宋体" w:eastAsia="宋体" w:cs="宋体"/>
          <w:color w:val="auto"/>
          <w:kern w:val="0"/>
          <w:sz w:val="24"/>
          <w:highlight w:val="none"/>
          <w:lang w:val="en-US" w:eastAsia="zh-CN"/>
        </w:rPr>
        <w:t>印章</w:t>
      </w:r>
      <w:r>
        <w:rPr>
          <w:rFonts w:hint="eastAsia" w:ascii="宋体" w:hAnsi="宋体" w:eastAsia="宋体" w:cs="宋体"/>
          <w:color w:val="auto"/>
          <w:kern w:val="0"/>
          <w:sz w:val="24"/>
          <w:highlight w:val="none"/>
          <w:lang w:val="zh-CN"/>
        </w:rPr>
        <w:t>)：</w:t>
      </w:r>
    </w:p>
    <w:p w14:paraId="34C76678">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26AD5EF">
      <w:pPr>
        <w:snapToGrid w:val="0"/>
        <w:spacing w:before="50" w:after="165" w:afterLines="50" w:line="360" w:lineRule="auto"/>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rPr>
        <w:t>注：</w:t>
      </w:r>
    </w:p>
    <w:p w14:paraId="1B71AE88">
      <w:pPr>
        <w:numPr>
          <w:ilvl w:val="0"/>
          <w:numId w:val="0"/>
        </w:numPr>
        <w:snapToGrid w:val="0"/>
        <w:spacing w:before="50" w:after="165" w:afterLines="50" w:line="360" w:lineRule="auto"/>
        <w:ind w:left="300" w:leftChars="0"/>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lang w:val="en-US" w:eastAsia="zh-CN"/>
        </w:rPr>
        <w:t>1.</w:t>
      </w:r>
      <w:r>
        <w:rPr>
          <w:rFonts w:hint="eastAsia" w:ascii="宋体" w:hAnsi="宋体" w:eastAsia="宋体" w:cs="宋体"/>
          <w:color w:val="auto"/>
          <w:sz w:val="20"/>
          <w:highlight w:val="none"/>
        </w:rPr>
        <w:t>从业人员、营业收入、资产总额填报上一年度数据，无上一年度数据的新成立企业可不填报。</w:t>
      </w:r>
    </w:p>
    <w:p w14:paraId="09C456A7">
      <w:pPr>
        <w:snapToGrid w:val="0"/>
        <w:spacing w:before="50" w:after="165" w:afterLines="50" w:line="360" w:lineRule="auto"/>
        <w:ind w:firstLine="300" w:firstLineChars="150"/>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rPr>
        <w:t>2</w:t>
      </w:r>
      <w:r>
        <w:rPr>
          <w:rFonts w:hint="eastAsia" w:ascii="宋体" w:hAnsi="宋体" w:eastAsia="宋体" w:cs="宋体"/>
          <w:color w:val="auto"/>
          <w:sz w:val="20"/>
          <w:highlight w:val="none"/>
          <w:lang w:eastAsia="zh-CN"/>
        </w:rPr>
        <w:t>.</w:t>
      </w:r>
      <w:r>
        <w:rPr>
          <w:rFonts w:hint="eastAsia" w:ascii="宋体" w:hAnsi="宋体" w:eastAsia="宋体" w:cs="宋体"/>
          <w:color w:val="auto"/>
          <w:sz w:val="20"/>
          <w:highlight w:val="none"/>
        </w:rPr>
        <w:t>请根据自己的真实情况出具《中小企业声明函》。依法享受中小企业优惠政策的，采购人或者采购代理机构在公告中标结果时，同时公告其《中小企业声明函》，接受社会监督。</w:t>
      </w:r>
    </w:p>
    <w:p w14:paraId="33B899CC">
      <w:pPr>
        <w:snapToGrid w:val="0"/>
        <w:spacing w:before="50" w:after="165" w:afterLines="50" w:line="360" w:lineRule="auto"/>
        <w:ind w:firstLine="300" w:firstLineChars="150"/>
        <w:jc w:val="left"/>
        <w:rPr>
          <w:rFonts w:hint="eastAsia" w:ascii="宋体" w:hAnsi="宋体" w:eastAsia="宋体" w:cs="宋体"/>
          <w:b/>
          <w:bCs/>
          <w:color w:val="auto"/>
          <w:sz w:val="28"/>
          <w:szCs w:val="28"/>
          <w:highlight w:val="none"/>
        </w:rPr>
      </w:pPr>
      <w:r>
        <w:rPr>
          <w:rFonts w:hint="eastAsia" w:ascii="宋体" w:hAnsi="宋体" w:eastAsia="宋体" w:cs="宋体"/>
          <w:color w:val="auto"/>
          <w:sz w:val="20"/>
          <w:highlight w:val="none"/>
        </w:rPr>
        <w:br w:type="page"/>
      </w:r>
    </w:p>
    <w:p w14:paraId="633826BC">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残疾人福利性单位声明函</w:t>
      </w:r>
    </w:p>
    <w:p w14:paraId="29A5D329">
      <w:pPr>
        <w:spacing w:line="360" w:lineRule="auto"/>
        <w:jc w:val="center"/>
        <w:rPr>
          <w:rFonts w:hint="eastAsia" w:ascii="宋体" w:hAnsi="宋体" w:eastAsia="宋体" w:cs="宋体"/>
          <w:b/>
          <w:color w:val="auto"/>
          <w:sz w:val="30"/>
          <w:szCs w:val="30"/>
          <w:highlight w:val="none"/>
        </w:rPr>
      </w:pPr>
    </w:p>
    <w:p w14:paraId="5A0A480F">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中国残疾人联合会关于促进残疾人就业政府采购政策的通知》（财库〔2017〕 141号）的规定，本公司为符合条件的残疾人福利性单位，且本公司参加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208CEE6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260C9A3D">
      <w:pPr>
        <w:spacing w:line="360" w:lineRule="auto"/>
        <w:jc w:val="left"/>
        <w:rPr>
          <w:rFonts w:hint="eastAsia" w:ascii="宋体" w:hAnsi="宋体" w:eastAsia="宋体" w:cs="宋体"/>
          <w:b/>
          <w:color w:val="auto"/>
          <w:szCs w:val="21"/>
          <w:highlight w:val="none"/>
        </w:rPr>
      </w:pPr>
    </w:p>
    <w:p w14:paraId="449AB648">
      <w:pPr>
        <w:spacing w:line="360" w:lineRule="auto"/>
        <w:jc w:val="left"/>
        <w:rPr>
          <w:rFonts w:hint="eastAsia" w:ascii="宋体" w:hAnsi="宋体" w:eastAsia="宋体" w:cs="宋体"/>
          <w:b/>
          <w:color w:val="auto"/>
          <w:szCs w:val="21"/>
          <w:highlight w:val="none"/>
        </w:rPr>
      </w:pPr>
    </w:p>
    <w:p w14:paraId="536ACACA">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投标人名称(电子</w:t>
      </w:r>
      <w:r>
        <w:rPr>
          <w:rFonts w:hint="eastAsia" w:ascii="宋体" w:hAnsi="宋体" w:eastAsia="宋体" w:cs="宋体"/>
          <w:color w:val="auto"/>
          <w:kern w:val="0"/>
          <w:sz w:val="24"/>
          <w:highlight w:val="none"/>
          <w:lang w:val="en-US" w:eastAsia="zh-CN"/>
        </w:rPr>
        <w:t>印章</w:t>
      </w:r>
      <w:r>
        <w:rPr>
          <w:rFonts w:hint="eastAsia" w:ascii="宋体" w:hAnsi="宋体" w:eastAsia="宋体" w:cs="宋体"/>
          <w:color w:val="auto"/>
          <w:kern w:val="0"/>
          <w:sz w:val="24"/>
          <w:highlight w:val="none"/>
          <w:lang w:val="zh-CN"/>
        </w:rPr>
        <w:t>)：</w:t>
      </w:r>
    </w:p>
    <w:p w14:paraId="0F305A9F">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C4C9AD6">
      <w:pPr>
        <w:spacing w:line="360" w:lineRule="auto"/>
        <w:ind w:left="5132" w:leftChars="1979" w:hanging="976" w:hangingChars="488"/>
        <w:rPr>
          <w:rFonts w:hint="eastAsia" w:ascii="宋体" w:hAnsi="宋体" w:eastAsia="宋体" w:cs="宋体"/>
          <w:color w:val="auto"/>
          <w:sz w:val="20"/>
          <w:szCs w:val="20"/>
          <w:highlight w:val="none"/>
        </w:rPr>
      </w:pPr>
    </w:p>
    <w:p w14:paraId="1E34ACA6">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25F02BF2">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FEBEC12">
      <w:pPr>
        <w:pStyle w:val="2"/>
        <w:jc w:val="center"/>
        <w:rPr>
          <w:rFonts w:hint="eastAsia"/>
        </w:rPr>
      </w:pPr>
      <w:r>
        <w:rPr>
          <w:rFonts w:hint="eastAsia" w:ascii="宋体" w:hAnsi="宋体" w:cs="宋体"/>
          <w:b/>
          <w:color w:val="auto"/>
          <w:sz w:val="30"/>
          <w:szCs w:val="30"/>
          <w:highlight w:val="none"/>
          <w:lang w:val="en-US" w:eastAsia="zh-CN"/>
        </w:rPr>
        <w:t>八</w:t>
      </w:r>
      <w:r>
        <w:rPr>
          <w:rFonts w:hint="eastAsia" w:ascii="宋体" w:hAnsi="宋体" w:eastAsia="宋体" w:cs="宋体"/>
          <w:b/>
          <w:color w:val="auto"/>
          <w:sz w:val="30"/>
          <w:szCs w:val="30"/>
          <w:highlight w:val="none"/>
        </w:rPr>
        <w:t>、</w:t>
      </w:r>
      <w:r>
        <w:rPr>
          <w:rFonts w:hint="eastAsia" w:ascii="宋体" w:hAnsi="宋体" w:cs="宋体"/>
          <w:b/>
          <w:color w:val="auto"/>
          <w:sz w:val="30"/>
          <w:szCs w:val="30"/>
          <w:highlight w:val="none"/>
          <w:lang w:val="en-US" w:eastAsia="zh-CN"/>
        </w:rPr>
        <w:t>分包承诺书（格式自拟）</w:t>
      </w:r>
    </w:p>
    <w:p w14:paraId="6847C0CB">
      <w:pPr>
        <w:pStyle w:val="15"/>
        <w:rPr>
          <w:rFonts w:hint="eastAsia" w:ascii="宋体" w:hAnsi="宋体" w:eastAsia="宋体" w:cs="宋体"/>
          <w:color w:val="auto"/>
          <w:kern w:val="0"/>
          <w:sz w:val="24"/>
          <w:highlight w:val="none"/>
          <w:lang w:val="zh-CN"/>
        </w:rPr>
      </w:pPr>
    </w:p>
    <w:p w14:paraId="17FF8023">
      <w:pPr>
        <w:pStyle w:val="15"/>
        <w:rPr>
          <w:rFonts w:hint="eastAsia" w:ascii="宋体" w:hAnsi="宋体" w:eastAsia="宋体" w:cs="宋体"/>
          <w:color w:val="auto"/>
          <w:kern w:val="0"/>
          <w:sz w:val="24"/>
          <w:highlight w:val="none"/>
          <w:lang w:val="zh-CN"/>
        </w:rPr>
      </w:pPr>
    </w:p>
    <w:p w14:paraId="085FFFD9">
      <w:pPr>
        <w:pStyle w:val="15"/>
        <w:rPr>
          <w:rFonts w:hint="eastAsia" w:ascii="宋体" w:hAnsi="宋体" w:eastAsia="宋体" w:cs="宋体"/>
          <w:color w:val="auto"/>
          <w:kern w:val="0"/>
          <w:sz w:val="24"/>
          <w:highlight w:val="none"/>
          <w:lang w:val="zh-CN"/>
        </w:rPr>
      </w:pPr>
    </w:p>
    <w:p w14:paraId="3B808464">
      <w:pPr>
        <w:pStyle w:val="15"/>
        <w:rPr>
          <w:rFonts w:hint="eastAsia" w:ascii="宋体" w:hAnsi="宋体" w:eastAsia="宋体" w:cs="宋体"/>
          <w:color w:val="auto"/>
          <w:kern w:val="0"/>
          <w:sz w:val="24"/>
          <w:highlight w:val="none"/>
          <w:lang w:val="zh-CN"/>
        </w:rPr>
      </w:pPr>
    </w:p>
    <w:p w14:paraId="7B63F010">
      <w:pPr>
        <w:spacing w:line="600" w:lineRule="exact"/>
        <w:jc w:val="center"/>
        <w:rPr>
          <w:rFonts w:hint="eastAsia" w:ascii="宋体" w:hAnsi="宋体" w:eastAsia="宋体" w:cs="宋体"/>
          <w:b/>
          <w:bCs/>
          <w:color w:val="auto"/>
          <w:sz w:val="28"/>
          <w:szCs w:val="28"/>
          <w:highlight w:val="none"/>
        </w:rPr>
      </w:pPr>
      <w:bookmarkStart w:id="134" w:name="_GoBack"/>
      <w:bookmarkEnd w:id="134"/>
      <w:r>
        <w:rPr>
          <w:rFonts w:hint="eastAsia" w:ascii="宋体" w:hAnsi="宋体" w:eastAsia="宋体" w:cs="宋体"/>
          <w:color w:val="auto"/>
          <w:kern w:val="0"/>
          <w:sz w:val="24"/>
          <w:highlight w:val="none"/>
          <w:lang w:val="zh-CN"/>
        </w:rPr>
        <w:br w:type="page"/>
      </w:r>
      <w:bookmarkStart w:id="128" w:name="_Toc19686838"/>
      <w:r>
        <w:rPr>
          <w:rFonts w:hint="eastAsia" w:ascii="宋体" w:hAnsi="宋体" w:eastAsia="宋体" w:cs="宋体"/>
          <w:b/>
          <w:bCs/>
          <w:color w:val="auto"/>
          <w:sz w:val="28"/>
          <w:szCs w:val="28"/>
          <w:highlight w:val="none"/>
        </w:rPr>
        <w:t>第三节 商务文件格式</w:t>
      </w:r>
      <w:bookmarkEnd w:id="128"/>
    </w:p>
    <w:p w14:paraId="04403E1F">
      <w:pPr>
        <w:snapToGrid w:val="0"/>
        <w:spacing w:before="165" w:beforeLines="50" w:after="50"/>
        <w:rPr>
          <w:rFonts w:hint="eastAsia" w:ascii="宋体" w:hAnsi="宋体" w:eastAsia="宋体" w:cs="宋体"/>
          <w:color w:val="auto"/>
          <w:sz w:val="30"/>
          <w:szCs w:val="20"/>
          <w:highlight w:val="none"/>
        </w:rPr>
      </w:pPr>
    </w:p>
    <w:p w14:paraId="3B9AE922">
      <w:pP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 xml:space="preserve">             电子投标文件</w:t>
      </w:r>
    </w:p>
    <w:p w14:paraId="2826197A">
      <w:pPr>
        <w:snapToGrid w:val="0"/>
        <w:spacing w:before="165" w:beforeLines="50" w:after="50"/>
        <w:rPr>
          <w:rFonts w:hint="eastAsia" w:ascii="宋体" w:hAnsi="宋体" w:eastAsia="宋体" w:cs="宋体"/>
          <w:color w:val="auto"/>
          <w:sz w:val="24"/>
          <w:szCs w:val="20"/>
          <w:highlight w:val="none"/>
        </w:rPr>
      </w:pPr>
    </w:p>
    <w:p w14:paraId="3AC1ACA2">
      <w:pPr>
        <w:snapToGrid w:val="0"/>
        <w:spacing w:before="165"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商务文件（封面）</w:t>
      </w:r>
    </w:p>
    <w:p w14:paraId="0C1FAA63">
      <w:pPr>
        <w:snapToGrid w:val="0"/>
        <w:spacing w:before="165" w:beforeLines="50" w:after="50"/>
        <w:rPr>
          <w:rFonts w:hint="eastAsia" w:ascii="宋体" w:hAnsi="宋体" w:eastAsia="宋体" w:cs="宋体"/>
          <w:bCs/>
          <w:color w:val="auto"/>
          <w:sz w:val="24"/>
          <w:szCs w:val="20"/>
          <w:highlight w:val="none"/>
        </w:rPr>
      </w:pPr>
    </w:p>
    <w:p w14:paraId="3F8D2763">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6036D53D">
      <w:pPr>
        <w:snapToGrid w:val="0"/>
        <w:spacing w:before="165" w:beforeLines="50" w:after="50"/>
        <w:ind w:firstLine="540" w:firstLineChars="225"/>
        <w:rPr>
          <w:rFonts w:hint="eastAsia" w:ascii="宋体" w:hAnsi="宋体" w:eastAsia="宋体" w:cs="宋体"/>
          <w:bCs/>
          <w:color w:val="auto"/>
          <w:sz w:val="24"/>
          <w:szCs w:val="20"/>
          <w:highlight w:val="none"/>
        </w:rPr>
      </w:pPr>
    </w:p>
    <w:p w14:paraId="240B6F24">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43D63A33">
      <w:pPr>
        <w:snapToGrid w:val="0"/>
        <w:spacing w:before="165" w:beforeLines="50" w:after="50"/>
        <w:rPr>
          <w:rFonts w:hint="eastAsia" w:ascii="宋体" w:hAnsi="宋体" w:eastAsia="宋体" w:cs="宋体"/>
          <w:bCs/>
          <w:color w:val="auto"/>
          <w:sz w:val="24"/>
          <w:highlight w:val="none"/>
          <w:lang w:val="en-US" w:eastAsia="zh-CN"/>
        </w:rPr>
      </w:pPr>
    </w:p>
    <w:p w14:paraId="7963F2AB">
      <w:pPr>
        <w:snapToGrid w:val="0"/>
        <w:spacing w:before="165" w:beforeLines="50" w:after="50"/>
        <w:ind w:firstLine="540" w:firstLineChars="225"/>
        <w:rPr>
          <w:rFonts w:hint="eastAsia" w:ascii="宋体" w:hAnsi="宋体" w:eastAsia="宋体" w:cs="宋体"/>
          <w:bCs/>
          <w:color w:val="auto"/>
          <w:sz w:val="24"/>
          <w:szCs w:val="20"/>
          <w:highlight w:val="none"/>
        </w:rPr>
      </w:pPr>
    </w:p>
    <w:p w14:paraId="597E2E2B">
      <w:pPr>
        <w:snapToGrid w:val="0"/>
        <w:spacing w:before="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45BC0251">
      <w:pPr>
        <w:snapToGrid w:val="0"/>
        <w:spacing w:before="50" w:after="50"/>
        <w:ind w:firstLine="540" w:firstLineChars="225"/>
        <w:rPr>
          <w:rFonts w:hint="eastAsia" w:ascii="宋体" w:hAnsi="宋体" w:eastAsia="宋体" w:cs="宋体"/>
          <w:bCs/>
          <w:color w:val="auto"/>
          <w:sz w:val="24"/>
          <w:highlight w:val="none"/>
        </w:rPr>
      </w:pPr>
    </w:p>
    <w:p w14:paraId="6BB91850">
      <w:pPr>
        <w:snapToGrid w:val="0"/>
        <w:spacing w:before="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6EF4435D">
      <w:pPr>
        <w:snapToGrid w:val="0"/>
        <w:spacing w:before="50" w:after="50"/>
        <w:ind w:firstLine="960" w:firstLineChars="400"/>
        <w:rPr>
          <w:rFonts w:hint="eastAsia" w:ascii="宋体" w:hAnsi="宋体" w:eastAsia="宋体" w:cs="宋体"/>
          <w:bCs/>
          <w:color w:val="auto"/>
          <w:sz w:val="24"/>
          <w:highlight w:val="none"/>
        </w:rPr>
      </w:pPr>
    </w:p>
    <w:p w14:paraId="066EB9C3">
      <w:pPr>
        <w:snapToGrid w:val="0"/>
        <w:spacing w:before="165" w:beforeLines="50" w:after="50"/>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362C3DF6">
      <w:pPr>
        <w:snapToGrid w:val="0"/>
        <w:spacing w:before="165"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12ABE767">
      <w:pPr>
        <w:spacing w:line="360" w:lineRule="auto"/>
        <w:ind w:right="420"/>
        <w:rPr>
          <w:rFonts w:hint="eastAsia" w:ascii="宋体" w:hAnsi="宋体" w:eastAsia="宋体" w:cs="宋体"/>
          <w:color w:val="auto"/>
          <w:sz w:val="24"/>
          <w:szCs w:val="20"/>
          <w:highlight w:val="none"/>
        </w:rPr>
      </w:pPr>
    </w:p>
    <w:p w14:paraId="79B25D3E">
      <w:pPr>
        <w:spacing w:line="360" w:lineRule="auto"/>
        <w:ind w:right="420"/>
        <w:rPr>
          <w:rFonts w:hint="eastAsia" w:ascii="宋体" w:hAnsi="宋体" w:eastAsia="宋体" w:cs="宋体"/>
          <w:color w:val="auto"/>
          <w:sz w:val="24"/>
          <w:szCs w:val="20"/>
          <w:highlight w:val="none"/>
        </w:rPr>
      </w:pPr>
    </w:p>
    <w:p w14:paraId="458CE64A">
      <w:pPr>
        <w:spacing w:line="360" w:lineRule="auto"/>
        <w:ind w:right="420"/>
        <w:rPr>
          <w:rFonts w:hint="eastAsia" w:ascii="宋体" w:hAnsi="宋体" w:eastAsia="宋体" w:cs="宋体"/>
          <w:color w:val="auto"/>
          <w:sz w:val="24"/>
          <w:szCs w:val="20"/>
          <w:highlight w:val="none"/>
        </w:rPr>
      </w:pPr>
    </w:p>
    <w:p w14:paraId="6B7BA1B4">
      <w:pPr>
        <w:spacing w:line="360" w:lineRule="auto"/>
        <w:ind w:right="420"/>
        <w:rPr>
          <w:rFonts w:hint="eastAsia" w:ascii="宋体" w:hAnsi="宋体" w:eastAsia="宋体" w:cs="宋体"/>
          <w:color w:val="auto"/>
          <w:sz w:val="24"/>
          <w:szCs w:val="20"/>
          <w:highlight w:val="none"/>
        </w:rPr>
      </w:pPr>
    </w:p>
    <w:p w14:paraId="6236F671">
      <w:pPr>
        <w:spacing w:line="360" w:lineRule="auto"/>
        <w:ind w:right="420"/>
        <w:rPr>
          <w:rFonts w:hint="eastAsia" w:ascii="宋体" w:hAnsi="宋体" w:eastAsia="宋体" w:cs="宋体"/>
          <w:color w:val="auto"/>
          <w:sz w:val="24"/>
          <w:szCs w:val="20"/>
          <w:highlight w:val="none"/>
        </w:rPr>
      </w:pPr>
    </w:p>
    <w:p w14:paraId="2BCA06EA">
      <w:pPr>
        <w:spacing w:line="360" w:lineRule="auto"/>
        <w:ind w:right="420"/>
        <w:rPr>
          <w:rFonts w:hint="eastAsia" w:ascii="宋体" w:hAnsi="宋体" w:eastAsia="宋体" w:cs="宋体"/>
          <w:color w:val="auto"/>
          <w:sz w:val="24"/>
          <w:szCs w:val="20"/>
          <w:highlight w:val="none"/>
        </w:rPr>
      </w:pPr>
    </w:p>
    <w:p w14:paraId="37980189">
      <w:pPr>
        <w:spacing w:line="360" w:lineRule="auto"/>
        <w:ind w:right="420"/>
        <w:rPr>
          <w:rFonts w:hint="eastAsia" w:ascii="宋体" w:hAnsi="宋体" w:eastAsia="宋体" w:cs="宋体"/>
          <w:color w:val="auto"/>
          <w:sz w:val="24"/>
          <w:szCs w:val="20"/>
          <w:highlight w:val="none"/>
        </w:rPr>
      </w:pPr>
    </w:p>
    <w:p w14:paraId="5F626DD2">
      <w:pPr>
        <w:spacing w:line="360" w:lineRule="auto"/>
        <w:ind w:righ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14:paraId="620FD25E">
      <w:pPr>
        <w:spacing w:line="360" w:lineRule="auto"/>
        <w:ind w:right="420"/>
        <w:rPr>
          <w:rFonts w:hint="eastAsia" w:ascii="宋体" w:hAnsi="宋体" w:eastAsia="宋体" w:cs="宋体"/>
          <w:color w:val="auto"/>
          <w:sz w:val="24"/>
          <w:szCs w:val="20"/>
          <w:highlight w:val="none"/>
        </w:rPr>
      </w:pPr>
    </w:p>
    <w:p w14:paraId="7C9C2B29">
      <w:pPr>
        <w:spacing w:line="360" w:lineRule="auto"/>
        <w:ind w:right="42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 xml:space="preserve"> </w:t>
      </w:r>
    </w:p>
    <w:p w14:paraId="0797541B">
      <w:pPr>
        <w:rPr>
          <w:rFonts w:hint="eastAsia" w:ascii="宋体" w:hAnsi="宋体" w:eastAsia="宋体" w:cs="宋体"/>
          <w:b/>
          <w:color w:val="auto"/>
          <w:kern w:val="0"/>
          <w:sz w:val="24"/>
          <w:highlight w:val="none"/>
        </w:rPr>
      </w:pPr>
    </w:p>
    <w:p w14:paraId="1813CAF9">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商务文件目录</w:t>
      </w:r>
    </w:p>
    <w:p w14:paraId="2CE54A27">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注：目录</w:t>
      </w:r>
      <w:r>
        <w:rPr>
          <w:rFonts w:hint="eastAsia" w:ascii="宋体" w:hAnsi="宋体" w:eastAsia="宋体" w:cs="宋体"/>
          <w:b/>
          <w:bCs/>
          <w:color w:val="auto"/>
          <w:sz w:val="24"/>
          <w:highlight w:val="none"/>
          <w:lang w:val="en-US" w:eastAsia="zh-CN"/>
        </w:rPr>
        <w:t>由</w:t>
      </w:r>
      <w:r>
        <w:rPr>
          <w:rFonts w:hint="eastAsia" w:ascii="宋体" w:hAnsi="宋体" w:eastAsia="宋体" w:cs="宋体"/>
          <w:b/>
          <w:bCs/>
          <w:color w:val="auto"/>
          <w:sz w:val="24"/>
          <w:highlight w:val="none"/>
        </w:rPr>
        <w:t>各投标人</w:t>
      </w:r>
      <w:r>
        <w:rPr>
          <w:rFonts w:hint="eastAsia" w:ascii="宋体" w:hAnsi="宋体" w:eastAsia="宋体" w:cs="宋体"/>
          <w:b/>
          <w:bCs/>
          <w:color w:val="auto"/>
          <w:sz w:val="24"/>
          <w:highlight w:val="none"/>
          <w:lang w:val="en-US" w:eastAsia="zh-CN"/>
        </w:rPr>
        <w:t>自拟</w:t>
      </w:r>
      <w:r>
        <w:rPr>
          <w:rFonts w:hint="eastAsia" w:ascii="宋体" w:hAnsi="宋体" w:eastAsia="宋体" w:cs="宋体"/>
          <w:b/>
          <w:bCs/>
          <w:color w:val="auto"/>
          <w:sz w:val="24"/>
          <w:highlight w:val="none"/>
        </w:rPr>
        <w:t>。</w:t>
      </w:r>
    </w:p>
    <w:p w14:paraId="4FD0C48A">
      <w:pPr>
        <w:spacing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30"/>
          <w:szCs w:val="30"/>
          <w:highlight w:val="none"/>
        </w:rPr>
        <w:t>一、无串标行为承诺函</w:t>
      </w:r>
    </w:p>
    <w:p w14:paraId="2FB78920">
      <w:pPr>
        <w:snapToGrid w:val="0"/>
        <w:spacing w:before="120" w:beforeLines="50" w:after="50"/>
        <w:ind w:left="4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投标人参加本项目无围标串标行为的承诺函</w:t>
      </w:r>
    </w:p>
    <w:p w14:paraId="318F3972">
      <w:pPr>
        <w:snapToGrid w:val="0"/>
        <w:spacing w:before="120" w:beforeLines="50" w:after="50"/>
        <w:rPr>
          <w:rFonts w:hint="eastAsia" w:ascii="宋体" w:hAnsi="宋体" w:eastAsia="宋体" w:cs="宋体"/>
          <w:b/>
          <w:color w:val="auto"/>
          <w:szCs w:val="21"/>
          <w:highlight w:val="none"/>
        </w:rPr>
      </w:pPr>
    </w:p>
    <w:p w14:paraId="0B1B9E84">
      <w:pPr>
        <w:snapToGrid w:val="0"/>
        <w:spacing w:before="120" w:beforeLines="50" w:after="50"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一、我方承诺无下列相互串通投标的情形：</w:t>
      </w:r>
    </w:p>
    <w:p w14:paraId="6C8E10AB">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1.不同投标人的投标文件由同一单位或者个人编制；或者不同投标人报名的IP地址一致的；</w:t>
      </w:r>
    </w:p>
    <w:p w14:paraId="0F4F5D23">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14:paraId="41941670">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3.不同的投标人的投标文件载明的项目管理员为同一个人；</w:t>
      </w:r>
    </w:p>
    <w:p w14:paraId="7CA9FCE7">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14:paraId="3B623498">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14:paraId="2BE31E74">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6.不同投标人的投标保证金从同一单位或者个人账户转出。</w:t>
      </w:r>
    </w:p>
    <w:p w14:paraId="005B1A90">
      <w:pPr>
        <w:snapToGrid w:val="0"/>
        <w:spacing w:before="120" w:beforeLines="50" w:after="50"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二、我方承诺无下列恶意串通的情形：</w:t>
      </w:r>
    </w:p>
    <w:p w14:paraId="197C79BD">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1.投标人直接或者间接从采购人或者采购代理机构处获得其他投标人的相关信息并修改其投标文件或者投标文件；</w:t>
      </w:r>
    </w:p>
    <w:p w14:paraId="1D794E7B">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2.投标人按照采购人或者采购代理机构的授意撤换、修改投标文件或者投标文件；</w:t>
      </w:r>
    </w:p>
    <w:p w14:paraId="6907F4D7">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3.投标人之间协商报价、技术方案等投标文件或者投标文件的实质性内容；</w:t>
      </w:r>
    </w:p>
    <w:p w14:paraId="2DF24F30">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4.属于同一集团、协会、商会等组织成员的投标人按照该组织要求协同参加政府采购活动；</w:t>
      </w:r>
    </w:p>
    <w:p w14:paraId="103C7127">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286DE09D">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6.投标人之间商定部分投标人放弃参加政府采购活动或者放弃中标；</w:t>
      </w:r>
    </w:p>
    <w:p w14:paraId="1F5F5924">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7.投标人与采购人或者采购代理机构之间、投标人相互之间，为谋求特定投标人中标或者排斥其他投标人的其他串通行为。</w:t>
      </w:r>
    </w:p>
    <w:p w14:paraId="72E509BA">
      <w:pPr>
        <w:snapToGrid w:val="0"/>
        <w:spacing w:before="120" w:beforeLines="50" w:after="50"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以上情形一经核查属实，我方愿意承担一切后果，并不再寻求任何旨在减轻或者免除法律责任的辩解。</w:t>
      </w:r>
    </w:p>
    <w:p w14:paraId="586A1EA8">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w:t>
      </w:r>
      <w:r>
        <w:rPr>
          <w:rFonts w:hint="eastAsia" w:ascii="宋体" w:hAnsi="宋体" w:eastAsia="宋体" w:cs="宋体"/>
          <w:color w:val="auto"/>
          <w:kern w:val="0"/>
          <w:sz w:val="24"/>
          <w:highlight w:val="none"/>
          <w:lang w:val="en-US" w:eastAsia="zh-CN"/>
        </w:rPr>
        <w:t>印章</w:t>
      </w:r>
      <w:r>
        <w:rPr>
          <w:rFonts w:hint="eastAsia" w:ascii="宋体" w:hAnsi="宋体" w:eastAsia="宋体" w:cs="宋体"/>
          <w:color w:val="auto"/>
          <w:kern w:val="0"/>
          <w:sz w:val="24"/>
          <w:highlight w:val="none"/>
          <w:lang w:val="zh-CN"/>
        </w:rPr>
        <w:t>)：</w:t>
      </w:r>
    </w:p>
    <w:p w14:paraId="4490AD48">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240A879">
      <w:pPr>
        <w:snapToGrid w:val="0"/>
        <w:spacing w:before="295" w:after="295" w:line="360" w:lineRule="auto"/>
        <w:jc w:val="center"/>
        <w:rPr>
          <w:rFonts w:hint="eastAsia" w:ascii="宋体" w:hAnsi="宋体" w:eastAsia="宋体" w:cs="宋体"/>
          <w:b/>
          <w:color w:val="auto"/>
          <w:sz w:val="24"/>
          <w:szCs w:val="20"/>
          <w:highlight w:val="none"/>
          <w:lang w:eastAsia="zh-CN"/>
        </w:rPr>
      </w:pPr>
      <w:r>
        <w:rPr>
          <w:rFonts w:hint="eastAsia" w:ascii="宋体" w:hAnsi="宋体" w:eastAsia="宋体" w:cs="宋体"/>
          <w:b/>
          <w:color w:val="auto"/>
          <w:sz w:val="24"/>
          <w:szCs w:val="20"/>
          <w:highlight w:val="none"/>
        </w:rPr>
        <w:br w:type="page"/>
      </w:r>
      <w:r>
        <w:rPr>
          <w:rFonts w:hint="eastAsia" w:ascii="宋体" w:hAnsi="宋体" w:eastAsia="宋体" w:cs="宋体"/>
          <w:b/>
          <w:bCs/>
          <w:color w:val="auto"/>
          <w:sz w:val="30"/>
          <w:szCs w:val="30"/>
          <w:highlight w:val="none"/>
        </w:rPr>
        <w:t>二、法定代表人身份证明</w:t>
      </w:r>
      <w:r>
        <w:rPr>
          <w:rFonts w:hint="eastAsia" w:ascii="宋体" w:hAnsi="宋体" w:eastAsia="宋体" w:cs="宋体"/>
          <w:b/>
          <w:bCs/>
          <w:color w:val="auto"/>
          <w:sz w:val="30"/>
          <w:szCs w:val="30"/>
          <w:highlight w:val="none"/>
          <w:lang w:eastAsia="zh-CN"/>
        </w:rPr>
        <w:t>（联合体投标的，由牵头方提供）</w:t>
      </w:r>
    </w:p>
    <w:p w14:paraId="5B7EFFDC">
      <w:pPr>
        <w:spacing w:before="240" w:beforeLines="100" w:after="120" w:afterLines="50"/>
        <w:ind w:left="540"/>
        <w:jc w:val="center"/>
        <w:rPr>
          <w:rFonts w:hint="eastAsia" w:ascii="宋体" w:hAnsi="宋体" w:eastAsia="宋体" w:cs="宋体"/>
          <w:b/>
          <w:color w:val="auto"/>
          <w:sz w:val="32"/>
          <w:szCs w:val="32"/>
          <w:highlight w:val="none"/>
        </w:rPr>
      </w:pPr>
    </w:p>
    <w:p w14:paraId="18D56EA9">
      <w:pPr>
        <w:spacing w:before="240" w:beforeLines="100" w:after="120" w:afterLines="50"/>
        <w:ind w:left="54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法定代表人身份证明</w:t>
      </w:r>
    </w:p>
    <w:p w14:paraId="118DB456">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p>
    <w:p w14:paraId="3A3B2586">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34835525">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DAAD85D">
      <w:pPr>
        <w:spacing w:line="500" w:lineRule="exact"/>
        <w:ind w:left="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029D9AAE">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6DA4A4D">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的法定代表人。</w:t>
      </w:r>
    </w:p>
    <w:p w14:paraId="3E3C39BF">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9B55BDD">
      <w:pPr>
        <w:spacing w:line="500" w:lineRule="exact"/>
        <w:ind w:left="540"/>
        <w:rPr>
          <w:rFonts w:hint="eastAsia" w:ascii="宋体" w:hAnsi="宋体" w:eastAsia="宋体" w:cs="宋体"/>
          <w:color w:val="auto"/>
          <w:sz w:val="24"/>
          <w:highlight w:val="none"/>
        </w:rPr>
      </w:pPr>
    </w:p>
    <w:p w14:paraId="3BD2CD7F">
      <w:pPr>
        <w:spacing w:line="500" w:lineRule="exact"/>
        <w:ind w:left="540"/>
        <w:rPr>
          <w:rFonts w:hint="eastAsia" w:ascii="宋体" w:hAnsi="宋体" w:eastAsia="宋体" w:cs="宋体"/>
          <w:color w:val="auto"/>
          <w:sz w:val="24"/>
          <w:highlight w:val="none"/>
        </w:rPr>
      </w:pPr>
    </w:p>
    <w:p w14:paraId="4C50E718">
      <w:pPr>
        <w:spacing w:line="500" w:lineRule="exact"/>
        <w:ind w:left="5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附件：法定代表人有效身份证正反面复印件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扫描件</w:t>
      </w:r>
      <w:r>
        <w:rPr>
          <w:rFonts w:hint="eastAsia" w:ascii="宋体" w:hAnsi="宋体" w:eastAsia="宋体" w:cs="宋体"/>
          <w:color w:val="auto"/>
          <w:sz w:val="24"/>
          <w:highlight w:val="none"/>
          <w:lang w:eastAsia="zh-CN"/>
        </w:rPr>
        <w:t>）</w:t>
      </w:r>
    </w:p>
    <w:p w14:paraId="61B2350C">
      <w:pPr>
        <w:spacing w:line="500" w:lineRule="exact"/>
        <w:ind w:left="540"/>
        <w:rPr>
          <w:rFonts w:hint="eastAsia" w:ascii="宋体" w:hAnsi="宋体" w:eastAsia="宋体" w:cs="宋体"/>
          <w:color w:val="auto"/>
          <w:sz w:val="24"/>
          <w:highlight w:val="none"/>
        </w:rPr>
      </w:pPr>
    </w:p>
    <w:p w14:paraId="748159A1">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w:t>
      </w:r>
      <w:r>
        <w:rPr>
          <w:rFonts w:hint="eastAsia" w:ascii="宋体" w:hAnsi="宋体" w:eastAsia="宋体" w:cs="宋体"/>
          <w:color w:val="auto"/>
          <w:kern w:val="0"/>
          <w:sz w:val="24"/>
          <w:highlight w:val="none"/>
          <w:lang w:val="en-US" w:eastAsia="zh-CN"/>
        </w:rPr>
        <w:t>印章</w:t>
      </w:r>
      <w:r>
        <w:rPr>
          <w:rFonts w:hint="eastAsia" w:ascii="宋体" w:hAnsi="宋体" w:eastAsia="宋体" w:cs="宋体"/>
          <w:color w:val="auto"/>
          <w:kern w:val="0"/>
          <w:sz w:val="24"/>
          <w:highlight w:val="none"/>
          <w:lang w:val="zh-CN"/>
        </w:rPr>
        <w:t>)：</w:t>
      </w:r>
    </w:p>
    <w:p w14:paraId="6FDE51CB">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72F21A6">
      <w:pPr>
        <w:snapToGrid w:val="0"/>
        <w:spacing w:before="120" w:beforeLines="50" w:after="50"/>
        <w:jc w:val="center"/>
        <w:rPr>
          <w:rFonts w:hint="eastAsia" w:ascii="宋体" w:hAnsi="宋体" w:eastAsia="宋体" w:cs="宋体"/>
          <w:b/>
          <w:color w:val="auto"/>
          <w:sz w:val="24"/>
          <w:highlight w:val="none"/>
        </w:rPr>
      </w:pPr>
    </w:p>
    <w:p w14:paraId="6E7C9DC7">
      <w:pPr>
        <w:snapToGrid w:val="0"/>
        <w:spacing w:before="120" w:beforeLines="50" w:after="50"/>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注：自然人投标的无需提供</w:t>
      </w:r>
    </w:p>
    <w:p w14:paraId="216219A9">
      <w:pPr>
        <w:snapToGrid w:val="0"/>
        <w:spacing w:before="120" w:beforeLines="50" w:after="50"/>
        <w:ind w:firstLine="600" w:firstLineChars="250"/>
        <w:jc w:val="left"/>
        <w:rPr>
          <w:rFonts w:hint="eastAsia" w:ascii="宋体" w:hAnsi="宋体" w:eastAsia="宋体" w:cs="宋体"/>
          <w:color w:val="auto"/>
          <w:sz w:val="24"/>
          <w:highlight w:val="none"/>
        </w:rPr>
      </w:pPr>
    </w:p>
    <w:p w14:paraId="7DB31F31">
      <w:pPr>
        <w:snapToGrid w:val="0"/>
        <w:spacing w:before="120" w:beforeLines="50" w:after="50"/>
        <w:ind w:firstLine="602" w:firstLineChars="250"/>
        <w:jc w:val="left"/>
        <w:rPr>
          <w:rFonts w:hint="eastAsia" w:ascii="宋体" w:hAnsi="宋体" w:eastAsia="宋体" w:cs="宋体"/>
          <w:b/>
          <w:color w:val="auto"/>
          <w:sz w:val="24"/>
          <w:szCs w:val="20"/>
          <w:highlight w:val="none"/>
        </w:rPr>
      </w:pPr>
    </w:p>
    <w:tbl>
      <w:tblPr>
        <w:tblStyle w:val="17"/>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6BE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41B63778">
            <w:pPr>
              <w:spacing w:line="360" w:lineRule="auto"/>
              <w:rPr>
                <w:rFonts w:hint="eastAsia" w:ascii="宋体" w:hAnsi="宋体" w:eastAsia="宋体" w:cs="宋体"/>
                <w:b/>
                <w:color w:val="auto"/>
                <w:sz w:val="24"/>
                <w:highlight w:val="none"/>
              </w:rPr>
            </w:pPr>
          </w:p>
          <w:p w14:paraId="5B8668BE">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扫描件</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（正、反面）</w:t>
            </w:r>
          </w:p>
        </w:tc>
      </w:tr>
    </w:tbl>
    <w:p w14:paraId="28C8DEF6">
      <w:pPr>
        <w:snapToGrid w:val="0"/>
        <w:spacing w:before="295" w:after="295" w:line="360" w:lineRule="auto"/>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附件：</w:t>
      </w:r>
      <w:r>
        <w:rPr>
          <w:rFonts w:hint="eastAsia" w:ascii="宋体" w:hAnsi="宋体" w:eastAsia="宋体" w:cs="宋体"/>
          <w:b/>
          <w:color w:val="auto"/>
          <w:sz w:val="24"/>
          <w:szCs w:val="20"/>
          <w:highlight w:val="none"/>
        </w:rPr>
        <w:br w:type="page"/>
      </w:r>
      <w:r>
        <w:rPr>
          <w:rFonts w:hint="eastAsia" w:ascii="宋体" w:hAnsi="宋体" w:eastAsia="宋体" w:cs="宋体"/>
          <w:b/>
          <w:bCs/>
          <w:color w:val="auto"/>
          <w:sz w:val="30"/>
          <w:szCs w:val="30"/>
          <w:highlight w:val="none"/>
        </w:rPr>
        <w:t>三、法定代表人授权委托书（如有委托时</w:t>
      </w:r>
      <w:r>
        <w:rPr>
          <w:rFonts w:hint="eastAsia" w:ascii="宋体" w:hAnsi="宋体" w:eastAsia="宋体" w:cs="宋体"/>
          <w:b/>
          <w:bCs/>
          <w:color w:val="auto"/>
          <w:sz w:val="30"/>
          <w:szCs w:val="30"/>
          <w:highlight w:val="none"/>
          <w:lang w:eastAsia="zh-CN"/>
        </w:rPr>
        <w:t>；联合体投标的，由牵头方提供</w:t>
      </w:r>
      <w:r>
        <w:rPr>
          <w:rFonts w:hint="eastAsia" w:ascii="宋体" w:hAnsi="宋体" w:eastAsia="宋体" w:cs="宋体"/>
          <w:b/>
          <w:bCs/>
          <w:color w:val="auto"/>
          <w:sz w:val="30"/>
          <w:szCs w:val="30"/>
          <w:highlight w:val="none"/>
        </w:rPr>
        <w:t>）</w:t>
      </w:r>
    </w:p>
    <w:p w14:paraId="40ADB168">
      <w:pPr>
        <w:snapToGrid w:val="0"/>
        <w:spacing w:before="120"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法定代表人授权委托书</w:t>
      </w:r>
    </w:p>
    <w:p w14:paraId="3D0B23AF">
      <w:pPr>
        <w:snapToGrid w:val="0"/>
        <w:spacing w:before="120" w:beforeLines="50" w:after="50"/>
        <w:jc w:val="center"/>
        <w:rPr>
          <w:rFonts w:hint="eastAsia" w:ascii="宋体" w:hAnsi="宋体" w:eastAsia="宋体" w:cs="宋体"/>
          <w:b/>
          <w:color w:val="auto"/>
          <w:sz w:val="24"/>
          <w:highlight w:val="none"/>
        </w:rPr>
      </w:pPr>
    </w:p>
    <w:p w14:paraId="485E3360">
      <w:pPr>
        <w:spacing w:line="440" w:lineRule="exact"/>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致：</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（采购代理机构名称）</w:t>
      </w:r>
    </w:p>
    <w:p w14:paraId="7F6CEB8C">
      <w:pPr>
        <w:spacing w:line="440" w:lineRule="exact"/>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本人</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（姓名）系</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（投标人名称）的法定代表人，现授权我单位在职正式员工</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（姓名和职务）为我方代理人。代理人根据授权，以我方名义签署、澄清、说明、补正、递交、撤回、修改贵方组织的</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项目（项目编号：</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）的投标文件、签订合同和处理一切有关事宜，其法律后果由我方承担。</w:t>
      </w:r>
    </w:p>
    <w:p w14:paraId="2215C397">
      <w:pPr>
        <w:spacing w:line="440" w:lineRule="exact"/>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本授权书于</w:t>
      </w:r>
      <w:r>
        <w:rPr>
          <w:rFonts w:hint="eastAsia" w:ascii="宋体" w:hAnsi="宋体" w:eastAsia="宋体" w:cs="宋体"/>
          <w:color w:val="auto"/>
          <w:spacing w:val="10"/>
          <w:sz w:val="24"/>
          <w:szCs w:val="20"/>
          <w:highlight w:val="none"/>
          <w:u w:val="single"/>
        </w:rPr>
        <w:t xml:space="preserve">    </w:t>
      </w:r>
      <w:r>
        <w:rPr>
          <w:rFonts w:hint="eastAsia" w:ascii="宋体" w:hAnsi="宋体" w:eastAsia="宋体" w:cs="宋体"/>
          <w:color w:val="auto"/>
          <w:szCs w:val="20"/>
          <w:highlight w:val="none"/>
        </w:rPr>
        <w:t>年</w:t>
      </w:r>
      <w:r>
        <w:rPr>
          <w:rFonts w:hint="eastAsia" w:ascii="宋体" w:hAnsi="宋体" w:eastAsia="宋体" w:cs="宋体"/>
          <w:color w:val="auto"/>
          <w:spacing w:val="10"/>
          <w:sz w:val="24"/>
          <w:szCs w:val="20"/>
          <w:highlight w:val="none"/>
          <w:u w:val="single"/>
        </w:rPr>
        <w:t xml:space="preserve">    </w:t>
      </w:r>
      <w:r>
        <w:rPr>
          <w:rFonts w:hint="eastAsia" w:ascii="宋体" w:hAnsi="宋体" w:eastAsia="宋体" w:cs="宋体"/>
          <w:color w:val="auto"/>
          <w:szCs w:val="20"/>
          <w:highlight w:val="none"/>
        </w:rPr>
        <w:t>月</w:t>
      </w:r>
      <w:r>
        <w:rPr>
          <w:rFonts w:hint="eastAsia" w:ascii="宋体" w:hAnsi="宋体" w:eastAsia="宋体" w:cs="宋体"/>
          <w:color w:val="auto"/>
          <w:spacing w:val="10"/>
          <w:sz w:val="24"/>
          <w:szCs w:val="20"/>
          <w:highlight w:val="none"/>
          <w:u w:val="single"/>
        </w:rPr>
        <w:t xml:space="preserve">    </w:t>
      </w:r>
      <w:r>
        <w:rPr>
          <w:rFonts w:hint="eastAsia" w:ascii="宋体" w:hAnsi="宋体" w:eastAsia="宋体" w:cs="宋体"/>
          <w:color w:val="auto"/>
          <w:szCs w:val="20"/>
          <w:highlight w:val="none"/>
        </w:rPr>
        <w:t>日签字生效，委托期限：</w:t>
      </w:r>
      <w:r>
        <w:rPr>
          <w:rFonts w:hint="eastAsia" w:ascii="宋体" w:hAnsi="宋体" w:eastAsia="宋体" w:cs="宋体"/>
          <w:color w:val="auto"/>
          <w:spacing w:val="10"/>
          <w:sz w:val="24"/>
          <w:szCs w:val="20"/>
          <w:highlight w:val="none"/>
          <w:u w:val="single"/>
        </w:rPr>
        <w:t xml:space="preserve">    </w:t>
      </w:r>
      <w:r>
        <w:rPr>
          <w:rFonts w:hint="eastAsia" w:ascii="宋体" w:hAnsi="宋体" w:eastAsia="宋体" w:cs="宋体"/>
          <w:color w:val="auto"/>
          <w:szCs w:val="20"/>
          <w:highlight w:val="none"/>
        </w:rPr>
        <w:t>。</w:t>
      </w:r>
    </w:p>
    <w:p w14:paraId="43B4E2A7">
      <w:pPr>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代理人无转委托权。</w:t>
      </w:r>
    </w:p>
    <w:p w14:paraId="525622D6">
      <w:pPr>
        <w:spacing w:line="360" w:lineRule="auto"/>
        <w:ind w:firstLine="420"/>
        <w:rPr>
          <w:rFonts w:hint="eastAsia" w:ascii="宋体" w:hAnsi="宋体" w:eastAsia="宋体" w:cs="宋体"/>
          <w:color w:val="auto"/>
          <w:szCs w:val="20"/>
          <w:highlight w:val="none"/>
        </w:rPr>
      </w:pPr>
    </w:p>
    <w:p w14:paraId="0C6B1A44">
      <w:pPr>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投标人</w:t>
      </w:r>
      <w:r>
        <w:rPr>
          <w:rFonts w:hint="eastAsia" w:ascii="宋体" w:hAnsi="宋体" w:eastAsia="宋体" w:cs="宋体"/>
          <w:color w:val="000000"/>
          <w:szCs w:val="20"/>
          <w:highlight w:val="none"/>
        </w:rPr>
        <w:t>（或联合体投标</w:t>
      </w:r>
      <w:r>
        <w:rPr>
          <w:rFonts w:hint="eastAsia" w:ascii="宋体" w:hAnsi="宋体" w:eastAsia="宋体" w:cs="宋体"/>
          <w:color w:val="000000"/>
          <w:kern w:val="0"/>
          <w:szCs w:val="21"/>
          <w:highlight w:val="none"/>
        </w:rPr>
        <w:t>牵头人名称</w:t>
      </w:r>
      <w:r>
        <w:rPr>
          <w:rFonts w:hint="eastAsia" w:ascii="宋体" w:hAnsi="宋体" w:eastAsia="宋体" w:cs="宋体"/>
          <w:color w:val="000000"/>
          <w:szCs w:val="20"/>
          <w:highlight w:val="none"/>
        </w:rPr>
        <w:t>）</w:t>
      </w:r>
      <w:r>
        <w:rPr>
          <w:rFonts w:hint="eastAsia" w:ascii="宋体" w:hAnsi="宋体" w:eastAsia="宋体" w:cs="宋体"/>
          <w:color w:val="auto"/>
          <w:szCs w:val="20"/>
          <w:highlight w:val="none"/>
        </w:rPr>
        <w:t>（盖单位公章）：</w:t>
      </w:r>
      <w:r>
        <w:rPr>
          <w:rFonts w:hint="eastAsia" w:ascii="宋体" w:hAnsi="宋体" w:eastAsia="宋体" w:cs="宋体"/>
          <w:color w:val="auto"/>
          <w:szCs w:val="20"/>
          <w:highlight w:val="none"/>
          <w:u w:val="single"/>
        </w:rPr>
        <w:t xml:space="preserve">                                    </w:t>
      </w:r>
    </w:p>
    <w:p w14:paraId="4F2DDD47">
      <w:pPr>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法定代表人（签字）：</w:t>
      </w:r>
      <w:r>
        <w:rPr>
          <w:rFonts w:hint="eastAsia" w:ascii="宋体" w:hAnsi="宋体" w:eastAsia="宋体" w:cs="宋体"/>
          <w:color w:val="auto"/>
          <w:szCs w:val="20"/>
          <w:highlight w:val="none"/>
          <w:u w:val="single"/>
        </w:rPr>
        <w:t xml:space="preserve">                                </w:t>
      </w:r>
    </w:p>
    <w:p w14:paraId="70A9E38A">
      <w:pPr>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法定代表人身份证号码：</w:t>
      </w:r>
      <w:r>
        <w:rPr>
          <w:rFonts w:hint="eastAsia" w:ascii="宋体" w:hAnsi="宋体" w:eastAsia="宋体" w:cs="宋体"/>
          <w:color w:val="auto"/>
          <w:szCs w:val="20"/>
          <w:highlight w:val="none"/>
          <w:u w:val="single"/>
        </w:rPr>
        <w:t xml:space="preserve">                                   </w:t>
      </w:r>
    </w:p>
    <w:p w14:paraId="22D9FD58">
      <w:pPr>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委托代理人（签字）：</w:t>
      </w:r>
      <w:r>
        <w:rPr>
          <w:rFonts w:hint="eastAsia" w:ascii="宋体" w:hAnsi="宋体" w:eastAsia="宋体" w:cs="宋体"/>
          <w:color w:val="auto"/>
          <w:szCs w:val="20"/>
          <w:highlight w:val="none"/>
          <w:u w:val="single"/>
        </w:rPr>
        <w:t xml:space="preserve">                                </w:t>
      </w:r>
    </w:p>
    <w:p w14:paraId="65D16409">
      <w:pPr>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委托代理人身份证号码：</w:t>
      </w:r>
      <w:r>
        <w:rPr>
          <w:rFonts w:hint="eastAsia" w:ascii="宋体" w:hAnsi="宋体" w:eastAsia="宋体" w:cs="宋体"/>
          <w:color w:val="auto"/>
          <w:szCs w:val="20"/>
          <w:highlight w:val="none"/>
          <w:u w:val="single"/>
        </w:rPr>
        <w:t xml:space="preserve">                                   </w:t>
      </w:r>
    </w:p>
    <w:p w14:paraId="76ED96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579E8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1.法定代表人和委托代理人必须在授权委托书上亲笔签名，不得使用印章、签名章或者其他电子制版签名代替，</w:t>
      </w:r>
      <w:r>
        <w:rPr>
          <w:rFonts w:hint="eastAsia" w:ascii="宋体" w:hAnsi="宋体" w:eastAsia="宋体" w:cs="宋体"/>
          <w:b/>
          <w:bCs/>
          <w:color w:val="auto"/>
          <w:szCs w:val="21"/>
          <w:highlight w:val="none"/>
        </w:rPr>
        <w:t>否则作无效投标处理</w:t>
      </w:r>
      <w:r>
        <w:rPr>
          <w:rFonts w:hint="eastAsia" w:ascii="宋体" w:hAnsi="宋体" w:eastAsia="宋体" w:cs="宋体"/>
          <w:color w:val="auto"/>
          <w:szCs w:val="21"/>
          <w:highlight w:val="none"/>
        </w:rPr>
        <w:t>；</w:t>
      </w:r>
    </w:p>
    <w:p w14:paraId="4D089D2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78D131CF">
      <w:pPr>
        <w:spacing w:line="360" w:lineRule="auto"/>
        <w:rPr>
          <w:rFonts w:hint="eastAsia" w:ascii="宋体" w:hAnsi="宋体" w:eastAsia="宋体" w:cs="宋体"/>
          <w:b/>
          <w:color w:val="auto"/>
          <w:sz w:val="24"/>
          <w:highlight w:val="none"/>
        </w:rPr>
      </w:pPr>
    </w:p>
    <w:p w14:paraId="276AF435">
      <w:pPr>
        <w:pStyle w:val="5"/>
        <w:rPr>
          <w:rFonts w:hint="eastAsia" w:ascii="宋体" w:hAnsi="宋体" w:eastAsia="宋体" w:cs="宋体"/>
          <w:b/>
          <w:color w:val="auto"/>
          <w:sz w:val="24"/>
          <w:highlight w:val="none"/>
        </w:rPr>
      </w:pPr>
    </w:p>
    <w:p w14:paraId="6D8305B7">
      <w:pPr>
        <w:pStyle w:val="6"/>
        <w:rPr>
          <w:rFonts w:hint="eastAsia" w:ascii="宋体" w:hAnsi="宋体" w:eastAsia="宋体" w:cs="宋体"/>
          <w:b/>
          <w:color w:val="auto"/>
          <w:sz w:val="24"/>
          <w:highlight w:val="none"/>
        </w:rPr>
      </w:pPr>
    </w:p>
    <w:p w14:paraId="650F25BA">
      <w:pPr>
        <w:rPr>
          <w:rFonts w:hint="eastAsia" w:ascii="宋体" w:hAnsi="宋体" w:eastAsia="宋体" w:cs="宋体"/>
          <w:b/>
          <w:color w:val="auto"/>
          <w:sz w:val="24"/>
          <w:highlight w:val="none"/>
        </w:rPr>
      </w:pPr>
    </w:p>
    <w:p w14:paraId="4348140A">
      <w:pPr>
        <w:pStyle w:val="5"/>
        <w:rPr>
          <w:rFonts w:hint="eastAsia" w:ascii="宋体" w:hAnsi="宋体" w:eastAsia="宋体" w:cs="宋体"/>
          <w:b/>
          <w:color w:val="auto"/>
          <w:sz w:val="24"/>
          <w:highlight w:val="none"/>
        </w:rPr>
      </w:pPr>
    </w:p>
    <w:p w14:paraId="1B69303A">
      <w:pPr>
        <w:pStyle w:val="6"/>
        <w:rPr>
          <w:rFonts w:hint="eastAsia" w:ascii="宋体" w:hAnsi="宋体" w:eastAsia="宋体" w:cs="宋体"/>
          <w:b/>
          <w:color w:val="auto"/>
          <w:sz w:val="24"/>
          <w:highlight w:val="none"/>
        </w:rPr>
      </w:pPr>
    </w:p>
    <w:p w14:paraId="4E5DE3BF">
      <w:pPr>
        <w:rPr>
          <w:rFonts w:hint="eastAsia" w:ascii="宋体" w:hAnsi="宋体" w:eastAsia="宋体" w:cs="宋体"/>
          <w:b/>
          <w:color w:val="auto"/>
          <w:sz w:val="24"/>
          <w:highlight w:val="none"/>
        </w:rPr>
      </w:pPr>
    </w:p>
    <w:p w14:paraId="343F2153">
      <w:pPr>
        <w:pStyle w:val="5"/>
        <w:rPr>
          <w:rFonts w:hint="eastAsia"/>
          <w:color w:val="auto"/>
          <w:highlight w:val="none"/>
        </w:rPr>
      </w:pPr>
    </w:p>
    <w:p w14:paraId="3467804F">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p>
    <w:tbl>
      <w:tblPr>
        <w:tblStyle w:val="17"/>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3D5F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noWrap w:val="0"/>
            <w:vAlign w:val="top"/>
          </w:tcPr>
          <w:p w14:paraId="79BBE257">
            <w:pPr>
              <w:spacing w:line="360" w:lineRule="auto"/>
              <w:rPr>
                <w:rFonts w:hint="eastAsia" w:ascii="宋体" w:hAnsi="宋体" w:eastAsia="宋体" w:cs="宋体"/>
                <w:b/>
                <w:color w:val="auto"/>
                <w:sz w:val="24"/>
                <w:highlight w:val="none"/>
              </w:rPr>
            </w:pPr>
          </w:p>
          <w:p w14:paraId="036820A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全权代表身份证复印件</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扫描件</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（正、反面）</w:t>
            </w:r>
          </w:p>
        </w:tc>
      </w:tr>
    </w:tbl>
    <w:p w14:paraId="25656483">
      <w:pPr>
        <w:snapToGrid w:val="0"/>
        <w:spacing w:before="50" w:after="120" w:afterLines="50" w:line="360" w:lineRule="auto"/>
        <w:jc w:val="left"/>
        <w:rPr>
          <w:rFonts w:hint="eastAsia" w:ascii="宋体" w:hAnsi="宋体" w:eastAsia="宋体" w:cs="宋体"/>
          <w:color w:val="auto"/>
          <w:szCs w:val="21"/>
          <w:highlight w:val="none"/>
        </w:rPr>
      </w:pPr>
    </w:p>
    <w:p w14:paraId="1D5A9F91">
      <w:pPr>
        <w:snapToGrid w:val="0"/>
        <w:spacing w:before="120" w:beforeLines="50" w:after="50"/>
        <w:ind w:firstLine="566" w:firstLineChars="236"/>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br w:type="page"/>
      </w:r>
    </w:p>
    <w:p w14:paraId="5C30D32B">
      <w:pPr>
        <w:pStyle w:val="22"/>
        <w:rPr>
          <w:rFonts w:hint="eastAsia" w:ascii="宋体" w:hAnsi="宋体" w:eastAsia="宋体" w:cs="宋体"/>
          <w:b/>
          <w:bCs/>
          <w:color w:val="auto"/>
          <w:sz w:val="30"/>
          <w:szCs w:val="30"/>
          <w:highlight w:val="none"/>
        </w:rPr>
      </w:pPr>
    </w:p>
    <w:p w14:paraId="04630BA3">
      <w:pPr>
        <w:snapToGrid w:val="0"/>
        <w:spacing w:before="165" w:beforeLines="50" w:after="50"/>
        <w:ind w:firstLine="602" w:firstLine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四</w:t>
      </w:r>
      <w:r>
        <w:rPr>
          <w:rFonts w:hint="eastAsia" w:ascii="宋体" w:hAnsi="宋体" w:eastAsia="宋体" w:cs="宋体"/>
          <w:b/>
          <w:bCs/>
          <w:color w:val="auto"/>
          <w:sz w:val="30"/>
          <w:szCs w:val="30"/>
          <w:highlight w:val="none"/>
        </w:rPr>
        <w:t>、投标人情况介绍</w:t>
      </w:r>
    </w:p>
    <w:p w14:paraId="17344205">
      <w:pPr>
        <w:spacing w:line="360" w:lineRule="auto"/>
        <w:ind w:firstLine="4048" w:firstLineChars="1687"/>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（格式自拟）</w:t>
      </w:r>
    </w:p>
    <w:p w14:paraId="371AE21A">
      <w:pPr>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A13AA67">
      <w:pPr>
        <w:snapToGrid w:val="0"/>
        <w:spacing w:line="360" w:lineRule="auto"/>
        <w:ind w:firstLine="4935" w:firstLineChars="2350"/>
        <w:rPr>
          <w:rFonts w:hint="eastAsia" w:ascii="宋体" w:hAnsi="宋体" w:eastAsia="宋体" w:cs="宋体"/>
          <w:color w:val="auto"/>
          <w:szCs w:val="21"/>
          <w:highlight w:val="none"/>
        </w:rPr>
      </w:pPr>
    </w:p>
    <w:p w14:paraId="41AEB053">
      <w:pPr>
        <w:snapToGrid w:val="0"/>
        <w:spacing w:line="360" w:lineRule="auto"/>
        <w:ind w:firstLine="4935" w:firstLineChars="2350"/>
        <w:rPr>
          <w:rFonts w:hint="eastAsia" w:ascii="宋体" w:hAnsi="宋体" w:eastAsia="宋体" w:cs="宋体"/>
          <w:color w:val="auto"/>
          <w:szCs w:val="21"/>
          <w:highlight w:val="none"/>
        </w:rPr>
      </w:pPr>
    </w:p>
    <w:p w14:paraId="04DF9FB5">
      <w:pPr>
        <w:snapToGrid w:val="0"/>
        <w:spacing w:line="360" w:lineRule="auto"/>
        <w:ind w:firstLine="4935" w:firstLineChars="2350"/>
        <w:rPr>
          <w:rFonts w:hint="eastAsia" w:ascii="宋体" w:hAnsi="宋体" w:eastAsia="宋体" w:cs="宋体"/>
          <w:color w:val="auto"/>
          <w:szCs w:val="21"/>
          <w:highlight w:val="none"/>
        </w:rPr>
      </w:pPr>
    </w:p>
    <w:p w14:paraId="4CCDC681">
      <w:pPr>
        <w:snapToGrid w:val="0"/>
        <w:spacing w:before="165" w:beforeLines="50" w:after="50"/>
        <w:ind w:firstLine="602" w:firstLine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六</w:t>
      </w:r>
      <w:r>
        <w:rPr>
          <w:rFonts w:hint="eastAsia" w:ascii="宋体" w:hAnsi="宋体" w:eastAsia="宋体" w:cs="宋体"/>
          <w:b/>
          <w:bCs/>
          <w:color w:val="auto"/>
          <w:sz w:val="30"/>
          <w:szCs w:val="30"/>
          <w:highlight w:val="none"/>
        </w:rPr>
        <w:t>、投标人认为需要提供的其他证明材料（格式自拟）</w:t>
      </w:r>
    </w:p>
    <w:p w14:paraId="18A6DB96">
      <w:pPr>
        <w:snapToGrid w:val="0"/>
        <w:ind w:left="480" w:hanging="480" w:hangingChars="200"/>
        <w:rPr>
          <w:rFonts w:hint="eastAsia" w:ascii="宋体" w:hAnsi="宋体" w:eastAsia="宋体" w:cs="宋体"/>
          <w:color w:val="auto"/>
          <w:sz w:val="24"/>
          <w:highlight w:val="none"/>
        </w:rPr>
      </w:pPr>
    </w:p>
    <w:p w14:paraId="65A3366F">
      <w:pPr>
        <w:snapToGrid w:val="0"/>
        <w:ind w:left="480" w:hanging="480" w:hangingChars="200"/>
        <w:rPr>
          <w:rFonts w:hint="eastAsia" w:ascii="宋体" w:hAnsi="宋体" w:eastAsia="宋体" w:cs="宋体"/>
          <w:color w:val="auto"/>
          <w:sz w:val="24"/>
          <w:highlight w:val="none"/>
        </w:rPr>
      </w:pPr>
    </w:p>
    <w:p w14:paraId="60FF1291">
      <w:pPr>
        <w:pStyle w:val="5"/>
        <w:rPr>
          <w:rFonts w:hint="eastAsia" w:ascii="宋体" w:hAnsi="宋体" w:eastAsia="宋体" w:cs="宋体"/>
          <w:color w:val="auto"/>
          <w:sz w:val="24"/>
          <w:highlight w:val="none"/>
        </w:rPr>
      </w:pPr>
    </w:p>
    <w:p w14:paraId="5EBA43A5">
      <w:pPr>
        <w:pStyle w:val="6"/>
        <w:rPr>
          <w:rFonts w:hint="eastAsia" w:ascii="宋体" w:hAnsi="宋体" w:eastAsia="宋体" w:cs="宋体"/>
          <w:color w:val="auto"/>
          <w:sz w:val="24"/>
          <w:highlight w:val="none"/>
        </w:rPr>
      </w:pPr>
    </w:p>
    <w:p w14:paraId="15CF7E7C">
      <w:pPr>
        <w:rPr>
          <w:rFonts w:hint="eastAsia" w:ascii="宋体" w:hAnsi="宋体" w:eastAsia="宋体" w:cs="宋体"/>
          <w:color w:val="auto"/>
          <w:sz w:val="24"/>
          <w:highlight w:val="none"/>
        </w:rPr>
      </w:pPr>
    </w:p>
    <w:p w14:paraId="09F9278A">
      <w:pPr>
        <w:pStyle w:val="5"/>
        <w:rPr>
          <w:rFonts w:hint="eastAsia" w:ascii="宋体" w:hAnsi="宋体" w:eastAsia="宋体" w:cs="宋体"/>
          <w:color w:val="auto"/>
          <w:sz w:val="24"/>
          <w:highlight w:val="none"/>
        </w:rPr>
      </w:pPr>
    </w:p>
    <w:p w14:paraId="702F12BE">
      <w:pPr>
        <w:pStyle w:val="6"/>
        <w:rPr>
          <w:rFonts w:hint="eastAsia" w:ascii="宋体" w:hAnsi="宋体" w:eastAsia="宋体" w:cs="宋体"/>
          <w:color w:val="auto"/>
          <w:sz w:val="24"/>
          <w:highlight w:val="none"/>
        </w:rPr>
      </w:pPr>
    </w:p>
    <w:p w14:paraId="331282C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lang w:val="zh-CN"/>
        </w:rPr>
      </w:pPr>
      <w:bookmarkStart w:id="129" w:name="_Toc19686839"/>
    </w:p>
    <w:p w14:paraId="70DA401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lang w:val="zh-CN"/>
        </w:rPr>
      </w:pPr>
    </w:p>
    <w:p w14:paraId="1AA5B185">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lang w:val="zh-CN"/>
        </w:rPr>
      </w:pPr>
    </w:p>
    <w:p w14:paraId="3025CA7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kern w:val="0"/>
          <w:sz w:val="24"/>
          <w:highlight w:val="none"/>
          <w:lang w:val="zh-CN"/>
        </w:rPr>
        <w:br w:type="page"/>
      </w:r>
      <w:r>
        <w:rPr>
          <w:rFonts w:hint="eastAsia" w:ascii="宋体" w:hAnsi="宋体" w:eastAsia="宋体" w:cs="宋体"/>
          <w:b/>
          <w:bCs/>
          <w:color w:val="auto"/>
          <w:sz w:val="28"/>
          <w:szCs w:val="28"/>
          <w:highlight w:val="none"/>
        </w:rPr>
        <w:t>第四节 技术文件格式</w:t>
      </w:r>
      <w:bookmarkEnd w:id="129"/>
    </w:p>
    <w:p w14:paraId="34AFBC12">
      <w:pP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562BAB26">
      <w:pPr>
        <w:snapToGrid w:val="0"/>
        <w:spacing w:before="165" w:beforeLines="50" w:after="50"/>
        <w:rPr>
          <w:rFonts w:hint="eastAsia" w:ascii="宋体" w:hAnsi="宋体" w:eastAsia="宋体" w:cs="宋体"/>
          <w:color w:val="auto"/>
          <w:sz w:val="24"/>
          <w:szCs w:val="20"/>
          <w:highlight w:val="none"/>
        </w:rPr>
      </w:pPr>
    </w:p>
    <w:p w14:paraId="393B16EB">
      <w:pPr>
        <w:snapToGrid w:val="0"/>
        <w:spacing w:before="165" w:beforeLines="50" w:after="50"/>
        <w:jc w:val="center"/>
        <w:rPr>
          <w:rFonts w:hint="eastAsia" w:ascii="宋体" w:hAnsi="宋体" w:eastAsia="宋体" w:cs="宋体"/>
          <w:b/>
          <w:bCs/>
          <w:color w:val="auto"/>
          <w:sz w:val="32"/>
          <w:szCs w:val="32"/>
          <w:highlight w:val="none"/>
        </w:rPr>
      </w:pPr>
    </w:p>
    <w:p w14:paraId="28179905">
      <w:pPr>
        <w:snapToGrid w:val="0"/>
        <w:spacing w:before="165" w:beforeLines="50" w:after="50"/>
        <w:jc w:val="center"/>
        <w:rPr>
          <w:rFonts w:hint="eastAsia" w:ascii="宋体" w:hAnsi="宋体" w:eastAsia="宋体" w:cs="宋体"/>
          <w:b/>
          <w:bCs/>
          <w:color w:val="auto"/>
          <w:sz w:val="32"/>
          <w:szCs w:val="32"/>
          <w:highlight w:val="none"/>
        </w:rPr>
      </w:pPr>
    </w:p>
    <w:p w14:paraId="494F7027">
      <w:pPr>
        <w:snapToGrid w:val="0"/>
        <w:spacing w:before="165" w:beforeLines="50" w:after="50"/>
        <w:jc w:val="center"/>
        <w:rPr>
          <w:rFonts w:hint="eastAsia" w:ascii="宋体" w:hAnsi="宋体" w:eastAsia="宋体" w:cs="宋体"/>
          <w:b/>
          <w:bCs/>
          <w:color w:val="auto"/>
          <w:sz w:val="32"/>
          <w:szCs w:val="32"/>
          <w:highlight w:val="none"/>
        </w:rPr>
      </w:pPr>
    </w:p>
    <w:p w14:paraId="2752E239">
      <w:pPr>
        <w:snapToGrid w:val="0"/>
        <w:spacing w:before="165" w:beforeLines="50" w:after="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技术文件（封面）</w:t>
      </w:r>
    </w:p>
    <w:p w14:paraId="65729EBE">
      <w:pPr>
        <w:snapToGrid w:val="0"/>
        <w:spacing w:before="165" w:beforeLines="50" w:after="50"/>
        <w:rPr>
          <w:rFonts w:hint="eastAsia" w:ascii="宋体" w:hAnsi="宋体" w:eastAsia="宋体" w:cs="宋体"/>
          <w:bCs/>
          <w:color w:val="auto"/>
          <w:sz w:val="24"/>
          <w:szCs w:val="20"/>
          <w:highlight w:val="none"/>
        </w:rPr>
      </w:pPr>
    </w:p>
    <w:p w14:paraId="3034D928">
      <w:pPr>
        <w:snapToGrid w:val="0"/>
        <w:spacing w:before="165" w:beforeLines="50" w:after="50" w:line="400" w:lineRule="exact"/>
        <w:ind w:firstLine="360" w:firstLineChars="150"/>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项目名称： </w:t>
      </w:r>
    </w:p>
    <w:p w14:paraId="21AA25A7">
      <w:pPr>
        <w:snapToGrid w:val="0"/>
        <w:spacing w:before="165" w:beforeLines="50" w:after="50" w:line="400" w:lineRule="exact"/>
        <w:ind w:firstLine="360" w:firstLineChars="15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项目编号： </w:t>
      </w:r>
    </w:p>
    <w:p w14:paraId="292D6303">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6112888D">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5BDF5F70">
      <w:pPr>
        <w:snapToGrid w:val="0"/>
        <w:spacing w:before="165"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3DFDB2C9">
      <w:pPr>
        <w:snapToGrid w:val="0"/>
        <w:spacing w:before="165" w:beforeLines="50" w:after="50"/>
        <w:ind w:firstLine="645"/>
        <w:jc w:val="center"/>
        <w:rPr>
          <w:rFonts w:hint="eastAsia" w:ascii="宋体" w:hAnsi="宋体" w:eastAsia="宋体" w:cs="宋体"/>
          <w:color w:val="auto"/>
          <w:sz w:val="24"/>
          <w:szCs w:val="20"/>
          <w:highlight w:val="none"/>
        </w:rPr>
      </w:pPr>
    </w:p>
    <w:p w14:paraId="5EB28B20">
      <w:pPr>
        <w:jc w:val="center"/>
        <w:rPr>
          <w:rFonts w:hint="eastAsia" w:ascii="宋体" w:hAnsi="宋体" w:eastAsia="宋体" w:cs="宋体"/>
          <w:b/>
          <w:color w:val="auto"/>
          <w:kern w:val="0"/>
          <w:sz w:val="28"/>
          <w:szCs w:val="28"/>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 w:val="28"/>
          <w:szCs w:val="28"/>
          <w:highlight w:val="none"/>
        </w:rPr>
        <w:t>技术文件目录</w:t>
      </w:r>
    </w:p>
    <w:p w14:paraId="49B4FC65">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注：目录</w:t>
      </w:r>
      <w:r>
        <w:rPr>
          <w:rFonts w:hint="eastAsia" w:ascii="宋体" w:hAnsi="宋体" w:eastAsia="宋体" w:cs="宋体"/>
          <w:b/>
          <w:bCs/>
          <w:color w:val="auto"/>
          <w:sz w:val="24"/>
          <w:highlight w:val="none"/>
          <w:lang w:val="en-US" w:eastAsia="zh-CN"/>
        </w:rPr>
        <w:t>由</w:t>
      </w:r>
      <w:r>
        <w:rPr>
          <w:rFonts w:hint="eastAsia" w:ascii="宋体" w:hAnsi="宋体" w:eastAsia="宋体" w:cs="宋体"/>
          <w:b/>
          <w:bCs/>
          <w:color w:val="auto"/>
          <w:sz w:val="24"/>
          <w:highlight w:val="none"/>
        </w:rPr>
        <w:t>各投标人</w:t>
      </w:r>
      <w:r>
        <w:rPr>
          <w:rFonts w:hint="eastAsia" w:ascii="宋体" w:hAnsi="宋体" w:eastAsia="宋体" w:cs="宋体"/>
          <w:b/>
          <w:bCs/>
          <w:color w:val="auto"/>
          <w:sz w:val="24"/>
          <w:highlight w:val="none"/>
          <w:lang w:val="en-US" w:eastAsia="zh-CN"/>
        </w:rPr>
        <w:t>自拟</w:t>
      </w:r>
      <w:r>
        <w:rPr>
          <w:rFonts w:hint="eastAsia" w:ascii="宋体" w:hAnsi="宋体" w:eastAsia="宋体" w:cs="宋体"/>
          <w:b/>
          <w:bCs/>
          <w:color w:val="auto"/>
          <w:sz w:val="24"/>
          <w:highlight w:val="none"/>
        </w:rPr>
        <w:t>。</w:t>
      </w:r>
    </w:p>
    <w:p w14:paraId="1AA31A60">
      <w:pPr>
        <w:snapToGrid w:val="0"/>
        <w:spacing w:before="165" w:beforeLines="50" w:after="50"/>
        <w:ind w:left="143" w:leftChars="68" w:firstLine="472" w:firstLineChars="196"/>
        <w:jc w:val="left"/>
        <w:rPr>
          <w:rFonts w:hint="eastAsia" w:ascii="宋体" w:hAnsi="宋体" w:eastAsia="宋体" w:cs="宋体"/>
          <w:b/>
          <w:color w:val="auto"/>
          <w:sz w:val="24"/>
          <w:highlight w:val="none"/>
        </w:rPr>
      </w:pPr>
    </w:p>
    <w:p w14:paraId="429881A9">
      <w:pPr>
        <w:snapToGrid w:val="0"/>
        <w:spacing w:before="165" w:beforeLines="50" w:after="50"/>
        <w:ind w:left="143" w:leftChars="68"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 xml:space="preserve"> </w:t>
      </w:r>
    </w:p>
    <w:p w14:paraId="0AAF6ECA">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w:t>
      </w:r>
      <w:r>
        <w:rPr>
          <w:rFonts w:hint="eastAsia" w:ascii="宋体" w:hAnsi="宋体" w:eastAsia="宋体" w:cs="宋体"/>
          <w:b/>
          <w:bCs/>
          <w:color w:val="auto"/>
          <w:sz w:val="30"/>
          <w:szCs w:val="30"/>
          <w:highlight w:val="none"/>
          <w:lang w:val="en-US" w:eastAsia="zh-CN"/>
        </w:rPr>
        <w:t>服务响应</w:t>
      </w:r>
      <w:r>
        <w:rPr>
          <w:rFonts w:hint="eastAsia" w:ascii="宋体" w:hAnsi="宋体" w:eastAsia="宋体" w:cs="宋体"/>
          <w:b/>
          <w:bCs/>
          <w:color w:val="auto"/>
          <w:sz w:val="30"/>
          <w:szCs w:val="30"/>
          <w:highlight w:val="none"/>
        </w:rPr>
        <w:t>表</w:t>
      </w:r>
    </w:p>
    <w:p w14:paraId="4AC76E44">
      <w:pPr>
        <w:spacing w:line="440" w:lineRule="exact"/>
        <w:ind w:firstLine="420" w:firstLineChars="200"/>
        <w:rPr>
          <w:rFonts w:hint="eastAsia" w:ascii="宋体" w:hAnsi="宋体" w:eastAsia="宋体" w:cs="宋体"/>
          <w:color w:val="auto"/>
          <w:szCs w:val="20"/>
          <w:highlight w:val="none"/>
        </w:rPr>
      </w:pPr>
    </w:p>
    <w:p w14:paraId="61019B78">
      <w:pPr>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请根据所投服务的实际技术参数，</w:t>
      </w:r>
      <w:r>
        <w:rPr>
          <w:rFonts w:hint="eastAsia" w:ascii="宋体" w:hAnsi="宋体" w:eastAsia="宋体" w:cs="宋体"/>
          <w:b/>
          <w:color w:val="auto"/>
          <w:sz w:val="21"/>
          <w:szCs w:val="21"/>
          <w:highlight w:val="none"/>
        </w:rPr>
        <w:t>逐条对应</w:t>
      </w:r>
      <w:r>
        <w:rPr>
          <w:rFonts w:hint="eastAsia" w:ascii="宋体" w:hAnsi="宋体" w:eastAsia="宋体" w:cs="宋体"/>
          <w:color w:val="auto"/>
          <w:sz w:val="21"/>
          <w:szCs w:val="21"/>
          <w:highlight w:val="none"/>
        </w:rPr>
        <w:t>本项目招标文件第二章</w:t>
      </w:r>
      <w:r>
        <w:rPr>
          <w:rFonts w:hint="eastAsia" w:ascii="宋体" w:hAnsi="宋体" w:eastAsia="宋体" w:cs="宋体"/>
          <w:b/>
          <w:bCs/>
          <w:color w:val="auto"/>
          <w:szCs w:val="20"/>
          <w:highlight w:val="none"/>
          <w:lang w:eastAsia="zh-CN"/>
        </w:rPr>
        <w:t>“</w:t>
      </w:r>
      <w:r>
        <w:rPr>
          <w:rFonts w:hint="eastAsia" w:ascii="宋体" w:hAnsi="宋体" w:eastAsia="宋体" w:cs="宋体"/>
          <w:b/>
          <w:bCs/>
          <w:color w:val="auto"/>
          <w:szCs w:val="20"/>
          <w:highlight w:val="none"/>
          <w:lang w:val="en-US" w:eastAsia="zh-CN"/>
        </w:rPr>
        <w:t>采购需求</w:t>
      </w:r>
      <w:r>
        <w:rPr>
          <w:rFonts w:hint="eastAsia" w:ascii="宋体" w:hAnsi="宋体" w:eastAsia="宋体" w:cs="宋体"/>
          <w:b/>
          <w:bCs/>
          <w:color w:val="auto"/>
          <w:szCs w:val="20"/>
          <w:highlight w:val="none"/>
          <w:lang w:eastAsia="zh-CN"/>
        </w:rPr>
        <w:t>”</w:t>
      </w:r>
      <w:r>
        <w:rPr>
          <w:rFonts w:hint="eastAsia" w:ascii="宋体" w:hAnsi="宋体" w:eastAsia="宋体" w:cs="宋体"/>
          <w:color w:val="auto"/>
          <w:sz w:val="21"/>
          <w:szCs w:val="21"/>
          <w:highlight w:val="none"/>
        </w:rPr>
        <w:t>详细填写相应的具体内容。“偏离说明”一栏应当选择“正偏离”、“负偏离”或“无偏离”进行填写。</w:t>
      </w:r>
    </w:p>
    <w:tbl>
      <w:tblPr>
        <w:tblStyle w:val="17"/>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2A46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05B0C61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7E7E2EC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50B8D9D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44252B6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4B83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0B92F3F4">
            <w:pPr>
              <w:widowControl/>
              <w:jc w:val="left"/>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82C4A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7ADFC6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25604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0BF4079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3307D0EA">
            <w:pPr>
              <w:widowControl/>
              <w:jc w:val="left"/>
              <w:rPr>
                <w:rFonts w:hint="eastAsia" w:ascii="宋体" w:hAnsi="宋体" w:eastAsia="宋体" w:cs="宋体"/>
                <w:color w:val="auto"/>
                <w:szCs w:val="21"/>
                <w:highlight w:val="none"/>
              </w:rPr>
            </w:pPr>
          </w:p>
        </w:tc>
      </w:tr>
      <w:tr w14:paraId="1324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FD73E6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1C9C7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5DD564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27697B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13B823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0FF63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ADE1F4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715D61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FFE28A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6B1907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1BFD0B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0C51A8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7216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4820CC2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AB5EB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6ADA403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8D7500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B702E2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CAF0BB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EDBE2E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351C91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90C0B7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D87046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6B4001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832EE8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432E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41A524F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9DC621A">
            <w:pPr>
              <w:rPr>
                <w:rFonts w:hint="eastAsia" w:ascii="宋体" w:hAnsi="宋体" w:eastAsia="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493C77D">
            <w:pPr>
              <w:rPr>
                <w:rFonts w:hint="eastAsia" w:ascii="宋体" w:hAnsi="宋体" w:eastAsia="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F3DB1CD">
            <w:pPr>
              <w:rPr>
                <w:rFonts w:hint="eastAsia" w:ascii="宋体" w:hAnsi="宋体" w:eastAsia="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EFB743D">
            <w:pPr>
              <w:rPr>
                <w:rFonts w:hint="eastAsia" w:ascii="宋体" w:hAnsi="宋体" w:eastAsia="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B651221">
            <w:pPr>
              <w:rPr>
                <w:rFonts w:hint="eastAsia" w:ascii="宋体" w:hAnsi="宋体" w:eastAsia="宋体" w:cs="宋体"/>
                <w:color w:val="auto"/>
                <w:szCs w:val="21"/>
                <w:highlight w:val="none"/>
              </w:rPr>
            </w:pPr>
          </w:p>
        </w:tc>
      </w:tr>
    </w:tbl>
    <w:p w14:paraId="11D5360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3D5A372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1.表格内容均需按要求填写并盖章，不得留空，</w:t>
      </w:r>
      <w:r>
        <w:rPr>
          <w:rFonts w:hint="eastAsia" w:ascii="宋体" w:hAnsi="宋体" w:eastAsia="宋体" w:cs="宋体"/>
          <w:bCs/>
          <w:color w:val="auto"/>
          <w:szCs w:val="21"/>
          <w:highlight w:val="none"/>
        </w:rPr>
        <w:t>否则按投标无效处理</w:t>
      </w:r>
      <w:r>
        <w:rPr>
          <w:rFonts w:hint="eastAsia" w:ascii="宋体" w:hAnsi="宋体" w:eastAsia="宋体" w:cs="宋体"/>
          <w:color w:val="auto"/>
          <w:szCs w:val="21"/>
          <w:highlight w:val="none"/>
        </w:rPr>
        <w:t>。</w:t>
      </w:r>
    </w:p>
    <w:p w14:paraId="3D25E183">
      <w:pPr>
        <w:spacing w:line="360" w:lineRule="auto"/>
        <w:rPr>
          <w:rFonts w:hint="eastAsia" w:ascii="宋体" w:hAnsi="宋体" w:eastAsia="宋体" w:cs="宋体"/>
          <w:color w:val="auto"/>
          <w:szCs w:val="20"/>
          <w:highlight w:val="none"/>
        </w:rPr>
      </w:pPr>
      <w:r>
        <w:rPr>
          <w:rFonts w:hint="eastAsia" w:ascii="宋体" w:hAnsi="宋体" w:eastAsia="宋体" w:cs="宋体"/>
          <w:bCs/>
          <w:color w:val="auto"/>
          <w:szCs w:val="21"/>
          <w:highlight w:val="none"/>
        </w:rPr>
        <w:t>2.当投标文件的</w:t>
      </w:r>
      <w:r>
        <w:rPr>
          <w:rFonts w:hint="eastAsia" w:ascii="宋体" w:hAnsi="宋体" w:eastAsia="宋体" w:cs="宋体"/>
          <w:bCs/>
          <w:color w:val="auto"/>
          <w:szCs w:val="21"/>
          <w:highlight w:val="none"/>
          <w:lang w:val="en-US" w:eastAsia="zh-CN"/>
        </w:rPr>
        <w:t>服务</w:t>
      </w:r>
      <w:r>
        <w:rPr>
          <w:rFonts w:hint="eastAsia" w:ascii="宋体" w:hAnsi="宋体" w:eastAsia="宋体" w:cs="宋体"/>
          <w:bCs/>
          <w:color w:val="auto"/>
          <w:szCs w:val="21"/>
          <w:highlight w:val="none"/>
        </w:rPr>
        <w:t>内容低于招标文件要求时，投标人应当如实写明“负偏离”，否则视为虚假应标。</w:t>
      </w:r>
    </w:p>
    <w:p w14:paraId="697F77B9">
      <w:pPr>
        <w:snapToGrid w:val="0"/>
        <w:spacing w:line="360" w:lineRule="auto"/>
        <w:ind w:firstLine="5640" w:firstLineChars="2350"/>
        <w:rPr>
          <w:rFonts w:hint="eastAsia" w:ascii="宋体" w:hAnsi="宋体" w:eastAsia="宋体" w:cs="宋体"/>
          <w:color w:val="auto"/>
          <w:kern w:val="0"/>
          <w:sz w:val="24"/>
          <w:highlight w:val="none"/>
          <w:lang w:val="zh-CN"/>
        </w:rPr>
      </w:pPr>
    </w:p>
    <w:p w14:paraId="2676D38F">
      <w:pPr>
        <w:pStyle w:val="5"/>
        <w:rPr>
          <w:rFonts w:hint="eastAsia" w:ascii="宋体" w:hAnsi="宋体" w:eastAsia="宋体" w:cs="宋体"/>
          <w:color w:val="auto"/>
          <w:kern w:val="0"/>
          <w:sz w:val="24"/>
          <w:highlight w:val="none"/>
          <w:lang w:val="zh-CN"/>
        </w:rPr>
      </w:pPr>
    </w:p>
    <w:p w14:paraId="42E8FC94">
      <w:pPr>
        <w:pStyle w:val="6"/>
        <w:rPr>
          <w:rFonts w:hint="eastAsia"/>
          <w:color w:val="auto"/>
          <w:highlight w:val="none"/>
          <w:lang w:val="zh-CN"/>
        </w:rPr>
      </w:pPr>
    </w:p>
    <w:p w14:paraId="20C66551">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w:t>
      </w:r>
      <w:r>
        <w:rPr>
          <w:rFonts w:hint="eastAsia" w:ascii="宋体" w:hAnsi="宋体" w:eastAsia="宋体" w:cs="宋体"/>
          <w:color w:val="auto"/>
          <w:kern w:val="0"/>
          <w:sz w:val="24"/>
          <w:highlight w:val="none"/>
          <w:lang w:val="en-US" w:eastAsia="zh-CN"/>
        </w:rPr>
        <w:t>印章</w:t>
      </w:r>
      <w:r>
        <w:rPr>
          <w:rFonts w:hint="eastAsia" w:ascii="宋体" w:hAnsi="宋体" w:eastAsia="宋体" w:cs="宋体"/>
          <w:color w:val="auto"/>
          <w:kern w:val="0"/>
          <w:sz w:val="24"/>
          <w:highlight w:val="none"/>
          <w:lang w:val="zh-CN"/>
        </w:rPr>
        <w:t>)：</w:t>
      </w:r>
    </w:p>
    <w:p w14:paraId="791A614D">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CA95052">
      <w:pPr>
        <w:autoSpaceDE w:val="0"/>
        <w:autoSpaceDN w:val="0"/>
        <w:spacing w:line="360" w:lineRule="auto"/>
        <w:rPr>
          <w:rFonts w:hint="eastAsia" w:ascii="宋体" w:hAnsi="宋体" w:cs="宋体"/>
          <w:color w:val="000000"/>
          <w:szCs w:val="21"/>
        </w:rPr>
      </w:pPr>
      <w:r>
        <w:rPr>
          <w:rFonts w:hint="eastAsia" w:ascii="宋体" w:hAnsi="宋体" w:eastAsia="宋体" w:cs="宋体"/>
          <w:color w:val="auto"/>
          <w:kern w:val="0"/>
          <w:sz w:val="24"/>
          <w:highlight w:val="none"/>
          <w:lang w:val="zh-CN"/>
        </w:rPr>
        <w:br w:type="page"/>
      </w:r>
    </w:p>
    <w:p w14:paraId="2EE47A28">
      <w:pPr>
        <w:pStyle w:val="5"/>
        <w:rPr>
          <w:rFonts w:hint="eastAsia" w:ascii="宋体" w:hAnsi="宋体" w:eastAsia="宋体" w:cs="宋体"/>
          <w:szCs w:val="21"/>
        </w:rPr>
      </w:pPr>
    </w:p>
    <w:p w14:paraId="6C9DB4DA">
      <w:pPr>
        <w:snapToGrid w:val="0"/>
        <w:spacing w:before="165" w:beforeLines="50" w:after="50"/>
        <w:jc w:val="center"/>
        <w:rPr>
          <w:rFonts w:hint="eastAsia" w:ascii="宋体" w:hAnsi="宋体" w:cs="宋体"/>
          <w:b/>
          <w:color w:val="000000"/>
          <w:sz w:val="32"/>
          <w:szCs w:val="32"/>
        </w:rPr>
      </w:pPr>
      <w:r>
        <w:rPr>
          <w:rFonts w:hint="eastAsia" w:ascii="宋体" w:hAnsi="宋体" w:cs="宋体"/>
          <w:b/>
          <w:color w:val="000000"/>
          <w:sz w:val="32"/>
          <w:szCs w:val="32"/>
          <w:lang w:val="en-US" w:eastAsia="zh-CN"/>
        </w:rPr>
        <w:t>二</w:t>
      </w:r>
      <w:r>
        <w:rPr>
          <w:rFonts w:hint="eastAsia" w:ascii="宋体" w:hAnsi="宋体" w:cs="宋体"/>
          <w:b/>
          <w:color w:val="000000"/>
          <w:sz w:val="32"/>
          <w:szCs w:val="32"/>
        </w:rPr>
        <w:t>、项目实施人员一览表</w:t>
      </w:r>
    </w:p>
    <w:p w14:paraId="46420159">
      <w:pPr>
        <w:spacing w:line="360" w:lineRule="auto"/>
        <w:jc w:val="center"/>
        <w:rPr>
          <w:rFonts w:hint="eastAsia" w:ascii="宋体" w:hAnsi="宋体" w:cs="宋体"/>
          <w:color w:val="000000"/>
          <w:sz w:val="24"/>
        </w:rPr>
      </w:pPr>
      <w:r>
        <w:rPr>
          <w:rFonts w:hint="eastAsia" w:ascii="宋体" w:hAnsi="宋体" w:cs="宋体"/>
          <w:color w:val="000000"/>
          <w:sz w:val="24"/>
        </w:rPr>
        <w:t>（由投标人根据采购需求及招标文件要求编制）</w:t>
      </w:r>
    </w:p>
    <w:p w14:paraId="680368E8">
      <w:pPr>
        <w:snapToGrid w:val="0"/>
        <w:spacing w:line="360" w:lineRule="auto"/>
        <w:ind w:firstLine="4320" w:firstLineChars="1800"/>
        <w:rPr>
          <w:rFonts w:hint="eastAsia" w:ascii="宋体" w:hAnsi="宋体" w:cs="宋体"/>
          <w:color w:val="000000"/>
          <w:kern w:val="0"/>
          <w:sz w:val="24"/>
          <w:lang w:val="zh-CN"/>
        </w:rPr>
      </w:pPr>
    </w:p>
    <w:p w14:paraId="4AEBFED8">
      <w:pPr>
        <w:snapToGrid w:val="0"/>
        <w:spacing w:line="360" w:lineRule="auto"/>
        <w:ind w:firstLine="4320" w:firstLineChars="1800"/>
        <w:rPr>
          <w:rFonts w:hint="eastAsia" w:ascii="宋体" w:hAnsi="宋体" w:cs="宋体"/>
          <w:color w:val="000000"/>
          <w:kern w:val="0"/>
          <w:sz w:val="24"/>
          <w:lang w:val="zh-CN"/>
        </w:rPr>
      </w:pPr>
    </w:p>
    <w:p w14:paraId="29FF0B63">
      <w:pPr>
        <w:pStyle w:val="15"/>
        <w:rPr>
          <w:rFonts w:hint="eastAsia" w:ascii="宋体" w:hAnsi="宋体" w:cs="宋体"/>
          <w:color w:val="000000"/>
          <w:kern w:val="0"/>
          <w:sz w:val="24"/>
          <w:lang w:val="zh-CN"/>
        </w:rPr>
      </w:pPr>
    </w:p>
    <w:p w14:paraId="36182D2F">
      <w:pPr>
        <w:pStyle w:val="15"/>
        <w:rPr>
          <w:rFonts w:hint="eastAsia" w:ascii="宋体" w:hAnsi="宋体" w:cs="宋体"/>
          <w:color w:val="000000"/>
          <w:kern w:val="0"/>
          <w:sz w:val="24"/>
          <w:lang w:val="zh-CN"/>
        </w:rPr>
      </w:pPr>
    </w:p>
    <w:p w14:paraId="59AA77EF">
      <w:pPr>
        <w:pStyle w:val="15"/>
        <w:rPr>
          <w:rFonts w:hint="eastAsia" w:ascii="宋体" w:hAnsi="宋体" w:cs="宋体"/>
          <w:color w:val="000000"/>
          <w:kern w:val="0"/>
          <w:sz w:val="24"/>
          <w:lang w:val="zh-CN"/>
        </w:rPr>
      </w:pPr>
    </w:p>
    <w:p w14:paraId="08676333">
      <w:pPr>
        <w:pStyle w:val="5"/>
        <w:rPr>
          <w:rFonts w:hint="eastAsia" w:ascii="宋体" w:hAnsi="宋体" w:eastAsia="宋体" w:cs="宋体"/>
          <w:lang w:val="zh-CN"/>
        </w:rPr>
      </w:pPr>
    </w:p>
    <w:p w14:paraId="429C74F5">
      <w:pPr>
        <w:snapToGrid w:val="0"/>
        <w:spacing w:before="165" w:beforeLines="50" w:after="50"/>
        <w:jc w:val="center"/>
        <w:rPr>
          <w:rFonts w:hint="eastAsia" w:ascii="宋体" w:hAnsi="宋体" w:cs="宋体"/>
          <w:b/>
          <w:bCs/>
          <w:color w:val="000000"/>
          <w:sz w:val="30"/>
          <w:szCs w:val="30"/>
        </w:rPr>
      </w:pPr>
      <w:r>
        <w:rPr>
          <w:rFonts w:hint="eastAsia" w:ascii="宋体" w:hAnsi="宋体" w:cs="宋体"/>
          <w:b/>
          <w:bCs/>
          <w:color w:val="000000"/>
          <w:sz w:val="30"/>
          <w:szCs w:val="30"/>
          <w:lang w:val="en-US" w:eastAsia="zh-CN"/>
        </w:rPr>
        <w:t>三</w:t>
      </w:r>
      <w:r>
        <w:rPr>
          <w:rFonts w:hint="eastAsia" w:ascii="宋体" w:hAnsi="宋体" w:cs="宋体"/>
          <w:b/>
          <w:bCs/>
          <w:color w:val="000000"/>
          <w:sz w:val="30"/>
          <w:szCs w:val="30"/>
        </w:rPr>
        <w:t>、</w:t>
      </w:r>
      <w:r>
        <w:rPr>
          <w:rFonts w:hint="eastAsia" w:ascii="宋体" w:hAnsi="宋体" w:cs="宋体"/>
          <w:b/>
          <w:bCs/>
          <w:color w:val="000000"/>
          <w:sz w:val="30"/>
          <w:szCs w:val="30"/>
          <w:lang w:val="en-US" w:eastAsia="zh-CN"/>
        </w:rPr>
        <w:t>实施</w:t>
      </w:r>
      <w:r>
        <w:rPr>
          <w:rFonts w:hint="eastAsia" w:ascii="宋体" w:hAnsi="宋体" w:cs="宋体"/>
          <w:b/>
          <w:bCs/>
          <w:color w:val="000000"/>
          <w:sz w:val="30"/>
          <w:szCs w:val="30"/>
        </w:rPr>
        <w:t>方案</w:t>
      </w:r>
    </w:p>
    <w:p w14:paraId="5EC540BC">
      <w:pPr>
        <w:autoSpaceDE w:val="0"/>
        <w:autoSpaceDN w:val="0"/>
        <w:spacing w:line="360" w:lineRule="auto"/>
        <w:jc w:val="center"/>
        <w:rPr>
          <w:rFonts w:hint="eastAsia" w:ascii="宋体" w:hAnsi="宋体" w:cs="宋体"/>
          <w:color w:val="000000"/>
          <w:sz w:val="24"/>
        </w:rPr>
      </w:pPr>
      <w:r>
        <w:rPr>
          <w:rFonts w:hint="eastAsia" w:ascii="宋体" w:hAnsi="宋体" w:cs="宋体"/>
          <w:color w:val="000000"/>
          <w:sz w:val="24"/>
        </w:rPr>
        <w:t>（由投标人根据采购需求及招标文件要求自拟格式编制）</w:t>
      </w:r>
    </w:p>
    <w:p w14:paraId="44BFD1B0">
      <w:pPr>
        <w:rPr>
          <w:rFonts w:hint="eastAsia" w:ascii="宋体" w:hAnsi="宋体" w:cs="宋体"/>
          <w:b/>
          <w:bCs/>
          <w:color w:val="000000"/>
          <w:kern w:val="0"/>
          <w:sz w:val="24"/>
          <w:lang w:val="zh-CN"/>
        </w:rPr>
      </w:pPr>
    </w:p>
    <w:p w14:paraId="04622DA5">
      <w:pPr>
        <w:spacing w:line="360" w:lineRule="auto"/>
        <w:jc w:val="center"/>
        <w:rPr>
          <w:rFonts w:hint="eastAsia" w:ascii="宋体" w:hAnsi="宋体" w:eastAsia="宋体" w:cs="宋体"/>
          <w:color w:val="auto"/>
          <w:sz w:val="24"/>
          <w:highlight w:val="none"/>
        </w:rPr>
      </w:pPr>
    </w:p>
    <w:p w14:paraId="16637DEE">
      <w:pPr>
        <w:spacing w:line="360" w:lineRule="auto"/>
        <w:jc w:val="center"/>
        <w:rPr>
          <w:rFonts w:hint="eastAsia" w:ascii="宋体" w:hAnsi="宋体" w:eastAsia="宋体" w:cs="宋体"/>
          <w:color w:val="auto"/>
          <w:sz w:val="18"/>
          <w:szCs w:val="18"/>
          <w:highlight w:val="none"/>
        </w:rPr>
      </w:pPr>
    </w:p>
    <w:p w14:paraId="4B39F19B">
      <w:pPr>
        <w:autoSpaceDE w:val="0"/>
        <w:autoSpaceDN w:val="0"/>
        <w:spacing w:line="360" w:lineRule="auto"/>
        <w:rPr>
          <w:rFonts w:hint="eastAsia" w:ascii="宋体" w:hAnsi="宋体" w:eastAsia="宋体" w:cs="宋体"/>
          <w:color w:val="auto"/>
          <w:kern w:val="0"/>
          <w:sz w:val="24"/>
          <w:highlight w:val="none"/>
          <w:lang w:val="zh-CN"/>
        </w:rPr>
      </w:pPr>
    </w:p>
    <w:p w14:paraId="722ADA04">
      <w:pPr>
        <w:autoSpaceDE w:val="0"/>
        <w:autoSpaceDN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kern w:val="0"/>
          <w:sz w:val="24"/>
          <w:highlight w:val="none"/>
          <w:lang w:val="zh-CN"/>
        </w:rPr>
        <w:br w:type="page"/>
      </w:r>
      <w:r>
        <w:rPr>
          <w:rFonts w:hint="eastAsia" w:ascii="宋体" w:hAnsi="宋体" w:eastAsia="宋体" w:cs="宋体"/>
          <w:b/>
          <w:bCs/>
          <w:color w:val="auto"/>
          <w:sz w:val="28"/>
          <w:szCs w:val="28"/>
          <w:highlight w:val="none"/>
        </w:rPr>
        <w:t>第五节 报价文件格式</w:t>
      </w:r>
    </w:p>
    <w:p w14:paraId="41E3973D">
      <w:pPr>
        <w:snapToGrid w:val="0"/>
        <w:spacing w:before="165" w:beforeLines="50" w:after="50" w:line="400" w:lineRule="exact"/>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406E0726">
      <w:pPr>
        <w:snapToGrid w:val="0"/>
        <w:spacing w:before="165" w:beforeLines="50" w:after="50" w:line="400" w:lineRule="exact"/>
        <w:jc w:val="center"/>
        <w:rPr>
          <w:rFonts w:hint="eastAsia" w:ascii="宋体" w:hAnsi="宋体" w:eastAsia="宋体" w:cs="宋体"/>
          <w:bCs/>
          <w:color w:val="auto"/>
          <w:sz w:val="24"/>
          <w:szCs w:val="20"/>
          <w:highlight w:val="none"/>
        </w:rPr>
      </w:pPr>
    </w:p>
    <w:p w14:paraId="25EA0B54">
      <w:pPr>
        <w:snapToGrid w:val="0"/>
        <w:spacing w:before="165"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报价文件（封面）</w:t>
      </w:r>
    </w:p>
    <w:p w14:paraId="54BF4280">
      <w:pPr>
        <w:snapToGrid w:val="0"/>
        <w:spacing w:before="165" w:beforeLines="50" w:after="50" w:line="400" w:lineRule="exact"/>
        <w:rPr>
          <w:rFonts w:hint="eastAsia" w:ascii="宋体" w:hAnsi="宋体" w:eastAsia="宋体" w:cs="宋体"/>
          <w:bCs/>
          <w:color w:val="auto"/>
          <w:sz w:val="24"/>
          <w:szCs w:val="20"/>
          <w:highlight w:val="none"/>
        </w:rPr>
      </w:pPr>
    </w:p>
    <w:p w14:paraId="07ED8CC0">
      <w:pPr>
        <w:snapToGrid w:val="0"/>
        <w:spacing w:before="165" w:beforeLines="50" w:after="50" w:line="400" w:lineRule="exact"/>
        <w:rPr>
          <w:rFonts w:hint="eastAsia" w:ascii="宋体" w:hAnsi="宋体" w:eastAsia="宋体" w:cs="宋体"/>
          <w:bCs/>
          <w:color w:val="auto"/>
          <w:sz w:val="24"/>
          <w:szCs w:val="20"/>
          <w:highlight w:val="none"/>
        </w:rPr>
      </w:pPr>
    </w:p>
    <w:p w14:paraId="3545521C">
      <w:pPr>
        <w:snapToGrid w:val="0"/>
        <w:spacing w:before="165" w:beforeLines="50" w:after="50" w:line="400" w:lineRule="exact"/>
        <w:rPr>
          <w:rFonts w:hint="eastAsia" w:ascii="宋体" w:hAnsi="宋体" w:eastAsia="宋体" w:cs="宋体"/>
          <w:bCs/>
          <w:color w:val="auto"/>
          <w:sz w:val="24"/>
          <w:szCs w:val="20"/>
          <w:highlight w:val="none"/>
        </w:rPr>
      </w:pPr>
    </w:p>
    <w:p w14:paraId="592A5AFB">
      <w:pPr>
        <w:snapToGrid w:val="0"/>
        <w:spacing w:before="165" w:beforeLines="50" w:after="50" w:line="400" w:lineRule="exact"/>
        <w:rPr>
          <w:rFonts w:hint="eastAsia" w:ascii="宋体" w:hAnsi="宋体" w:eastAsia="宋体" w:cs="宋体"/>
          <w:bCs/>
          <w:color w:val="auto"/>
          <w:sz w:val="24"/>
          <w:szCs w:val="20"/>
          <w:highlight w:val="none"/>
        </w:rPr>
      </w:pPr>
    </w:p>
    <w:p w14:paraId="66629EB7">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28A4EC59">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25450087">
      <w:pPr>
        <w:snapToGrid w:val="0"/>
        <w:spacing w:before="165" w:beforeLines="50" w:after="50" w:line="400" w:lineRule="exact"/>
        <w:ind w:firstLine="360" w:firstLineChars="15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项目编号： </w:t>
      </w:r>
    </w:p>
    <w:p w14:paraId="369D020B">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4E494F14">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293E0F1E">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49D30702">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09F95DE0">
      <w:pPr>
        <w:snapToGrid w:val="0"/>
        <w:spacing w:before="50" w:after="50" w:line="400" w:lineRule="exact"/>
        <w:ind w:firstLine="960" w:firstLineChars="400"/>
        <w:rPr>
          <w:rFonts w:hint="eastAsia" w:ascii="宋体" w:hAnsi="宋体" w:eastAsia="宋体" w:cs="宋体"/>
          <w:bCs/>
          <w:color w:val="auto"/>
          <w:sz w:val="24"/>
          <w:highlight w:val="none"/>
        </w:rPr>
      </w:pPr>
    </w:p>
    <w:p w14:paraId="3099F570">
      <w:pPr>
        <w:snapToGrid w:val="0"/>
        <w:spacing w:before="165" w:beforeLines="50" w:after="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7A1659E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F4EF9AD">
      <w:pPr>
        <w:snapToGrid w:val="0"/>
        <w:spacing w:before="165"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报价文件目录</w:t>
      </w:r>
    </w:p>
    <w:p w14:paraId="56E38DC5">
      <w:pPr>
        <w:rPr>
          <w:rFonts w:hint="eastAsia" w:ascii="宋体" w:hAnsi="宋体" w:eastAsia="宋体" w:cs="宋体"/>
          <w:color w:val="auto"/>
          <w:highlight w:val="none"/>
        </w:rPr>
      </w:pPr>
    </w:p>
    <w:p w14:paraId="402CC687">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24"/>
          <w:highlight w:val="none"/>
        </w:rPr>
        <w:t>注：目录</w:t>
      </w:r>
      <w:r>
        <w:rPr>
          <w:rFonts w:hint="eastAsia" w:ascii="宋体" w:hAnsi="宋体" w:eastAsia="宋体" w:cs="宋体"/>
          <w:b/>
          <w:bCs/>
          <w:color w:val="auto"/>
          <w:sz w:val="24"/>
          <w:highlight w:val="none"/>
          <w:lang w:val="en-US" w:eastAsia="zh-CN"/>
        </w:rPr>
        <w:t>由</w:t>
      </w:r>
      <w:r>
        <w:rPr>
          <w:rFonts w:hint="eastAsia" w:ascii="宋体" w:hAnsi="宋体" w:eastAsia="宋体" w:cs="宋体"/>
          <w:b/>
          <w:bCs/>
          <w:color w:val="auto"/>
          <w:sz w:val="24"/>
          <w:highlight w:val="none"/>
        </w:rPr>
        <w:t>各投标人</w:t>
      </w:r>
      <w:r>
        <w:rPr>
          <w:rFonts w:hint="eastAsia" w:ascii="宋体" w:hAnsi="宋体" w:eastAsia="宋体" w:cs="宋体"/>
          <w:b/>
          <w:bCs/>
          <w:color w:val="auto"/>
          <w:sz w:val="24"/>
          <w:highlight w:val="none"/>
          <w:lang w:val="en-US" w:eastAsia="zh-CN"/>
        </w:rPr>
        <w:t>自拟</w:t>
      </w:r>
      <w:r>
        <w:rPr>
          <w:rFonts w:hint="eastAsia" w:ascii="宋体" w:hAnsi="宋体" w:eastAsia="宋体" w:cs="宋体"/>
          <w:b/>
          <w:bCs/>
          <w:color w:val="auto"/>
          <w:sz w:val="24"/>
          <w:highlight w:val="none"/>
        </w:rPr>
        <w:t>。</w:t>
      </w:r>
      <w:r>
        <w:rPr>
          <w:rFonts w:hint="eastAsia" w:ascii="宋体" w:hAnsi="宋体" w:eastAsia="宋体" w:cs="宋体"/>
          <w:color w:val="auto"/>
          <w:kern w:val="0"/>
          <w:sz w:val="24"/>
          <w:highlight w:val="none"/>
        </w:rPr>
        <w:br w:type="page"/>
      </w:r>
      <w:r>
        <w:rPr>
          <w:rFonts w:hint="eastAsia" w:ascii="宋体" w:hAnsi="宋体" w:eastAsia="宋体" w:cs="宋体"/>
          <w:b/>
          <w:bCs/>
          <w:color w:val="auto"/>
          <w:sz w:val="30"/>
          <w:szCs w:val="30"/>
          <w:highlight w:val="none"/>
        </w:rPr>
        <w:t>一、投标函</w:t>
      </w:r>
    </w:p>
    <w:p w14:paraId="59E676C4">
      <w:pPr>
        <w:keepNext w:val="0"/>
        <w:keepLines w:val="0"/>
        <w:pageBreakBefore w:val="0"/>
        <w:widowControl w:val="0"/>
        <w:kinsoku/>
        <w:wordWrap/>
        <w:overflowPunct/>
        <w:topLinePunct w:val="0"/>
        <w:autoSpaceDE/>
        <w:autoSpaceDN/>
        <w:bidi w:val="0"/>
        <w:adjustRightInd/>
        <w:snapToGrid/>
        <w:spacing w:line="336" w:lineRule="auto"/>
        <w:ind w:left="0" w:firstLine="0" w:firstLineChars="0"/>
        <w:jc w:val="left"/>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致：</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（采购代理机构名称）</w:t>
      </w:r>
    </w:p>
    <w:p w14:paraId="5F51BBFC">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我方已仔细阅读了贵方组织的</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u w:val="single"/>
          <w:lang w:eastAsia="zh-CN"/>
        </w:rPr>
        <w:t>（</w:t>
      </w:r>
      <w:r>
        <w:rPr>
          <w:rFonts w:hint="eastAsia" w:ascii="宋体" w:hAnsi="宋体" w:eastAsia="宋体" w:cs="宋体"/>
          <w:color w:val="auto"/>
          <w:szCs w:val="20"/>
          <w:highlight w:val="none"/>
          <w:u w:val="single"/>
          <w:lang w:val="en-US" w:eastAsia="zh-CN"/>
        </w:rPr>
        <w:t>项目名称</w:t>
      </w:r>
      <w:r>
        <w:rPr>
          <w:rFonts w:hint="eastAsia" w:ascii="宋体" w:hAnsi="宋体" w:eastAsia="宋体" w:cs="宋体"/>
          <w:color w:val="auto"/>
          <w:szCs w:val="20"/>
          <w:highlight w:val="none"/>
          <w:u w:val="single"/>
          <w:lang w:eastAsia="zh-CN"/>
        </w:rPr>
        <w:t>）</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（项目编号：</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）的招标文件的全部内容，授权</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(全权代表姓名)</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(职务、职称)为全权代表，现正式递交下述文件参加贵方组织的本次政府采购活动：</w:t>
      </w:r>
    </w:p>
    <w:p w14:paraId="48E4EF12">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一、报价文件电子版一份（包含按投标人须知前附表要求提交的全部文件）；</w:t>
      </w:r>
    </w:p>
    <w:p w14:paraId="30D4788E">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二、资格文件电子版一份（包含按投标人须知前附表要求提交的全部文件）；</w:t>
      </w:r>
    </w:p>
    <w:p w14:paraId="645C0ED3">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三、</w:t>
      </w:r>
      <w:r>
        <w:rPr>
          <w:rFonts w:hint="eastAsia" w:ascii="宋体" w:hAnsi="宋体" w:eastAsia="宋体" w:cs="宋体"/>
          <w:color w:val="auto"/>
          <w:szCs w:val="20"/>
          <w:highlight w:val="none"/>
          <w:lang w:val="en-US" w:eastAsia="zh-CN"/>
        </w:rPr>
        <w:t>商务及</w:t>
      </w:r>
      <w:r>
        <w:rPr>
          <w:rFonts w:hint="eastAsia" w:ascii="宋体" w:hAnsi="宋体" w:eastAsia="宋体" w:cs="宋体"/>
          <w:color w:val="auto"/>
          <w:szCs w:val="20"/>
          <w:highlight w:val="none"/>
        </w:rPr>
        <w:t>技术文件电子版一份（包含按投标人须知前附表要求提交的全部文件）；</w:t>
      </w:r>
    </w:p>
    <w:p w14:paraId="167D6B83">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据此函，我方兹宣布：</w:t>
      </w:r>
    </w:p>
    <w:p w14:paraId="6684D46F">
      <w:pPr>
        <w:pStyle w:val="8"/>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1</w:t>
      </w:r>
      <w:r>
        <w:rPr>
          <w:rFonts w:hint="eastAsia" w:hAnsi="宋体" w:eastAsia="宋体" w:cs="宋体"/>
          <w:color w:val="auto"/>
          <w:highlight w:val="none"/>
          <w:lang w:eastAsia="zh-CN"/>
        </w:rPr>
        <w:t>.</w:t>
      </w:r>
      <w:r>
        <w:rPr>
          <w:rFonts w:hint="eastAsia" w:ascii="宋体" w:hAnsi="宋体" w:eastAsia="宋体" w:cs="宋体"/>
          <w:color w:val="auto"/>
          <w:highlight w:val="none"/>
        </w:rPr>
        <w:t>我方愿意以报价文件电子版</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开标一览表</w:t>
      </w:r>
      <w:r>
        <w:rPr>
          <w:rFonts w:hint="eastAsia" w:ascii="宋体" w:hAnsi="宋体" w:eastAsia="宋体" w:cs="宋体"/>
          <w:color w:val="auto"/>
          <w:highlight w:val="none"/>
          <w:lang w:val="en-US" w:eastAsia="zh-CN"/>
        </w:rPr>
        <w:t>中</w:t>
      </w:r>
      <w:r>
        <w:rPr>
          <w:rFonts w:hint="eastAsia" w:ascii="宋体" w:hAnsi="宋体" w:eastAsia="宋体" w:cs="宋体"/>
          <w:color w:val="auto"/>
          <w:highlight w:val="none"/>
        </w:rPr>
        <w:t>的投标总报价，</w:t>
      </w:r>
      <w:r>
        <w:rPr>
          <w:rFonts w:hint="eastAsia" w:ascii="宋体" w:hAnsi="宋体" w:eastAsia="宋体" w:cs="宋体"/>
          <w:color w:val="auto"/>
          <w:highlight w:val="none"/>
          <w:lang w:val="en-US" w:eastAsia="zh-CN"/>
        </w:rPr>
        <w:t>按照我方承诺的</w:t>
      </w:r>
      <w:r>
        <w:rPr>
          <w:rFonts w:hint="eastAsia" w:ascii="宋体" w:hAnsi="宋体" w:eastAsia="宋体" w:cs="宋体"/>
          <w:color w:val="auto"/>
          <w:highlight w:val="none"/>
        </w:rPr>
        <w:t>提交</w:t>
      </w:r>
      <w:r>
        <w:rPr>
          <w:rFonts w:hint="eastAsia" w:hAnsi="宋体" w:eastAsia="宋体" w:cs="宋体"/>
          <w:color w:val="auto"/>
          <w:highlight w:val="none"/>
          <w:lang w:val="en-US" w:eastAsia="zh-CN"/>
        </w:rPr>
        <w:t>服务</w:t>
      </w:r>
      <w:r>
        <w:rPr>
          <w:rFonts w:hint="eastAsia" w:ascii="宋体" w:hAnsi="宋体" w:eastAsia="宋体" w:cs="宋体"/>
          <w:color w:val="auto"/>
          <w:highlight w:val="none"/>
        </w:rPr>
        <w:t>成果时间提供本项目招标文件第二章“</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需求”中的相应的采购内容。</w:t>
      </w:r>
    </w:p>
    <w:p w14:paraId="25299BFE">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2</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我方同意自本项目招标文件“第三章 投标人须知”第一节 投标人须知前附表 第21.</w:t>
      </w:r>
      <w:r>
        <w:rPr>
          <w:rFonts w:hint="eastAsia" w:ascii="宋体" w:hAnsi="宋体" w:eastAsia="宋体" w:cs="宋体"/>
          <w:color w:val="auto"/>
          <w:szCs w:val="20"/>
          <w:highlight w:val="none"/>
          <w:lang w:val="en-US" w:eastAsia="zh-CN"/>
        </w:rPr>
        <w:t>1</w:t>
      </w:r>
      <w:r>
        <w:rPr>
          <w:rFonts w:hint="eastAsia" w:ascii="宋体" w:hAnsi="宋体" w:eastAsia="宋体" w:cs="宋体"/>
          <w:color w:val="auto"/>
          <w:szCs w:val="20"/>
          <w:highlight w:val="none"/>
        </w:rPr>
        <w:t>项规定的投标截止时间（开标时间）起遵循本投标函，并承诺在“投标人须知前附表”第17.2项规定的投标有效期内不修改、撤销投标文件。</w:t>
      </w:r>
    </w:p>
    <w:p w14:paraId="4DC97422">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3</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我方所递交的投标文件及有关资料都是内容完整、真实和准确的。</w:t>
      </w:r>
    </w:p>
    <w:p w14:paraId="23B74768">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lang w:val="en-US" w:eastAsia="zh-CN"/>
        </w:rPr>
        <w:t>4</w:t>
      </w:r>
      <w:r>
        <w:rPr>
          <w:rFonts w:hint="eastAsia" w:ascii="宋体" w:hAnsi="宋体" w:eastAsia="宋体" w:cs="宋体"/>
          <w:color w:val="auto"/>
          <w:szCs w:val="20"/>
          <w:highlight w:val="none"/>
          <w:lang w:eastAsia="zh-CN"/>
        </w:rPr>
        <w:t>.</w:t>
      </w:r>
      <w:r>
        <w:rPr>
          <w:rFonts w:hint="eastAsia" w:ascii="宋体" w:hAnsi="宋体" w:eastAsia="宋体" w:cs="宋体"/>
          <w:color w:val="auto"/>
          <w:szCs w:val="21"/>
          <w:highlight w:val="none"/>
        </w:rPr>
        <w:t>如本项目采购内容涉及须符合国家强制规定的，我方承诺我方本次投标（包括资格条件和所投产品）均符合国家有关强制规定。</w:t>
      </w:r>
    </w:p>
    <w:p w14:paraId="3653B936">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lang w:val="en-US" w:eastAsia="zh-CN"/>
        </w:rPr>
        <w:t>5</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6264FA46">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lang w:val="en-US" w:eastAsia="zh-CN"/>
        </w:rPr>
        <w:t>6</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我方已详细审核招标文件，我方知道必须放弃提出含糊不清或误解问题的权利。</w:t>
      </w:r>
    </w:p>
    <w:p w14:paraId="61399E68">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lang w:val="en-US" w:eastAsia="zh-CN"/>
        </w:rPr>
        <w:t>7</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我方同意应贵方要求提供与本投标有关的任何数据或资料。若贵方需要，我方愿意提供我方作出的一切承诺的证明材料。</w:t>
      </w:r>
    </w:p>
    <w:p w14:paraId="247EDF0C">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lang w:val="en-US" w:eastAsia="zh-CN"/>
        </w:rPr>
        <w:t>8</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我方完全理解贵方不一定接受投标报价最低的投标人为中标供应商的行为。</w:t>
      </w:r>
    </w:p>
    <w:p w14:paraId="34AD1DA5">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lang w:val="en-US" w:eastAsia="zh-CN"/>
        </w:rPr>
        <w:t>9</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0960D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lang w:val="en-US" w:eastAsia="zh-CN"/>
        </w:rPr>
        <w:t>1</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提供虚假材料谋取中标、成交的；</w:t>
      </w:r>
    </w:p>
    <w:p w14:paraId="6D6004C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lang w:val="en-US" w:eastAsia="zh-CN"/>
        </w:rPr>
        <w:t>2</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采取不正当手段诋毁、排挤其他供应商的；</w:t>
      </w:r>
    </w:p>
    <w:p w14:paraId="78FC30C9">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lang w:val="en-US" w:eastAsia="zh-CN"/>
        </w:rPr>
        <w:t>3</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与采购人、其他供应商或者采购代理机构恶意串通的；</w:t>
      </w:r>
    </w:p>
    <w:p w14:paraId="7F65500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lang w:val="en-US" w:eastAsia="zh-CN"/>
        </w:rPr>
        <w:t>4</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向采购人、采购代理机构行贿或者提供其他不正当利益的；</w:t>
      </w:r>
    </w:p>
    <w:p w14:paraId="38F5AA3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lang w:val="en-US" w:eastAsia="zh-CN"/>
        </w:rPr>
        <w:t>5</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在招标采购过程中与采购人进行协商谈判的；</w:t>
      </w:r>
    </w:p>
    <w:p w14:paraId="5EAC335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lang w:val="en-US" w:eastAsia="zh-CN"/>
        </w:rPr>
        <w:t>6</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拒绝有关部门监督检查或提供虚假情况的。</w:t>
      </w:r>
    </w:p>
    <w:p w14:paraId="2A2C6A68">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1</w:t>
      </w:r>
      <w:r>
        <w:rPr>
          <w:rFonts w:hint="eastAsia" w:ascii="宋体" w:hAnsi="宋体" w:eastAsia="宋体" w:cs="宋体"/>
          <w:color w:val="auto"/>
          <w:szCs w:val="20"/>
          <w:highlight w:val="none"/>
          <w:lang w:val="en-US" w:eastAsia="zh-CN"/>
        </w:rPr>
        <w:t>0</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我方及由本人担任法定代表人的其他机构最近三年内被处罚的违法行为有：</w:t>
      </w:r>
      <w:r>
        <w:rPr>
          <w:rFonts w:hint="eastAsia" w:ascii="宋体" w:hAnsi="宋体" w:eastAsia="宋体" w:cs="宋体"/>
          <w:color w:val="auto"/>
          <w:szCs w:val="20"/>
          <w:highlight w:val="none"/>
          <w:u w:val="single"/>
        </w:rPr>
        <w:t xml:space="preserve">             </w:t>
      </w:r>
    </w:p>
    <w:p w14:paraId="27CA9FB9">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u w:val="single"/>
        </w:rPr>
        <w:t xml:space="preserve">                                                                                  </w:t>
      </w:r>
    </w:p>
    <w:p w14:paraId="2A7CC88B">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1</w:t>
      </w:r>
      <w:r>
        <w:rPr>
          <w:rFonts w:hint="eastAsia" w:ascii="宋体" w:hAnsi="宋体" w:eastAsia="宋体" w:cs="宋体"/>
          <w:color w:val="auto"/>
          <w:szCs w:val="20"/>
          <w:highlight w:val="none"/>
          <w:lang w:val="en-US" w:eastAsia="zh-CN"/>
        </w:rPr>
        <w:t>1</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以上事项如有虚假或隐瞒，我方愿意承担一切后果，并不再寻求任何旨在减轻或免除法律责任的辩解。</w:t>
      </w:r>
    </w:p>
    <w:p w14:paraId="38CAEABD">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1</w:t>
      </w:r>
      <w:r>
        <w:rPr>
          <w:rFonts w:hint="eastAsia" w:ascii="宋体" w:hAnsi="宋体" w:eastAsia="宋体" w:cs="宋体"/>
          <w:color w:val="auto"/>
          <w:szCs w:val="20"/>
          <w:highlight w:val="none"/>
          <w:lang w:val="en-US" w:eastAsia="zh-CN"/>
        </w:rPr>
        <w:t>2</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与本投标有关的一切正式往来信函请寄：</w:t>
      </w:r>
    </w:p>
    <w:p w14:paraId="239D7B3D">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地址：</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w:t>
      </w:r>
    </w:p>
    <w:p w14:paraId="238CDE4D">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电话：</w:t>
      </w:r>
      <w:r>
        <w:rPr>
          <w:rFonts w:hint="eastAsia" w:ascii="宋体" w:hAnsi="宋体" w:eastAsia="宋体" w:cs="宋体"/>
          <w:color w:val="auto"/>
          <w:szCs w:val="20"/>
          <w:highlight w:val="none"/>
          <w:u w:val="single"/>
        </w:rPr>
        <w:t xml:space="preserve">                                      　　　　　　　　　</w:t>
      </w:r>
    </w:p>
    <w:p w14:paraId="2A5B4C9B">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传真：</w:t>
      </w:r>
      <w:r>
        <w:rPr>
          <w:rFonts w:hint="eastAsia" w:ascii="宋体" w:hAnsi="宋体" w:eastAsia="宋体" w:cs="宋体"/>
          <w:color w:val="auto"/>
          <w:szCs w:val="20"/>
          <w:highlight w:val="none"/>
          <w:u w:val="single"/>
        </w:rPr>
        <w:t>　　　　　　　　　　　　　　　　　　　　　　　　　　　　</w:t>
      </w:r>
    </w:p>
    <w:p w14:paraId="11F5AE7B">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邮政编码：</w:t>
      </w:r>
      <w:r>
        <w:rPr>
          <w:rFonts w:hint="eastAsia" w:ascii="宋体" w:hAnsi="宋体" w:eastAsia="宋体" w:cs="宋体"/>
          <w:color w:val="auto"/>
          <w:szCs w:val="20"/>
          <w:highlight w:val="none"/>
          <w:u w:val="single"/>
        </w:rPr>
        <w:t xml:space="preserve">                                                    </w:t>
      </w:r>
    </w:p>
    <w:p w14:paraId="1CA6B7E8">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开户名称：</w:t>
      </w:r>
      <w:r>
        <w:rPr>
          <w:rFonts w:hint="eastAsia" w:ascii="宋体" w:hAnsi="宋体" w:eastAsia="宋体" w:cs="宋体"/>
          <w:color w:val="auto"/>
          <w:szCs w:val="20"/>
          <w:highlight w:val="none"/>
          <w:u w:val="single"/>
        </w:rPr>
        <w:t xml:space="preserve">                                                    </w:t>
      </w:r>
    </w:p>
    <w:p w14:paraId="19A0AD72">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开户银行：</w:t>
      </w:r>
      <w:r>
        <w:rPr>
          <w:rFonts w:hint="eastAsia" w:ascii="宋体" w:hAnsi="宋体" w:eastAsia="宋体" w:cs="宋体"/>
          <w:color w:val="auto"/>
          <w:szCs w:val="20"/>
          <w:highlight w:val="none"/>
          <w:u w:val="single"/>
        </w:rPr>
        <w:t xml:space="preserve">                                                    </w:t>
      </w:r>
    </w:p>
    <w:p w14:paraId="1A52AB90">
      <w:pPr>
        <w:keepNext w:val="0"/>
        <w:keepLines w:val="0"/>
        <w:pageBreakBefore w:val="0"/>
        <w:widowControl w:val="0"/>
        <w:kinsoku/>
        <w:wordWrap/>
        <w:overflowPunct/>
        <w:topLinePunct w:val="0"/>
        <w:autoSpaceDE/>
        <w:autoSpaceDN/>
        <w:bidi w:val="0"/>
        <w:adjustRightInd/>
        <w:snapToGrid/>
        <w:spacing w:line="336" w:lineRule="auto"/>
        <w:ind w:left="0" w:firstLine="420" w:firstLineChars="200"/>
        <w:textAlignment w:val="auto"/>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银行账号：</w:t>
      </w:r>
      <w:r>
        <w:rPr>
          <w:rFonts w:hint="eastAsia" w:ascii="宋体" w:hAnsi="宋体" w:eastAsia="宋体" w:cs="宋体"/>
          <w:color w:val="auto"/>
          <w:szCs w:val="20"/>
          <w:highlight w:val="none"/>
          <w:u w:val="single"/>
        </w:rPr>
        <w:t xml:space="preserve">                                                    </w:t>
      </w:r>
    </w:p>
    <w:p w14:paraId="12126ED1">
      <w:pPr>
        <w:keepNext w:val="0"/>
        <w:keepLines w:val="0"/>
        <w:pageBreakBefore w:val="0"/>
        <w:widowControl w:val="0"/>
        <w:kinsoku/>
        <w:wordWrap/>
        <w:overflowPunct/>
        <w:topLinePunct w:val="0"/>
        <w:autoSpaceDE/>
        <w:autoSpaceDN/>
        <w:bidi w:val="0"/>
        <w:adjustRightInd/>
        <w:snapToGrid w:val="0"/>
        <w:spacing w:line="336" w:lineRule="auto"/>
        <w:ind w:firstLine="5040" w:firstLineChars="2100"/>
        <w:textAlignment w:val="auto"/>
        <w:rPr>
          <w:rFonts w:hint="eastAsia" w:ascii="宋体" w:hAnsi="宋体" w:eastAsia="宋体" w:cs="宋体"/>
          <w:color w:val="auto"/>
          <w:kern w:val="0"/>
          <w:sz w:val="24"/>
          <w:highlight w:val="none"/>
          <w:lang w:val="zh-CN"/>
        </w:rPr>
      </w:pPr>
    </w:p>
    <w:p w14:paraId="322CE65E">
      <w:pPr>
        <w:keepNext w:val="0"/>
        <w:keepLines w:val="0"/>
        <w:pageBreakBefore w:val="0"/>
        <w:widowControl w:val="0"/>
        <w:kinsoku/>
        <w:wordWrap/>
        <w:overflowPunct/>
        <w:topLinePunct w:val="0"/>
        <w:autoSpaceDE/>
        <w:autoSpaceDN/>
        <w:bidi w:val="0"/>
        <w:adjustRightInd/>
        <w:snapToGrid w:val="0"/>
        <w:spacing w:line="336" w:lineRule="auto"/>
        <w:ind w:firstLine="5040" w:firstLineChars="21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w:t>
      </w:r>
      <w:r>
        <w:rPr>
          <w:rFonts w:hint="eastAsia" w:ascii="宋体" w:hAnsi="宋体" w:eastAsia="宋体" w:cs="宋体"/>
          <w:color w:val="auto"/>
          <w:kern w:val="0"/>
          <w:sz w:val="24"/>
          <w:highlight w:val="none"/>
          <w:lang w:val="en-US" w:eastAsia="zh-CN"/>
        </w:rPr>
        <w:t>印章</w:t>
      </w:r>
      <w:r>
        <w:rPr>
          <w:rFonts w:hint="eastAsia" w:ascii="宋体" w:hAnsi="宋体" w:eastAsia="宋体" w:cs="宋体"/>
          <w:color w:val="auto"/>
          <w:kern w:val="0"/>
          <w:sz w:val="24"/>
          <w:highlight w:val="none"/>
          <w:lang w:val="zh-CN"/>
        </w:rPr>
        <w:t>)：</w:t>
      </w:r>
    </w:p>
    <w:p w14:paraId="494CE23D">
      <w:pPr>
        <w:keepNext w:val="0"/>
        <w:keepLines w:val="0"/>
        <w:pageBreakBefore w:val="0"/>
        <w:widowControl w:val="0"/>
        <w:kinsoku/>
        <w:wordWrap/>
        <w:overflowPunct/>
        <w:topLinePunct w:val="0"/>
        <w:autoSpaceDE/>
        <w:autoSpaceDN/>
        <w:bidi w:val="0"/>
        <w:adjustRightInd/>
        <w:snapToGrid w:val="0"/>
        <w:spacing w:line="336" w:lineRule="auto"/>
        <w:ind w:firstLine="5160" w:firstLineChars="2150"/>
        <w:textAlignment w:val="auto"/>
        <w:rPr>
          <w:rFonts w:hint="eastAsia" w:ascii="宋体" w:hAnsi="宋体" w:eastAsia="宋体" w:cs="宋体"/>
          <w:b/>
          <w:color w:val="auto"/>
          <w:sz w:val="30"/>
          <w:szCs w:val="30"/>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r>
        <w:rPr>
          <w:rFonts w:hint="eastAsia" w:ascii="宋体" w:hAnsi="宋体" w:eastAsia="宋体" w:cs="宋体"/>
          <w:color w:val="auto"/>
          <w:kern w:val="0"/>
          <w:sz w:val="24"/>
          <w:highlight w:val="none"/>
          <w:lang w:val="zh-CN"/>
        </w:rPr>
        <w:br w:type="page"/>
      </w:r>
      <w:r>
        <w:rPr>
          <w:rFonts w:hint="eastAsia" w:ascii="宋体" w:hAnsi="宋体" w:eastAsia="宋体" w:cs="宋体"/>
          <w:color w:val="auto"/>
          <w:sz w:val="30"/>
          <w:szCs w:val="20"/>
          <w:highlight w:val="none"/>
        </w:rPr>
        <w:t>二、</w:t>
      </w:r>
      <w:r>
        <w:rPr>
          <w:rFonts w:hint="eastAsia" w:ascii="宋体" w:hAnsi="宋体" w:eastAsia="宋体" w:cs="宋体"/>
          <w:b/>
          <w:color w:val="auto"/>
          <w:sz w:val="30"/>
          <w:szCs w:val="30"/>
          <w:highlight w:val="none"/>
        </w:rPr>
        <w:t>开标一览表</w:t>
      </w:r>
      <w:r>
        <w:rPr>
          <w:rFonts w:hint="eastAsia" w:ascii="宋体" w:hAnsi="宋体" w:eastAsia="宋体" w:cs="宋体"/>
          <w:b/>
          <w:color w:val="auto"/>
          <w:kern w:val="0"/>
          <w:sz w:val="24"/>
          <w:szCs w:val="20"/>
          <w:highlight w:val="none"/>
          <w:lang w:val="zh-CN"/>
        </w:rPr>
        <w:t>(单位均为人民币元)</w:t>
      </w:r>
    </w:p>
    <w:p w14:paraId="5B4000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AD1D7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4D823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32"/>
          <w:szCs w:val="20"/>
          <w:highlight w:val="none"/>
        </w:rPr>
      </w:pPr>
      <w:r>
        <w:rPr>
          <w:rFonts w:hint="eastAsia" w:ascii="宋体" w:hAnsi="宋体" w:eastAsia="宋体" w:cs="宋体"/>
          <w:color w:val="auto"/>
          <w:sz w:val="24"/>
          <w:szCs w:val="20"/>
          <w:highlight w:val="none"/>
        </w:rPr>
        <w:t>投标人名称：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w:t>
      </w:r>
    </w:p>
    <w:tbl>
      <w:tblPr>
        <w:tblStyle w:val="17"/>
        <w:tblW w:w="102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6"/>
        <w:gridCol w:w="2089"/>
        <w:gridCol w:w="3338"/>
        <w:gridCol w:w="752"/>
        <w:gridCol w:w="1046"/>
        <w:gridCol w:w="1357"/>
        <w:gridCol w:w="1157"/>
      </w:tblGrid>
      <w:tr w14:paraId="41ED9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jc w:val="center"/>
        </w:trPr>
        <w:tc>
          <w:tcPr>
            <w:tcW w:w="427" w:type="dxa"/>
            <w:noWrap w:val="0"/>
            <w:vAlign w:val="center"/>
          </w:tcPr>
          <w:p w14:paraId="33A77B62">
            <w:pPr>
              <w:ind w:left="105" w:leftChars="50" w:right="105" w:rightChars="50"/>
              <w:jc w:val="center"/>
              <w:rPr>
                <w:rFonts w:hint="eastAsia" w:ascii="宋体" w:hAnsi="宋体" w:cs="宋体"/>
                <w:szCs w:val="21"/>
              </w:rPr>
            </w:pPr>
            <w:r>
              <w:rPr>
                <w:rFonts w:hint="eastAsia" w:ascii="宋体" w:hAnsi="宋体" w:cs="宋体"/>
                <w:spacing w:val="5"/>
                <w:szCs w:val="21"/>
              </w:rPr>
              <w:t>序号</w:t>
            </w:r>
          </w:p>
        </w:tc>
        <w:tc>
          <w:tcPr>
            <w:tcW w:w="1917" w:type="dxa"/>
            <w:noWrap w:val="0"/>
            <w:vAlign w:val="center"/>
          </w:tcPr>
          <w:p w14:paraId="2D9D5B3C">
            <w:pPr>
              <w:ind w:left="105" w:leftChars="50" w:right="105" w:rightChars="50"/>
              <w:jc w:val="center"/>
              <w:rPr>
                <w:rFonts w:hint="default" w:ascii="宋体" w:hAnsi="宋体" w:eastAsia="宋体" w:cs="宋体"/>
                <w:szCs w:val="21"/>
                <w:lang w:val="en-US" w:eastAsia="zh-CN"/>
              </w:rPr>
            </w:pPr>
            <w:r>
              <w:rPr>
                <w:rFonts w:hint="eastAsia" w:ascii="宋体" w:hAnsi="宋体" w:cs="宋体"/>
                <w:spacing w:val="8"/>
                <w:szCs w:val="21"/>
                <w:lang w:val="en-US" w:eastAsia="zh-CN"/>
              </w:rPr>
              <w:t>项目名称</w:t>
            </w:r>
          </w:p>
        </w:tc>
        <w:tc>
          <w:tcPr>
            <w:tcW w:w="3063" w:type="dxa"/>
            <w:noWrap w:val="0"/>
            <w:vAlign w:val="center"/>
          </w:tcPr>
          <w:p w14:paraId="4EE0A76D">
            <w:pPr>
              <w:ind w:left="105" w:leftChars="50" w:right="105" w:rightChars="50"/>
              <w:jc w:val="center"/>
              <w:rPr>
                <w:rFonts w:hint="eastAsia" w:ascii="宋体" w:hAnsi="宋体" w:cs="宋体"/>
                <w:szCs w:val="21"/>
              </w:rPr>
            </w:pPr>
            <w:r>
              <w:rPr>
                <w:rFonts w:hint="eastAsia" w:ascii="宋体" w:hAnsi="宋体" w:cs="宋体"/>
                <w:spacing w:val="9"/>
                <w:szCs w:val="21"/>
              </w:rPr>
              <w:t>服务</w:t>
            </w:r>
            <w:r>
              <w:rPr>
                <w:rFonts w:hint="eastAsia" w:ascii="宋体" w:hAnsi="宋体" w:cs="宋体"/>
                <w:spacing w:val="8"/>
                <w:szCs w:val="21"/>
              </w:rPr>
              <w:t>内容</w:t>
            </w:r>
            <w:r>
              <w:rPr>
                <w:rFonts w:hint="eastAsia" w:ascii="宋体" w:hAnsi="宋体" w:cs="宋体"/>
                <w:spacing w:val="10"/>
                <w:szCs w:val="21"/>
              </w:rPr>
              <w:t>、</w:t>
            </w:r>
            <w:r>
              <w:rPr>
                <w:rFonts w:hint="eastAsia" w:ascii="宋体" w:hAnsi="宋体" w:cs="宋体"/>
                <w:spacing w:val="8"/>
                <w:szCs w:val="21"/>
              </w:rPr>
              <w:t>标准</w:t>
            </w:r>
          </w:p>
        </w:tc>
        <w:tc>
          <w:tcPr>
            <w:tcW w:w="690" w:type="dxa"/>
            <w:noWrap w:val="0"/>
            <w:vAlign w:val="center"/>
          </w:tcPr>
          <w:p w14:paraId="24F98EAF">
            <w:pPr>
              <w:ind w:left="105" w:leftChars="50" w:right="105" w:rightChars="50"/>
              <w:jc w:val="center"/>
              <w:rPr>
                <w:rFonts w:hint="eastAsia" w:ascii="宋体" w:hAnsi="宋体" w:cs="宋体"/>
                <w:szCs w:val="21"/>
              </w:rPr>
            </w:pPr>
            <w:r>
              <w:rPr>
                <w:rFonts w:hint="eastAsia" w:ascii="宋体" w:hAnsi="宋体" w:cs="宋体"/>
                <w:spacing w:val="4"/>
                <w:szCs w:val="21"/>
              </w:rPr>
              <w:t>数</w:t>
            </w:r>
            <w:r>
              <w:rPr>
                <w:rFonts w:hint="eastAsia" w:ascii="宋体" w:hAnsi="宋体" w:cs="宋体"/>
                <w:spacing w:val="3"/>
                <w:szCs w:val="21"/>
              </w:rPr>
              <w:t>量</w:t>
            </w:r>
          </w:p>
        </w:tc>
        <w:tc>
          <w:tcPr>
            <w:tcW w:w="960" w:type="dxa"/>
            <w:noWrap w:val="0"/>
            <w:vAlign w:val="center"/>
          </w:tcPr>
          <w:p w14:paraId="5B17B989">
            <w:pPr>
              <w:ind w:left="105" w:leftChars="50" w:right="105" w:rightChars="50"/>
              <w:jc w:val="center"/>
              <w:rPr>
                <w:rFonts w:hint="eastAsia" w:ascii="宋体" w:hAnsi="宋体" w:cs="宋体"/>
                <w:szCs w:val="21"/>
              </w:rPr>
            </w:pPr>
            <w:r>
              <w:rPr>
                <w:rFonts w:hint="eastAsia" w:ascii="宋体" w:hAnsi="宋体" w:cs="宋体"/>
                <w:spacing w:val="4"/>
                <w:szCs w:val="21"/>
              </w:rPr>
              <w:t>单</w:t>
            </w:r>
            <w:r>
              <w:rPr>
                <w:rFonts w:hint="eastAsia" w:ascii="宋体" w:hAnsi="宋体" w:cs="宋体"/>
                <w:spacing w:val="3"/>
                <w:szCs w:val="21"/>
              </w:rPr>
              <w:t>位</w:t>
            </w:r>
          </w:p>
        </w:tc>
        <w:tc>
          <w:tcPr>
            <w:tcW w:w="1245" w:type="dxa"/>
            <w:noWrap w:val="0"/>
            <w:vAlign w:val="center"/>
          </w:tcPr>
          <w:p w14:paraId="557197D3">
            <w:pPr>
              <w:ind w:left="105" w:leftChars="50" w:right="105" w:rightChars="50"/>
              <w:jc w:val="center"/>
              <w:rPr>
                <w:rFonts w:hint="eastAsia" w:ascii="宋体" w:hAnsi="宋体" w:cs="宋体"/>
                <w:szCs w:val="21"/>
              </w:rPr>
            </w:pPr>
            <w:r>
              <w:rPr>
                <w:rFonts w:hint="eastAsia" w:ascii="宋体" w:hAnsi="宋体" w:cs="宋体"/>
                <w:spacing w:val="5"/>
                <w:position w:val="8"/>
                <w:szCs w:val="21"/>
              </w:rPr>
              <w:t xml:space="preserve">单 </w:t>
            </w:r>
            <w:r>
              <w:rPr>
                <w:rFonts w:hint="eastAsia" w:ascii="宋体" w:hAnsi="宋体" w:cs="宋体"/>
                <w:spacing w:val="4"/>
                <w:position w:val="8"/>
                <w:szCs w:val="21"/>
              </w:rPr>
              <w:t xml:space="preserve"> </w:t>
            </w:r>
            <w:r>
              <w:rPr>
                <w:rFonts w:hint="eastAsia" w:ascii="宋体" w:hAnsi="宋体" w:cs="宋体"/>
                <w:spacing w:val="5"/>
                <w:position w:val="8"/>
                <w:szCs w:val="21"/>
              </w:rPr>
              <w:t>价</w:t>
            </w:r>
          </w:p>
          <w:p w14:paraId="099A445C">
            <w:pPr>
              <w:ind w:left="105" w:leftChars="50" w:right="105" w:rightChars="50"/>
              <w:jc w:val="center"/>
              <w:rPr>
                <w:rFonts w:hint="eastAsia" w:ascii="宋体" w:hAnsi="宋体" w:cs="宋体"/>
                <w:szCs w:val="21"/>
              </w:rPr>
            </w:pPr>
            <w:r>
              <w:rPr>
                <w:rFonts w:hint="eastAsia" w:ascii="宋体" w:hAnsi="宋体" w:cs="宋体"/>
                <w:szCs w:val="21"/>
              </w:rPr>
              <w:t>（元</w:t>
            </w:r>
            <w:r>
              <w:rPr>
                <w:rFonts w:hint="eastAsia" w:ascii="宋体" w:hAnsi="宋体" w:cs="宋体"/>
                <w:szCs w:val="21"/>
                <w:lang w:val="en-US" w:eastAsia="zh-CN"/>
              </w:rPr>
              <w:t>/年</w:t>
            </w:r>
            <w:r>
              <w:rPr>
                <w:rFonts w:hint="eastAsia" w:ascii="宋体" w:hAnsi="宋体" w:cs="宋体"/>
                <w:spacing w:val="-1"/>
                <w:szCs w:val="21"/>
              </w:rPr>
              <w:t>）</w:t>
            </w:r>
          </w:p>
        </w:tc>
        <w:tc>
          <w:tcPr>
            <w:tcW w:w="1062" w:type="dxa"/>
            <w:noWrap w:val="0"/>
            <w:vAlign w:val="center"/>
          </w:tcPr>
          <w:p w14:paraId="74F70375">
            <w:pPr>
              <w:ind w:left="105" w:leftChars="50" w:right="105" w:rightChars="50"/>
              <w:jc w:val="center"/>
              <w:rPr>
                <w:rFonts w:hint="eastAsia" w:ascii="宋体" w:hAnsi="宋体" w:cs="宋体"/>
                <w:szCs w:val="21"/>
              </w:rPr>
            </w:pPr>
            <w:r>
              <w:rPr>
                <w:rFonts w:hint="eastAsia" w:ascii="宋体" w:hAnsi="宋体" w:cs="宋体"/>
                <w:spacing w:val="5"/>
                <w:position w:val="8"/>
                <w:szCs w:val="21"/>
              </w:rPr>
              <w:t xml:space="preserve">金 </w:t>
            </w:r>
            <w:r>
              <w:rPr>
                <w:rFonts w:hint="eastAsia" w:ascii="宋体" w:hAnsi="宋体" w:cs="宋体"/>
                <w:spacing w:val="4"/>
                <w:position w:val="8"/>
                <w:szCs w:val="21"/>
              </w:rPr>
              <w:t xml:space="preserve"> </w:t>
            </w:r>
            <w:r>
              <w:rPr>
                <w:rFonts w:hint="eastAsia" w:ascii="宋体" w:hAnsi="宋体" w:cs="宋体"/>
                <w:spacing w:val="5"/>
                <w:position w:val="8"/>
                <w:szCs w:val="21"/>
              </w:rPr>
              <w:t>额</w:t>
            </w:r>
          </w:p>
          <w:p w14:paraId="4441EABD">
            <w:pPr>
              <w:ind w:left="105" w:leftChars="50" w:right="105" w:rightChars="50"/>
              <w:jc w:val="center"/>
              <w:rPr>
                <w:rFonts w:hint="eastAsia" w:ascii="宋体" w:hAnsi="宋体" w:cs="宋体"/>
                <w:szCs w:val="21"/>
              </w:rPr>
            </w:pPr>
            <w:r>
              <w:rPr>
                <w:rFonts w:hint="eastAsia" w:ascii="宋体" w:hAnsi="宋体" w:cs="宋体"/>
                <w:szCs w:val="21"/>
              </w:rPr>
              <w:t>（元</w:t>
            </w:r>
            <w:r>
              <w:rPr>
                <w:rFonts w:hint="eastAsia" w:ascii="宋体" w:hAnsi="宋体" w:cs="宋体"/>
                <w:spacing w:val="-1"/>
                <w:szCs w:val="21"/>
              </w:rPr>
              <w:t>）</w:t>
            </w:r>
          </w:p>
        </w:tc>
      </w:tr>
      <w:tr w14:paraId="2D84F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427" w:type="dxa"/>
            <w:noWrap w:val="0"/>
            <w:vAlign w:val="top"/>
          </w:tcPr>
          <w:p w14:paraId="06486092">
            <w:pPr>
              <w:ind w:left="105" w:leftChars="50" w:right="105" w:rightChars="50"/>
              <w:rPr>
                <w:rFonts w:hint="eastAsia" w:ascii="宋体" w:hAnsi="宋体" w:cs="宋体"/>
                <w:szCs w:val="21"/>
                <w:highlight w:val="none"/>
              </w:rPr>
            </w:pPr>
            <w:r>
              <w:rPr>
                <w:rFonts w:hint="eastAsia" w:ascii="宋体" w:hAnsi="宋体" w:cs="宋体"/>
                <w:szCs w:val="21"/>
                <w:highlight w:val="none"/>
              </w:rPr>
              <w:t>1</w:t>
            </w:r>
          </w:p>
        </w:tc>
        <w:tc>
          <w:tcPr>
            <w:tcW w:w="1917" w:type="dxa"/>
            <w:noWrap w:val="0"/>
            <w:vAlign w:val="top"/>
          </w:tcPr>
          <w:p w14:paraId="565F2FF4">
            <w:pPr>
              <w:ind w:left="105" w:leftChars="50" w:right="105" w:rightChars="50"/>
              <w:rPr>
                <w:rFonts w:hint="eastAsia" w:ascii="宋体" w:hAnsi="宋体" w:cs="宋体"/>
                <w:szCs w:val="21"/>
                <w:highlight w:val="none"/>
              </w:rPr>
            </w:pPr>
          </w:p>
        </w:tc>
        <w:tc>
          <w:tcPr>
            <w:tcW w:w="3063" w:type="dxa"/>
            <w:noWrap w:val="0"/>
            <w:vAlign w:val="top"/>
          </w:tcPr>
          <w:p w14:paraId="7D728093">
            <w:pPr>
              <w:ind w:left="105" w:leftChars="50" w:right="105" w:rightChars="50"/>
              <w:rPr>
                <w:rFonts w:hint="eastAsia" w:ascii="宋体" w:hAnsi="宋体" w:cs="宋体"/>
                <w:szCs w:val="21"/>
                <w:highlight w:val="none"/>
              </w:rPr>
            </w:pPr>
          </w:p>
        </w:tc>
        <w:tc>
          <w:tcPr>
            <w:tcW w:w="690" w:type="dxa"/>
            <w:noWrap w:val="0"/>
            <w:vAlign w:val="top"/>
          </w:tcPr>
          <w:p w14:paraId="1BA85093">
            <w:pPr>
              <w:ind w:left="105" w:leftChars="50" w:right="105" w:rightChars="5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p>
        </w:tc>
        <w:tc>
          <w:tcPr>
            <w:tcW w:w="960" w:type="dxa"/>
            <w:noWrap w:val="0"/>
            <w:vAlign w:val="top"/>
          </w:tcPr>
          <w:p w14:paraId="322B248F">
            <w:pPr>
              <w:ind w:left="105" w:leftChars="50" w:right="105" w:rightChars="50"/>
              <w:jc w:val="center"/>
              <w:rPr>
                <w:rFonts w:hint="eastAsia" w:ascii="宋体" w:hAnsi="宋体" w:cs="宋体"/>
                <w:szCs w:val="21"/>
                <w:highlight w:val="none"/>
              </w:rPr>
            </w:pPr>
            <w:r>
              <w:rPr>
                <w:rFonts w:hint="eastAsia" w:ascii="宋体" w:hAnsi="宋体" w:cs="宋体"/>
                <w:szCs w:val="21"/>
                <w:highlight w:val="none"/>
              </w:rPr>
              <w:t>年</w:t>
            </w:r>
          </w:p>
        </w:tc>
        <w:tc>
          <w:tcPr>
            <w:tcW w:w="1245" w:type="dxa"/>
            <w:noWrap w:val="0"/>
            <w:vAlign w:val="top"/>
          </w:tcPr>
          <w:p w14:paraId="5F828A83">
            <w:pPr>
              <w:ind w:left="105" w:leftChars="50" w:right="105" w:rightChars="50"/>
              <w:rPr>
                <w:rFonts w:hint="eastAsia" w:ascii="宋体" w:hAnsi="宋体" w:cs="宋体"/>
                <w:szCs w:val="21"/>
                <w:highlight w:val="none"/>
              </w:rPr>
            </w:pPr>
          </w:p>
        </w:tc>
        <w:tc>
          <w:tcPr>
            <w:tcW w:w="1062" w:type="dxa"/>
            <w:noWrap w:val="0"/>
            <w:vAlign w:val="top"/>
          </w:tcPr>
          <w:p w14:paraId="2B289441">
            <w:pPr>
              <w:ind w:left="105" w:leftChars="50" w:right="105" w:rightChars="50"/>
              <w:rPr>
                <w:rFonts w:hint="eastAsia" w:ascii="宋体" w:hAnsi="宋体" w:cs="宋体"/>
                <w:szCs w:val="21"/>
                <w:highlight w:val="none"/>
              </w:rPr>
            </w:pPr>
          </w:p>
        </w:tc>
      </w:tr>
      <w:tr w14:paraId="31DE4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9364" w:type="dxa"/>
            <w:gridSpan w:val="7"/>
            <w:noWrap w:val="0"/>
            <w:vAlign w:val="center"/>
          </w:tcPr>
          <w:p w14:paraId="072D3ACE">
            <w:pPr>
              <w:ind w:left="105" w:leftChars="50" w:right="105" w:rightChars="50"/>
              <w:rPr>
                <w:rFonts w:hint="eastAsia" w:ascii="宋体" w:hAnsi="宋体" w:cs="宋体"/>
                <w:szCs w:val="21"/>
              </w:rPr>
            </w:pPr>
            <w:r>
              <w:rPr>
                <w:rFonts w:hint="eastAsia" w:ascii="宋体" w:hAnsi="宋体" w:cs="宋体"/>
                <w:color w:val="000000"/>
                <w:szCs w:val="21"/>
              </w:rPr>
              <w:t>报价金额：（大写）人民币                 （￥                元）</w:t>
            </w:r>
          </w:p>
        </w:tc>
      </w:tr>
      <w:tr w14:paraId="25D31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9364" w:type="dxa"/>
            <w:gridSpan w:val="7"/>
            <w:noWrap w:val="0"/>
            <w:vAlign w:val="center"/>
          </w:tcPr>
          <w:p w14:paraId="497F5D42">
            <w:pPr>
              <w:ind w:left="105" w:leftChars="50" w:right="105" w:rightChars="50"/>
              <w:rPr>
                <w:rFonts w:hint="eastAsia" w:ascii="宋体" w:hAnsi="宋体" w:cs="宋体"/>
                <w:color w:val="000000"/>
                <w:szCs w:val="21"/>
                <w:highlight w:val="none"/>
              </w:rPr>
            </w:pPr>
            <w:r>
              <w:rPr>
                <w:rFonts w:hint="eastAsia" w:ascii="宋体" w:hAnsi="宋体" w:cs="宋体"/>
                <w:color w:val="000000"/>
                <w:szCs w:val="21"/>
                <w:highlight w:val="none"/>
              </w:rPr>
              <w:t xml:space="preserve">服务期限：自合同签订生效之日起 </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 年</w:t>
            </w:r>
          </w:p>
        </w:tc>
      </w:tr>
    </w:tbl>
    <w:p w14:paraId="6568D8A4">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p>
    <w:p w14:paraId="0CF62282">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注：</w:t>
      </w:r>
    </w:p>
    <w:p w14:paraId="5A2E2454">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1.投标人需按本表格式填写，不得自行更改，也不得留空，必须加盖投标人有效电子</w:t>
      </w:r>
      <w:r>
        <w:rPr>
          <w:rFonts w:hint="eastAsia" w:ascii="宋体" w:hAnsi="宋体" w:eastAsia="宋体" w:cs="宋体"/>
          <w:color w:val="auto"/>
          <w:kern w:val="0"/>
          <w:sz w:val="21"/>
          <w:szCs w:val="21"/>
          <w:highlight w:val="none"/>
          <w:lang w:val="en-US" w:eastAsia="zh-CN"/>
        </w:rPr>
        <w:t>印章</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否则其投标作无效标处理。</w:t>
      </w:r>
    </w:p>
    <w:p w14:paraId="4198E36E">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2.本表内容均不能涂改，</w:t>
      </w:r>
      <w:r>
        <w:rPr>
          <w:rFonts w:hint="eastAsia" w:ascii="宋体" w:hAnsi="宋体" w:eastAsia="宋体" w:cs="宋体"/>
          <w:b/>
          <w:color w:val="auto"/>
          <w:kern w:val="0"/>
          <w:sz w:val="21"/>
          <w:szCs w:val="21"/>
          <w:highlight w:val="none"/>
          <w:lang w:val="zh-CN"/>
        </w:rPr>
        <w:t>否则其投标作无效标处理。</w:t>
      </w:r>
    </w:p>
    <w:p w14:paraId="7CAAD9C0">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rPr>
        <w:t>.特别提示：采购代理机构将对项目名称和项目编号，中标供应商名称、地址和中标金额，主要中标标的的名称、</w:t>
      </w:r>
      <w:r>
        <w:rPr>
          <w:rFonts w:hint="eastAsia" w:ascii="宋体" w:hAnsi="宋体" w:eastAsia="宋体" w:cs="宋体"/>
          <w:color w:val="auto"/>
          <w:kern w:val="0"/>
          <w:sz w:val="21"/>
          <w:szCs w:val="21"/>
          <w:highlight w:val="none"/>
          <w:lang w:val="en-US" w:eastAsia="zh-CN"/>
        </w:rPr>
        <w:t>服务范围</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en-US" w:eastAsia="zh-CN"/>
        </w:rPr>
        <w:t>服务要求</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en-US" w:eastAsia="zh-CN"/>
        </w:rPr>
        <w:t>服务时间</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en-US" w:eastAsia="zh-CN"/>
        </w:rPr>
        <w:t>服务标准</w:t>
      </w:r>
      <w:r>
        <w:rPr>
          <w:rFonts w:hint="eastAsia" w:ascii="宋体" w:hAnsi="宋体" w:eastAsia="宋体" w:cs="宋体"/>
          <w:color w:val="auto"/>
          <w:kern w:val="0"/>
          <w:sz w:val="21"/>
          <w:szCs w:val="21"/>
          <w:highlight w:val="none"/>
          <w:lang w:val="zh-CN"/>
        </w:rPr>
        <w:t>等予以公示。</w:t>
      </w:r>
    </w:p>
    <w:p w14:paraId="3D0268F9">
      <w:pPr>
        <w:snapToGrid w:val="0"/>
        <w:spacing w:line="360" w:lineRule="auto"/>
        <w:ind w:firstLine="420" w:firstLineChars="200"/>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1"/>
          <w:szCs w:val="20"/>
          <w:highlight w:val="none"/>
          <w:lang w:val="en-US" w:eastAsia="zh-CN"/>
        </w:rPr>
        <w:t>4</w:t>
      </w:r>
      <w:r>
        <w:rPr>
          <w:rFonts w:hint="eastAsia" w:ascii="宋体" w:hAnsi="宋体" w:eastAsia="宋体" w:cs="宋体"/>
          <w:color w:val="auto"/>
          <w:kern w:val="0"/>
          <w:sz w:val="21"/>
          <w:szCs w:val="20"/>
          <w:highlight w:val="none"/>
          <w:lang w:val="zh-CN"/>
        </w:rPr>
        <w:t>.</w:t>
      </w:r>
      <w:r>
        <w:rPr>
          <w:rFonts w:hint="eastAsia" w:ascii="宋体" w:hAnsi="宋体" w:eastAsia="宋体" w:cs="宋体"/>
          <w:color w:val="auto"/>
          <w:kern w:val="0"/>
          <w:sz w:val="21"/>
          <w:szCs w:val="21"/>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82280FD">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w:t>
      </w:r>
      <w:r>
        <w:rPr>
          <w:rFonts w:hint="eastAsia" w:ascii="宋体" w:hAnsi="宋体" w:eastAsia="宋体" w:cs="宋体"/>
          <w:color w:val="auto"/>
          <w:kern w:val="0"/>
          <w:sz w:val="24"/>
          <w:highlight w:val="none"/>
          <w:lang w:val="en-US" w:eastAsia="zh-CN"/>
        </w:rPr>
        <w:t>印章</w:t>
      </w:r>
      <w:r>
        <w:rPr>
          <w:rFonts w:hint="eastAsia" w:ascii="宋体" w:hAnsi="宋体" w:eastAsia="宋体" w:cs="宋体"/>
          <w:color w:val="auto"/>
          <w:kern w:val="0"/>
          <w:sz w:val="24"/>
          <w:highlight w:val="none"/>
          <w:lang w:val="zh-CN"/>
        </w:rPr>
        <w:t>)：</w:t>
      </w:r>
    </w:p>
    <w:p w14:paraId="3A6D9E31">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9CC30EF">
      <w:pPr>
        <w:spacing w:line="360" w:lineRule="auto"/>
        <w:ind w:right="420" w:firstLine="480" w:firstLineChars="200"/>
        <w:rPr>
          <w:rFonts w:hint="eastAsia" w:hAnsi="宋体" w:cs="宋体"/>
          <w:color w:val="auto"/>
          <w:highlight w:val="none"/>
        </w:rPr>
      </w:pPr>
      <w:r>
        <w:rPr>
          <w:rFonts w:hint="eastAsia" w:ascii="宋体" w:hAnsi="宋体" w:eastAsia="宋体" w:cs="宋体"/>
          <w:color w:val="auto"/>
          <w:kern w:val="0"/>
          <w:sz w:val="24"/>
          <w:highlight w:val="none"/>
          <w:lang w:val="zh-CN"/>
        </w:rPr>
        <w:br w:type="page"/>
      </w:r>
    </w:p>
    <w:p w14:paraId="04C5A70C">
      <w:pPr>
        <w:spacing w:line="360" w:lineRule="auto"/>
        <w:ind w:right="420" w:firstLine="400" w:firstLineChars="200"/>
        <w:rPr>
          <w:rFonts w:hint="eastAsia" w:ascii="宋体" w:hAnsi="宋体" w:eastAsia="宋体" w:cs="宋体"/>
          <w:color w:val="auto"/>
          <w:sz w:val="20"/>
          <w:highlight w:val="none"/>
        </w:rPr>
      </w:pPr>
    </w:p>
    <w:p w14:paraId="1B6AF796">
      <w:pPr>
        <w:tabs>
          <w:tab w:val="left" w:pos="2472"/>
        </w:tabs>
        <w:spacing w:line="460" w:lineRule="exact"/>
        <w:jc w:val="center"/>
        <w:rPr>
          <w:rFonts w:hint="eastAsia" w:ascii="宋体" w:hAnsi="宋体" w:eastAsia="宋体" w:cs="宋体"/>
          <w:b/>
          <w:color w:val="auto"/>
          <w:sz w:val="36"/>
          <w:szCs w:val="20"/>
          <w:highlight w:val="none"/>
        </w:rPr>
      </w:pPr>
    </w:p>
    <w:p w14:paraId="7B6C4EBE">
      <w:pPr>
        <w:tabs>
          <w:tab w:val="left" w:pos="2472"/>
        </w:tabs>
        <w:spacing w:line="460" w:lineRule="exact"/>
        <w:jc w:val="center"/>
        <w:rPr>
          <w:rFonts w:hint="eastAsia" w:ascii="宋体" w:hAnsi="宋体" w:eastAsia="宋体" w:cs="宋体"/>
          <w:b/>
          <w:color w:val="auto"/>
          <w:sz w:val="36"/>
          <w:szCs w:val="20"/>
          <w:highlight w:val="none"/>
        </w:rPr>
      </w:pPr>
    </w:p>
    <w:p w14:paraId="07AF938C">
      <w:pPr>
        <w:tabs>
          <w:tab w:val="left" w:pos="2472"/>
        </w:tabs>
        <w:spacing w:line="460" w:lineRule="exact"/>
        <w:jc w:val="center"/>
        <w:rPr>
          <w:rFonts w:hint="eastAsia" w:ascii="宋体" w:hAnsi="宋体" w:eastAsia="宋体" w:cs="宋体"/>
          <w:b/>
          <w:color w:val="auto"/>
          <w:sz w:val="36"/>
          <w:szCs w:val="20"/>
          <w:highlight w:val="none"/>
        </w:rPr>
      </w:pPr>
    </w:p>
    <w:p w14:paraId="5AE60DA5">
      <w:pPr>
        <w:tabs>
          <w:tab w:val="left" w:pos="2472"/>
        </w:tabs>
        <w:spacing w:line="460" w:lineRule="exact"/>
        <w:jc w:val="center"/>
        <w:rPr>
          <w:rFonts w:hint="eastAsia" w:ascii="宋体" w:hAnsi="宋体" w:eastAsia="宋体" w:cs="宋体"/>
          <w:b/>
          <w:color w:val="auto"/>
          <w:sz w:val="36"/>
          <w:szCs w:val="20"/>
          <w:highlight w:val="none"/>
        </w:rPr>
      </w:pPr>
    </w:p>
    <w:p w14:paraId="23CF235A">
      <w:pPr>
        <w:tabs>
          <w:tab w:val="left" w:pos="2472"/>
        </w:tabs>
        <w:spacing w:line="460" w:lineRule="exact"/>
        <w:jc w:val="center"/>
        <w:rPr>
          <w:rFonts w:hint="eastAsia" w:ascii="宋体" w:hAnsi="宋体" w:eastAsia="宋体" w:cs="宋体"/>
          <w:b/>
          <w:color w:val="auto"/>
          <w:sz w:val="36"/>
          <w:szCs w:val="20"/>
          <w:highlight w:val="none"/>
        </w:rPr>
      </w:pPr>
    </w:p>
    <w:p w14:paraId="3B71D7B9">
      <w:pPr>
        <w:tabs>
          <w:tab w:val="left" w:pos="2472"/>
        </w:tabs>
        <w:spacing w:line="460" w:lineRule="exact"/>
        <w:jc w:val="center"/>
        <w:rPr>
          <w:rFonts w:hint="eastAsia" w:ascii="宋体" w:hAnsi="宋体" w:eastAsia="宋体" w:cs="宋体"/>
          <w:b/>
          <w:color w:val="auto"/>
          <w:sz w:val="36"/>
          <w:szCs w:val="20"/>
          <w:highlight w:val="none"/>
        </w:rPr>
      </w:pPr>
    </w:p>
    <w:p w14:paraId="7DCDD746">
      <w:pPr>
        <w:tabs>
          <w:tab w:val="left" w:pos="2472"/>
        </w:tabs>
        <w:spacing w:line="460" w:lineRule="exact"/>
        <w:jc w:val="center"/>
        <w:rPr>
          <w:rFonts w:hint="eastAsia" w:ascii="宋体" w:hAnsi="宋体" w:eastAsia="宋体" w:cs="宋体"/>
          <w:b/>
          <w:color w:val="auto"/>
          <w:sz w:val="36"/>
          <w:szCs w:val="20"/>
          <w:highlight w:val="none"/>
        </w:rPr>
      </w:pPr>
    </w:p>
    <w:p w14:paraId="466F1C6B">
      <w:pPr>
        <w:tabs>
          <w:tab w:val="left" w:pos="2472"/>
        </w:tabs>
        <w:spacing w:line="460" w:lineRule="exact"/>
        <w:jc w:val="center"/>
        <w:rPr>
          <w:rFonts w:hint="eastAsia" w:ascii="宋体" w:hAnsi="宋体" w:eastAsia="宋体" w:cs="宋体"/>
          <w:b/>
          <w:color w:val="auto"/>
          <w:sz w:val="36"/>
          <w:szCs w:val="20"/>
          <w:highlight w:val="none"/>
        </w:rPr>
      </w:pPr>
    </w:p>
    <w:p w14:paraId="512CC465">
      <w:pPr>
        <w:tabs>
          <w:tab w:val="left" w:pos="2472"/>
        </w:tabs>
        <w:spacing w:line="460" w:lineRule="exact"/>
        <w:jc w:val="center"/>
        <w:rPr>
          <w:rFonts w:hint="eastAsia" w:ascii="宋体" w:hAnsi="宋体" w:eastAsia="宋体" w:cs="宋体"/>
          <w:b/>
          <w:color w:val="auto"/>
          <w:sz w:val="36"/>
          <w:szCs w:val="20"/>
          <w:highlight w:val="none"/>
        </w:rPr>
      </w:pPr>
    </w:p>
    <w:p w14:paraId="63D2A62B">
      <w:pPr>
        <w:tabs>
          <w:tab w:val="left" w:pos="2472"/>
        </w:tabs>
        <w:spacing w:line="460" w:lineRule="exact"/>
        <w:jc w:val="center"/>
        <w:rPr>
          <w:rFonts w:hint="eastAsia" w:ascii="宋体" w:hAnsi="宋体" w:eastAsia="宋体" w:cs="宋体"/>
          <w:b/>
          <w:color w:val="auto"/>
          <w:sz w:val="36"/>
          <w:szCs w:val="20"/>
          <w:highlight w:val="none"/>
        </w:rPr>
      </w:pPr>
    </w:p>
    <w:p w14:paraId="3A6BDEB1">
      <w:pPr>
        <w:tabs>
          <w:tab w:val="left" w:pos="2472"/>
        </w:tabs>
        <w:spacing w:line="460" w:lineRule="exact"/>
        <w:jc w:val="center"/>
        <w:rPr>
          <w:rFonts w:hint="eastAsia" w:ascii="宋体" w:hAnsi="宋体" w:eastAsia="宋体" w:cs="宋体"/>
          <w:b/>
          <w:color w:val="auto"/>
          <w:sz w:val="36"/>
          <w:szCs w:val="20"/>
          <w:highlight w:val="none"/>
        </w:rPr>
      </w:pPr>
    </w:p>
    <w:p w14:paraId="491D065E">
      <w:pPr>
        <w:tabs>
          <w:tab w:val="left" w:pos="2472"/>
        </w:tabs>
        <w:spacing w:line="460" w:lineRule="exact"/>
        <w:jc w:val="center"/>
        <w:outlineLvl w:val="0"/>
        <w:rPr>
          <w:rFonts w:hint="eastAsia" w:ascii="宋体" w:hAnsi="宋体" w:eastAsia="宋体" w:cs="宋体"/>
          <w:b/>
          <w:color w:val="auto"/>
          <w:sz w:val="36"/>
          <w:szCs w:val="20"/>
          <w:highlight w:val="none"/>
        </w:rPr>
      </w:pPr>
      <w:bookmarkStart w:id="130" w:name="_Toc17384"/>
      <w:r>
        <w:rPr>
          <w:rFonts w:hint="eastAsia" w:ascii="宋体" w:hAnsi="宋体" w:eastAsia="宋体" w:cs="宋体"/>
          <w:b/>
          <w:color w:val="auto"/>
          <w:sz w:val="36"/>
          <w:szCs w:val="20"/>
          <w:highlight w:val="none"/>
        </w:rPr>
        <w:t xml:space="preserve">第七章 </w:t>
      </w:r>
      <w:r>
        <w:rPr>
          <w:rFonts w:hint="eastAsia" w:ascii="宋体" w:hAnsi="宋体" w:eastAsia="宋体" w:cs="宋体"/>
          <w:b/>
          <w:color w:val="auto"/>
          <w:sz w:val="36"/>
          <w:szCs w:val="20"/>
          <w:highlight w:val="none"/>
          <w:lang w:val="en-US" w:eastAsia="zh-CN"/>
        </w:rPr>
        <w:t xml:space="preserve"> </w:t>
      </w:r>
      <w:r>
        <w:rPr>
          <w:rFonts w:hint="eastAsia" w:ascii="宋体" w:hAnsi="宋体" w:eastAsia="宋体" w:cs="宋体"/>
          <w:b/>
          <w:color w:val="auto"/>
          <w:sz w:val="36"/>
          <w:szCs w:val="20"/>
          <w:highlight w:val="none"/>
        </w:rPr>
        <w:t>质疑、投诉证明材料格式</w:t>
      </w:r>
      <w:bookmarkEnd w:id="130"/>
    </w:p>
    <w:p w14:paraId="369149E6">
      <w:pPr>
        <w:tabs>
          <w:tab w:val="left" w:pos="2472"/>
        </w:tabs>
        <w:spacing w:line="460" w:lineRule="exact"/>
        <w:jc w:val="center"/>
        <w:outlineLvl w:val="9"/>
        <w:rPr>
          <w:rFonts w:hint="eastAsia" w:ascii="宋体" w:hAnsi="宋体" w:eastAsia="宋体" w:cs="宋体"/>
          <w:b/>
          <w:bCs/>
          <w:color w:val="auto"/>
          <w:sz w:val="28"/>
          <w:szCs w:val="28"/>
          <w:highlight w:val="none"/>
        </w:rPr>
      </w:pPr>
      <w:r>
        <w:rPr>
          <w:rFonts w:hint="eastAsia" w:ascii="宋体" w:hAnsi="宋体" w:eastAsia="宋体" w:cs="宋体"/>
          <w:b/>
          <w:color w:val="auto"/>
          <w:sz w:val="36"/>
          <w:szCs w:val="20"/>
          <w:highlight w:val="none"/>
        </w:rPr>
        <w:br w:type="page"/>
      </w:r>
    </w:p>
    <w:p w14:paraId="0499B6B1">
      <w:pPr>
        <w:keepNext/>
        <w:keepLines/>
        <w:spacing w:before="260" w:after="260" w:line="413" w:lineRule="auto"/>
        <w:jc w:val="center"/>
        <w:outlineLvl w:val="9"/>
        <w:rPr>
          <w:rFonts w:hint="eastAsia" w:ascii="宋体" w:hAnsi="宋体" w:eastAsia="宋体" w:cs="宋体"/>
          <w:color w:val="auto"/>
          <w:sz w:val="32"/>
          <w:szCs w:val="32"/>
          <w:highlight w:val="none"/>
        </w:rPr>
      </w:pPr>
      <w:bookmarkStart w:id="131" w:name="_Toc80093018"/>
      <w:r>
        <w:rPr>
          <w:rFonts w:hint="eastAsia" w:ascii="宋体" w:hAnsi="宋体" w:eastAsia="宋体" w:cs="宋体"/>
          <w:color w:val="auto"/>
          <w:sz w:val="32"/>
          <w:szCs w:val="32"/>
          <w:highlight w:val="none"/>
        </w:rPr>
        <w:t>第一节 质疑函（格式）</w:t>
      </w:r>
      <w:bookmarkEnd w:id="131"/>
    </w:p>
    <w:p w14:paraId="5487E67B">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6E75F44A">
      <w:pP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093D422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5631B02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083677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611A016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6ED3246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137B535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415AC2D">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2CD000C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0FDFFDE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4336907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3661CEA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0A529C82">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797E262D">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3AFB5A45">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69FD5B2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7723E85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66CAC60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1770BA0D">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396A37E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B06AB4E">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14DF17E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779CBC9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5479AD9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7C744426">
      <w:pPr>
        <w:rPr>
          <w:rFonts w:hint="eastAsia" w:ascii="宋体" w:hAnsi="宋体" w:eastAsia="宋体" w:cs="宋体"/>
          <w:b/>
          <w:color w:val="auto"/>
          <w:sz w:val="32"/>
          <w:szCs w:val="32"/>
          <w:highlight w:val="none"/>
        </w:rPr>
      </w:pPr>
    </w:p>
    <w:p w14:paraId="30250041">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63684309">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3FE8512F">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459CE41D">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5E83CE94">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4D4D85EA">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47E9CEC3">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608071F2">
      <w:pPr>
        <w:widowControl/>
        <w:ind w:firstLine="640" w:firstLineChars="2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bookmarkStart w:id="132" w:name="_Toc80093019"/>
      <w:r>
        <w:rPr>
          <w:rFonts w:hint="eastAsia" w:ascii="宋体" w:hAnsi="宋体" w:eastAsia="宋体" w:cs="宋体"/>
          <w:b/>
          <w:bCs/>
          <w:color w:val="auto"/>
          <w:sz w:val="32"/>
          <w:szCs w:val="32"/>
          <w:highlight w:val="none"/>
        </w:rPr>
        <w:t>第二节 投诉书（格式）</w:t>
      </w:r>
      <w:bookmarkEnd w:id="132"/>
    </w:p>
    <w:p w14:paraId="024A71E0">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投诉书范本</w:t>
      </w:r>
    </w:p>
    <w:p w14:paraId="4B6CFFD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7F1C8D91">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1DD1915F">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78F8C058">
      <w:pPr>
        <w:tabs>
          <w:tab w:val="left" w:pos="651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A5FB782">
      <w:pPr>
        <w:tabs>
          <w:tab w:val="left" w:pos="6510"/>
        </w:tabs>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BAFBAE3">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1572D4C6">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1BB18C5F">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1F3D28B3">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15723B0B">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1D030EE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2652149E">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6DDACED1">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777F92E9">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2884DDA8">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024FE4A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2D1B7331">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p>
    <w:p w14:paraId="294822E3">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605135B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31E26C97">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33D0BDA9">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4C92F294">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0CEFA0F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08E18E84">
      <w:pPr>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33DEEFD7">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E1DB390">
      <w:pPr>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2E70572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78E423FF">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00D15C7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6C3C8F2D">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2A17A757">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627F62DE">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43111B9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57B5FF2F">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65CCBD0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1169214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80DEF64">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63FA851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02E4C1E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211CE53C">
      <w:pPr>
        <w:rPr>
          <w:rFonts w:hint="eastAsia" w:ascii="宋体" w:hAnsi="宋体" w:eastAsia="宋体" w:cs="宋体"/>
          <w:b/>
          <w:color w:val="auto"/>
          <w:sz w:val="32"/>
          <w:szCs w:val="32"/>
          <w:highlight w:val="none"/>
        </w:rPr>
      </w:pPr>
    </w:p>
    <w:p w14:paraId="711936EA">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2F141E78">
      <w:pPr>
        <w:widowControl/>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34717FF2">
      <w:pPr>
        <w:widowControl/>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14:paraId="43C90D64">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7F27284C">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40CA8CF5">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32D4F150">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63A9087B">
      <w:pPr>
        <w:widowControl/>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2019D1D7">
      <w:pPr>
        <w:snapToGrid w:val="0"/>
        <w:spacing w:before="50" w:after="165" w:afterLines="50" w:line="360" w:lineRule="auto"/>
        <w:ind w:firstLine="480" w:firstLineChars="200"/>
        <w:jc w:val="left"/>
        <w:rPr>
          <w:rFonts w:hint="eastAsia" w:ascii="宋体" w:hAnsi="宋体" w:eastAsia="宋体" w:cs="宋体"/>
          <w:color w:val="auto"/>
          <w:sz w:val="24"/>
          <w:highlight w:val="none"/>
        </w:rPr>
      </w:pPr>
    </w:p>
    <w:p w14:paraId="5EC4DB33">
      <w:pPr>
        <w:bidi w:val="0"/>
        <w:jc w:val="center"/>
        <w:outlineLvl w:val="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CB1FC38">
      <w:pPr>
        <w:bidi w:val="0"/>
        <w:jc w:val="center"/>
        <w:outlineLvl w:val="0"/>
        <w:rPr>
          <w:rFonts w:hint="eastAsia" w:ascii="宋体" w:hAnsi="宋体" w:eastAsia="宋体" w:cs="宋体"/>
          <w:color w:val="auto"/>
          <w:highlight w:val="none"/>
        </w:rPr>
      </w:pPr>
    </w:p>
    <w:p w14:paraId="3A871941">
      <w:pPr>
        <w:bidi w:val="0"/>
        <w:jc w:val="center"/>
        <w:outlineLvl w:val="0"/>
        <w:rPr>
          <w:rFonts w:hint="eastAsia" w:ascii="宋体" w:hAnsi="宋体" w:eastAsia="宋体" w:cs="宋体"/>
          <w:color w:val="auto"/>
          <w:highlight w:val="none"/>
        </w:rPr>
      </w:pPr>
    </w:p>
    <w:p w14:paraId="41E99012">
      <w:pPr>
        <w:bidi w:val="0"/>
        <w:jc w:val="center"/>
        <w:outlineLvl w:val="0"/>
        <w:rPr>
          <w:rFonts w:hint="eastAsia" w:ascii="宋体" w:hAnsi="宋体" w:eastAsia="宋体" w:cs="宋体"/>
          <w:color w:val="auto"/>
          <w:highlight w:val="none"/>
        </w:rPr>
      </w:pPr>
    </w:p>
    <w:p w14:paraId="0AF7EBEA">
      <w:pPr>
        <w:bidi w:val="0"/>
        <w:jc w:val="center"/>
        <w:outlineLvl w:val="0"/>
        <w:rPr>
          <w:rFonts w:hint="eastAsia" w:ascii="宋体" w:hAnsi="宋体" w:eastAsia="宋体" w:cs="宋体"/>
          <w:color w:val="auto"/>
          <w:highlight w:val="none"/>
        </w:rPr>
      </w:pPr>
    </w:p>
    <w:p w14:paraId="04F9BFED">
      <w:pPr>
        <w:bidi w:val="0"/>
        <w:jc w:val="center"/>
        <w:outlineLvl w:val="0"/>
        <w:rPr>
          <w:rFonts w:hint="eastAsia" w:ascii="宋体" w:hAnsi="宋体" w:eastAsia="宋体" w:cs="宋体"/>
          <w:color w:val="auto"/>
          <w:highlight w:val="none"/>
        </w:rPr>
      </w:pPr>
    </w:p>
    <w:p w14:paraId="25E7EF98">
      <w:pPr>
        <w:bidi w:val="0"/>
        <w:jc w:val="center"/>
        <w:outlineLvl w:val="0"/>
        <w:rPr>
          <w:rFonts w:hint="eastAsia" w:ascii="宋体" w:hAnsi="宋体" w:eastAsia="宋体" w:cs="宋体"/>
          <w:color w:val="auto"/>
          <w:highlight w:val="none"/>
        </w:rPr>
      </w:pPr>
    </w:p>
    <w:p w14:paraId="2C68556B">
      <w:pPr>
        <w:bidi w:val="0"/>
        <w:jc w:val="center"/>
        <w:outlineLvl w:val="0"/>
        <w:rPr>
          <w:rFonts w:hint="eastAsia" w:ascii="宋体" w:hAnsi="宋体" w:eastAsia="宋体" w:cs="宋体"/>
          <w:color w:val="auto"/>
          <w:highlight w:val="none"/>
        </w:rPr>
      </w:pPr>
    </w:p>
    <w:p w14:paraId="50356A14">
      <w:pPr>
        <w:bidi w:val="0"/>
        <w:jc w:val="center"/>
        <w:outlineLvl w:val="0"/>
        <w:rPr>
          <w:rFonts w:hint="eastAsia" w:ascii="宋体" w:hAnsi="宋体" w:eastAsia="宋体" w:cs="宋体"/>
          <w:color w:val="auto"/>
          <w:highlight w:val="none"/>
        </w:rPr>
      </w:pPr>
    </w:p>
    <w:p w14:paraId="0299F170">
      <w:pPr>
        <w:bidi w:val="0"/>
        <w:jc w:val="center"/>
        <w:outlineLvl w:val="0"/>
        <w:rPr>
          <w:rFonts w:hint="eastAsia" w:ascii="宋体" w:hAnsi="宋体" w:eastAsia="宋体" w:cs="宋体"/>
          <w:color w:val="auto"/>
          <w:highlight w:val="none"/>
        </w:rPr>
      </w:pPr>
    </w:p>
    <w:p w14:paraId="681649A3">
      <w:pPr>
        <w:bidi w:val="0"/>
        <w:jc w:val="center"/>
        <w:outlineLvl w:val="0"/>
        <w:rPr>
          <w:rFonts w:hint="eastAsia" w:ascii="宋体" w:hAnsi="宋体" w:eastAsia="宋体" w:cs="宋体"/>
          <w:color w:val="auto"/>
          <w:highlight w:val="none"/>
        </w:rPr>
      </w:pPr>
    </w:p>
    <w:p w14:paraId="1974C22F">
      <w:pPr>
        <w:bidi w:val="0"/>
        <w:jc w:val="center"/>
        <w:outlineLvl w:val="0"/>
        <w:rPr>
          <w:rFonts w:hint="eastAsia" w:ascii="宋体" w:hAnsi="宋体" w:eastAsia="宋体" w:cs="宋体"/>
          <w:color w:val="auto"/>
          <w:highlight w:val="none"/>
        </w:rPr>
      </w:pPr>
    </w:p>
    <w:p w14:paraId="1C2ED5AB">
      <w:pPr>
        <w:bidi w:val="0"/>
        <w:jc w:val="center"/>
        <w:outlineLvl w:val="0"/>
        <w:rPr>
          <w:rFonts w:hint="eastAsia" w:ascii="宋体" w:hAnsi="宋体" w:eastAsia="宋体" w:cs="宋体"/>
          <w:color w:val="auto"/>
          <w:highlight w:val="none"/>
        </w:rPr>
      </w:pPr>
    </w:p>
    <w:p w14:paraId="16D9F1F5">
      <w:pPr>
        <w:bidi w:val="0"/>
        <w:jc w:val="center"/>
        <w:outlineLvl w:val="0"/>
        <w:rPr>
          <w:rFonts w:hint="eastAsia" w:ascii="宋体" w:hAnsi="宋体" w:eastAsia="宋体" w:cs="宋体"/>
          <w:color w:val="auto"/>
          <w:highlight w:val="none"/>
        </w:rPr>
      </w:pPr>
    </w:p>
    <w:p w14:paraId="321651D7">
      <w:pPr>
        <w:bidi w:val="0"/>
        <w:jc w:val="center"/>
        <w:outlineLvl w:val="0"/>
        <w:rPr>
          <w:rFonts w:hint="eastAsia" w:ascii="宋体" w:hAnsi="宋体" w:eastAsia="宋体" w:cs="宋体"/>
          <w:color w:val="auto"/>
          <w:highlight w:val="none"/>
        </w:rPr>
      </w:pPr>
    </w:p>
    <w:p w14:paraId="76C03FE6">
      <w:pPr>
        <w:bidi w:val="0"/>
        <w:jc w:val="center"/>
        <w:outlineLvl w:val="0"/>
        <w:rPr>
          <w:rFonts w:hint="eastAsia" w:ascii="宋体" w:hAnsi="宋体" w:eastAsia="宋体" w:cs="宋体"/>
          <w:color w:val="auto"/>
          <w:highlight w:val="none"/>
        </w:rPr>
      </w:pPr>
    </w:p>
    <w:p w14:paraId="6CBA1A6A">
      <w:pPr>
        <w:bidi w:val="0"/>
        <w:jc w:val="center"/>
        <w:outlineLvl w:val="0"/>
        <w:rPr>
          <w:rFonts w:hint="eastAsia" w:ascii="宋体" w:hAnsi="宋体" w:eastAsia="宋体" w:cs="宋体"/>
          <w:b/>
          <w:bCs/>
          <w:color w:val="auto"/>
          <w:kern w:val="44"/>
          <w:sz w:val="44"/>
          <w:szCs w:val="44"/>
          <w:highlight w:val="none"/>
          <w:lang w:val="en-US" w:eastAsia="zh-CN" w:bidi="ar-SA"/>
        </w:rPr>
      </w:pPr>
      <w:bookmarkStart w:id="133" w:name="_Toc32272"/>
      <w:r>
        <w:rPr>
          <w:rFonts w:hint="eastAsia" w:ascii="宋体" w:hAnsi="宋体" w:eastAsia="宋体" w:cs="宋体"/>
          <w:b/>
          <w:bCs/>
          <w:color w:val="auto"/>
          <w:kern w:val="44"/>
          <w:sz w:val="44"/>
          <w:szCs w:val="44"/>
          <w:highlight w:val="none"/>
          <w:lang w:val="en-US" w:eastAsia="zh-CN" w:bidi="ar-SA"/>
        </w:rPr>
        <w:t>第八章  政府采购合同验收书范本</w:t>
      </w:r>
      <w:bookmarkEnd w:id="133"/>
    </w:p>
    <w:p w14:paraId="2300C62A">
      <w:pPr>
        <w:tabs>
          <w:tab w:val="left" w:pos="576"/>
        </w:tabs>
        <w:jc w:val="center"/>
        <w:outlineLvl w:val="9"/>
        <w:rPr>
          <w:rFonts w:hint="eastAsia" w:ascii="宋体" w:hAnsi="宋体" w:eastAsia="宋体" w:cs="宋体"/>
          <w:color w:val="auto"/>
          <w:kern w:val="0"/>
          <w:sz w:val="32"/>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bCs/>
          <w:color w:val="auto"/>
          <w:kern w:val="2"/>
          <w:sz w:val="32"/>
          <w:szCs w:val="32"/>
          <w:highlight w:val="none"/>
          <w:lang w:val="en-US" w:eastAsia="zh-CN" w:bidi="ar-SA"/>
        </w:rPr>
        <w:t>广西壮族自治区政府采购项目合同验收书（格式）</w:t>
      </w:r>
    </w:p>
    <w:p w14:paraId="2884254B">
      <w:pPr>
        <w:widowControl/>
        <w:snapToGrid w:val="0"/>
        <w:spacing w:before="100" w:beforeAutospacing="1" w:after="100" w:afterAutospacing="1" w:line="320" w:lineRule="exact"/>
        <w:ind w:left="-359" w:leftChars="-171"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根据政府采购项目（</w:t>
      </w:r>
      <w:r>
        <w:rPr>
          <w:rFonts w:hint="eastAsia" w:ascii="宋体" w:hAnsi="宋体" w:eastAsia="宋体" w:cs="宋体"/>
          <w:color w:val="auto"/>
          <w:kern w:val="0"/>
          <w:sz w:val="24"/>
          <w:highlight w:val="none"/>
          <w:u w:val="single"/>
        </w:rPr>
        <w:t>采购合同编号：</w:t>
      </w:r>
      <w:r>
        <w:rPr>
          <w:rFonts w:hint="eastAsia" w:ascii="宋体" w:hAnsi="宋体" w:eastAsia="宋体" w:cs="宋体"/>
          <w:color w:val="auto"/>
          <w:kern w:val="0"/>
          <w:sz w:val="24"/>
          <w:highlight w:val="none"/>
          <w:u w:val="single"/>
        </w:rPr>
        <w:softHyphen/>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）的约定，我单位对（</w:t>
      </w:r>
      <w:r>
        <w:rPr>
          <w:rFonts w:hint="eastAsia" w:ascii="宋体" w:hAnsi="宋体" w:eastAsia="宋体" w:cs="宋体"/>
          <w:color w:val="auto"/>
          <w:kern w:val="0"/>
          <w:sz w:val="24"/>
          <w:highlight w:val="none"/>
          <w:u w:val="single"/>
        </w:rPr>
        <w:t xml:space="preserve">  项目名称   </w:t>
      </w:r>
      <w:r>
        <w:rPr>
          <w:rFonts w:hint="eastAsia" w:ascii="宋体" w:hAnsi="宋体" w:eastAsia="宋体" w:cs="宋体"/>
          <w:color w:val="auto"/>
          <w:kern w:val="0"/>
          <w:sz w:val="24"/>
          <w:highlight w:val="none"/>
        </w:rPr>
        <w:t>）       政府采购项目中标（或成交）供应商（</w:t>
      </w:r>
      <w:r>
        <w:rPr>
          <w:rFonts w:hint="eastAsia" w:ascii="宋体" w:hAnsi="宋体" w:eastAsia="宋体" w:cs="宋体"/>
          <w:color w:val="auto"/>
          <w:kern w:val="0"/>
          <w:sz w:val="24"/>
          <w:highlight w:val="none"/>
          <w:u w:val="single"/>
        </w:rPr>
        <w:t xml:space="preserve">            公司名称              </w:t>
      </w:r>
      <w:r>
        <w:rPr>
          <w:rFonts w:hint="eastAsia" w:ascii="宋体" w:hAnsi="宋体" w:eastAsia="宋体" w:cs="宋体"/>
          <w:color w:val="auto"/>
          <w:kern w:val="0"/>
          <w:sz w:val="24"/>
          <w:highlight w:val="none"/>
        </w:rPr>
        <w:t>）       提供的货物（或工程、服务）进行了验收，验收情况如下：</w:t>
      </w:r>
    </w:p>
    <w:tbl>
      <w:tblPr>
        <w:tblStyle w:val="17"/>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527"/>
        <w:gridCol w:w="2294"/>
        <w:gridCol w:w="946"/>
        <w:gridCol w:w="2495"/>
        <w:gridCol w:w="205"/>
        <w:gridCol w:w="793"/>
        <w:gridCol w:w="1367"/>
      </w:tblGrid>
      <w:tr w14:paraId="216333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noWrap w:val="0"/>
            <w:vAlign w:val="center"/>
          </w:tcPr>
          <w:p w14:paraId="34D68AA8">
            <w:pPr>
              <w:widowControl/>
              <w:snapToGrid w:val="0"/>
              <w:spacing w:before="100" w:beforeAutospacing="1" w:after="100" w:afterAutospacing="1" w:line="320" w:lineRule="exact"/>
              <w:ind w:left="-3" w:firstLine="4" w:firstLineChars="2"/>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验收方式：</w:t>
            </w:r>
          </w:p>
        </w:tc>
        <w:tc>
          <w:tcPr>
            <w:tcW w:w="5806" w:type="dxa"/>
            <w:gridSpan w:val="5"/>
            <w:tcBorders>
              <w:top w:val="single" w:color="auto" w:sz="8" w:space="0"/>
              <w:left w:val="single" w:color="auto" w:sz="8" w:space="0"/>
              <w:bottom w:val="single" w:color="auto" w:sz="8" w:space="0"/>
              <w:right w:val="single" w:color="auto" w:sz="8" w:space="0"/>
            </w:tcBorders>
            <w:noWrap w:val="0"/>
            <w:vAlign w:val="center"/>
          </w:tcPr>
          <w:p w14:paraId="47B85FFE">
            <w:pPr>
              <w:widowControl/>
              <w:snapToGrid w:val="0"/>
              <w:spacing w:before="100" w:beforeAutospacing="1" w:after="100" w:afterAutospacing="1" w:line="320" w:lineRule="exact"/>
              <w:ind w:left="-3" w:firstLine="480" w:firstLineChars="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□自行验收         □委托验收</w:t>
            </w:r>
          </w:p>
        </w:tc>
      </w:tr>
      <w:tr w14:paraId="7FE716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34D49E6C">
            <w:pPr>
              <w:widowControl/>
              <w:snapToGrid w:val="0"/>
              <w:spacing w:before="100" w:beforeAutospacing="1" w:after="100" w:afterAutospacing="1" w:line="320" w:lineRule="exact"/>
              <w:ind w:firstLine="2" w:firstLineChars="1"/>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477B061A">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51FFC0C1">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41520B33">
            <w:pPr>
              <w:widowControl/>
              <w:snapToGrid w:val="0"/>
              <w:spacing w:before="100" w:beforeAutospacing="1" w:after="100" w:afterAutospacing="1"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320F9F8A">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金  额</w:t>
            </w:r>
          </w:p>
        </w:tc>
      </w:tr>
      <w:tr w14:paraId="701134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27887F1C">
            <w:pPr>
              <w:widowControl/>
              <w:snapToGrid w:val="0"/>
              <w:spacing w:before="100" w:beforeAutospacing="1" w:after="100" w:afterAutospacing="1" w:line="320" w:lineRule="exact"/>
              <w:ind w:left="-3" w:firstLine="4" w:firstLineChars="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5F797CE3">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14E0DB27">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05A70CBB">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0F869AA6">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67D5B0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350B682C">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2E373EB9">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25A28F4B">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166FC3C9">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12D390DD">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04F99B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0E9650A5">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29E0C811">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5E6F1BC6">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53FDE12D">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023BEA2C">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59B63B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noWrap w:val="0"/>
            <w:vAlign w:val="center"/>
          </w:tcPr>
          <w:p w14:paraId="3F7067BD">
            <w:pPr>
              <w:widowControl/>
              <w:snapToGrid w:val="0"/>
              <w:spacing w:before="100" w:beforeAutospacing="1" w:after="100" w:afterAutospacing="1" w:line="320" w:lineRule="exact"/>
              <w:ind w:left="-3" w:firstLine="4" w:firstLineChars="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5B8211FE">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62AA630F">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6F29A4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vAlign w:val="center"/>
          </w:tcPr>
          <w:p w14:paraId="0DD6920B">
            <w:pPr>
              <w:widowControl/>
              <w:snapToGrid w:val="0"/>
              <w:spacing w:before="100" w:beforeAutospacing="1" w:after="100" w:afterAutospacing="1" w:line="320" w:lineRule="exact"/>
              <w:ind w:firstLine="2" w:firstLineChars="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合计大写金额：</w:t>
            </w:r>
          </w:p>
          <w:p w14:paraId="60600EDB">
            <w:pPr>
              <w:widowControl/>
              <w:snapToGrid w:val="0"/>
              <w:spacing w:before="100" w:beforeAutospacing="1" w:after="100" w:afterAutospacing="1" w:line="320" w:lineRule="exact"/>
              <w:ind w:firstLine="2" w:firstLineChars="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仟    佰    拾    万    仟    佰    拾    元</w:t>
            </w:r>
          </w:p>
        </w:tc>
      </w:tr>
      <w:tr w14:paraId="069B0A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048C794F">
            <w:pPr>
              <w:widowControl/>
              <w:snapToGrid w:val="0"/>
              <w:spacing w:before="100" w:beforeAutospacing="1" w:after="100" w:afterAutospacing="1" w:line="320" w:lineRule="exact"/>
              <w:ind w:firstLine="2" w:firstLineChars="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146F0854">
            <w:pPr>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p>
        </w:tc>
        <w:tc>
          <w:tcPr>
            <w:tcW w:w="2700" w:type="dxa"/>
            <w:gridSpan w:val="2"/>
            <w:tcBorders>
              <w:top w:val="single" w:color="auto" w:sz="8" w:space="0"/>
              <w:left w:val="single" w:color="auto" w:sz="8" w:space="0"/>
              <w:bottom w:val="single" w:color="auto" w:sz="8" w:space="0"/>
              <w:right w:val="single" w:color="auto" w:sz="8" w:space="0"/>
            </w:tcBorders>
            <w:noWrap w:val="0"/>
            <w:vAlign w:val="center"/>
          </w:tcPr>
          <w:p w14:paraId="33A1BD78">
            <w:pPr>
              <w:snapToGrid w:val="0"/>
              <w:spacing w:before="100" w:beforeAutospacing="1" w:after="100" w:afterAutospacing="1" w:line="320" w:lineRule="exact"/>
              <w:ind w:firstLine="45" w:firstLineChars="19"/>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合同交货验收日期</w:t>
            </w:r>
          </w:p>
        </w:tc>
        <w:tc>
          <w:tcPr>
            <w:tcW w:w="2160" w:type="dxa"/>
            <w:gridSpan w:val="2"/>
            <w:tcBorders>
              <w:top w:val="single" w:color="auto" w:sz="8" w:space="0"/>
              <w:left w:val="single" w:color="auto" w:sz="8" w:space="0"/>
              <w:bottom w:val="single" w:color="auto" w:sz="8" w:space="0"/>
              <w:right w:val="single" w:color="auto" w:sz="8" w:space="0"/>
            </w:tcBorders>
            <w:noWrap w:val="0"/>
            <w:vAlign w:val="center"/>
          </w:tcPr>
          <w:p w14:paraId="3CBFE36B">
            <w:pPr>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p>
        </w:tc>
      </w:tr>
      <w:tr w14:paraId="7C9C0C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25EE68F2">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5E3E3EE2">
            <w:pPr>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p>
        </w:tc>
        <w:tc>
          <w:tcPr>
            <w:tcW w:w="2700" w:type="dxa"/>
            <w:gridSpan w:val="2"/>
            <w:tcBorders>
              <w:top w:val="single" w:color="auto" w:sz="8" w:space="0"/>
              <w:left w:val="single" w:color="auto" w:sz="8" w:space="0"/>
              <w:bottom w:val="single" w:color="auto" w:sz="8" w:space="0"/>
              <w:right w:val="single" w:color="auto" w:sz="8" w:space="0"/>
            </w:tcBorders>
            <w:noWrap w:val="0"/>
            <w:vAlign w:val="center"/>
          </w:tcPr>
          <w:p w14:paraId="5181492D">
            <w:pPr>
              <w:snapToGrid w:val="0"/>
              <w:spacing w:before="100" w:beforeAutospacing="1" w:after="100" w:afterAutospacing="1" w:line="320" w:lineRule="exact"/>
              <w:ind w:left="590" w:firstLine="480" w:firstLineChars="200"/>
              <w:jc w:val="left"/>
              <w:rPr>
                <w:rFonts w:hint="eastAsia" w:ascii="宋体" w:hAnsi="宋体" w:eastAsia="宋体" w:cs="宋体"/>
                <w:color w:val="auto"/>
                <w:kern w:val="0"/>
                <w:sz w:val="24"/>
                <w:highlight w:val="none"/>
              </w:rPr>
            </w:pPr>
          </w:p>
        </w:tc>
        <w:tc>
          <w:tcPr>
            <w:tcW w:w="2160" w:type="dxa"/>
            <w:gridSpan w:val="2"/>
            <w:tcBorders>
              <w:top w:val="single" w:color="auto" w:sz="8" w:space="0"/>
              <w:left w:val="single" w:color="auto" w:sz="8" w:space="0"/>
              <w:bottom w:val="single" w:color="auto" w:sz="8" w:space="0"/>
              <w:right w:val="single" w:color="auto" w:sz="8" w:space="0"/>
            </w:tcBorders>
            <w:noWrap w:val="0"/>
            <w:vAlign w:val="center"/>
          </w:tcPr>
          <w:p w14:paraId="104DDFE9">
            <w:pPr>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highlight w:val="none"/>
              </w:rPr>
            </w:pPr>
          </w:p>
        </w:tc>
      </w:tr>
      <w:tr w14:paraId="43D559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B3F9A0B">
            <w:pPr>
              <w:widowControl/>
              <w:snapToGrid w:val="0"/>
              <w:spacing w:before="100" w:beforeAutospacing="1" w:after="100" w:afterAutospacing="1" w:line="3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6A0886">
            <w:pPr>
              <w:widowControl/>
              <w:snapToGrid w:val="0"/>
              <w:spacing w:before="100" w:beforeAutospacing="1" w:after="100" w:afterAutospacing="1" w:line="320" w:lineRule="exact"/>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（应</w:t>
            </w:r>
            <w:r>
              <w:rPr>
                <w:rFonts w:hint="eastAsia" w:ascii="宋体" w:hAnsi="宋体" w:eastAsia="宋体" w:cs="宋体"/>
                <w:color w:val="auto"/>
                <w:kern w:val="0"/>
                <w:sz w:val="24"/>
                <w:highlight w:val="none"/>
              </w:rPr>
              <w:t>按采购合同、采购文件、投标响应文件及验收方案等进行验收；并核对</w:t>
            </w:r>
            <w:r>
              <w:rPr>
                <w:rFonts w:hint="eastAsia" w:ascii="宋体" w:hAnsi="宋体" w:eastAsia="宋体" w:cs="宋体"/>
                <w:color w:val="auto"/>
                <w:sz w:val="24"/>
                <w:highlight w:val="none"/>
              </w:rPr>
              <w:t>中标或者成交供应商在安装调试等方面是否违反合同约定或服务规范要求、提供的质量保证证明材料是否齐全、应有的配件及附件是否达到合同约定等</w:t>
            </w:r>
            <w:r>
              <w:rPr>
                <w:rFonts w:hint="eastAsia" w:ascii="宋体" w:hAnsi="宋体" w:eastAsia="宋体" w:cs="宋体"/>
                <w:color w:val="auto"/>
                <w:kern w:val="0"/>
                <w:sz w:val="24"/>
                <w:highlight w:val="none"/>
              </w:rPr>
              <w:t>。可附件)</w:t>
            </w:r>
          </w:p>
        </w:tc>
      </w:tr>
      <w:tr w14:paraId="0B0895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81" w:hRule="atLeast"/>
          <w:jc w:val="center"/>
        </w:trPr>
        <w:tc>
          <w:tcPr>
            <w:tcW w:w="1527"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F70119">
            <w:pPr>
              <w:widowControl/>
              <w:spacing w:before="100" w:beforeAutospacing="1" w:after="100" w:afterAutospacing="1" w:line="3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0143172A">
            <w:pPr>
              <w:widowControl/>
              <w:spacing w:before="100" w:beforeAutospacing="1" w:after="100" w:afterAutospacing="1" w:line="3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验收结论性意见：</w:t>
            </w:r>
          </w:p>
          <w:p w14:paraId="72A9A645">
            <w:pPr>
              <w:widowControl/>
              <w:spacing w:before="100" w:beforeAutospacing="1" w:after="100" w:afterAutospacing="1" w:line="320" w:lineRule="exact"/>
              <w:jc w:val="left"/>
              <w:rPr>
                <w:rFonts w:hint="eastAsia" w:ascii="宋体" w:hAnsi="宋体" w:eastAsia="宋体" w:cs="宋体"/>
                <w:color w:val="auto"/>
                <w:kern w:val="0"/>
                <w:sz w:val="24"/>
                <w:highlight w:val="none"/>
              </w:rPr>
            </w:pPr>
          </w:p>
        </w:tc>
      </w:tr>
      <w:tr w14:paraId="0488FF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6223DE4E">
            <w:pPr>
              <w:widowControl/>
              <w:spacing w:line="320" w:lineRule="exact"/>
              <w:jc w:val="left"/>
              <w:rPr>
                <w:rFonts w:hint="eastAsia" w:ascii="宋体" w:hAnsi="宋体" w:eastAsia="宋体" w:cs="宋体"/>
                <w:color w:val="auto"/>
                <w:kern w:val="0"/>
                <w:sz w:val="24"/>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6DD41A84">
            <w:pPr>
              <w:spacing w:before="100" w:beforeAutospacing="1" w:after="100" w:afterAutospacing="1" w:line="320" w:lineRule="exact"/>
              <w:ind w:firstLine="96" w:firstLineChars="4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有异议的意见和说明理由：</w:t>
            </w:r>
          </w:p>
          <w:p w14:paraId="2172C68D">
            <w:pPr>
              <w:spacing w:before="100" w:beforeAutospacing="1" w:after="100" w:afterAutospacing="1" w:line="3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签字：</w:t>
            </w:r>
          </w:p>
        </w:tc>
      </w:tr>
      <w:tr w14:paraId="7C4FE4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B7AFC8">
            <w:pPr>
              <w:widowControl/>
              <w:spacing w:before="100" w:beforeAutospacing="1" w:after="100" w:afterAutospacing="1" w:line="3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验收小组成员签字：</w:t>
            </w:r>
          </w:p>
        </w:tc>
      </w:tr>
      <w:tr w14:paraId="3E462C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B44C61C">
            <w:pPr>
              <w:widowControl/>
              <w:spacing w:before="100" w:beforeAutospacing="1" w:after="100" w:afterAutospacing="1" w:line="3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监督人员或其他相关人员签字：</w:t>
            </w:r>
          </w:p>
          <w:p w14:paraId="347187E9">
            <w:pPr>
              <w:widowControl/>
              <w:spacing w:before="100" w:beforeAutospacing="1" w:after="100" w:afterAutospacing="1" w:line="320" w:lineRule="exact"/>
              <w:ind w:firstLine="74" w:firstLineChars="3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或受邀机构的意见（盖章）：</w:t>
            </w:r>
          </w:p>
        </w:tc>
      </w:tr>
      <w:tr w14:paraId="78F258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767" w:type="dxa"/>
            <w:gridSpan w:val="3"/>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5DC2861D">
            <w:pPr>
              <w:widowControl/>
              <w:spacing w:before="100" w:beforeAutospacing="1" w:after="100" w:afterAutospacing="1" w:line="320" w:lineRule="exact"/>
              <w:ind w:firstLine="74" w:firstLineChars="3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中标或者成交供应商负责人签字或盖章：</w:t>
            </w:r>
          </w:p>
          <w:p w14:paraId="0EB07C4B">
            <w:pPr>
              <w:widowControl/>
              <w:spacing w:before="100" w:beforeAutospacing="1" w:after="100" w:afterAutospacing="1" w:line="3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         年 月 日</w:t>
            </w:r>
          </w:p>
        </w:tc>
        <w:tc>
          <w:tcPr>
            <w:tcW w:w="4860" w:type="dxa"/>
            <w:gridSpan w:val="4"/>
            <w:tcBorders>
              <w:top w:val="single" w:color="auto" w:sz="8" w:space="0"/>
              <w:left w:val="nil"/>
              <w:bottom w:val="single" w:color="auto" w:sz="8" w:space="0"/>
              <w:right w:val="single" w:color="auto" w:sz="8" w:space="0"/>
            </w:tcBorders>
            <w:noWrap w:val="0"/>
            <w:vAlign w:val="center"/>
          </w:tcPr>
          <w:p w14:paraId="136BDC9F">
            <w:pPr>
              <w:widowControl/>
              <w:spacing w:before="100" w:beforeAutospacing="1" w:after="100" w:afterAutospacing="1" w:line="3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采购人或受托机构的意见（盖章）：</w:t>
            </w:r>
          </w:p>
          <w:p w14:paraId="1C664B7D">
            <w:pPr>
              <w:widowControl/>
              <w:spacing w:before="100" w:beforeAutospacing="1" w:after="100" w:afterAutospacing="1" w:line="32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                 年   月   日</w:t>
            </w:r>
          </w:p>
        </w:tc>
      </w:tr>
    </w:tbl>
    <w:p w14:paraId="6AA451EB">
      <w:pPr>
        <w:rPr>
          <w:rFonts w:hint="eastAsia" w:ascii="宋体" w:hAnsi="宋体" w:eastAsia="宋体" w:cs="宋体"/>
          <w:color w:val="auto"/>
          <w:highlight w:val="none"/>
        </w:rPr>
      </w:pPr>
    </w:p>
    <w:p w14:paraId="603E6A5A"/>
    <w:p w14:paraId="7D0C0016"/>
    <w:sectPr>
      <w:footerReference r:id="rId9" w:type="first"/>
      <w:footerReference r:id="rId8" w:type="default"/>
      <w:pgSz w:w="11905" w:h="16838"/>
      <w:pgMar w:top="1134" w:right="1417" w:bottom="1134" w:left="1417" w:header="850" w:footer="567" w:gutter="0"/>
      <w:pgBorders>
        <w:top w:val="none" w:sz="0" w:space="0"/>
        <w:left w:val="none" w:sz="0" w:space="0"/>
        <w:bottom w:val="none" w:sz="0" w:space="0"/>
        <w:right w:val="none" w:sz="0" w:space="0"/>
      </w:pgBorders>
      <w:pgNumType w:fmt="decimal" w:start="1"/>
      <w:cols w:space="720" w:num="1"/>
      <w:rtlGutter w:val="0"/>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黑简体2.">
    <w:altName w:val="黑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EE124">
    <w:pPr>
      <w:pStyle w:val="10"/>
      <w:jc w:val="center"/>
    </w:pPr>
  </w:p>
  <w:p w14:paraId="02E83EFB">
    <w:pPr>
      <w:pStyle w:val="10"/>
    </w:pPr>
  </w:p>
  <w:p w14:paraId="6BFDD7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F0E54">
    <w:pPr>
      <w:pStyle w:val="10"/>
      <w:framePr w:wrap="around" w:vAnchor="text" w:hAnchor="margin" w:xAlign="center" w:y="1"/>
      <w:rPr>
        <w:rStyle w:val="20"/>
      </w:rPr>
    </w:pPr>
    <w:r>
      <w:fldChar w:fldCharType="begin"/>
    </w:r>
    <w:r>
      <w:rPr>
        <w:rStyle w:val="20"/>
      </w:rPr>
      <w:instrText xml:space="preserve">PAGE  </w:instrText>
    </w:r>
    <w:r>
      <w:fldChar w:fldCharType="end"/>
    </w:r>
  </w:p>
  <w:p w14:paraId="0BF6513C">
    <w:pPr>
      <w:pStyle w:val="10"/>
    </w:pPr>
  </w:p>
  <w:p w14:paraId="1797A48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DBB80">
    <w:pPr>
      <w:pStyle w:val="10"/>
      <w:ind w:right="360"/>
      <w:jc w:val="both"/>
      <w:rPr>
        <w:rFonts w:hint="eastAsia"/>
      </w:rPr>
    </w:pPr>
  </w:p>
  <w:p w14:paraId="2CE2AD7C">
    <w:pP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49226">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AF1EBDC">
                          <w:pPr>
                            <w:pStyle w:val="10"/>
                            <w:jc w:val="center"/>
                          </w:pPr>
                          <w:r>
                            <w:fldChar w:fldCharType="begin"/>
                          </w:r>
                          <w:r>
                            <w:instrText xml:space="preserve"> PAGE   \* MERGEFORMAT </w:instrText>
                          </w:r>
                          <w:r>
                            <w:fldChar w:fldCharType="separate"/>
                          </w:r>
                          <w:r>
                            <w:rPr>
                              <w:lang w:val="zh-CN"/>
                            </w:rPr>
                            <w:t>117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AF1EBDC">
                    <w:pPr>
                      <w:pStyle w:val="10"/>
                      <w:jc w:val="center"/>
                    </w:pPr>
                    <w:r>
                      <w:fldChar w:fldCharType="begin"/>
                    </w:r>
                    <w:r>
                      <w:instrText xml:space="preserve"> PAGE   \* MERGEFORMAT </w:instrText>
                    </w:r>
                    <w:r>
                      <w:fldChar w:fldCharType="separate"/>
                    </w:r>
                    <w:r>
                      <w:rPr>
                        <w:lang w:val="zh-CN"/>
                      </w:rPr>
                      <w:t>117</w:t>
                    </w:r>
                    <w:r>
                      <w:fldChar w:fldCharType="end"/>
                    </w:r>
                  </w:p>
                </w:txbxContent>
              </v:textbox>
            </v:shape>
          </w:pict>
        </mc:Fallback>
      </mc:AlternateContent>
    </w:r>
  </w:p>
  <w:p w14:paraId="149BFEF5">
    <w:pPr>
      <w:pStyle w:val="10"/>
    </w:pPr>
  </w:p>
  <w:p w14:paraId="5D2846D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637F4">
    <w:pPr>
      <w:pStyle w:val="10"/>
      <w:framePr w:wrap="around" w:vAnchor="text" w:hAnchor="margin" w:xAlign="right" w:y="1"/>
      <w:rPr>
        <w:rStyle w:val="20"/>
      </w:rPr>
    </w:pPr>
    <w:r>
      <w:fldChar w:fldCharType="begin"/>
    </w:r>
    <w:r>
      <w:rPr>
        <w:rStyle w:val="20"/>
      </w:rPr>
      <w:instrText xml:space="preserve">PAGE  </w:instrText>
    </w:r>
    <w:r>
      <w:fldChar w:fldCharType="separate"/>
    </w:r>
    <w:r>
      <w:rPr>
        <w:rStyle w:val="20"/>
      </w:rPr>
      <w:t>122</w:t>
    </w:r>
    <w:r>
      <w:fldChar w:fldCharType="end"/>
    </w:r>
  </w:p>
  <w:p w14:paraId="037122D1">
    <w:pPr>
      <w:pStyle w:val="10"/>
      <w:ind w:right="360"/>
      <w:jc w:val="both"/>
      <w:rPr>
        <w:rFonts w:hint="eastAsia"/>
      </w:rPr>
    </w:pPr>
  </w:p>
  <w:p w14:paraId="2FE7A1A5">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F5C9">
    <w:pPr>
      <w:pStyle w:val="11"/>
      <w:tabs>
        <w:tab w:val="center" w:pos="0"/>
        <w:tab w:val="clear" w:pos="4153"/>
      </w:tabs>
      <w:jc w:val="left"/>
      <w:rPr>
        <w:rFonts w:hint="eastAsia" w:ascii="宋体" w:hAnsi="宋体" w:eastAsia="宋体" w:cs="Times New Roman"/>
        <w:lang w:val="en-US" w:eastAsia="zh-CN"/>
      </w:rPr>
    </w:pPr>
    <w:r>
      <w:rPr>
        <w:rFonts w:hint="eastAsia" w:ascii="宋体" w:hAnsi="宋体"/>
        <w:lang w:val="en-US" w:eastAsia="zh-CN"/>
      </w:rPr>
      <w:t xml:space="preserve">项目名称：柳江区2025年校园安保服务采购                      </w:t>
    </w:r>
    <w:r>
      <w:rPr>
        <w:rFonts w:hint="eastAsia" w:ascii="宋体" w:hAnsi="宋体" w:eastAsia="宋体" w:cs="Times New Roman"/>
        <w:lang w:val="en-US" w:eastAsia="zh-CN"/>
      </w:rPr>
      <w:t>项目编号：</w:t>
    </w:r>
    <w:r>
      <w:rPr>
        <w:rFonts w:hint="eastAsia" w:ascii="宋体" w:hAnsi="宋体" w:cs="Times New Roman"/>
        <w:lang w:val="en-US" w:eastAsia="zh-CN"/>
      </w:rPr>
      <w:t>LZZC2025-G3-060047-GXYS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510CA">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21004"/>
    <w:rsid w:val="021E42F5"/>
    <w:rsid w:val="08925605"/>
    <w:rsid w:val="0CF166CC"/>
    <w:rsid w:val="214D45D0"/>
    <w:rsid w:val="236168B2"/>
    <w:rsid w:val="2C221004"/>
    <w:rsid w:val="39470146"/>
    <w:rsid w:val="56A84A68"/>
    <w:rsid w:val="62D736BF"/>
    <w:rsid w:val="6C2A6F8A"/>
    <w:rsid w:val="741B5D93"/>
    <w:rsid w:val="799A0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annotation text"/>
    <w:basedOn w:val="1"/>
    <w:qFormat/>
    <w:uiPriority w:val="0"/>
    <w:pPr>
      <w:jc w:val="left"/>
    </w:pPr>
  </w:style>
  <w:style w:type="paragraph" w:styleId="4">
    <w:name w:val="Body Text Indent"/>
    <w:basedOn w:val="1"/>
    <w:next w:val="5"/>
    <w:qFormat/>
    <w:uiPriority w:val="99"/>
    <w:pPr>
      <w:spacing w:line="200" w:lineRule="exact"/>
      <w:ind w:firstLine="301"/>
    </w:pPr>
    <w:rPr>
      <w:rFonts w:ascii="宋体" w:hAnsi="Courier New"/>
      <w:spacing w:val="-4"/>
      <w:sz w:val="18"/>
      <w:szCs w:val="20"/>
    </w:rPr>
  </w:style>
  <w:style w:type="paragraph" w:customStyle="1" w:styleId="5">
    <w:name w:val="Default"/>
    <w:next w:val="6"/>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7">
    <w:name w:val="toc 3"/>
    <w:basedOn w:val="1"/>
    <w:next w:val="1"/>
    <w:unhideWhenUsed/>
    <w:qFormat/>
    <w:uiPriority w:val="39"/>
    <w:pPr>
      <w:jc w:val="left"/>
    </w:pPr>
    <w:rPr>
      <w:rFonts w:ascii="Calibri" w:hAnsi="Calibri"/>
      <w:smallCaps/>
      <w:sz w:val="22"/>
      <w:szCs w:val="22"/>
    </w:rPr>
  </w:style>
  <w:style w:type="paragraph" w:styleId="8">
    <w:name w:val="Plain Text"/>
    <w:basedOn w:val="1"/>
    <w:qFormat/>
    <w:uiPriority w:val="0"/>
    <w:rPr>
      <w:rFonts w:ascii="宋体" w:hAnsi="Courier New"/>
      <w:szCs w:val="20"/>
    </w:rPr>
  </w:style>
  <w:style w:type="paragraph" w:styleId="9">
    <w:name w:val="Body Text Indent 2"/>
    <w:basedOn w:val="1"/>
    <w:qFormat/>
    <w:uiPriority w:val="0"/>
    <w:pPr>
      <w:spacing w:after="120" w:afterLines="0" w:line="480" w:lineRule="auto"/>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360" w:after="360"/>
      <w:jc w:val="left"/>
    </w:pPr>
    <w:rPr>
      <w:rFonts w:ascii="Calibri" w:hAnsi="Calibri"/>
      <w:b/>
      <w:bCs/>
      <w:caps/>
      <w:sz w:val="22"/>
      <w:szCs w:val="22"/>
      <w:u w:val="single"/>
    </w:rPr>
  </w:style>
  <w:style w:type="paragraph" w:styleId="13">
    <w:name w:val="toc 2"/>
    <w:basedOn w:val="1"/>
    <w:next w:val="1"/>
    <w:qFormat/>
    <w:uiPriority w:val="39"/>
    <w:pPr>
      <w:jc w:val="left"/>
    </w:pPr>
    <w:rPr>
      <w:rFonts w:ascii="Calibri" w:hAnsi="Calibri"/>
      <w:b/>
      <w:bCs/>
      <w:smallCaps/>
      <w:sz w:val="22"/>
      <w:szCs w:val="22"/>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5">
    <w:name w:val="Body Text First Indent"/>
    <w:basedOn w:val="2"/>
    <w:qFormat/>
    <w:uiPriority w:val="0"/>
    <w:pPr>
      <w:ind w:firstLine="420" w:firstLineChars="100"/>
    </w:pPr>
  </w:style>
  <w:style w:type="paragraph" w:styleId="16">
    <w:name w:val="Body Text First Indent 2"/>
    <w:basedOn w:val="4"/>
    <w:next w:val="1"/>
    <w:qFormat/>
    <w:uiPriority w:val="0"/>
    <w:pPr>
      <w:ind w:firstLine="42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TML Sample"/>
    <w:basedOn w:val="19"/>
    <w:unhideWhenUsed/>
    <w:qFormat/>
    <w:uiPriority w:val="99"/>
    <w:rPr>
      <w:rFonts w:ascii="Courier New" w:hAnsi="Courier New"/>
    </w:rPr>
  </w:style>
  <w:style w:type="paragraph" w:customStyle="1" w:styleId="22">
    <w:name w:val="样式1"/>
    <w:basedOn w:val="1"/>
    <w:qFormat/>
    <w:uiPriority w:val="0"/>
    <w:pPr>
      <w:spacing w:line="360" w:lineRule="auto"/>
    </w:pPr>
    <w:rPr>
      <w:rFonts w:ascii="宋体"/>
      <w:sz w:val="24"/>
    </w:rPr>
  </w:style>
  <w:style w:type="character" w:customStyle="1" w:styleId="23">
    <w:name w:val="16"/>
    <w:qFormat/>
    <w:uiPriority w:val="0"/>
    <w:rPr>
      <w:rFonts w:ascii="宋体"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9310</Words>
  <Characters>9903</Characters>
  <Lines>0</Lines>
  <Paragraphs>0</Paragraphs>
  <TotalTime>0</TotalTime>
  <ScaleCrop>false</ScaleCrop>
  <LinksUpToDate>false</LinksUpToDate>
  <CharactersWithSpaces>9970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2025-07-29T03:22:00Z</dcterms:created>
  <dc:creator>可可可</dc:creator>
  <cp:lastModifiedBy>可可可</cp:lastModifiedBy>
  <dcterms:modified xsi:type="dcterms:W3CDTF">2025-07-30T03:38:40Z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E46F3FDF3C15478CBE555728DB99C998_11</vt:lpwstr>
  </property>
  <property fmtid="{D5CDD505-2E9C-101B-9397-08002B2CF9AE}" pid="4" name="KSOTemplateDocerSaveRecord">
    <vt:lpwstr>eyJoZGlkIjoiMjdiNWJhMmFlNGNkOGE4ODNjNzc3OGI5ZTUyNDQ2NmIiLCJ1c2VySWQiOiI0NTAyOTgzMTEifQ==</vt:lpwstr>
  </property>
</Properties>
</file>