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3DE8A">
      <w:pPr>
        <w:spacing w:line="720" w:lineRule="exact"/>
        <w:ind w:firstLine="0" w:firstLineChars="0"/>
        <w:jc w:val="center"/>
        <w:rPr>
          <w:rFonts w:ascii="华文新魏" w:eastAsia="华文新魏"/>
          <w:color w:val="000000" w:themeColor="text1"/>
          <w:spacing w:val="90"/>
          <w:sz w:val="60"/>
          <w:szCs w:val="60"/>
          <w:highlight w:val="none"/>
          <w14:textFill>
            <w14:solidFill>
              <w14:schemeClr w14:val="tx1"/>
            </w14:solidFill>
          </w14:textFill>
        </w:rPr>
      </w:pPr>
    </w:p>
    <w:p w14:paraId="3AE33BD5">
      <w:pPr>
        <w:spacing w:line="720" w:lineRule="exact"/>
        <w:ind w:firstLine="0" w:firstLineChars="0"/>
        <w:jc w:val="center"/>
        <w:rPr>
          <w:rFonts w:ascii="华康简魏碑" w:eastAsia="华康简魏碑"/>
          <w:b/>
          <w:bCs/>
          <w:color w:val="000000" w:themeColor="text1"/>
          <w:spacing w:val="80"/>
          <w:sz w:val="60"/>
          <w:szCs w:val="60"/>
          <w:highlight w:val="none"/>
          <w14:textFill>
            <w14:solidFill>
              <w14:schemeClr w14:val="tx1"/>
            </w14:solidFill>
          </w14:textFill>
        </w:rPr>
      </w:pPr>
      <w:r>
        <w:rPr>
          <w:rFonts w:hint="eastAsia" w:ascii="华文新魏" w:eastAsia="华文新魏"/>
          <w:color w:val="000000" w:themeColor="text1"/>
          <w:spacing w:val="90"/>
          <w:sz w:val="60"/>
          <w:szCs w:val="60"/>
          <w:highlight w:val="none"/>
          <w14:textFill>
            <w14:solidFill>
              <w14:schemeClr w14:val="tx1"/>
            </w14:solidFill>
          </w14:textFill>
        </w:rPr>
        <w:t>广西大德项目管理有限公司</w:t>
      </w:r>
    </w:p>
    <w:p w14:paraId="5F6411E9">
      <w:pPr>
        <w:pStyle w:val="160"/>
        <w:tabs>
          <w:tab w:val="left" w:pos="3969"/>
        </w:tabs>
        <w:ind w:left="0" w:firstLine="0" w:firstLineChars="0"/>
        <w:jc w:val="center"/>
        <w:rPr>
          <w:color w:val="000000" w:themeColor="text1"/>
          <w:highlight w:val="none"/>
          <w14:textFill>
            <w14:solidFill>
              <w14:schemeClr w14:val="tx1"/>
            </w14:solidFill>
          </w14:textFill>
        </w:rPr>
      </w:pPr>
    </w:p>
    <w:p w14:paraId="6684333C">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5FD0D76D">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竞争性磋商文件</w:t>
      </w:r>
    </w:p>
    <w:p w14:paraId="2870971D">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19352409">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5A5E2D89">
      <w:pPr>
        <w:spacing w:line="400" w:lineRule="exact"/>
        <w:ind w:firstLine="643"/>
        <w:rPr>
          <w:rFonts w:ascii="宋体" w:hAnsi="宋体" w:cs="宋体"/>
          <w:b/>
          <w:color w:val="000000" w:themeColor="text1"/>
          <w:sz w:val="32"/>
          <w:szCs w:val="32"/>
          <w:highlight w:val="none"/>
          <w14:textFill>
            <w14:solidFill>
              <w14:schemeClr w14:val="tx1"/>
            </w14:solidFill>
          </w14:textFill>
        </w:rPr>
      </w:pPr>
    </w:p>
    <w:tbl>
      <w:tblPr>
        <w:tblStyle w:val="52"/>
        <w:tblW w:w="0" w:type="auto"/>
        <w:tblInd w:w="959" w:type="dxa"/>
        <w:tblLayout w:type="autofit"/>
        <w:tblCellMar>
          <w:top w:w="0" w:type="dxa"/>
          <w:left w:w="108" w:type="dxa"/>
          <w:bottom w:w="0" w:type="dxa"/>
          <w:right w:w="108" w:type="dxa"/>
        </w:tblCellMar>
      </w:tblPr>
      <w:tblGrid>
        <w:gridCol w:w="8186"/>
      </w:tblGrid>
      <w:tr w14:paraId="5A71613A">
        <w:tblPrEx>
          <w:tblCellMar>
            <w:top w:w="0" w:type="dxa"/>
            <w:left w:w="108" w:type="dxa"/>
            <w:bottom w:w="0" w:type="dxa"/>
            <w:right w:w="108" w:type="dxa"/>
          </w:tblCellMar>
        </w:tblPrEx>
        <w:trPr>
          <w:trHeight w:val="850" w:hRule="atLeast"/>
        </w:trPr>
        <w:tc>
          <w:tcPr>
            <w:tcW w:w="8186" w:type="dxa"/>
            <w:vAlign w:val="center"/>
          </w:tcPr>
          <w:p w14:paraId="631AACB7">
            <w:pPr>
              <w:spacing w:line="360" w:lineRule="auto"/>
              <w:ind w:left="0" w:leftChars="0" w:firstLine="321" w:firstLineChars="1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lang w:val="en-US" w:eastAsia="zh-CN"/>
                <w14:textFill>
                  <w14:solidFill>
                    <w14:schemeClr w14:val="tx1"/>
                  </w14:solidFill>
                </w14:textFill>
              </w:rPr>
              <w:t>柳州市疾病预防控制中心食堂运营服务</w:t>
            </w:r>
          </w:p>
        </w:tc>
      </w:tr>
      <w:tr w14:paraId="6B0B61AC">
        <w:tblPrEx>
          <w:tblCellMar>
            <w:top w:w="0" w:type="dxa"/>
            <w:left w:w="108" w:type="dxa"/>
            <w:bottom w:w="0" w:type="dxa"/>
            <w:right w:w="108" w:type="dxa"/>
          </w:tblCellMar>
        </w:tblPrEx>
        <w:trPr>
          <w:trHeight w:val="850" w:hRule="atLeast"/>
        </w:trPr>
        <w:tc>
          <w:tcPr>
            <w:tcW w:w="8186" w:type="dxa"/>
            <w:vAlign w:val="center"/>
          </w:tcPr>
          <w:p w14:paraId="08D8EBBF">
            <w:pPr>
              <w:spacing w:line="360" w:lineRule="auto"/>
              <w:ind w:left="0" w:leftChars="0" w:firstLine="321" w:firstLineChars="1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val="zh-CN"/>
                <w14:textFill>
                  <w14:solidFill>
                    <w14:schemeClr w14:val="tx1"/>
                  </w14:solidFill>
                </w14:textFill>
              </w:rPr>
              <w:t>LZZC2025-C3-990589-GXDD</w:t>
            </w:r>
          </w:p>
          <w:p w14:paraId="6C1C55B2">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p w14:paraId="349C80E1">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tc>
      </w:tr>
      <w:tr w14:paraId="58EAB6C1">
        <w:tblPrEx>
          <w:tblCellMar>
            <w:top w:w="0" w:type="dxa"/>
            <w:left w:w="108" w:type="dxa"/>
            <w:bottom w:w="0" w:type="dxa"/>
            <w:right w:w="108" w:type="dxa"/>
          </w:tblCellMar>
        </w:tblPrEx>
        <w:trPr>
          <w:trHeight w:val="643" w:hRule="atLeast"/>
        </w:trPr>
        <w:tc>
          <w:tcPr>
            <w:tcW w:w="8186" w:type="dxa"/>
            <w:vAlign w:val="center"/>
          </w:tcPr>
          <w:p w14:paraId="3E940335">
            <w:pPr>
              <w:spacing w:line="360" w:lineRule="auto"/>
              <w:ind w:left="0" w:leftChars="0" w:firstLine="321" w:firstLineChars="100"/>
              <w:jc w:val="left"/>
              <w:rPr>
                <w:rFonts w:hint="eastAsia" w:ascii="宋体" w:hAnsi="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采购人：</w:t>
            </w:r>
            <w:r>
              <w:rPr>
                <w:rFonts w:hint="eastAsia" w:hAnsi="宋体"/>
                <w:b/>
                <w:bCs/>
                <w:color w:val="000000" w:themeColor="text1"/>
                <w:spacing w:val="64"/>
                <w:kern w:val="0"/>
                <w:sz w:val="32"/>
                <w:highlight w:val="none"/>
                <w:fitText w:val="4800" w:id="2002586536"/>
                <w:lang w:eastAsia="zh-CN"/>
                <w14:textFill>
                  <w14:solidFill>
                    <w14:schemeClr w14:val="tx1"/>
                  </w14:solidFill>
                </w14:textFill>
              </w:rPr>
              <w:t>柳州市疾病预防控制中</w:t>
            </w:r>
            <w:r>
              <w:rPr>
                <w:rFonts w:hint="eastAsia" w:hAnsi="宋体"/>
                <w:b/>
                <w:bCs/>
                <w:color w:val="000000" w:themeColor="text1"/>
                <w:spacing w:val="0"/>
                <w:kern w:val="0"/>
                <w:sz w:val="32"/>
                <w:highlight w:val="none"/>
                <w:fitText w:val="4800" w:id="2002586536"/>
                <w:lang w:eastAsia="zh-CN"/>
                <w14:textFill>
                  <w14:solidFill>
                    <w14:schemeClr w14:val="tx1"/>
                  </w14:solidFill>
                </w14:textFill>
              </w:rPr>
              <w:t>心</w:t>
            </w:r>
          </w:p>
        </w:tc>
      </w:tr>
      <w:tr w14:paraId="46439787">
        <w:tblPrEx>
          <w:tblCellMar>
            <w:top w:w="0" w:type="dxa"/>
            <w:left w:w="108" w:type="dxa"/>
            <w:bottom w:w="0" w:type="dxa"/>
            <w:right w:w="108" w:type="dxa"/>
          </w:tblCellMar>
        </w:tblPrEx>
        <w:trPr>
          <w:trHeight w:val="850" w:hRule="atLeast"/>
        </w:trPr>
        <w:tc>
          <w:tcPr>
            <w:tcW w:w="8186" w:type="dxa"/>
            <w:vAlign w:val="center"/>
          </w:tcPr>
          <w:p w14:paraId="054AEF3A">
            <w:pPr>
              <w:spacing w:line="360" w:lineRule="auto"/>
              <w:ind w:left="0" w:leftChars="0" w:firstLine="321" w:firstLineChars="10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采购代理机构：广西大德项目管理有限公司</w:t>
            </w:r>
          </w:p>
        </w:tc>
      </w:tr>
    </w:tbl>
    <w:p w14:paraId="401BADD0">
      <w:pPr>
        <w:spacing w:line="400" w:lineRule="exact"/>
        <w:ind w:firstLine="1163" w:firstLineChars="362"/>
        <w:rPr>
          <w:rFonts w:ascii="宋体" w:hAnsi="宋体" w:cs="宋体"/>
          <w:b/>
          <w:color w:val="000000" w:themeColor="text1"/>
          <w:sz w:val="32"/>
          <w:szCs w:val="32"/>
          <w:highlight w:val="none"/>
          <w14:textFill>
            <w14:solidFill>
              <w14:schemeClr w14:val="tx1"/>
            </w14:solidFill>
          </w14:textFill>
        </w:rPr>
      </w:pPr>
    </w:p>
    <w:p w14:paraId="5687D38B">
      <w:pPr>
        <w:spacing w:line="400" w:lineRule="exact"/>
        <w:ind w:firstLine="1275" w:firstLineChars="397"/>
        <w:jc w:val="center"/>
        <w:rPr>
          <w:rFonts w:ascii="宋体" w:hAnsi="宋体" w:cs="宋体"/>
          <w:b/>
          <w:color w:val="000000" w:themeColor="text1"/>
          <w:sz w:val="32"/>
          <w:szCs w:val="32"/>
          <w:highlight w:val="none"/>
          <w14:textFill>
            <w14:solidFill>
              <w14:schemeClr w14:val="tx1"/>
            </w14:solidFill>
          </w14:textFill>
        </w:rPr>
      </w:pPr>
    </w:p>
    <w:p w14:paraId="04553782">
      <w:pPr>
        <w:spacing w:line="400" w:lineRule="exact"/>
        <w:ind w:firstLine="0" w:firstLineChars="0"/>
        <w:rPr>
          <w:rFonts w:ascii="宋体" w:hAnsi="宋体" w:cs="宋体"/>
          <w:b/>
          <w:color w:val="000000" w:themeColor="text1"/>
          <w:sz w:val="32"/>
          <w:szCs w:val="32"/>
          <w:highlight w:val="none"/>
          <w14:textFill>
            <w14:solidFill>
              <w14:schemeClr w14:val="tx1"/>
            </w14:solidFill>
          </w14:textFill>
        </w:rPr>
      </w:pPr>
    </w:p>
    <w:p w14:paraId="05CA374F">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000000" w:themeColor="text1"/>
          <w:sz w:val="32"/>
          <w:szCs w:val="32"/>
          <w:highlight w:val="none"/>
          <w14:textFill>
            <w14:solidFill>
              <w14:schemeClr w14:val="tx1"/>
            </w14:solidFill>
          </w14:textFill>
        </w:rPr>
        <w:t>2025年</w:t>
      </w:r>
      <w:r>
        <w:rPr>
          <w:rFonts w:hint="eastAsia" w:ascii="宋体" w:hAnsi="宋体" w:cs="宋体"/>
          <w:b/>
          <w:color w:val="000000" w:themeColor="text1"/>
          <w:sz w:val="32"/>
          <w:szCs w:val="32"/>
          <w:highlight w:val="none"/>
          <w:lang w:val="en-US" w:eastAsia="zh-CN"/>
          <w14:textFill>
            <w14:solidFill>
              <w14:schemeClr w14:val="tx1"/>
            </w14:solidFill>
          </w14:textFill>
        </w:rPr>
        <w:t>08</w:t>
      </w:r>
      <w:r>
        <w:rPr>
          <w:rFonts w:ascii="宋体" w:hAnsi="宋体" w:cs="宋体"/>
          <w:b/>
          <w:color w:val="000000" w:themeColor="text1"/>
          <w:sz w:val="32"/>
          <w:szCs w:val="32"/>
          <w:highlight w:val="none"/>
          <w14:textFill>
            <w14:solidFill>
              <w14:schemeClr w14:val="tx1"/>
            </w14:solidFill>
          </w14:textFill>
        </w:rPr>
        <w:t>月</w:t>
      </w:r>
    </w:p>
    <w:p w14:paraId="4D165B92">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p>
    <w:p w14:paraId="1706A3E5">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14:paraId="55C2D807">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p w14:paraId="4C4BA4DE">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14:paraId="1AB086FA">
      <w:pPr>
        <w:pStyle w:val="43"/>
        <w:spacing w:line="720" w:lineRule="auto"/>
        <w:ind w:left="0" w:leftChars="0" w:firstLine="281" w:firstLineChars="100"/>
        <w:rPr>
          <w:rFonts w:ascii="宋体" w:hAnsi="宋体"/>
          <w:b/>
          <w:color w:val="000000" w:themeColor="text1"/>
          <w:sz w:val="28"/>
          <w:szCs w:val="28"/>
          <w:highlight w:val="none"/>
          <w14:textFill>
            <w14:solidFill>
              <w14:schemeClr w14:val="tx1"/>
            </w14:solidFill>
          </w14:textFill>
        </w:rPr>
      </w:pPr>
      <w:r>
        <w:rPr>
          <w:rStyle w:val="59"/>
          <w:rFonts w:ascii="宋体" w:hAnsi="宋体"/>
          <w:b/>
          <w:color w:val="000000" w:themeColor="text1"/>
          <w:sz w:val="28"/>
          <w:szCs w:val="28"/>
          <w:highlight w:val="none"/>
          <w14:textFill>
            <w14:solidFill>
              <w14:schemeClr w14:val="tx1"/>
            </w14:solidFill>
          </w14:textFill>
        </w:rPr>
        <w:fldChar w:fldCharType="begin"/>
      </w:r>
      <w:r>
        <w:rPr>
          <w:rStyle w:val="59"/>
          <w:rFonts w:ascii="宋体" w:hAnsi="宋体"/>
          <w:b/>
          <w:color w:val="000000" w:themeColor="text1"/>
          <w:sz w:val="28"/>
          <w:szCs w:val="28"/>
          <w:highlight w:val="none"/>
          <w14:textFill>
            <w14:solidFill>
              <w14:schemeClr w14:val="tx1"/>
            </w14:solidFill>
          </w14:textFill>
        </w:rPr>
        <w:instrText xml:space="preserve"> </w:instrText>
      </w:r>
      <w:r>
        <w:rPr>
          <w:rStyle w:val="59"/>
          <w:rFonts w:hint="eastAsia" w:ascii="宋体" w:hAnsi="宋体"/>
          <w:b/>
          <w:color w:val="000000" w:themeColor="text1"/>
          <w:sz w:val="28"/>
          <w:szCs w:val="28"/>
          <w:highlight w:val="none"/>
          <w14:textFill>
            <w14:solidFill>
              <w14:schemeClr w14:val="tx1"/>
            </w14:solidFill>
          </w14:textFill>
        </w:rPr>
        <w:instrText xml:space="preserve">TOC \o "1-3" \h \z \u</w:instrText>
      </w:r>
      <w:r>
        <w:rPr>
          <w:rStyle w:val="59"/>
          <w:rFonts w:ascii="宋体" w:hAnsi="宋体"/>
          <w:b/>
          <w:color w:val="000000" w:themeColor="text1"/>
          <w:sz w:val="28"/>
          <w:szCs w:val="28"/>
          <w:highlight w:val="none"/>
          <w14:textFill>
            <w14:solidFill>
              <w14:schemeClr w14:val="tx1"/>
            </w14:solidFill>
          </w14:textFill>
        </w:rPr>
        <w:instrText xml:space="preserve"> </w:instrText>
      </w:r>
      <w:r>
        <w:rPr>
          <w:rStyle w:val="59"/>
          <w:rFonts w:ascii="宋体" w:hAnsi="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"_Toc153444873"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第一章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竞争性磋商公告</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_Toc153444873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48033C8A">
      <w:pPr>
        <w:pStyle w:val="43"/>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"_Toc153444881" </w:instrText>
      </w:r>
      <w:r>
        <w:rPr>
          <w:color w:val="000000" w:themeColor="text1"/>
          <w:highlight w:val="none"/>
          <w14:textFill>
            <w14:solidFill>
              <w14:schemeClr w14:val="tx1"/>
            </w14:solidFill>
          </w14:textFill>
        </w:rPr>
        <w:fldChar w:fldCharType="separate"/>
      </w:r>
      <w:r>
        <w:rPr>
          <w:rStyle w:val="59"/>
          <w:rFonts w:hint="eastAsia" w:ascii="宋体" w:hAnsi="宋体"/>
          <w:b/>
          <w:color w:val="000000" w:themeColor="text1"/>
          <w:sz w:val="28"/>
          <w:szCs w:val="28"/>
          <w:highlight w:val="none"/>
          <w14:textFill>
            <w14:solidFill>
              <w14:schemeClr w14:val="tx1"/>
            </w14:solidFill>
          </w14:textFill>
        </w:rPr>
        <w:t>第二章</w:t>
      </w:r>
      <w:r>
        <w:rPr>
          <w:rStyle w:val="59"/>
          <w:rFonts w:ascii="宋体" w:hAnsi="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供应商须知</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_Toc153444881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7</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77CF4B25">
      <w:pPr>
        <w:pStyle w:val="43"/>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"_Toc153444882" </w:instrText>
      </w:r>
      <w:r>
        <w:rPr>
          <w:color w:val="000000" w:themeColor="text1"/>
          <w:highlight w:val="none"/>
          <w14:textFill>
            <w14:solidFill>
              <w14:schemeClr w14:val="tx1"/>
            </w14:solidFill>
          </w14:textFill>
        </w:rPr>
        <w:fldChar w:fldCharType="separate"/>
      </w:r>
      <w:r>
        <w:rPr>
          <w:rStyle w:val="59"/>
          <w:rFonts w:hint="eastAsia" w:ascii="宋体" w:hAnsi="宋体"/>
          <w:b/>
          <w:color w:val="000000" w:themeColor="text1"/>
          <w:sz w:val="28"/>
          <w:szCs w:val="28"/>
          <w:highlight w:val="none"/>
          <w14:textFill>
            <w14:solidFill>
              <w14:schemeClr w14:val="tx1"/>
            </w14:solidFill>
          </w14:textFill>
        </w:rPr>
        <w:t>第三章</w:t>
      </w:r>
      <w:r>
        <w:rPr>
          <w:rStyle w:val="59"/>
          <w:rFonts w:ascii="宋体" w:hAnsi="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采购需求</w:t>
      </w:r>
      <w:bookmarkStart w:id="0" w:name="_Hlt187738759"/>
      <w:bookmarkStart w:id="1" w:name="_Hlt187738758"/>
      <w:r>
        <w:rPr>
          <w:rFonts w:ascii="宋体" w:hAnsi="宋体"/>
          <w:b/>
          <w:color w:val="000000" w:themeColor="text1"/>
          <w:sz w:val="28"/>
          <w:szCs w:val="28"/>
          <w:highlight w:val="none"/>
          <w14:textFill>
            <w14:solidFill>
              <w14:schemeClr w14:val="tx1"/>
            </w14:solidFill>
          </w14:textFill>
        </w:rPr>
        <w:tab/>
      </w:r>
      <w:bookmarkEnd w:id="0"/>
      <w:bookmarkEnd w:id="1"/>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_Toc153444882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24</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48A96133">
      <w:pPr>
        <w:pStyle w:val="43"/>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"_Toc153444883"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第四章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评审程序、评审方法和评审标准</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33</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368EA354">
      <w:pPr>
        <w:pStyle w:val="43"/>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"_Toc153444884"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第五章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响应文件格式</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_Toc153444884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42</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75743853">
      <w:pPr>
        <w:pStyle w:val="43"/>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"_Toc153444886"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第六章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合同</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_Toc153444886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61</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28ACE3B3">
      <w:pPr>
        <w:pStyle w:val="3"/>
        <w:ind w:firstLine="0" w:firstLineChars="0"/>
        <w:jc w:val="center"/>
        <w:rPr>
          <w:rFonts w:ascii="宋体" w:hAnsi="宋体" w:cs="宋体"/>
          <w:color w:val="000000" w:themeColor="text1"/>
          <w:highlight w:val="none"/>
          <w14:textFill>
            <w14:solidFill>
              <w14:schemeClr w14:val="tx1"/>
            </w14:solidFill>
          </w14:textFill>
        </w:rPr>
      </w:pPr>
      <w:r>
        <w:rPr>
          <w:rStyle w:val="59"/>
          <w:rFonts w:ascii="宋体" w:hAnsi="宋体"/>
          <w:b w:val="0"/>
          <w:color w:val="000000" w:themeColor="text1"/>
          <w:sz w:val="28"/>
          <w:szCs w:val="28"/>
          <w:highlight w:val="none"/>
          <w14:textFill>
            <w14:solidFill>
              <w14:schemeClr w14:val="tx1"/>
            </w14:solidFill>
          </w14:textFill>
        </w:rPr>
        <w:fldChar w:fldCharType="end"/>
      </w:r>
      <w:r>
        <w:rPr>
          <w:rFonts w:hint="eastAsia" w:ascii="宋体" w:hAnsi="宋体" w:cs="宋体"/>
          <w:b w:val="0"/>
          <w:color w:val="000000" w:themeColor="text1"/>
          <w:highlight w:val="none"/>
          <w14:textFill>
            <w14:solidFill>
              <w14:schemeClr w14:val="tx1"/>
            </w14:solidFill>
          </w14:textFill>
        </w:rPr>
        <w:br w:type="page"/>
      </w:r>
      <w:bookmarkStart w:id="2" w:name="_Toc3395201"/>
      <w:bookmarkStart w:id="3" w:name="_Toc153444873"/>
      <w:bookmarkStart w:id="4" w:name="_Toc89760756"/>
      <w:r>
        <w:rPr>
          <w:rFonts w:hint="eastAsia"/>
          <w:color w:val="000000" w:themeColor="text1"/>
          <w:highlight w:val="none"/>
          <w14:textFill>
            <w14:solidFill>
              <w14:schemeClr w14:val="tx1"/>
            </w14:solidFill>
          </w14:textFill>
        </w:rPr>
        <w:t>第一章  竞争性磋商公告</w:t>
      </w:r>
      <w:bookmarkEnd w:id="2"/>
      <w:bookmarkEnd w:id="3"/>
      <w:bookmarkEnd w:id="4"/>
    </w:p>
    <w:p w14:paraId="65B47C8A">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359A22E1">
      <w:pPr>
        <w:pBdr>
          <w:top w:val="single" w:color="auto" w:sz="4" w:space="1"/>
          <w:left w:val="single" w:color="auto" w:sz="4" w:space="4"/>
          <w:bottom w:val="single" w:color="auto" w:sz="4" w:space="1"/>
          <w:right w:val="single" w:color="auto" w:sz="4" w:space="4"/>
        </w:pBdr>
        <w:wordWrap w:val="0"/>
        <w:topLinePunct/>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柳州市疾病预防控制中心食堂运营服务</w:t>
      </w:r>
      <w:r>
        <w:rPr>
          <w:rFonts w:hint="eastAsia" w:ascii="宋体" w:hAnsi="宋体" w:cs="宋体"/>
          <w:color w:val="000000" w:themeColor="text1"/>
          <w:szCs w:val="21"/>
          <w:highlight w:val="none"/>
          <w14:textFill>
            <w14:solidFill>
              <w14:schemeClr w14:val="tx1"/>
            </w14:solidFill>
          </w14:textFill>
        </w:rPr>
        <w:t>采购项目的潜在供应商应在</w:t>
      </w:r>
      <w:r>
        <w:rPr>
          <w:rFonts w:hint="eastAsia" w:ascii="宋体" w:hAnsi="宋体" w:cs="宋体"/>
          <w:iCs/>
          <w:color w:val="000000" w:themeColor="text1"/>
          <w:szCs w:val="21"/>
          <w:highlight w:val="none"/>
          <w14:textFill>
            <w14:solidFill>
              <w14:schemeClr w14:val="tx1"/>
            </w14:solidFill>
          </w14:textFill>
        </w:rPr>
        <w:t>广西政府采购云平台（https://www.gcy.zfcg.gxzf.gov.cn/）</w:t>
      </w:r>
      <w:r>
        <w:rPr>
          <w:rFonts w:hint="eastAsia" w:ascii="宋体" w:hAnsi="宋体" w:cs="宋体"/>
          <w:color w:val="000000" w:themeColor="text1"/>
          <w:szCs w:val="21"/>
          <w:highlight w:val="none"/>
          <w14:textFill>
            <w14:solidFill>
              <w14:schemeClr w14:val="tx1"/>
            </w14:solidFill>
          </w14:textFill>
        </w:rPr>
        <w:t>获取采购文件，并于</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09</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08</w:t>
      </w:r>
      <w:r>
        <w:rPr>
          <w:rFonts w:hint="eastAsia" w:ascii="宋体" w:hAnsi="宋体" w:cs="宋体"/>
          <w:bCs/>
          <w:color w:val="000000" w:themeColor="text1"/>
          <w:szCs w:val="21"/>
          <w:highlight w:val="none"/>
          <w14:textFill>
            <w14:solidFill>
              <w14:schemeClr w14:val="tx1"/>
            </w14:solidFill>
          </w14:textFill>
        </w:rPr>
        <w:t>日09：20（北京时间）前提交响应文件</w:t>
      </w:r>
      <w:r>
        <w:rPr>
          <w:rFonts w:hint="eastAsia" w:ascii="宋体" w:hAnsi="宋体" w:cs="宋体"/>
          <w:color w:val="000000" w:themeColor="text1"/>
          <w:szCs w:val="21"/>
          <w:highlight w:val="none"/>
          <w14:textFill>
            <w14:solidFill>
              <w14:schemeClr w14:val="tx1"/>
            </w14:solidFill>
          </w14:textFill>
        </w:rPr>
        <w:t>。</w:t>
      </w:r>
    </w:p>
    <w:p w14:paraId="4F5B32FC">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5" w:name="_Toc118483106"/>
      <w:bookmarkStart w:id="6" w:name="_Toc89760757"/>
      <w:bookmarkStart w:id="7" w:name="_Toc44405609"/>
      <w:bookmarkStart w:id="8" w:name="_Toc28359089"/>
      <w:bookmarkStart w:id="9" w:name="_Toc35393629"/>
      <w:bookmarkStart w:id="10" w:name="_Toc55053339"/>
      <w:bookmarkStart w:id="11" w:name="_Toc28359012"/>
      <w:bookmarkStart w:id="12" w:name="_Toc153444874"/>
      <w:bookmarkStart w:id="13" w:name="_Toc35393798"/>
      <w:r>
        <w:rPr>
          <w:rFonts w:hint="eastAsia" w:ascii="宋体" w:hAnsi="宋体" w:cs="宋体"/>
          <w:b/>
          <w:color w:val="000000" w:themeColor="text1"/>
          <w:szCs w:val="21"/>
          <w:highlight w:val="none"/>
          <w14:textFill>
            <w14:solidFill>
              <w14:schemeClr w14:val="tx1"/>
            </w14:solidFill>
          </w14:textFill>
        </w:rPr>
        <w:t>一、项目基本情况</w:t>
      </w:r>
      <w:bookmarkEnd w:id="5"/>
      <w:bookmarkEnd w:id="6"/>
      <w:bookmarkEnd w:id="7"/>
      <w:bookmarkEnd w:id="8"/>
      <w:bookmarkEnd w:id="9"/>
      <w:bookmarkEnd w:id="10"/>
      <w:bookmarkEnd w:id="11"/>
      <w:bookmarkEnd w:id="12"/>
      <w:bookmarkEnd w:id="13"/>
    </w:p>
    <w:p w14:paraId="21B5A9C5">
      <w:pPr>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LZZC2025-C3-990589-GXDD</w:t>
      </w:r>
    </w:p>
    <w:p w14:paraId="24DBB065">
      <w:pPr>
        <w:tabs>
          <w:tab w:val="left" w:pos="7350"/>
        </w:tabs>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柳州市疾病预防控制中心食堂运营服务</w:t>
      </w:r>
    </w:p>
    <w:p w14:paraId="1D7F7EDC">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采购方式：竞争性磋商</w:t>
      </w:r>
    </w:p>
    <w:p w14:paraId="391AE97B">
      <w:pPr>
        <w:spacing w:line="420" w:lineRule="exact"/>
        <w:ind w:firstLine="420"/>
        <w:rPr>
          <w:rFonts w:hint="default" w:ascii="宋体" w:hAnsi="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预算总金额（元）：</w:t>
      </w:r>
      <w:r>
        <w:rPr>
          <w:rFonts w:hint="eastAsia" w:ascii="宋体" w:hAnsi="宋体" w:cs="宋体"/>
          <w:color w:val="000000" w:themeColor="text1"/>
          <w:szCs w:val="21"/>
          <w:highlight w:val="none"/>
          <w:lang w:val="en-US" w:eastAsia="zh-CN"/>
          <w14:textFill>
            <w14:solidFill>
              <w14:schemeClr w14:val="tx1"/>
            </w14:solidFill>
          </w14:textFill>
        </w:rPr>
        <w:t>615400</w:t>
      </w:r>
    </w:p>
    <w:p w14:paraId="2012E67D">
      <w:pPr>
        <w:keepNext w:val="0"/>
        <w:keepLines w:val="0"/>
        <w:pageBreakBefore w:val="0"/>
        <w:widowControl w:val="0"/>
        <w:kinsoku/>
        <w:wordWrap/>
        <w:overflowPunct/>
        <w:topLinePunct w:val="0"/>
        <w:autoSpaceDE/>
        <w:autoSpaceDN/>
        <w:bidi w:val="0"/>
        <w:adjustRightInd/>
        <w:snapToGrid/>
        <w:spacing w:after="157" w:afterLines="50" w:line="420" w:lineRule="exact"/>
        <w:ind w:firstLine="409" w:firstLineChars="195"/>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购需求：</w:t>
      </w:r>
    </w:p>
    <w:p w14:paraId="5B4D6F85">
      <w:pPr>
        <w:spacing w:line="420" w:lineRule="exact"/>
        <w:ind w:firstLine="409" w:firstLineChars="19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标项名称：</w:t>
      </w:r>
      <w:r>
        <w:rPr>
          <w:rFonts w:hint="eastAsia" w:ascii="宋体" w:hAnsi="宋体" w:cs="宋体"/>
          <w:color w:val="000000" w:themeColor="text1"/>
          <w:szCs w:val="21"/>
          <w:highlight w:val="none"/>
          <w:lang w:eastAsia="zh-CN"/>
          <w14:textFill>
            <w14:solidFill>
              <w14:schemeClr w14:val="tx1"/>
            </w14:solidFill>
          </w14:textFill>
        </w:rPr>
        <w:t>柳州市疾病预防控制中心食堂运营服务</w:t>
      </w:r>
    </w:p>
    <w:p w14:paraId="25F01383">
      <w:pPr>
        <w:tabs>
          <w:tab w:val="left" w:pos="3780"/>
        </w:tabs>
        <w:spacing w:line="420" w:lineRule="exact"/>
        <w:ind w:firstLine="409" w:firstLineChars="1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w:t>
      </w:r>
    </w:p>
    <w:p w14:paraId="0878C3C6">
      <w:pPr>
        <w:spacing w:line="420" w:lineRule="exact"/>
        <w:ind w:firstLine="409" w:firstLineChars="1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lang w:val="en-US" w:eastAsia="zh-CN"/>
          <w14:textFill>
            <w14:solidFill>
              <w14:schemeClr w14:val="tx1"/>
            </w14:solidFill>
          </w14:textFill>
        </w:rPr>
        <w:t>615400</w:t>
      </w:r>
    </w:p>
    <w:p w14:paraId="385C31A5">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简要规格描述或项目基本概况介绍、用途：</w:t>
      </w:r>
      <w:r>
        <w:rPr>
          <w:rFonts w:hint="eastAsia" w:ascii="宋体" w:hAnsi="宋体" w:cs="仿宋"/>
          <w:color w:val="000000" w:themeColor="text1"/>
          <w:szCs w:val="21"/>
          <w:highlight w:val="none"/>
          <w14:textFill>
            <w14:solidFill>
              <w14:schemeClr w14:val="tx1"/>
            </w14:solidFill>
          </w14:textFill>
        </w:rPr>
        <w:t>拟采购</w:t>
      </w:r>
      <w:r>
        <w:rPr>
          <w:rFonts w:hint="eastAsia" w:ascii="宋体" w:hAnsi="宋体" w:cs="宋体"/>
          <w:color w:val="000000" w:themeColor="text1"/>
          <w:szCs w:val="21"/>
          <w:highlight w:val="none"/>
          <w:lang w:eastAsia="zh-CN"/>
          <w14:textFill>
            <w14:solidFill>
              <w14:schemeClr w14:val="tx1"/>
            </w14:solidFill>
          </w14:textFill>
        </w:rPr>
        <w:t>柳州市疾病预防控制中心食堂运营服务</w:t>
      </w:r>
      <w:r>
        <w:rPr>
          <w:rFonts w:hint="eastAsia" w:ascii="宋体" w:hAnsi="宋体" w:cs="宋体"/>
          <w:color w:val="000000" w:themeColor="text1"/>
          <w:szCs w:val="21"/>
          <w:highlight w:val="none"/>
          <w14:textFill>
            <w14:solidFill>
              <w14:schemeClr w14:val="tx1"/>
            </w14:solidFill>
          </w14:textFill>
        </w:rPr>
        <w:t>一项</w:t>
      </w:r>
      <w:r>
        <w:rPr>
          <w:rFonts w:hint="eastAsia" w:ascii="宋体" w:hAnsi="宋体" w:cs="仿宋"/>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如需进一步了解详细内容，详见竞争性磋商文件。</w:t>
      </w:r>
    </w:p>
    <w:p w14:paraId="135B7D2C">
      <w:pPr>
        <w:spacing w:line="420" w:lineRule="exact"/>
        <w:ind w:firstLine="42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最高限价（如有）：</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76B5CCA4">
      <w:pPr>
        <w:snapToGrid w:val="0"/>
        <w:spacing w:before="120" w:beforeLines="50" w:line="360" w:lineRule="auto"/>
        <w:ind w:firstLine="420"/>
        <w:rPr>
          <w:rFonts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合同履约期限：</w:t>
      </w:r>
      <w:r>
        <w:rPr>
          <w:rFonts w:hint="eastAsia" w:ascii="宋体" w:hAnsi="宋体" w:cs="宋体"/>
          <w:color w:val="000000" w:themeColor="text1"/>
          <w:szCs w:val="21"/>
          <w:highlight w:val="none"/>
          <w:lang w:eastAsia="zh-CN"/>
          <w14:textFill>
            <w14:solidFill>
              <w14:schemeClr w14:val="tx1"/>
            </w14:solidFill>
          </w14:textFill>
        </w:rPr>
        <w:t>自合同签订生效之日起1年</w:t>
      </w:r>
      <w:r>
        <w:rPr>
          <w:rFonts w:hint="eastAsia" w:ascii="宋体" w:hAnsi="宋体" w:cs="宋体"/>
          <w:color w:val="000000" w:themeColor="text1"/>
          <w:szCs w:val="21"/>
          <w:highlight w:val="none"/>
          <w14:textFill>
            <w14:solidFill>
              <w14:schemeClr w14:val="tx1"/>
            </w14:solidFill>
          </w14:textFill>
        </w:rPr>
        <w:t>。</w:t>
      </w:r>
    </w:p>
    <w:p w14:paraId="6F0D84B1">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本标项（否）接受联合体投标</w:t>
      </w:r>
    </w:p>
    <w:p w14:paraId="4DE67E93">
      <w:pPr>
        <w:spacing w:after="120" w:afterLines="50"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备注：本项目为全流程电子化采购项目，采用远程异地评标，有意向参与本项目竞标的潜在供应商应当做好参与全流程电子招投标交易的充分准备。</w:t>
      </w:r>
    </w:p>
    <w:p w14:paraId="115823A9">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14" w:name="_Toc44405610"/>
      <w:bookmarkStart w:id="15" w:name="_Toc55053341"/>
      <w:bookmarkStart w:id="16" w:name="_Toc28359013"/>
      <w:bookmarkStart w:id="17" w:name="_Toc35393799"/>
      <w:bookmarkStart w:id="18" w:name="_Toc28359090"/>
      <w:bookmarkStart w:id="19" w:name="_Toc35393630"/>
      <w:bookmarkStart w:id="20" w:name="_Toc89760758"/>
      <w:bookmarkStart w:id="21" w:name="_Toc153444875"/>
      <w:bookmarkStart w:id="22" w:name="_Toc118483107"/>
      <w:r>
        <w:rPr>
          <w:rFonts w:hint="eastAsia" w:ascii="宋体" w:hAnsi="宋体" w:cs="宋体"/>
          <w:b/>
          <w:color w:val="000000" w:themeColor="text1"/>
          <w:szCs w:val="21"/>
          <w:highlight w:val="none"/>
          <w14:textFill>
            <w14:solidFill>
              <w14:schemeClr w14:val="tx1"/>
            </w14:solidFill>
          </w14:textFill>
        </w:rPr>
        <w:t>二、</w:t>
      </w:r>
      <w:bookmarkEnd w:id="14"/>
      <w:bookmarkEnd w:id="15"/>
      <w:bookmarkEnd w:id="16"/>
      <w:bookmarkEnd w:id="17"/>
      <w:bookmarkEnd w:id="18"/>
      <w:bookmarkEnd w:id="19"/>
      <w:r>
        <w:rPr>
          <w:rFonts w:hint="eastAsia" w:ascii="宋体" w:hAnsi="宋体" w:cs="宋体"/>
          <w:b/>
          <w:color w:val="000000" w:themeColor="text1"/>
          <w:szCs w:val="21"/>
          <w:highlight w:val="none"/>
          <w14:textFill>
            <w14:solidFill>
              <w14:schemeClr w14:val="tx1"/>
            </w14:solidFill>
          </w14:textFill>
        </w:rPr>
        <w:t>申请人的资格要求：</w:t>
      </w:r>
      <w:bookmarkEnd w:id="20"/>
      <w:bookmarkEnd w:id="21"/>
      <w:bookmarkEnd w:id="22"/>
    </w:p>
    <w:p w14:paraId="4AC402BD">
      <w:pPr>
        <w:spacing w:line="440" w:lineRule="exact"/>
        <w:ind w:firstLine="42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1.满足《中华人民共和国政府采购法》第二十二条规定；</w:t>
      </w:r>
    </w:p>
    <w:p w14:paraId="119D139F">
      <w:pPr>
        <w:spacing w:line="440" w:lineRule="exact"/>
        <w:ind w:right="-105" w:rightChars="-50" w:firstLine="42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落实政府采购政策需满足的资格要求：分标1：本项目为专门面向中小企业采购项目，提供的全部服务由符合政策要求的中小企业承接；监狱企业、残疾人福利单位视同小型、微型企业；中小企业须符合本项目采购标的所属行业对应的中小企业划分标准。首次响应文件中必须提供中小企业声明函或残疾人福利性单位声明函或投标人属于监狱企业的证明材料[省级以上监狱管理局、戒毒管理局(含新疆生产建设兵团)出具]，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70B4E120">
      <w:pPr>
        <w:spacing w:line="440" w:lineRule="exact"/>
        <w:ind w:firstLine="420"/>
        <w:rPr>
          <w:rFonts w:hint="default" w:ascii="宋体" w:hAnsi="宋体" w:eastAsia="宋体" w:cs="仿宋"/>
          <w:color w:val="000000" w:themeColor="text1"/>
          <w:szCs w:val="21"/>
          <w:highlight w:val="none"/>
          <w:lang w:val="en-US" w:eastAsia="zh-CN"/>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3.本项目的特定资格要求：</w:t>
      </w:r>
      <w:bookmarkStart w:id="23" w:name="_Toc89760759"/>
      <w:bookmarkStart w:id="24" w:name="_Toc153444876"/>
      <w:bookmarkStart w:id="25" w:name="_Toc44405611"/>
      <w:bookmarkStart w:id="26" w:name="_Toc35393800"/>
      <w:bookmarkStart w:id="27" w:name="_Toc55053342"/>
      <w:bookmarkStart w:id="28" w:name="_Toc35393631"/>
      <w:r>
        <w:rPr>
          <w:rFonts w:hint="eastAsia" w:ascii="宋体" w:hAnsi="宋体" w:cs="仿宋"/>
          <w:color w:val="000000" w:themeColor="text1"/>
          <w:szCs w:val="21"/>
          <w:highlight w:val="none"/>
          <w:lang w:val="en-US" w:eastAsia="zh-CN"/>
          <w14:textFill>
            <w14:solidFill>
              <w14:schemeClr w14:val="tx1"/>
            </w14:solidFill>
          </w14:textFill>
        </w:rPr>
        <w:t>无</w:t>
      </w:r>
    </w:p>
    <w:p w14:paraId="093E48D8">
      <w:pPr>
        <w:keepNext/>
        <w:keepLines/>
        <w:spacing w:line="440" w:lineRule="exact"/>
        <w:ind w:firstLine="422"/>
        <w:outlineLvl w:val="1"/>
        <w:rPr>
          <w:rFonts w:ascii="宋体" w:hAnsi="宋体" w:cs="仿宋"/>
          <w:b/>
          <w:color w:val="000000" w:themeColor="text1"/>
          <w:szCs w:val="21"/>
          <w:highlight w:val="none"/>
          <w14:textFill>
            <w14:solidFill>
              <w14:schemeClr w14:val="tx1"/>
            </w14:solidFill>
          </w14:textFill>
        </w:rPr>
      </w:pPr>
      <w:r>
        <w:rPr>
          <w:rFonts w:hint="eastAsia" w:ascii="宋体" w:hAnsi="宋体" w:cs="仿宋"/>
          <w:b/>
          <w:color w:val="000000" w:themeColor="text1"/>
          <w:szCs w:val="21"/>
          <w:highlight w:val="none"/>
          <w14:textFill>
            <w14:solidFill>
              <w14:schemeClr w14:val="tx1"/>
            </w14:solidFill>
          </w14:textFill>
        </w:rPr>
        <w:t>三、获取采购文件</w:t>
      </w:r>
      <w:bookmarkEnd w:id="23"/>
      <w:bookmarkEnd w:id="24"/>
      <w:bookmarkEnd w:id="25"/>
      <w:bookmarkEnd w:id="26"/>
      <w:bookmarkEnd w:id="27"/>
      <w:bookmarkEnd w:id="28"/>
    </w:p>
    <w:p w14:paraId="045E48C0">
      <w:pPr>
        <w:spacing w:line="440" w:lineRule="exact"/>
        <w:ind w:right="-105" w:rightChars="-50"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08</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25</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至</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09</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01</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，每天上午00：00至12：00，下午12：00至23：59（北京时间，法定节假日除外）</w:t>
      </w:r>
    </w:p>
    <w:p w14:paraId="2470686A">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地点（网址）：广西政府采购云平台（https://www.gcy.zfcg.gxzf.gov.cn/）</w:t>
      </w:r>
    </w:p>
    <w:p w14:paraId="2B107819">
      <w:pPr>
        <w:wordWrap w:val="0"/>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w:t>
      </w:r>
      <w:r>
        <w:rPr>
          <w:rFonts w:hint="eastAsia" w:ascii="宋体" w:hAnsi="宋体" w:cs="宋体"/>
          <w:b/>
          <w:color w:val="000000" w:themeColor="text1"/>
          <w:szCs w:val="21"/>
          <w:highlight w:val="none"/>
          <w14:textFill>
            <w14:solidFill>
              <w14:schemeClr w14:val="tx1"/>
            </w14:solidFill>
          </w14:textFill>
        </w:rPr>
        <w:t>在获取采购文件截止时间前登录广西政府采购云平台（https://www.gcy.zfcg.gxzf.gov.cn/）在线办理报名：“项目采购”</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“获取采购文件”。</w:t>
      </w:r>
      <w:r>
        <w:rPr>
          <w:rFonts w:hint="eastAsia" w:ascii="宋体" w:hAnsi="宋体" w:cs="宋体"/>
          <w:color w:val="000000" w:themeColor="text1"/>
          <w:szCs w:val="21"/>
          <w:highlight w:val="none"/>
          <w14:textFill>
            <w14:solidFill>
              <w14:schemeClr w14:val="tx1"/>
            </w14:solidFill>
          </w14:textFill>
        </w:rPr>
        <w:t>（注意事项：</w:t>
      </w:r>
      <w:r>
        <w:rPr>
          <w:rFonts w:hint="eastAsia" w:ascii="宋体" w:hAnsi="宋体" w:cs="宋体"/>
          <w:b/>
          <w:color w:val="000000" w:themeColor="text1"/>
          <w:szCs w:val="21"/>
          <w:highlight w:val="none"/>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000000" w:themeColor="text1"/>
          <w:szCs w:val="21"/>
          <w:highlight w:val="none"/>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cs="宋体"/>
          <w:bCs/>
          <w:color w:val="000000" w:themeColor="text1"/>
          <w:szCs w:val="21"/>
          <w:highlight w:val="none"/>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w:t>
      </w:r>
    </w:p>
    <w:p w14:paraId="489017B5">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售价（元）：0</w:t>
      </w:r>
    </w:p>
    <w:p w14:paraId="36E6236B">
      <w:pPr>
        <w:spacing w:line="420" w:lineRule="exact"/>
        <w:ind w:firstLine="422"/>
        <w:rPr>
          <w:rFonts w:ascii="宋体" w:hAnsi="宋体" w:cs="宋体"/>
          <w:b/>
          <w:bCs/>
          <w:color w:val="000000" w:themeColor="text1"/>
          <w:szCs w:val="21"/>
          <w:highlight w:val="none"/>
          <w14:textFill>
            <w14:solidFill>
              <w14:schemeClr w14:val="tx1"/>
            </w14:solidFill>
          </w14:textFill>
        </w:rPr>
      </w:pPr>
      <w:bookmarkStart w:id="29" w:name="_Toc55053343"/>
      <w:bookmarkStart w:id="30" w:name="_Toc28359015"/>
      <w:bookmarkStart w:id="31" w:name="_Toc35393632"/>
      <w:bookmarkStart w:id="32" w:name="_Toc44405612"/>
      <w:bookmarkStart w:id="33" w:name="_Toc35393801"/>
      <w:bookmarkStart w:id="34" w:name="_Toc28359092"/>
      <w:r>
        <w:rPr>
          <w:rFonts w:hint="eastAsia" w:ascii="宋体" w:hAnsi="宋体" w:cs="宋体"/>
          <w:b/>
          <w:bCs/>
          <w:color w:val="000000" w:themeColor="text1"/>
          <w:szCs w:val="21"/>
          <w:highlight w:val="none"/>
          <w14:textFill>
            <w14:solidFill>
              <w14:schemeClr w14:val="tx1"/>
            </w14:solidFill>
          </w14:textFill>
        </w:rPr>
        <w:t>四、响应文件提交</w:t>
      </w:r>
      <w:bookmarkEnd w:id="29"/>
      <w:bookmarkEnd w:id="30"/>
      <w:bookmarkEnd w:id="31"/>
      <w:bookmarkEnd w:id="32"/>
      <w:bookmarkEnd w:id="33"/>
      <w:bookmarkEnd w:id="34"/>
    </w:p>
    <w:p w14:paraId="7BA07D7A">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09</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08</w:t>
      </w:r>
      <w:r>
        <w:rPr>
          <w:rFonts w:hint="eastAsia" w:ascii="宋体" w:hAnsi="宋体" w:cs="宋体"/>
          <w:bCs/>
          <w:color w:val="000000" w:themeColor="text1"/>
          <w:szCs w:val="21"/>
          <w:highlight w:val="none"/>
          <w14:textFill>
            <w14:solidFill>
              <w14:schemeClr w14:val="tx1"/>
            </w14:solidFill>
          </w14:textFill>
        </w:rPr>
        <w:t>日09：20</w:t>
      </w:r>
      <w:r>
        <w:rPr>
          <w:rFonts w:hint="eastAsia" w:ascii="宋体" w:hAnsi="宋体" w:cs="宋体"/>
          <w:color w:val="000000" w:themeColor="text1"/>
          <w:szCs w:val="21"/>
          <w:highlight w:val="none"/>
          <w14:textFill>
            <w14:solidFill>
              <w14:schemeClr w14:val="tx1"/>
            </w14:solidFill>
          </w14:textFill>
        </w:rPr>
        <w:t>（北京时间）</w:t>
      </w:r>
    </w:p>
    <w:p w14:paraId="7597B093">
      <w:pPr>
        <w:snapToGrid w:val="0"/>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地点（网址）：广西政府采购云平台（https://www.gcy.zfcg.gxzf.gov.cn/）</w:t>
      </w:r>
    </w:p>
    <w:p w14:paraId="0040FB7F">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35" w:name="_Toc44405623"/>
      <w:bookmarkStart w:id="36" w:name="_Toc89760760"/>
      <w:bookmarkStart w:id="37" w:name="_Toc118483109"/>
      <w:bookmarkStart w:id="38" w:name="_Toc153444877"/>
      <w:bookmarkStart w:id="39" w:name="_Toc44229882"/>
      <w:bookmarkStart w:id="40" w:name="_Toc55053344"/>
      <w:bookmarkStart w:id="41" w:name="_Toc44405614"/>
      <w:bookmarkStart w:id="42" w:name="_Toc35393803"/>
      <w:bookmarkStart w:id="43" w:name="_Toc28359017"/>
      <w:bookmarkStart w:id="44" w:name="_Toc28359094"/>
      <w:bookmarkStart w:id="45" w:name="_Toc35393634"/>
      <w:r>
        <w:rPr>
          <w:rFonts w:hint="eastAsia" w:ascii="宋体" w:hAnsi="宋体" w:cs="宋体"/>
          <w:b/>
          <w:color w:val="000000" w:themeColor="text1"/>
          <w:szCs w:val="21"/>
          <w:highlight w:val="none"/>
          <w14:textFill>
            <w14:solidFill>
              <w14:schemeClr w14:val="tx1"/>
            </w14:solidFill>
          </w14:textFill>
        </w:rPr>
        <w:t>五、响应文件开启</w:t>
      </w:r>
      <w:bookmarkEnd w:id="35"/>
      <w:bookmarkEnd w:id="36"/>
      <w:bookmarkEnd w:id="37"/>
      <w:bookmarkEnd w:id="38"/>
      <w:bookmarkEnd w:id="39"/>
      <w:bookmarkEnd w:id="40"/>
    </w:p>
    <w:p w14:paraId="53075C38">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开启时间：</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09</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08</w:t>
      </w:r>
      <w:r>
        <w:rPr>
          <w:rFonts w:hint="eastAsia" w:ascii="宋体" w:hAnsi="宋体" w:cs="宋体"/>
          <w:bCs/>
          <w:color w:val="000000" w:themeColor="text1"/>
          <w:szCs w:val="21"/>
          <w:highlight w:val="none"/>
          <w14:textFill>
            <w14:solidFill>
              <w14:schemeClr w14:val="tx1"/>
            </w14:solidFill>
          </w14:textFill>
        </w:rPr>
        <w:t>日09：20</w:t>
      </w:r>
      <w:r>
        <w:rPr>
          <w:rFonts w:hint="eastAsia" w:ascii="宋体" w:hAnsi="宋体" w:cs="宋体"/>
          <w:color w:val="000000" w:themeColor="text1"/>
          <w:szCs w:val="21"/>
          <w:highlight w:val="none"/>
          <w14:textFill>
            <w14:solidFill>
              <w14:schemeClr w14:val="tx1"/>
            </w14:solidFill>
          </w14:textFill>
        </w:rPr>
        <w:t>（北京时间）</w:t>
      </w:r>
    </w:p>
    <w:p w14:paraId="337EB495">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地点：通过广西政府采购云平台（https://www.gcy.zfcg.gxzf.gov.cn/）在线解密开启响应文件。</w:t>
      </w:r>
    </w:p>
    <w:p w14:paraId="4F46E414">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46" w:name="_Toc89760761"/>
      <w:bookmarkStart w:id="47" w:name="_Toc55053345"/>
      <w:bookmarkStart w:id="48" w:name="_Toc118483110"/>
      <w:bookmarkStart w:id="49" w:name="_Toc153444878"/>
      <w:r>
        <w:rPr>
          <w:rFonts w:hint="eastAsia" w:ascii="宋体" w:hAnsi="宋体" w:cs="宋体"/>
          <w:b/>
          <w:color w:val="000000" w:themeColor="text1"/>
          <w:szCs w:val="21"/>
          <w:highlight w:val="none"/>
          <w14:textFill>
            <w14:solidFill>
              <w14:schemeClr w14:val="tx1"/>
            </w14:solidFill>
          </w14:textFill>
        </w:rPr>
        <w:t>六、公告期限</w:t>
      </w:r>
      <w:bookmarkEnd w:id="41"/>
      <w:bookmarkEnd w:id="42"/>
      <w:bookmarkEnd w:id="43"/>
      <w:bookmarkEnd w:id="44"/>
      <w:bookmarkEnd w:id="45"/>
      <w:bookmarkEnd w:id="46"/>
      <w:bookmarkEnd w:id="47"/>
      <w:bookmarkEnd w:id="48"/>
      <w:bookmarkEnd w:id="49"/>
    </w:p>
    <w:p w14:paraId="6B5FFBAB">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个工作日。</w:t>
      </w:r>
    </w:p>
    <w:p w14:paraId="7FF26D31">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50" w:name="_Toc55053346"/>
      <w:bookmarkStart w:id="51" w:name="_Toc118483111"/>
      <w:bookmarkStart w:id="52" w:name="_Toc44405615"/>
      <w:bookmarkStart w:id="53" w:name="_Toc35393804"/>
      <w:bookmarkStart w:id="54" w:name="_Toc89760762"/>
      <w:bookmarkStart w:id="55" w:name="_Toc153444879"/>
      <w:bookmarkStart w:id="56" w:name="_Toc35393635"/>
      <w:r>
        <w:rPr>
          <w:rFonts w:hint="eastAsia" w:ascii="宋体" w:hAnsi="宋体" w:cs="宋体"/>
          <w:b/>
          <w:color w:val="000000" w:themeColor="text1"/>
          <w:szCs w:val="21"/>
          <w:highlight w:val="none"/>
          <w14:textFill>
            <w14:solidFill>
              <w14:schemeClr w14:val="tx1"/>
            </w14:solidFill>
          </w14:textFill>
        </w:rPr>
        <w:t>七、其他补充事宜</w:t>
      </w:r>
      <w:bookmarkEnd w:id="50"/>
      <w:bookmarkEnd w:id="51"/>
      <w:bookmarkEnd w:id="52"/>
      <w:bookmarkEnd w:id="53"/>
      <w:bookmarkEnd w:id="54"/>
      <w:bookmarkEnd w:id="55"/>
      <w:bookmarkEnd w:id="56"/>
    </w:p>
    <w:p w14:paraId="42BB1C24">
      <w:pPr>
        <w:spacing w:line="420" w:lineRule="exact"/>
        <w:ind w:firstLine="420"/>
        <w:rPr>
          <w:rFonts w:ascii="宋体" w:hAnsi="宋体" w:cs="宋体"/>
          <w:bCs/>
          <w:color w:val="000000" w:themeColor="text1"/>
          <w:szCs w:val="21"/>
          <w:highlight w:val="none"/>
          <w14:textFill>
            <w14:solidFill>
              <w14:schemeClr w14:val="tx1"/>
            </w14:solidFill>
          </w14:textFill>
        </w:rPr>
      </w:pPr>
      <w:bookmarkStart w:id="57" w:name="_Toc44405616"/>
      <w:bookmarkStart w:id="58" w:name="_Toc28359095"/>
      <w:bookmarkStart w:id="59" w:name="_Toc28359018"/>
      <w:bookmarkStart w:id="60" w:name="_Toc35393636"/>
      <w:bookmarkStart w:id="61" w:name="_Toc35393805"/>
      <w:bookmarkStart w:id="62" w:name="_Toc55053347"/>
      <w:bookmarkStart w:id="63" w:name="_Toc89760763"/>
      <w:r>
        <w:rPr>
          <w:rFonts w:hint="eastAsia" w:ascii="宋体" w:hAnsi="宋体" w:cs="宋体"/>
          <w:bCs/>
          <w:color w:val="000000" w:themeColor="text1"/>
          <w:szCs w:val="21"/>
          <w:highlight w:val="none"/>
          <w14:textFill>
            <w14:solidFill>
              <w14:schemeClr w14:val="tx1"/>
            </w14:solidFill>
          </w14:textFill>
        </w:rPr>
        <w:t>1.供应商竞标注意事项</w:t>
      </w:r>
    </w:p>
    <w:p w14:paraId="2DF615B8">
      <w:pPr>
        <w:wordWrap w:val="0"/>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cs="宋体"/>
          <w:bCs/>
          <w:color w:val="000000" w:themeColor="text1"/>
          <w:szCs w:val="21"/>
          <w:highlight w:val="none"/>
          <w14:textFill>
            <w14:solidFill>
              <w14:schemeClr w14:val="tx1"/>
            </w14:solidFill>
          </w14:textFill>
        </w:rPr>
        <w:t>供应商可登录广西政府采购云平台查看电子竞标具体操作流程。</w:t>
      </w:r>
    </w:p>
    <w:p w14:paraId="057CD6F2">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13FE8FC7">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2190DE49">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95A7DAD">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7638DAF8">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color w:val="000000" w:themeColor="text1"/>
          <w:szCs w:val="21"/>
          <w:highlight w:val="none"/>
          <w14:textFill>
            <w14:solidFill>
              <w14:schemeClr w14:val="tx1"/>
            </w14:solidFill>
          </w14:textFill>
        </w:rPr>
        <w:t>0元（本项目不收取</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磋商保证金的交纳方式：</w:t>
      </w:r>
      <w:r>
        <w:rPr>
          <w:rFonts w:hint="eastAsia" w:ascii="宋体" w:hAnsi="宋体" w:cs="宋体"/>
          <w:color w:val="000000" w:themeColor="text1"/>
          <w:szCs w:val="21"/>
          <w:highlight w:val="none"/>
          <w14:textFill>
            <w14:solidFill>
              <w14:schemeClr w14:val="tx1"/>
            </w14:solidFill>
          </w14:textFill>
        </w:rPr>
        <w:t>银行转账、支票、汇票、本票或者金融机构、担保机构出具的保函、保险（含电子保函，下同）等，禁止采用现钞方式。</w:t>
      </w:r>
      <w:r>
        <w:rPr>
          <w:rFonts w:hint="eastAsia" w:ascii="宋体" w:hAnsi="宋体" w:cs="宋体"/>
          <w:color w:val="000000" w:themeColor="text1"/>
          <w:kern w:val="0"/>
          <w:szCs w:val="21"/>
          <w:highlight w:val="none"/>
          <w14:textFill>
            <w14:solidFill>
              <w14:schemeClr w14:val="tx1"/>
            </w14:solidFill>
          </w14:textFill>
        </w:rPr>
        <w:t>采用银行转账方式的，在首次响应文件提交截止时间前交至采购代理机构指定账户并且到账</w:t>
      </w:r>
      <w:r>
        <w:rPr>
          <w:rFonts w:hint="eastAsia" w:ascii="宋体" w:hAnsi="宋体" w:cs="宋体"/>
          <w:color w:val="000000" w:themeColor="text1"/>
          <w:szCs w:val="21"/>
          <w:highlight w:val="none"/>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000000" w:themeColor="text1"/>
          <w:highlight w:val="none"/>
          <w14:textFill>
            <w14:solidFill>
              <w14:schemeClr w14:val="tx1"/>
            </w14:solidFill>
          </w14:textFill>
        </w:rPr>
        <w:t>柳州市公共资源交易中心（柳州市龙湖路13号柳州市民服务中心北</w:t>
      </w:r>
      <w:r>
        <w:rPr>
          <w:rFonts w:hint="eastAsia" w:hAnsi="宋体"/>
          <w:color w:val="000000" w:themeColor="text1"/>
          <w:highlight w:val="none"/>
          <w14:textFill>
            <w14:solidFill>
              <w14:schemeClr w14:val="tx1"/>
            </w14:solidFill>
          </w14:textFill>
        </w:rPr>
        <w:t>楼4楼</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对应开标室</w:t>
      </w:r>
      <w:r>
        <w:rPr>
          <w:rFonts w:hint="eastAsia" w:ascii="宋体" w:hAnsi="宋体" w:cs="宋体"/>
          <w:color w:val="000000" w:themeColor="text1"/>
          <w:szCs w:val="21"/>
          <w:highlight w:val="none"/>
          <w14:textFill>
            <w14:solidFill>
              <w14:schemeClr w14:val="tx1"/>
            </w14:solidFill>
          </w14:textFill>
        </w:rPr>
        <w:t>，采用电子保函方式交纳磋商保证金的，不需提交]；否则视为无效磋商保证金。</w:t>
      </w:r>
    </w:p>
    <w:p w14:paraId="1ECD87D1">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65EF32F0">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4.网上查询地址：www.ccgp.gov.cn（中国政府采购网）、zfcg.gxzf.gov.cn（广西壮族自治区政府采购网）、zfcg.lzscz.liuzhou.gov.cn（广西柳州政府采购网）。</w:t>
      </w:r>
    </w:p>
    <w:p w14:paraId="1CAFCBFD">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0EDD3DC6">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64" w:name="_Toc118483112"/>
      <w:bookmarkStart w:id="65" w:name="_Toc153444880"/>
      <w:r>
        <w:rPr>
          <w:rFonts w:hint="eastAsia" w:ascii="宋体" w:hAnsi="宋体" w:cs="宋体"/>
          <w:b/>
          <w:color w:val="000000" w:themeColor="text1"/>
          <w:szCs w:val="21"/>
          <w:highlight w:val="none"/>
          <w14:textFill>
            <w14:solidFill>
              <w14:schemeClr w14:val="tx1"/>
            </w14:solidFill>
          </w14:textFill>
        </w:rPr>
        <w:t>八、</w:t>
      </w:r>
      <w:bookmarkEnd w:id="57"/>
      <w:bookmarkEnd w:id="58"/>
      <w:bookmarkEnd w:id="59"/>
      <w:bookmarkEnd w:id="60"/>
      <w:bookmarkEnd w:id="61"/>
      <w:bookmarkEnd w:id="62"/>
      <w:r>
        <w:rPr>
          <w:rFonts w:hint="eastAsia" w:ascii="宋体" w:hAnsi="宋体" w:cs="宋体"/>
          <w:b/>
          <w:color w:val="000000" w:themeColor="text1"/>
          <w:szCs w:val="21"/>
          <w:highlight w:val="none"/>
          <w14:textFill>
            <w14:solidFill>
              <w14:schemeClr w14:val="tx1"/>
            </w14:solidFill>
          </w14:textFill>
        </w:rPr>
        <w:t>凡对本次招标提出询问，请按以下方式联系</w:t>
      </w:r>
      <w:bookmarkEnd w:id="63"/>
      <w:bookmarkEnd w:id="64"/>
      <w:bookmarkEnd w:id="65"/>
    </w:p>
    <w:p w14:paraId="3786031C">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1.采购人信息</w:t>
      </w:r>
    </w:p>
    <w:p w14:paraId="5BC16E6A">
      <w:pPr>
        <w:snapToGrid w:val="0"/>
        <w:spacing w:line="390" w:lineRule="exact"/>
        <w:ind w:firstLine="42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柳州市疾病预防控制中心</w:t>
      </w:r>
    </w:p>
    <w:p w14:paraId="6E98C84C">
      <w:pPr>
        <w:snapToGrid w:val="0"/>
        <w:spacing w:line="390" w:lineRule="exact"/>
        <w:ind w:firstLine="42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eastAsia="zh-CN"/>
          <w14:textFill>
            <w14:solidFill>
              <w14:schemeClr w14:val="tx1"/>
            </w14:solidFill>
          </w14:textFill>
        </w:rPr>
        <w:t>柳州市</w:t>
      </w:r>
      <w:r>
        <w:rPr>
          <w:rFonts w:hint="eastAsia" w:ascii="宋体" w:hAnsi="宋体"/>
          <w:color w:val="000000" w:themeColor="text1"/>
          <w:szCs w:val="21"/>
          <w:highlight w:val="none"/>
          <w:lang w:val="en-US" w:eastAsia="zh-CN"/>
          <w14:textFill>
            <w14:solidFill>
              <w14:schemeClr w14:val="tx1"/>
            </w14:solidFill>
          </w14:textFill>
        </w:rPr>
        <w:t>潭</w:t>
      </w:r>
      <w:r>
        <w:rPr>
          <w:rFonts w:hint="eastAsia" w:ascii="宋体" w:hAnsi="宋体"/>
          <w:color w:val="000000" w:themeColor="text1"/>
          <w:szCs w:val="21"/>
          <w:highlight w:val="none"/>
          <w:lang w:eastAsia="zh-CN"/>
          <w14:textFill>
            <w14:solidFill>
              <w14:schemeClr w14:val="tx1"/>
            </w14:solidFill>
          </w14:textFill>
        </w:rPr>
        <w:t>中西路1号</w:t>
      </w:r>
    </w:p>
    <w:p w14:paraId="360AB378">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项目联系人：覃移</w:t>
      </w:r>
    </w:p>
    <w:p w14:paraId="12F4FE4A">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项目联系方式：0772-2811539</w:t>
      </w:r>
    </w:p>
    <w:p w14:paraId="24C74FEE">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2.采购代理机构信息</w:t>
      </w:r>
    </w:p>
    <w:p w14:paraId="729069FA">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名称：广西大德项目管理有限公司</w:t>
      </w:r>
    </w:p>
    <w:p w14:paraId="0F49A251">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地址：柳州市潭中东路17号华信国际B座910</w:t>
      </w:r>
    </w:p>
    <w:p w14:paraId="572D1CE8">
      <w:pPr>
        <w:snapToGrid w:val="0"/>
        <w:spacing w:line="390" w:lineRule="exact"/>
        <w:ind w:firstLine="42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项目联系人：覃炳</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邱光旭</w:t>
      </w:r>
    </w:p>
    <w:p w14:paraId="24461B30">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w:t>
      </w:r>
      <w:r>
        <w:rPr>
          <w:rFonts w:ascii="宋体" w:hAnsi="宋体"/>
          <w:color w:val="000000" w:themeColor="text1"/>
          <w:szCs w:val="21"/>
          <w:highlight w:val="none"/>
          <w14:textFill>
            <w14:solidFill>
              <w14:schemeClr w14:val="tx1"/>
            </w14:solidFill>
          </w14:textFill>
        </w:rPr>
        <w:t>0772-2120191</w:t>
      </w:r>
    </w:p>
    <w:p w14:paraId="5562A249">
      <w:pPr>
        <w:spacing w:line="420" w:lineRule="exact"/>
        <w:ind w:firstLine="420"/>
        <w:rPr>
          <w:rFonts w:ascii="宋体" w:hAnsi="宋体" w:cs="宋体"/>
          <w:color w:val="000000" w:themeColor="text1"/>
          <w:szCs w:val="21"/>
          <w:highlight w:val="none"/>
          <w14:textFill>
            <w14:solidFill>
              <w14:schemeClr w14:val="tx1"/>
            </w14:solidFill>
          </w14:textFill>
        </w:rPr>
      </w:pPr>
    </w:p>
    <w:p w14:paraId="2722B463">
      <w:pPr>
        <w:spacing w:line="420" w:lineRule="exact"/>
        <w:ind w:firstLine="630" w:firstLineChars="300"/>
        <w:jc w:val="right"/>
        <w:rPr>
          <w:rFonts w:ascii="宋体" w:hAnsi="宋体" w:cs="宋体"/>
          <w:color w:val="000000" w:themeColor="text1"/>
          <w:szCs w:val="21"/>
          <w:highlight w:val="none"/>
          <w:u w:val="single"/>
          <w14:textFill>
            <w14:solidFill>
              <w14:schemeClr w14:val="tx1"/>
            </w14:solidFill>
          </w14:textFill>
        </w:rPr>
      </w:pPr>
    </w:p>
    <w:p w14:paraId="3423979E">
      <w:pPr>
        <w:ind w:firstLine="42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广西大德项目管理有限公司</w:t>
      </w:r>
    </w:p>
    <w:p w14:paraId="086F8E43">
      <w:pPr>
        <w:pStyle w:val="42"/>
        <w:ind w:firstLine="420"/>
        <w:jc w:val="right"/>
        <w:rPr>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2025年</w:t>
      </w:r>
      <w:r>
        <w:rPr>
          <w:rFonts w:hint="eastAsia"/>
          <w:color w:val="000000" w:themeColor="text1"/>
          <w:sz w:val="21"/>
          <w:szCs w:val="24"/>
          <w:highlight w:val="none"/>
          <w:lang w:val="en-US" w:eastAsia="zh-CN"/>
          <w14:textFill>
            <w14:solidFill>
              <w14:schemeClr w14:val="tx1"/>
            </w14:solidFill>
          </w14:textFill>
        </w:rPr>
        <w:t>08</w:t>
      </w:r>
      <w:r>
        <w:rPr>
          <w:rFonts w:hint="eastAsia"/>
          <w:color w:val="000000" w:themeColor="text1"/>
          <w:sz w:val="21"/>
          <w:szCs w:val="24"/>
          <w:highlight w:val="none"/>
          <w14:textFill>
            <w14:solidFill>
              <w14:schemeClr w14:val="tx1"/>
            </w14:solidFill>
          </w14:textFill>
        </w:rPr>
        <w:t>月</w:t>
      </w:r>
      <w:r>
        <w:rPr>
          <w:rFonts w:hint="eastAsia"/>
          <w:color w:val="000000" w:themeColor="text1"/>
          <w:sz w:val="21"/>
          <w:szCs w:val="24"/>
          <w:highlight w:val="none"/>
          <w:lang w:val="en-US" w:eastAsia="zh-CN"/>
          <w14:textFill>
            <w14:solidFill>
              <w14:schemeClr w14:val="tx1"/>
            </w14:solidFill>
          </w14:textFill>
        </w:rPr>
        <w:t>25</w:t>
      </w:r>
      <w:r>
        <w:rPr>
          <w:rFonts w:hint="eastAsia"/>
          <w:color w:val="000000" w:themeColor="text1"/>
          <w:sz w:val="21"/>
          <w:szCs w:val="24"/>
          <w:highlight w:val="none"/>
          <w14:textFill>
            <w14:solidFill>
              <w14:schemeClr w14:val="tx1"/>
            </w14:solidFill>
          </w14:textFill>
        </w:rPr>
        <w:t>日</w:t>
      </w:r>
    </w:p>
    <w:p w14:paraId="020936D3">
      <w:pPr>
        <w:pStyle w:val="3"/>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66" w:name="_Hlt106033517"/>
      <w:bookmarkEnd w:id="66"/>
      <w:bookmarkStart w:id="67" w:name="_Toc153444881"/>
      <w:bookmarkStart w:id="68" w:name="_Toc3395202"/>
      <w:r>
        <w:rPr>
          <w:rFonts w:hint="eastAsia"/>
          <w:color w:val="000000" w:themeColor="text1"/>
          <w:highlight w:val="none"/>
          <w14:textFill>
            <w14:solidFill>
              <w14:schemeClr w14:val="tx1"/>
            </w14:solidFill>
          </w14:textFill>
        </w:rPr>
        <w:t>第二章  供应商须知</w:t>
      </w:r>
      <w:bookmarkEnd w:id="67"/>
      <w:bookmarkEnd w:id="68"/>
    </w:p>
    <w:p w14:paraId="0649E59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供应商须知前附表</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4AC1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0C7E55D">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992" w:type="dxa"/>
          </w:tcPr>
          <w:p w14:paraId="7EF19AC8">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38" w:type="dxa"/>
          </w:tcPr>
          <w:p w14:paraId="1939B7A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14B30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4464DC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vAlign w:val="center"/>
          </w:tcPr>
          <w:p w14:paraId="5BE7A8D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38" w:type="dxa"/>
            <w:vAlign w:val="center"/>
          </w:tcPr>
          <w:p w14:paraId="1E86C484">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tc>
      </w:tr>
      <w:tr w14:paraId="1EFE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7ED1B8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vAlign w:val="center"/>
          </w:tcPr>
          <w:p w14:paraId="0FC89BB3">
            <w:pPr>
              <w:keepNext w:val="0"/>
              <w:keepLines w:val="0"/>
              <w:pageBreakBefore w:val="0"/>
              <w:widowControl w:val="0"/>
              <w:kinsoku/>
              <w:wordWrap/>
              <w:overflowPunct/>
              <w:topLinePunct w:val="0"/>
              <w:bidi w:val="0"/>
              <w:adjustRightInd/>
              <w:spacing w:line="440" w:lineRule="exact"/>
              <w:ind w:firstLine="33" w:firstLineChars="16"/>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38" w:type="dxa"/>
            <w:vAlign w:val="center"/>
          </w:tcPr>
          <w:p w14:paraId="7E7A3598">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是否接受联合体竞标：详见竞争性磋商公告</w:t>
            </w:r>
          </w:p>
        </w:tc>
      </w:tr>
      <w:tr w14:paraId="6BE7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3D97890">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vAlign w:val="center"/>
          </w:tcPr>
          <w:p w14:paraId="3786215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38" w:type="dxa"/>
            <w:vAlign w:val="center"/>
          </w:tcPr>
          <w:p w14:paraId="2B1CC836">
            <w:pPr>
              <w:pStyle w:val="18"/>
              <w:keepNext w:val="0"/>
              <w:keepLines w:val="0"/>
              <w:pageBreakBefore w:val="0"/>
              <w:widowControl w:val="0"/>
              <w:kinsoku/>
              <w:wordWrap/>
              <w:overflowPunct/>
              <w:topLinePunct w:val="0"/>
              <w:bidi w:val="0"/>
              <w:adjustRightInd/>
              <w:spacing w:line="440" w:lineRule="exact"/>
              <w:ind w:firstLine="33" w:firstLineChars="16"/>
              <w:rPr>
                <w:rFonts w:ascii="宋体" w:hAnsi="宋体"/>
                <w:color w:val="000000" w:themeColor="text1"/>
                <w:szCs w:val="21"/>
                <w:highlight w:val="none"/>
                <w14:textFill>
                  <w14:solidFill>
                    <w14:schemeClr w14:val="tx1"/>
                  </w14:solidFill>
                </w14:textFill>
              </w:rPr>
            </w:pPr>
            <w:r>
              <w:rPr>
                <w:rFonts w:hint="eastAsia" w:ascii="MS Gothic" w:hAnsi="MS Gothic" w:eastAsia="MS Gothic" w:cs="MS Gothic"/>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不允许分包</w:t>
            </w:r>
          </w:p>
          <w:p w14:paraId="6C15E891">
            <w:pPr>
              <w:pStyle w:val="18"/>
              <w:keepNext w:val="0"/>
              <w:keepLines w:val="0"/>
              <w:pageBreakBefore w:val="0"/>
              <w:widowControl w:val="0"/>
              <w:kinsoku/>
              <w:wordWrap/>
              <w:overflowPunct/>
              <w:topLinePunct w:val="0"/>
              <w:bidi w:val="0"/>
              <w:adjustRightInd/>
              <w:spacing w:line="440" w:lineRule="exact"/>
              <w:ind w:firstLine="33" w:firstLineChars="1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tc>
      </w:tr>
      <w:tr w14:paraId="3030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5" w:hRule="atLeast"/>
          <w:jc w:val="center"/>
        </w:trPr>
        <w:tc>
          <w:tcPr>
            <w:tcW w:w="710" w:type="dxa"/>
            <w:vAlign w:val="center"/>
          </w:tcPr>
          <w:p w14:paraId="267BD68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92" w:type="dxa"/>
            <w:vAlign w:val="center"/>
          </w:tcPr>
          <w:p w14:paraId="689A3E9C">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w:t>
            </w:r>
          </w:p>
        </w:tc>
        <w:tc>
          <w:tcPr>
            <w:tcW w:w="7938" w:type="dxa"/>
            <w:vAlign w:val="center"/>
          </w:tcPr>
          <w:p w14:paraId="71570359">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资格证明文件【第1至</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项必须提供</w:t>
            </w:r>
            <w:r>
              <w:rPr>
                <w:rFonts w:hint="eastAsia" w:hAnsi="宋体" w:cs="Courier New"/>
                <w:b/>
                <w:color w:val="000000" w:themeColor="text1"/>
                <w:highlight w:val="none"/>
                <w14:textFill>
                  <w14:solidFill>
                    <w14:schemeClr w14:val="tx1"/>
                  </w14:solidFill>
                </w14:textFill>
              </w:rPr>
              <w:t>（注明不需提供的情形除外）且均要由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w:t>
            </w:r>
            <w:r>
              <w:rPr>
                <w:rFonts w:hint="eastAsia" w:hAnsi="宋体" w:cs="Courier New"/>
                <w:b/>
                <w:color w:val="000000" w:themeColor="text1"/>
                <w:highlight w:val="none"/>
                <w14:textFill>
                  <w14:solidFill>
                    <w14:schemeClr w14:val="tx1"/>
                  </w14:solidFill>
                </w14:textFill>
              </w:rPr>
              <w:t>证明文件有附件的须提供相应</w:t>
            </w:r>
            <w:r>
              <w:rPr>
                <w:rFonts w:hint="eastAsia" w:hAnsi="宋体"/>
                <w:b/>
                <w:color w:val="000000" w:themeColor="text1"/>
                <w:highlight w:val="none"/>
                <w14:textFill>
                  <w14:solidFill>
                    <w14:schemeClr w14:val="tx1"/>
                  </w14:solidFill>
                </w14:textFill>
              </w:rPr>
              <w:t>附件，</w:t>
            </w:r>
            <w:r>
              <w:rPr>
                <w:rFonts w:hint="eastAsia" w:ascii="宋体" w:hAnsi="宋体" w:cs="宋体"/>
                <w:b/>
                <w:color w:val="000000" w:themeColor="text1"/>
                <w:szCs w:val="21"/>
                <w:highlight w:val="none"/>
                <w14:textFill>
                  <w14:solidFill>
                    <w14:schemeClr w14:val="tx1"/>
                  </w14:solidFill>
                </w14:textFill>
              </w:rPr>
              <w:t>否则响应文件按竞标无效处理，其他如有请提供】</w:t>
            </w:r>
            <w:r>
              <w:rPr>
                <w:rFonts w:hint="eastAsia" w:ascii="宋体" w:hAnsi="宋体" w:cs="宋体"/>
                <w:color w:val="000000" w:themeColor="text1"/>
                <w:szCs w:val="21"/>
                <w:highlight w:val="none"/>
                <w14:textFill>
                  <w14:solidFill>
                    <w14:schemeClr w14:val="tx1"/>
                  </w14:solidFill>
                </w14:textFill>
              </w:rPr>
              <w:t>：</w:t>
            </w:r>
          </w:p>
          <w:p w14:paraId="4F2EC660">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供应商合法的主体资格证明（如营业执照、事业单位法人证书、执业许可证、个体工商户营业执照、自然人身份证等）复印件；</w:t>
            </w:r>
          </w:p>
          <w:p w14:paraId="6B35BF4F">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法定代表人身份证明（按第五章响应文件格式要求填写，自然人竞标的不需提供）；</w:t>
            </w:r>
          </w:p>
          <w:p w14:paraId="1EB62BB1">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法定代表人授权委托书【委托代理时，按第五章响应文件格式要求填写，法定代表人参加的不需提供】；</w:t>
            </w:r>
          </w:p>
          <w:p w14:paraId="21E1D543">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政府采购供应商资格信用承诺函（按第五章响应文件格式要求填写）；</w:t>
            </w:r>
          </w:p>
          <w:p w14:paraId="7F624067">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供应商直接控股股东信息表（按第五章响应文件格式要求填写）；</w:t>
            </w:r>
          </w:p>
          <w:p w14:paraId="3479BAF6">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供应商直接管理关系信息表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7795E5ED">
            <w:pPr>
              <w:keepNext w:val="0"/>
              <w:keepLines w:val="0"/>
              <w:pageBreakBefore w:val="0"/>
              <w:widowControl w:val="0"/>
              <w:numPr>
                <w:ilvl w:val="0"/>
                <w:numId w:val="0"/>
              </w:numPr>
              <w:kinsoku/>
              <w:wordWrap/>
              <w:overflowPunct/>
              <w:topLinePunct w:val="0"/>
              <w:bidi w:val="0"/>
              <w:adjustRightInd/>
              <w:spacing w:line="440" w:lineRule="exact"/>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竞标声明</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19FCA777">
            <w:pPr>
              <w:keepNext w:val="0"/>
              <w:keepLines w:val="0"/>
              <w:pageBreakBefore w:val="0"/>
              <w:widowControl w:val="0"/>
              <w:numPr>
                <w:ilvl w:val="0"/>
                <w:numId w:val="0"/>
              </w:numPr>
              <w:kinsoku/>
              <w:wordWrap/>
              <w:overflowPunct/>
              <w:topLinePunct w:val="0"/>
              <w:bidi w:val="0"/>
              <w:adjustRightInd/>
              <w:spacing w:line="440" w:lineRule="exact"/>
              <w:ind w:leftChars="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8.中小企业声明函或残疾人福利性单位声明函或供应商属于监狱企业的证明材料[省级以上监狱管理局、戒毒管理局(含新疆生产建设兵团)出具]。</w:t>
            </w:r>
          </w:p>
          <w:p w14:paraId="13618C60">
            <w:pPr>
              <w:keepNext w:val="0"/>
              <w:keepLines w:val="0"/>
              <w:pageBreakBefore w:val="0"/>
              <w:widowControl w:val="0"/>
              <w:numPr>
                <w:ilvl w:val="0"/>
                <w:numId w:val="0"/>
              </w:numPr>
              <w:kinsoku/>
              <w:wordWrap/>
              <w:overflowPunct/>
              <w:topLinePunct w:val="0"/>
              <w:bidi w:val="0"/>
              <w:adjustRightInd/>
              <w:spacing w:line="440" w:lineRule="exact"/>
              <w:ind w:leftChars="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除竞争性磋商文件规定必须提供以外，供应商认为需要提供的其他证明材料。</w:t>
            </w:r>
          </w:p>
          <w:p w14:paraId="2377B8CD">
            <w:pPr>
              <w:keepNext w:val="0"/>
              <w:keepLines w:val="0"/>
              <w:pageBreakBefore w:val="0"/>
              <w:widowControl w:val="0"/>
              <w:kinsoku/>
              <w:wordWrap/>
              <w:overflowPunct/>
              <w:topLinePunct w:val="0"/>
              <w:bidi w:val="0"/>
              <w:adjustRightInd/>
              <w:spacing w:line="440" w:lineRule="exact"/>
              <w:ind w:firstLine="0" w:firstLineChars="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注：</w:t>
            </w:r>
          </w:p>
          <w:p w14:paraId="02FE6477">
            <w:pPr>
              <w:keepNext w:val="0"/>
              <w:keepLines w:val="0"/>
              <w:pageBreakBefore w:val="0"/>
              <w:widowControl w:val="0"/>
              <w:kinsoku/>
              <w:wordWrap/>
              <w:overflowPunct/>
              <w:topLinePunct w:val="0"/>
              <w:bidi w:val="0"/>
              <w:adjustRightInd/>
              <w:snapToGrid w:val="0"/>
              <w:spacing w:line="440" w:lineRule="exact"/>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分公司参加竞标的，</w:t>
            </w:r>
            <w:r>
              <w:rPr>
                <w:rFonts w:hint="eastAsia" w:hAnsi="宋体"/>
                <w:b/>
                <w:color w:val="000000" w:themeColor="text1"/>
                <w:highlight w:val="none"/>
                <w:lang w:val="en-US" w:eastAsia="zh-CN"/>
                <w14:textFill>
                  <w14:solidFill>
                    <w14:schemeClr w14:val="tx1"/>
                  </w14:solidFill>
                </w14:textFill>
              </w:rPr>
              <w:t>须</w:t>
            </w:r>
            <w:r>
              <w:rPr>
                <w:rFonts w:hint="eastAsia" w:hAnsi="宋体"/>
                <w:b/>
                <w:color w:val="000000" w:themeColor="text1"/>
                <w:highlight w:val="none"/>
                <w14:textFill>
                  <w14:solidFill>
                    <w14:schemeClr w14:val="tx1"/>
                  </w14:solidFill>
                </w14:textFill>
              </w:rPr>
              <w:t>取得总公司授权（授权书附在主体资格证明之后），否则</w:t>
            </w:r>
            <w:r>
              <w:rPr>
                <w:rFonts w:hint="eastAsia" w:hAnsi="宋体"/>
                <w:b/>
                <w:color w:val="000000" w:themeColor="text1"/>
                <w:highlight w:val="none"/>
                <w:lang w:val="en-US" w:eastAsia="zh-CN"/>
                <w14:textFill>
                  <w14:solidFill>
                    <w14:schemeClr w14:val="tx1"/>
                  </w14:solidFill>
                </w14:textFill>
              </w:rPr>
              <w:t>竞</w:t>
            </w:r>
            <w:r>
              <w:rPr>
                <w:rFonts w:hint="eastAsia" w:hAnsi="宋体"/>
                <w:b/>
                <w:color w:val="000000" w:themeColor="text1"/>
                <w:highlight w:val="none"/>
                <w14:textFill>
                  <w14:solidFill>
                    <w14:schemeClr w14:val="tx1"/>
                  </w14:solidFill>
                </w14:textFill>
              </w:rPr>
              <w:t>标无效，并认可以总公司名义获得的获奖证书或证明材料作为评审依据及评审要素得分项。</w:t>
            </w:r>
          </w:p>
        </w:tc>
      </w:tr>
      <w:tr w14:paraId="76A0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710" w:type="dxa"/>
            <w:vAlign w:val="center"/>
          </w:tcPr>
          <w:p w14:paraId="41F8C6D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92" w:type="dxa"/>
            <w:vAlign w:val="center"/>
          </w:tcPr>
          <w:p w14:paraId="08A44582">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12.1.2</w:t>
            </w:r>
          </w:p>
        </w:tc>
        <w:tc>
          <w:tcPr>
            <w:tcW w:w="7938" w:type="dxa"/>
            <w:vAlign w:val="center"/>
          </w:tcPr>
          <w:p w14:paraId="7E8C5B00">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bookmarkStart w:id="69" w:name="OLE_LINK8"/>
            <w:bookmarkStart w:id="70" w:name="OLE_LINK7"/>
            <w:r>
              <w:rPr>
                <w:rFonts w:hint="eastAsia" w:ascii="宋体" w:hAnsi="宋体" w:cs="宋体"/>
                <w:b/>
                <w:color w:val="000000" w:themeColor="text1"/>
                <w:szCs w:val="21"/>
                <w:highlight w:val="none"/>
                <w14:textFill>
                  <w14:solidFill>
                    <w14:schemeClr w14:val="tx1"/>
                  </w14:solidFill>
                </w14:textFill>
              </w:rPr>
              <w:t>商务技术文件</w:t>
            </w:r>
            <w:bookmarkEnd w:id="69"/>
            <w:bookmarkEnd w:id="70"/>
            <w:r>
              <w:rPr>
                <w:rFonts w:hint="eastAsia" w:ascii="宋体" w:hAnsi="宋体" w:cs="宋体"/>
                <w:b/>
                <w:color w:val="000000" w:themeColor="text1"/>
                <w:szCs w:val="21"/>
                <w:highlight w:val="none"/>
                <w14:textFill>
                  <w14:solidFill>
                    <w14:schemeClr w14:val="tx1"/>
                  </w14:solidFill>
                </w14:textFill>
              </w:rPr>
              <w:t>【第1至</w:t>
            </w:r>
            <w:r>
              <w:rPr>
                <w:rFonts w:hint="eastAsia" w:ascii="宋体" w:hAnsi="宋体" w:cs="宋体"/>
                <w:b/>
                <w:color w:val="000000" w:themeColor="text1"/>
                <w:szCs w:val="21"/>
                <w:highlight w:val="none"/>
                <w:lang w:val="en-US" w:eastAsia="zh-CN"/>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项必须提供且</w:t>
            </w:r>
            <w:r>
              <w:rPr>
                <w:rFonts w:hint="eastAsia" w:hAnsi="宋体" w:cs="Courier New"/>
                <w:b/>
                <w:color w:val="000000" w:themeColor="text1"/>
                <w:highlight w:val="none"/>
                <w14:textFill>
                  <w14:solidFill>
                    <w14:schemeClr w14:val="tx1"/>
                  </w14:solidFill>
                </w14:textFill>
              </w:rPr>
              <w:t>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法定代表人或委托代理人在规定签章处签字（或者电子签名或加盖电子印章）并加盖供应商电子公章，否则响应文件按竞标无效处理</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其他如有请提供】：</w:t>
            </w:r>
          </w:p>
          <w:p w14:paraId="0B925A08">
            <w:pPr>
              <w:keepNext w:val="0"/>
              <w:keepLines w:val="0"/>
              <w:pageBreakBefore w:val="0"/>
              <w:widowControl w:val="0"/>
              <w:numPr>
                <w:ilvl w:val="0"/>
                <w:numId w:val="0"/>
              </w:numPr>
              <w:kinsoku/>
              <w:wordWrap/>
              <w:overflowPunct/>
              <w:topLinePunct w:val="0"/>
              <w:bidi w:val="0"/>
              <w:adjustRightInd/>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报价表（按第五章响应文件格式要求填写）；</w:t>
            </w:r>
          </w:p>
          <w:p w14:paraId="6A06C33A">
            <w:pPr>
              <w:keepNext w:val="0"/>
              <w:keepLines w:val="0"/>
              <w:pageBreakBefore w:val="0"/>
              <w:widowControl w:val="0"/>
              <w:numPr>
                <w:ilvl w:val="0"/>
                <w:numId w:val="0"/>
              </w:numPr>
              <w:kinsoku/>
              <w:wordWrap/>
              <w:overflowPunct/>
              <w:topLinePunct w:val="0"/>
              <w:bidi w:val="0"/>
              <w:adjustRightInd/>
              <w:spacing w:line="440" w:lineRule="exact"/>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无串通竞标行为的承诺函</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2803147E">
            <w:pPr>
              <w:keepNext w:val="0"/>
              <w:keepLines w:val="0"/>
              <w:pageBreakBefore w:val="0"/>
              <w:widowControl w:val="0"/>
              <w:numPr>
                <w:ilvl w:val="0"/>
                <w:numId w:val="0"/>
              </w:numPr>
              <w:kinsoku/>
              <w:wordWrap/>
              <w:overflowPunct/>
              <w:topLinePunct w:val="0"/>
              <w:bidi w:val="0"/>
              <w:adjustRightInd/>
              <w:spacing w:line="440" w:lineRule="exact"/>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商务条款偏离表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1F14E7F1">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服务需求偏离表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766EF944">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项目拟投入人员一览表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p>
          <w:p w14:paraId="69D466A5">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技术方案</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1A3A3332">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对应采购需求的服务需求提供的其他文件资料（如有，格式自拟）；</w:t>
            </w:r>
          </w:p>
          <w:p w14:paraId="09C9EFB2">
            <w:pPr>
              <w:keepNext w:val="0"/>
              <w:keepLines w:val="0"/>
              <w:pageBreakBefore w:val="0"/>
              <w:widowControl w:val="0"/>
              <w:numPr>
                <w:ilvl w:val="0"/>
                <w:numId w:val="0"/>
              </w:numPr>
              <w:kinsoku/>
              <w:wordWrap/>
              <w:overflowPunct/>
              <w:topLinePunct w:val="0"/>
              <w:bidi w:val="0"/>
              <w:adjustRightInd/>
              <w:spacing w:line="440" w:lineRule="exact"/>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供应商认为需要提供的其他有关资料（如有，格式自拟）。</w:t>
            </w:r>
          </w:p>
        </w:tc>
      </w:tr>
      <w:tr w14:paraId="0AF3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161EB1B">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92" w:type="dxa"/>
            <w:vAlign w:val="center"/>
          </w:tcPr>
          <w:p w14:paraId="20AE9471">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38" w:type="dxa"/>
            <w:vAlign w:val="center"/>
          </w:tcPr>
          <w:p w14:paraId="17DEB0EB">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000000" w:themeColor="text1"/>
                <w:szCs w:val="21"/>
                <w:highlight w:val="none"/>
                <w14:textFill>
                  <w14:solidFill>
                    <w14:schemeClr w14:val="tx1"/>
                  </w14:solidFill>
                </w14:textFill>
              </w:rPr>
              <w:t>（采购需求另有约定的，从其约定）</w:t>
            </w:r>
          </w:p>
        </w:tc>
      </w:tr>
      <w:tr w14:paraId="2DCF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35E70DD">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92" w:type="dxa"/>
            <w:vAlign w:val="center"/>
          </w:tcPr>
          <w:p w14:paraId="3F31CC6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16.2</w:t>
            </w:r>
          </w:p>
        </w:tc>
        <w:tc>
          <w:tcPr>
            <w:tcW w:w="7938" w:type="dxa"/>
            <w:vAlign w:val="center"/>
          </w:tcPr>
          <w:p w14:paraId="5860C7A5">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竞标有效期：自首次响应文件提交截止之日起120日。</w:t>
            </w:r>
          </w:p>
        </w:tc>
      </w:tr>
      <w:tr w14:paraId="39E51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590B5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92" w:type="dxa"/>
            <w:vAlign w:val="center"/>
          </w:tcPr>
          <w:p w14:paraId="7D714256">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17.1</w:t>
            </w:r>
          </w:p>
        </w:tc>
        <w:tc>
          <w:tcPr>
            <w:tcW w:w="7938" w:type="dxa"/>
            <w:vAlign w:val="center"/>
          </w:tcPr>
          <w:p w14:paraId="1B4EC93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磋商保证金金额：应按第一章“竞争性磋商公告”规定交纳（如有），</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p>
          <w:p w14:paraId="4E82DA21">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磋商保证金应在竞标有效期内保持有效。</w:t>
            </w:r>
          </w:p>
          <w:p w14:paraId="08D4504D">
            <w:pPr>
              <w:keepNext w:val="0"/>
              <w:keepLines w:val="0"/>
              <w:pageBreakBefore w:val="0"/>
              <w:widowControl w:val="0"/>
              <w:kinsoku/>
              <w:wordWrap/>
              <w:overflowPunct/>
              <w:topLinePunct w:val="0"/>
              <w:bidi w:val="0"/>
              <w:adjustRightInd/>
              <w:snapToGrid w:val="0"/>
              <w:spacing w:line="440" w:lineRule="exact"/>
              <w:ind w:firstLine="0" w:firstLineChars="0"/>
              <w:rPr>
                <w:rFonts w:hAnsi="宋体" w:cs="Arial"/>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磋商保证金交纳方式：</w:t>
            </w:r>
            <w:r>
              <w:rPr>
                <w:rFonts w:hint="eastAsia" w:cs="宋体"/>
                <w:color w:val="000000" w:themeColor="text1"/>
                <w:highlight w:val="none"/>
                <w14:textFill>
                  <w14:solidFill>
                    <w14:schemeClr w14:val="tx1"/>
                  </w14:solidFill>
                </w14:textFill>
              </w:rPr>
              <w:t>银行转账、支票、汇票、本票或者金融机构、担保机构出具的保函、保险（含电子保函，下同）等非现金形式交提交，禁止采用现钞交纳方式</w:t>
            </w:r>
            <w:r>
              <w:rPr>
                <w:rFonts w:hint="eastAsia" w:hAnsi="宋体" w:cs="Arial"/>
                <w:color w:val="000000" w:themeColor="text1"/>
                <w:highlight w:val="none"/>
                <w14:textFill>
                  <w14:solidFill>
                    <w14:schemeClr w14:val="tx1"/>
                  </w14:solidFill>
                </w14:textFill>
              </w:rPr>
              <w:t>。</w:t>
            </w:r>
          </w:p>
          <w:p w14:paraId="41E7DFF8">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磋商保证金交纳截止时间：首次响应文件提交截止时间前。</w:t>
            </w:r>
          </w:p>
          <w:p w14:paraId="3364AAF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14:paraId="7877C87C">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1E430A4">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交纳方式的，供应商应将支票、汇票、本票或者金融机构、担保机构出具的保函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的复印件作为磋商保证金交纳证明，放置于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在首次响应文件提交截止时间前，供应商应当提交单独密封的支票、汇票、本票或者金融机构、担保机构出具的保函</w:t>
            </w:r>
            <w:r>
              <w:rPr>
                <w:rFonts w:hint="eastAsia" w:hAnsi="宋体" w:cs="Arial"/>
                <w:b/>
                <w:color w:val="000000" w:themeColor="text1"/>
                <w:highlight w:val="none"/>
                <w14:textFill>
                  <w14:solidFill>
                    <w14:schemeClr w14:val="tx1"/>
                  </w14:solidFill>
                </w14:textFill>
              </w:rPr>
              <w:t>、保险</w:t>
            </w:r>
            <w:r>
              <w:rPr>
                <w:rFonts w:hint="eastAsia" w:ascii="宋体" w:hAnsi="宋体"/>
                <w:b/>
                <w:color w:val="000000" w:themeColor="text1"/>
                <w:szCs w:val="21"/>
                <w:highlight w:val="none"/>
                <w14:textFill>
                  <w14:solidFill>
                    <w14:schemeClr w14:val="tx1"/>
                  </w14:solidFill>
                </w14:textFill>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000000" w:themeColor="text1"/>
                <w:highlight w:val="none"/>
                <w14:textFill>
                  <w14:solidFill>
                    <w14:schemeClr w14:val="tx1"/>
                  </w14:solidFill>
                </w14:textFill>
              </w:rPr>
              <w:t>无效的或未能在</w:t>
            </w:r>
            <w:r>
              <w:rPr>
                <w:rFonts w:hint="eastAsia" w:ascii="宋体" w:hAnsi="宋体"/>
                <w:b/>
                <w:color w:val="000000" w:themeColor="text1"/>
                <w:szCs w:val="21"/>
                <w:highlight w:val="none"/>
                <w14:textFill>
                  <w14:solidFill>
                    <w14:schemeClr w14:val="tx1"/>
                  </w14:solidFill>
                </w14:textFill>
              </w:rPr>
              <w:t>首次响应文件提交截止</w:t>
            </w:r>
            <w:r>
              <w:rPr>
                <w:rFonts w:hint="eastAsia"/>
                <w:b/>
                <w:color w:val="000000" w:themeColor="text1"/>
                <w:highlight w:val="none"/>
                <w14:textFill>
                  <w14:solidFill>
                    <w14:schemeClr w14:val="tx1"/>
                  </w14:solidFill>
                </w14:textFill>
              </w:rPr>
              <w:t>时间前提交的，其竞标无效。</w:t>
            </w:r>
            <w:r>
              <w:rPr>
                <w:rFonts w:hint="eastAsia" w:ascii="宋体" w:hAnsi="宋体"/>
                <w:b/>
                <w:color w:val="000000" w:themeColor="text1"/>
                <w:szCs w:val="21"/>
                <w:highlight w:val="none"/>
                <w14:textFill>
                  <w14:solidFill>
                    <w14:schemeClr w14:val="tx1"/>
                  </w14:solidFill>
                </w14:textFill>
              </w:rPr>
              <w:t>支票、汇票、本票或者金融机构、担保机构出具的保函、保险</w:t>
            </w:r>
            <w:r>
              <w:rPr>
                <w:rFonts w:hint="eastAsia"/>
                <w:b/>
                <w:color w:val="000000" w:themeColor="text1"/>
                <w:highlight w:val="none"/>
                <w14:textFill>
                  <w14:solidFill>
                    <w14:schemeClr w14:val="tx1"/>
                  </w14:solidFill>
                </w14:textFill>
              </w:rPr>
              <w:t>必须为无条件的，否则其竞标无效。</w:t>
            </w:r>
          </w:p>
          <w:p w14:paraId="506E61D6">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3.供应商为联合体的，可以由联合体中的一方或者多方共同交纳磋商保证金，其交纳的保证金对联合体各方均具有约束力。</w:t>
            </w:r>
          </w:p>
          <w:p w14:paraId="1409DD7C">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p w14:paraId="63E7B45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1.磋商保证金在响应文件提交截止时间后提交的，或者不按规定交纳方式交纳的，或者未足额交纳的（包含保函、保险额度不足的），视为无效磋商保证金。</w:t>
            </w:r>
          </w:p>
          <w:p w14:paraId="014F3083">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2.供应商采用现钞方式或者从个人账户（自然人竞标除外）转出的磋商保证金，视为无效磋商保证金。</w:t>
            </w:r>
          </w:p>
          <w:p w14:paraId="1D051497">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3.支票、汇票或者本票出现无效或者背书情形的，视为无效磋商保证金。</w:t>
            </w:r>
          </w:p>
          <w:p w14:paraId="0E12ADB1">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4.保函、保险有效期低于竞标有效期的，视为无效磋商保证金。</w:t>
            </w:r>
          </w:p>
          <w:p w14:paraId="3E35AD34">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5.采用金融机构、担保机构出具保函、保险的，必须为无条</w:t>
            </w:r>
            <w:r>
              <w:rPr>
                <w:rFonts w:hint="eastAsia" w:ascii="宋体" w:hAnsi="宋体" w:cs="宋体"/>
                <w:b/>
                <w:color w:val="000000" w:themeColor="text1"/>
                <w:szCs w:val="21"/>
                <w:highlight w:val="none"/>
                <w14:textFill>
                  <w14:solidFill>
                    <w14:schemeClr w14:val="tx1"/>
                  </w14:solidFill>
                </w14:textFill>
              </w:rPr>
              <w:t>件保函</w:t>
            </w:r>
            <w:r>
              <w:rPr>
                <w:rFonts w:hint="eastAsia" w:ascii="宋体" w:hAnsi="宋体"/>
                <w:b/>
                <w:color w:val="000000" w:themeColor="text1"/>
                <w:szCs w:val="21"/>
                <w:highlight w:val="none"/>
                <w14:textFill>
                  <w14:solidFill>
                    <w14:schemeClr w14:val="tx1"/>
                  </w14:solidFill>
                </w14:textFill>
              </w:rPr>
              <w:t>、保险</w:t>
            </w:r>
            <w:r>
              <w:rPr>
                <w:rFonts w:hint="eastAsia" w:ascii="宋体" w:hAnsi="宋体" w:cs="宋体"/>
                <w:b/>
                <w:color w:val="000000" w:themeColor="text1"/>
                <w:szCs w:val="21"/>
                <w:highlight w:val="none"/>
                <w14:textFill>
                  <w14:solidFill>
                    <w14:schemeClr w14:val="tx1"/>
                  </w14:solidFill>
                </w14:textFill>
              </w:rPr>
              <w:t>，否则视为无效磋商保证金。</w:t>
            </w:r>
          </w:p>
          <w:p w14:paraId="380DC769">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采用磋商保证保险的，保单确定的受益人（本项目采购人）的权益应与采用银行保函形式同等，否则视为无效磋商保证金。</w:t>
            </w:r>
          </w:p>
        </w:tc>
      </w:tr>
      <w:tr w14:paraId="7B98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0819131">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92" w:type="dxa"/>
            <w:vAlign w:val="center"/>
          </w:tcPr>
          <w:p w14:paraId="6998B5C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18.2</w:t>
            </w:r>
          </w:p>
        </w:tc>
        <w:tc>
          <w:tcPr>
            <w:tcW w:w="7938" w:type="dxa"/>
            <w:vAlign w:val="center"/>
          </w:tcPr>
          <w:p w14:paraId="63A0A850">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响应文件份数：按政府采购云平台在线编制要求。</w:t>
            </w:r>
          </w:p>
        </w:tc>
      </w:tr>
      <w:tr w14:paraId="0930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6152D11">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92" w:type="dxa"/>
            <w:vAlign w:val="center"/>
          </w:tcPr>
          <w:p w14:paraId="665607AF">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38" w:type="dxa"/>
            <w:vAlign w:val="center"/>
          </w:tcPr>
          <w:p w14:paraId="445E1AB8">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首次响应文件提交截止时间：详见竞争性磋商公告。</w:t>
            </w:r>
          </w:p>
          <w:p w14:paraId="1C96B5D1">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首次响应文件提交地点：详见竞争性磋商公告。</w:t>
            </w:r>
          </w:p>
          <w:p w14:paraId="4ABB59DD">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23D02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1A666806">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92" w:type="dxa"/>
            <w:vAlign w:val="center"/>
          </w:tcPr>
          <w:p w14:paraId="66D0FDD4">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24.1</w:t>
            </w:r>
          </w:p>
        </w:tc>
        <w:tc>
          <w:tcPr>
            <w:tcW w:w="7938" w:type="dxa"/>
            <w:vAlign w:val="center"/>
          </w:tcPr>
          <w:p w14:paraId="14F4ECF0">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14:paraId="52DF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FFE2418">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92" w:type="dxa"/>
            <w:vAlign w:val="center"/>
          </w:tcPr>
          <w:p w14:paraId="6D820AFC">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38" w:type="dxa"/>
            <w:vAlign w:val="center"/>
          </w:tcPr>
          <w:p w14:paraId="09BAB36D">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000000" w:themeColor="text1"/>
                <w:szCs w:val="21"/>
                <w:highlight w:val="none"/>
                <w14:textFill>
                  <w14:solidFill>
                    <w14:schemeClr w14:val="tx1"/>
                  </w14:solidFill>
                </w14:textFill>
              </w:rPr>
              <w:t>响应文件按无效响应处理</w:t>
            </w:r>
            <w:r>
              <w:rPr>
                <w:rFonts w:hint="eastAsia" w:ascii="宋体" w:hAnsi="宋体" w:cs="宋体"/>
                <w:color w:val="000000" w:themeColor="text1"/>
                <w:szCs w:val="21"/>
                <w:highlight w:val="none"/>
                <w14:textFill>
                  <w14:solidFill>
                    <w14:schemeClr w14:val="tx1"/>
                  </w14:solidFill>
                </w14:textFill>
              </w:rPr>
              <w:t xml:space="preserve">。 </w:t>
            </w:r>
          </w:p>
        </w:tc>
      </w:tr>
      <w:tr w14:paraId="638F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10" w:type="dxa"/>
            <w:vMerge w:val="restart"/>
            <w:vAlign w:val="center"/>
          </w:tcPr>
          <w:p w14:paraId="4D17CEC4">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92" w:type="dxa"/>
            <w:vMerge w:val="restart"/>
            <w:vAlign w:val="center"/>
          </w:tcPr>
          <w:p w14:paraId="6EF65E68">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6.2</w:t>
            </w:r>
          </w:p>
        </w:tc>
        <w:tc>
          <w:tcPr>
            <w:tcW w:w="7938" w:type="dxa"/>
            <w:vAlign w:val="center"/>
          </w:tcPr>
          <w:p w14:paraId="41052630">
            <w:pPr>
              <w:spacing w:line="360" w:lineRule="auto"/>
              <w:ind w:firstLine="0" w:firstLineChars="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商务条款评审中允许负偏离的条款数为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p w14:paraId="76E9F6DD">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服务需求评审中允许负偏离的条款数为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tc>
      </w:tr>
      <w:tr w14:paraId="7BC8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44B2D79A">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p>
        </w:tc>
        <w:tc>
          <w:tcPr>
            <w:tcW w:w="992" w:type="dxa"/>
            <w:vMerge w:val="continue"/>
            <w:vAlign w:val="center"/>
          </w:tcPr>
          <w:p w14:paraId="1D50FDA3">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p>
        </w:tc>
        <w:tc>
          <w:tcPr>
            <w:tcW w:w="7938" w:type="dxa"/>
            <w:vAlign w:val="center"/>
          </w:tcPr>
          <w:p w14:paraId="2614D7CA">
            <w:pPr>
              <w:keepNext w:val="0"/>
              <w:keepLines w:val="0"/>
              <w:pageBreakBefore w:val="0"/>
              <w:widowControl w:val="0"/>
              <w:kinsoku/>
              <w:wordWrap/>
              <w:overflowPunct/>
              <w:topLinePunct w:val="0"/>
              <w:bidi w:val="0"/>
              <w:adjustRightIn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r>
              <w:rPr>
                <w:rFonts w:hint="eastAsia" w:ascii="宋体" w:hAnsi="宋体"/>
                <w:color w:val="000000" w:themeColor="text1"/>
                <w:szCs w:val="21"/>
                <w:highlight w:val="none"/>
                <w14:textFill>
                  <w14:solidFill>
                    <w14:schemeClr w14:val="tx1"/>
                  </w14:solidFill>
                </w14:textFill>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3921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710" w:type="dxa"/>
            <w:vAlign w:val="center"/>
          </w:tcPr>
          <w:p w14:paraId="43DD9DE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92" w:type="dxa"/>
            <w:vAlign w:val="center"/>
          </w:tcPr>
          <w:p w14:paraId="54FA5634">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38" w:type="dxa"/>
            <w:vAlign w:val="center"/>
          </w:tcPr>
          <w:p w14:paraId="240053F0">
            <w:pPr>
              <w:keepNext w:val="0"/>
              <w:keepLines w:val="0"/>
              <w:pageBreakBefore w:val="0"/>
              <w:widowControl w:val="0"/>
              <w:kinsoku/>
              <w:wordWrap/>
              <w:overflowPunct/>
              <w:topLinePunct w:val="0"/>
              <w:bidi w:val="0"/>
              <w:adjustRightInd/>
              <w:snapToGrid w:val="0"/>
              <w:spacing w:line="440" w:lineRule="exact"/>
              <w:ind w:firstLine="0" w:firstLineChars="0"/>
              <w:jc w:val="left"/>
              <w:rPr>
                <w:rFonts w:ascii="宋体" w:hAnsi="宋体"/>
                <w:b/>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fldChar w:fldCharType="begin"/>
            </w:r>
            <w:r>
              <w:rPr>
                <w:rFonts w:ascii="宋体" w:hAnsi="宋体"/>
                <w:b/>
                <w:bCs/>
                <w:color w:val="000000" w:themeColor="text1"/>
                <w:szCs w:val="21"/>
                <w:highlight w:val="none"/>
                <w14:textFill>
                  <w14:solidFill>
                    <w14:schemeClr w14:val="tx1"/>
                  </w14:solidFill>
                </w14:textFill>
              </w:rPr>
              <w:instrText xml:space="preserve"> </w:instrText>
            </w:r>
            <w:r>
              <w:rPr>
                <w:rFonts w:hint="eastAsia" w:ascii="宋体" w:hAnsi="宋体"/>
                <w:b/>
                <w:bCs/>
                <w:color w:val="000000" w:themeColor="text1"/>
                <w:szCs w:val="21"/>
                <w:highlight w:val="none"/>
                <w14:textFill>
                  <w14:solidFill>
                    <w14:schemeClr w14:val="tx1"/>
                  </w14:solidFill>
                </w14:textFill>
              </w:rPr>
              <w:instrText xml:space="preserve">eq \o\ac(□,√)</w:instrText>
            </w:r>
            <w:r>
              <w:rPr>
                <w:rFonts w:ascii="宋体" w:hAnsi="宋体"/>
                <w:b/>
                <w:bCs/>
                <w:color w:val="000000" w:themeColor="text1"/>
                <w:szCs w:val="21"/>
                <w:highlight w:val="none"/>
                <w14:textFill>
                  <w14:solidFill>
                    <w14:schemeClr w14:val="tx1"/>
                  </w14:solidFill>
                </w14:textFill>
              </w:rPr>
              <w:fldChar w:fldCharType="end"/>
            </w:r>
            <w:r>
              <w:rPr>
                <w:rFonts w:hint="eastAsia" w:ascii="宋体" w:hAnsi="宋体"/>
                <w:b/>
                <w:color w:val="000000" w:themeColor="text1"/>
                <w:szCs w:val="21"/>
                <w:highlight w:val="none"/>
                <w14:textFill>
                  <w14:solidFill>
                    <w14:schemeClr w14:val="tx1"/>
                  </w14:solidFill>
                </w14:textFill>
              </w:rPr>
              <w:t>本项目不收取履约保证金。</w:t>
            </w:r>
          </w:p>
          <w:p w14:paraId="4923F707">
            <w:pPr>
              <w:keepNext w:val="0"/>
              <w:keepLines w:val="0"/>
              <w:pageBreakBefore w:val="0"/>
              <w:widowControl w:val="0"/>
              <w:kinsoku/>
              <w:wordWrap/>
              <w:overflowPunct/>
              <w:topLinePunct w:val="0"/>
              <w:bidi w:val="0"/>
              <w:adjustRightInd/>
              <w:snapToGrid w:val="0"/>
              <w:spacing w:line="440" w:lineRule="exact"/>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本项目收取履约保证金，具体规定如下</w:t>
            </w:r>
            <w:r>
              <w:rPr>
                <w:rFonts w:hint="eastAsia" w:ascii="宋体" w:hAnsi="宋体"/>
                <w:color w:val="000000" w:themeColor="text1"/>
                <w:szCs w:val="21"/>
                <w:highlight w:val="none"/>
                <w14:textFill>
                  <w14:solidFill>
                    <w14:schemeClr w14:val="tx1"/>
                  </w14:solidFill>
                </w14:textFill>
              </w:rPr>
              <w:t>：</w:t>
            </w:r>
          </w:p>
          <w:p w14:paraId="048DCA85">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14:paraId="7A0DEE59">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r>
              <w:rPr>
                <w:rFonts w:ascii="宋体" w:hAnsi="宋体"/>
                <w:b/>
                <w:bCs/>
                <w:color w:val="000000" w:themeColor="text1"/>
                <w:szCs w:val="21"/>
                <w:highlight w:val="none"/>
                <w14:textFill>
                  <w14:solidFill>
                    <w14:schemeClr w14:val="tx1"/>
                  </w14:solidFill>
                </w14:textFill>
              </w:rPr>
              <w:t>%；</w:t>
            </w:r>
          </w:p>
          <w:p w14:paraId="5D12B67A">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成交供应商为中型企业，须缴纳履约保证金金额：</w:t>
            </w:r>
            <w:r>
              <w:rPr>
                <w:rFonts w:hint="eastAsia" w:ascii="宋体" w:hAnsi="宋体"/>
                <w:b/>
                <w:bCs/>
                <w:color w:val="000000" w:themeColor="text1"/>
                <w:szCs w:val="21"/>
                <w:highlight w:val="none"/>
                <w14:textFill>
                  <w14:solidFill>
                    <w14:schemeClr w14:val="tx1"/>
                  </w14:solidFill>
                </w14:textFill>
              </w:rPr>
              <w:t>合同金额的</w:t>
            </w:r>
            <w:r>
              <w:rPr>
                <w:rFonts w:ascii="宋体" w:hAnsi="宋体"/>
                <w:b/>
                <w:bCs/>
                <w:color w:val="000000" w:themeColor="text1"/>
                <w:szCs w:val="21"/>
                <w:highlight w:val="none"/>
                <w14:textFill>
                  <w14:solidFill>
                    <w14:schemeClr w14:val="tx1"/>
                  </w14:solidFill>
                </w14:textFill>
              </w:rPr>
              <w:t>2%；</w:t>
            </w:r>
          </w:p>
          <w:p w14:paraId="0DB9625A">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w:t>
            </w:r>
            <w:r>
              <w:rPr>
                <w:rFonts w:hint="eastAsia" w:ascii="宋体" w:hAnsi="宋体" w:cs="宋体"/>
                <w:color w:val="000000" w:themeColor="text1"/>
                <w:szCs w:val="21"/>
                <w:highlight w:val="none"/>
                <w14:textFill>
                  <w14:solidFill>
                    <w14:schemeClr w14:val="tx1"/>
                  </w14:solidFill>
                </w14:textFill>
              </w:rPr>
              <w:t>小微企业或</w:t>
            </w:r>
            <w:r>
              <w:rPr>
                <w:rFonts w:hint="eastAsia" w:ascii="宋体" w:hAnsi="宋体"/>
                <w:color w:val="000000" w:themeColor="text1"/>
                <w:szCs w:val="21"/>
                <w:highlight w:val="none"/>
                <w14:textFill>
                  <w14:solidFill>
                    <w14:schemeClr w14:val="tx1"/>
                  </w14:solidFill>
                </w14:textFill>
              </w:rPr>
              <w:t>监狱</w:t>
            </w:r>
            <w:r>
              <w:rPr>
                <w:rFonts w:hint="eastAsia" w:ascii="宋体" w:hAnsi="宋体" w:cs="宋体"/>
                <w:color w:val="000000" w:themeColor="text1"/>
                <w:szCs w:val="21"/>
                <w:highlight w:val="none"/>
                <w14:textFill>
                  <w14:solidFill>
                    <w14:schemeClr w14:val="tx1"/>
                  </w14:solidFill>
                </w14:textFill>
              </w:rPr>
              <w:t>企业或残疾人福利性单位：</w:t>
            </w:r>
            <w:r>
              <w:rPr>
                <w:rFonts w:hint="eastAsia" w:ascii="宋体" w:hAnsi="宋体" w:cs="宋体"/>
                <w:b/>
                <w:bCs/>
                <w:color w:val="000000" w:themeColor="text1"/>
                <w:szCs w:val="21"/>
                <w:highlight w:val="none"/>
                <w14:textFill>
                  <w14:solidFill>
                    <w14:schemeClr w14:val="tx1"/>
                  </w14:solidFill>
                </w14:textFill>
              </w:rPr>
              <w:t>免收履约保证金。</w:t>
            </w:r>
          </w:p>
          <w:p w14:paraId="67D7E2D7">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14:paraId="28C34CB2">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合同签订前2日内，</w:t>
            </w:r>
            <w:r>
              <w:rPr>
                <w:rFonts w:hint="eastAsia" w:ascii="宋体" w:hAnsi="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必须以银行转账、支票、汇票、本票或者金融机构、担保机构出具的保险、保函（含电子保函，下同）等非现金方式向采购人提交履约保证金。履约保证金在</w:t>
            </w:r>
            <w:r>
              <w:rPr>
                <w:rFonts w:hint="eastAsia" w:hAnsi="宋体"/>
                <w:color w:val="000000" w:themeColor="text1"/>
                <w:highlight w:val="none"/>
                <w14:textFill>
                  <w14:solidFill>
                    <w14:schemeClr w14:val="tx1"/>
                  </w14:solidFill>
                </w14:textFill>
              </w:rPr>
              <w:t>服务期满并</w:t>
            </w:r>
            <w:r>
              <w:rPr>
                <w:rFonts w:hint="eastAsia" w:ascii="宋体" w:hAnsi="宋体" w:cs="宋体"/>
                <w:color w:val="000000" w:themeColor="text1"/>
                <w:szCs w:val="21"/>
                <w:highlight w:val="none"/>
                <w14:textFill>
                  <w14:solidFill>
                    <w14:schemeClr w14:val="tx1"/>
                  </w14:solidFill>
                </w14:textFill>
              </w:rPr>
              <w:t>验收合格后，采购人在</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个工作日内退还全部履约保证金（不计利息，如在合同执行过程中违反合同规定或违约，则扣除相应履约保证金后退还剩下履约保证金）。若因</w:t>
            </w:r>
            <w:r>
              <w:rPr>
                <w:rFonts w:hint="eastAsia" w:ascii="宋体" w:hAnsi="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的原因未在规定时限内缴纳履约保证金的，则视为违约，采购人有权取消其成交资格、拒绝签订合同。若因</w:t>
            </w:r>
            <w:r>
              <w:rPr>
                <w:rFonts w:hint="eastAsia" w:ascii="宋体" w:hAnsi="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的原因不能签订合同的，不退还履约保证金。在履约保证金退还日期前，若</w:t>
            </w:r>
            <w:r>
              <w:rPr>
                <w:rFonts w:hint="eastAsia" w:ascii="宋体" w:hAnsi="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的开户名称、开户银行、账号有变动的，请以书面形式通知采购人，否则由此产生的后果由</w:t>
            </w:r>
            <w:r>
              <w:rPr>
                <w:rFonts w:hint="eastAsia" w:ascii="宋体" w:hAnsi="宋体"/>
                <w:color w:val="000000" w:themeColor="text1"/>
                <w:szCs w:val="21"/>
                <w:highlight w:val="none"/>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自负。</w:t>
            </w:r>
          </w:p>
          <w:p w14:paraId="3457656A">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履约保证金账户：</w:t>
            </w:r>
          </w:p>
          <w:p w14:paraId="4CF91869">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名  称： </w:t>
            </w:r>
            <w:r>
              <w:rPr>
                <w:rFonts w:ascii="宋体" w:hAnsi="宋体" w:cs="宋体"/>
                <w:color w:val="000000" w:themeColor="text1"/>
                <w:szCs w:val="21"/>
                <w:highlight w:val="none"/>
                <w14:textFill>
                  <w14:solidFill>
                    <w14:schemeClr w14:val="tx1"/>
                  </w14:solidFill>
                </w14:textFill>
              </w:rPr>
              <w:t>/</w:t>
            </w:r>
          </w:p>
          <w:p w14:paraId="310A79AE">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开户行： </w:t>
            </w:r>
            <w:r>
              <w:rPr>
                <w:rFonts w:ascii="宋体" w:hAnsi="宋体" w:cs="宋体"/>
                <w:color w:val="000000" w:themeColor="text1"/>
                <w:szCs w:val="21"/>
                <w:highlight w:val="none"/>
                <w14:textFill>
                  <w14:solidFill>
                    <w14:schemeClr w14:val="tx1"/>
                  </w14:solidFill>
                </w14:textFill>
              </w:rPr>
              <w:t>/</w:t>
            </w:r>
          </w:p>
          <w:p w14:paraId="2DF6DCAE">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w:t>
            </w:r>
          </w:p>
          <w:p w14:paraId="7F723408">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14:paraId="4301E3C5">
            <w:pPr>
              <w:keepNext w:val="0"/>
              <w:keepLines w:val="0"/>
              <w:pageBreakBefore w:val="0"/>
              <w:widowControl w:val="0"/>
              <w:kinsoku/>
              <w:wordWrap/>
              <w:overflowPunct/>
              <w:topLinePunct w:val="0"/>
              <w:bidi w:val="0"/>
              <w:adjustRightInd/>
              <w:snapToGrid w:val="0"/>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w:t>
            </w:r>
            <w:r>
              <w:rPr>
                <w:rFonts w:hint="eastAsia" w:ascii="宋体" w:hAnsi="宋体"/>
                <w:color w:val="000000" w:themeColor="text1"/>
                <w:szCs w:val="21"/>
                <w:highlight w:val="none"/>
                <w14:textFill>
                  <w14:solidFill>
                    <w14:schemeClr w14:val="tx1"/>
                  </w14:solidFill>
                </w14:textFill>
              </w:rPr>
              <w:t>账的出具其他保证金递交证明文件）、成交通知书及合同到</w:t>
            </w:r>
            <w:r>
              <w:rPr>
                <w:rFonts w:hint="eastAsia" w:ascii="宋体" w:hAnsi="宋体"/>
                <w:color w:val="000000" w:themeColor="text1"/>
                <w:szCs w:val="21"/>
                <w:highlight w:val="none"/>
                <w:lang w:eastAsia="zh-CN"/>
                <w14:textFill>
                  <w14:solidFill>
                    <w14:schemeClr w14:val="tx1"/>
                  </w14:solidFill>
                </w14:textFill>
              </w:rPr>
              <w:t>柳州市疾病预防控制中心</w:t>
            </w:r>
            <w:r>
              <w:rPr>
                <w:rFonts w:hint="eastAsia" w:ascii="宋体" w:hAnsi="宋体"/>
                <w:color w:val="000000" w:themeColor="text1"/>
                <w:szCs w:val="21"/>
                <w:highlight w:val="none"/>
                <w14:textFill>
                  <w14:solidFill>
                    <w14:schemeClr w14:val="tx1"/>
                  </w14:solidFill>
                </w14:textFill>
              </w:rPr>
              <w:t>签订合同</w:t>
            </w:r>
            <w:r>
              <w:rPr>
                <w:rFonts w:hint="eastAsia" w:ascii="宋体" w:hAnsi="宋体" w:cs="宋体"/>
                <w:color w:val="000000" w:themeColor="text1"/>
                <w:szCs w:val="21"/>
                <w:highlight w:val="none"/>
                <w14:textFill>
                  <w14:solidFill>
                    <w14:schemeClr w14:val="tx1"/>
                  </w14:solidFill>
                </w14:textFill>
              </w:rPr>
              <w:t>。</w:t>
            </w:r>
          </w:p>
          <w:p w14:paraId="05E65B51">
            <w:pPr>
              <w:keepNext w:val="0"/>
              <w:keepLines w:val="0"/>
              <w:pageBreakBefore w:val="0"/>
              <w:widowControl w:val="0"/>
              <w:kinsoku/>
              <w:wordWrap/>
              <w:overflowPunct/>
              <w:topLinePunct w:val="0"/>
              <w:bidi w:val="0"/>
              <w:adjustRightInd/>
              <w:snapToGrid w:val="0"/>
              <w:spacing w:line="44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备注：</w:t>
            </w:r>
          </w:p>
          <w:p w14:paraId="43AB7C49">
            <w:pPr>
              <w:keepNext w:val="0"/>
              <w:keepLines w:val="0"/>
              <w:pageBreakBefore w:val="0"/>
              <w:widowControl w:val="0"/>
              <w:kinsoku/>
              <w:wordWrap/>
              <w:overflowPunct/>
              <w:topLinePunct w:val="0"/>
              <w:bidi w:val="0"/>
              <w:adjustRightInd/>
              <w:snapToGrid w:val="0"/>
              <w:spacing w:line="440" w:lineRule="exact"/>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履约保证金不足额缴纳的，或金融机构、担保机构出具的保险、保函额度不足的或者保险、保函有效期低于合同履行期限（即签订采购合同之日起至履行完合同约定的权利及义务之日止）的，不予签订合同。</w:t>
            </w:r>
          </w:p>
          <w:p w14:paraId="01CE7BCE">
            <w:pPr>
              <w:keepNext w:val="0"/>
              <w:keepLines w:val="0"/>
              <w:pageBreakBefore w:val="0"/>
              <w:widowControl w:val="0"/>
              <w:kinsoku/>
              <w:wordWrap/>
              <w:overflowPunct/>
              <w:topLinePunct w:val="0"/>
              <w:bidi w:val="0"/>
              <w:adjustRightInd/>
              <w:snapToGrid w:val="0"/>
              <w:spacing w:line="440" w:lineRule="exact"/>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（2）采用金融机构、担保机构出具的保险、保函的，必须为无条件保险、保函，否则不予签订合同。</w:t>
            </w:r>
          </w:p>
          <w:p w14:paraId="510AF5A4">
            <w:pPr>
              <w:keepNext w:val="0"/>
              <w:keepLines w:val="0"/>
              <w:pageBreakBefore w:val="0"/>
              <w:widowControl w:val="0"/>
              <w:kinsoku/>
              <w:wordWrap/>
              <w:overflowPunct/>
              <w:topLinePunct w:val="0"/>
              <w:bidi w:val="0"/>
              <w:adjustRightInd/>
              <w:spacing w:line="440" w:lineRule="exact"/>
              <w:ind w:firstLine="422"/>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（3）供应商为联合体的，由联合体任意一方</w:t>
            </w:r>
            <w:r>
              <w:rPr>
                <w:rFonts w:hint="eastAsia" w:ascii="宋体" w:hAnsi="宋体"/>
                <w:b/>
                <w:color w:val="000000" w:themeColor="text1"/>
                <w:szCs w:val="21"/>
                <w:highlight w:val="none"/>
                <w14:textFill>
                  <w14:solidFill>
                    <w14:schemeClr w14:val="tx1"/>
                  </w14:solidFill>
                </w14:textFill>
              </w:rPr>
              <w:t>按规定提交的履约保证金，视为有效履约保证金。</w:t>
            </w:r>
          </w:p>
        </w:tc>
      </w:tr>
      <w:tr w14:paraId="2195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24510752">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92" w:type="dxa"/>
            <w:vAlign w:val="center"/>
          </w:tcPr>
          <w:p w14:paraId="73DDE44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38" w:type="dxa"/>
            <w:vAlign w:val="center"/>
          </w:tcPr>
          <w:p w14:paraId="316DC158">
            <w:pPr>
              <w:keepNext w:val="0"/>
              <w:keepLines w:val="0"/>
              <w:pageBreakBefore w:val="0"/>
              <w:widowControl w:val="0"/>
              <w:kinsoku/>
              <w:wordWrap/>
              <w:overflowPunct/>
              <w:topLinePunct w:val="0"/>
              <w:autoSpaceDE w:val="0"/>
              <w:autoSpaceDN w:val="0"/>
              <w:bidi w:val="0"/>
              <w:adjustRightInd/>
              <w:snapToGrid w:val="0"/>
              <w:spacing w:line="44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24AFB77B">
            <w:pPr>
              <w:keepNext w:val="0"/>
              <w:keepLines w:val="0"/>
              <w:pageBreakBefore w:val="0"/>
              <w:widowControl w:val="0"/>
              <w:kinsoku/>
              <w:wordWrap/>
              <w:overflowPunct/>
              <w:topLinePunct w:val="0"/>
              <w:autoSpaceDE w:val="0"/>
              <w:autoSpaceDN w:val="0"/>
              <w:bidi w:val="0"/>
              <w:adjustRightInd/>
              <w:snapToGrid w:val="0"/>
              <w:spacing w:line="44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w:t>
            </w:r>
          </w:p>
          <w:p w14:paraId="09503368">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w:t>
            </w:r>
          </w:p>
        </w:tc>
      </w:tr>
      <w:tr w14:paraId="3D5BE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032CF30">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92" w:type="dxa"/>
            <w:vAlign w:val="center"/>
          </w:tcPr>
          <w:p w14:paraId="177EDEE7">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38" w:type="dxa"/>
            <w:vAlign w:val="center"/>
          </w:tcPr>
          <w:p w14:paraId="1AE50660">
            <w:pPr>
              <w:keepNext w:val="0"/>
              <w:keepLines w:val="0"/>
              <w:pageBreakBefore w:val="0"/>
              <w:widowControl w:val="0"/>
              <w:kinsoku/>
              <w:wordWrap/>
              <w:overflowPunct/>
              <w:topLinePunct w:val="0"/>
              <w:bidi w:val="0"/>
              <w:adjustRightInd/>
              <w:snapToGrid w:val="0"/>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14:paraId="489082CD">
            <w:pPr>
              <w:pStyle w:val="27"/>
              <w:keepNext w:val="0"/>
              <w:keepLines w:val="0"/>
              <w:pageBreakBefore w:val="0"/>
              <w:widowControl w:val="0"/>
              <w:kinsoku/>
              <w:wordWrap/>
              <w:overflowPunct/>
              <w:topLinePunct w:val="0"/>
              <w:bidi w:val="0"/>
              <w:adjustRightInd/>
              <w:snapToGrid w:val="0"/>
              <w:spacing w:line="440" w:lineRule="exact"/>
              <w:ind w:firstLine="0" w:firstLineChars="0"/>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质疑联系部门及联系方式：广西大德项目管理有限公司招标部，联系电话：0772-2120191，通讯地址：柳州市潭中东路17号华信国际B座910。</w:t>
            </w:r>
          </w:p>
          <w:p w14:paraId="5ED954A3">
            <w:pPr>
              <w:keepNext w:val="0"/>
              <w:keepLines w:val="0"/>
              <w:pageBreakBefore w:val="0"/>
              <w:widowControl w:val="0"/>
              <w:kinsoku/>
              <w:wordWrap/>
              <w:overflowPunct/>
              <w:topLinePunct w:val="0"/>
              <w:autoSpaceDE w:val="0"/>
              <w:autoSpaceDN w:val="0"/>
              <w:bidi w:val="0"/>
              <w:adjustRightInd/>
              <w:snapToGrid w:val="0"/>
              <w:spacing w:line="44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业务时间：8时00分到12时00分，1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时00分到</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时00分，</w:t>
            </w:r>
            <w:r>
              <w:rPr>
                <w:rFonts w:hint="eastAsia" w:ascii="宋体" w:hAnsi="宋体"/>
                <w:color w:val="000000" w:themeColor="text1"/>
                <w:szCs w:val="21"/>
                <w:highlight w:val="none"/>
                <w14:textFill>
                  <w14:solidFill>
                    <w14:schemeClr w14:val="tx1"/>
                  </w14:solidFill>
                </w14:textFill>
              </w:rPr>
              <w:t>业务时间以外、双休日和法定节假日不办理业务。</w:t>
            </w:r>
          </w:p>
        </w:tc>
      </w:tr>
      <w:tr w14:paraId="57779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7701D3DB">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92" w:type="dxa"/>
            <w:vAlign w:val="center"/>
          </w:tcPr>
          <w:p w14:paraId="1902F349">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38" w:type="dxa"/>
            <w:vAlign w:val="center"/>
          </w:tcPr>
          <w:p w14:paraId="26D7D4FC">
            <w:pPr>
              <w:keepNext w:val="0"/>
              <w:keepLines w:val="0"/>
              <w:pageBreakBefore w:val="0"/>
              <w:widowControl w:val="0"/>
              <w:kinsoku/>
              <w:wordWrap/>
              <w:overflowPunct/>
              <w:topLinePunct w:val="0"/>
              <w:bidi w:val="0"/>
              <w:adjustRightInd/>
              <w:snapToGrid w:val="0"/>
              <w:spacing w:line="440" w:lineRule="exact"/>
              <w:ind w:firstLine="0" w:firstLineChars="0"/>
              <w:rPr>
                <w:rFonts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代理服务收费标准：</w:t>
            </w:r>
            <w:r>
              <w:rPr>
                <w:rFonts w:hint="eastAsia" w:hAnsi="宋体"/>
                <w:color w:val="000000" w:themeColor="text1"/>
                <w:highlight w:val="none"/>
                <w14:textFill>
                  <w14:solidFill>
                    <w14:schemeClr w14:val="tx1"/>
                  </w14:solidFill>
                </w14:textFill>
              </w:rPr>
              <w:t>本项目的代理服务费按本须知第32.2款规定的标准采用差额定率累进计费方式计算（取整到元），由</w:t>
            </w:r>
            <w:r>
              <w:rPr>
                <w:rFonts w:hint="eastAsia" w:ascii="宋体" w:hAnsi="宋体" w:cs="宋体"/>
                <w:color w:val="000000" w:themeColor="text1"/>
                <w:szCs w:val="21"/>
                <w:highlight w:val="none"/>
                <w14:textFill>
                  <w14:solidFill>
                    <w14:schemeClr w14:val="tx1"/>
                  </w14:solidFill>
                </w14:textFill>
              </w:rPr>
              <w:t>成交供应商在领取成交通知书时，一次性向采购代理机构支付。</w:t>
            </w:r>
          </w:p>
        </w:tc>
      </w:tr>
      <w:tr w14:paraId="7C69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24FB9495">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92" w:type="dxa"/>
            <w:vAlign w:val="center"/>
          </w:tcPr>
          <w:p w14:paraId="0CCD949E">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38" w:type="dxa"/>
            <w:vAlign w:val="center"/>
          </w:tcPr>
          <w:p w14:paraId="21568D4F">
            <w:pPr>
              <w:pStyle w:val="27"/>
              <w:keepNext w:val="0"/>
              <w:keepLines w:val="0"/>
              <w:pageBreakBefore w:val="0"/>
              <w:widowControl w:val="0"/>
              <w:kinsoku/>
              <w:wordWrap/>
              <w:overflowPunct/>
              <w:topLinePunct w:val="0"/>
              <w:bidi w:val="0"/>
              <w:adjustRightInd/>
              <w:snapToGrid w:val="0"/>
              <w:spacing w:line="440" w:lineRule="exact"/>
              <w:ind w:firstLine="0" w:firstLineChars="0"/>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765F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64607B0">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92" w:type="dxa"/>
            <w:vAlign w:val="center"/>
          </w:tcPr>
          <w:p w14:paraId="604A745E">
            <w:pPr>
              <w:keepNext w:val="0"/>
              <w:keepLines w:val="0"/>
              <w:pageBreakBefore w:val="0"/>
              <w:widowControl w:val="0"/>
              <w:kinsoku/>
              <w:wordWrap/>
              <w:overflowPunct/>
              <w:topLinePunct w:val="0"/>
              <w:bidi w:val="0"/>
              <w:adjustRightIn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38" w:type="dxa"/>
            <w:vAlign w:val="center"/>
          </w:tcPr>
          <w:p w14:paraId="681AD6B1">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35FF097">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5DBB71D">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1ED822BE">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4.本竞争性磋商文件中描述供应商的“签字”是指供应商的法定代表人或者委托代理人亲自在文件规定签署处亲笔写上个人的名字的行为，私章、签字章、印鉴、影印等其他形式均不能代替亲笔签字。</w:t>
            </w:r>
          </w:p>
          <w:p w14:paraId="0A020DC8">
            <w:pPr>
              <w:pStyle w:val="27"/>
              <w:keepNext w:val="0"/>
              <w:keepLines w:val="0"/>
              <w:pageBreakBefore w:val="0"/>
              <w:widowControl w:val="0"/>
              <w:kinsoku/>
              <w:wordWrap/>
              <w:overflowPunct/>
              <w:topLinePunct w:val="0"/>
              <w:bidi w:val="0"/>
              <w:adjustRightInd/>
              <w:snapToGrid w:val="0"/>
              <w:spacing w:line="44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5.本竞争性磋商文件所称的“以上”“以下”“以内”“届满”，包括本数；所称的“不满”“超过”“以外”，不包括本数。</w:t>
            </w:r>
          </w:p>
        </w:tc>
      </w:tr>
    </w:tbl>
    <w:p w14:paraId="69FC12AB">
      <w:pPr>
        <w:spacing w:line="48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供应商须知</w:t>
      </w:r>
      <w:r>
        <w:rPr>
          <w:rFonts w:hint="eastAsia" w:ascii="宋体" w:hAnsi="宋体"/>
          <w:b/>
          <w:color w:val="000000" w:themeColor="text1"/>
          <w:sz w:val="32"/>
          <w:szCs w:val="32"/>
          <w:highlight w:val="none"/>
          <w14:textFill>
            <w14:solidFill>
              <w14:schemeClr w14:val="tx1"/>
            </w14:solidFill>
          </w14:textFill>
        </w:rPr>
        <w:t>正文</w:t>
      </w:r>
    </w:p>
    <w:p w14:paraId="44ED450E">
      <w:pPr>
        <w:spacing w:line="480" w:lineRule="exact"/>
        <w:ind w:firstLine="420"/>
        <w:jc w:val="center"/>
        <w:rPr>
          <w:rFonts w:ascii="宋体" w:hAnsi="宋体" w:cs="宋体"/>
          <w:color w:val="000000" w:themeColor="text1"/>
          <w:szCs w:val="21"/>
          <w:highlight w:val="none"/>
          <w14:textFill>
            <w14:solidFill>
              <w14:schemeClr w14:val="tx1"/>
            </w14:solidFill>
          </w14:textFill>
        </w:rPr>
      </w:pPr>
    </w:p>
    <w:p w14:paraId="7C08F95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32C6937D">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p>
    <w:p w14:paraId="0CD14C2E">
      <w:pPr>
        <w:pageBreakBefore w:val="0"/>
        <w:widowControl w:val="0"/>
        <w:kinsoku/>
        <w:overflowPunct/>
        <w:topLinePunct w:val="0"/>
        <w:autoSpaceDE/>
        <w:autoSpaceDN/>
        <w:bidi w:val="0"/>
        <w:adjustRightInd/>
        <w:snapToGrid/>
        <w:spacing w:line="440" w:lineRule="exact"/>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1.适用范围</w:t>
      </w:r>
    </w:p>
    <w:p w14:paraId="31A4A78A">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2D09D54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本竞争性磋商文件适用于本项目的所有采购程序和环节（法律、法规另有规定的，从其规定）。</w:t>
      </w:r>
    </w:p>
    <w:p w14:paraId="42BEFD52">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2.定义</w:t>
      </w:r>
    </w:p>
    <w:p w14:paraId="37130CA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1E9E804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2.2“采购代理机构”是广西大德项目管理有限公司。</w:t>
      </w:r>
    </w:p>
    <w:p w14:paraId="6C9B79A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2577F00E">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“货物”是指各种形态和种类的物品，包括原材料、燃料、设备、产品等。</w:t>
      </w:r>
    </w:p>
    <w:p w14:paraId="155B265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“服务”是指除货物和工程以外的其他政府采购对象。</w:t>
      </w:r>
    </w:p>
    <w:p w14:paraId="6076F104">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2.6“竞标”是指供应商按照本项目竞争性磋商公告规定的方式获取磋商文件、提交响应文件并希望获得标的的行为。</w:t>
      </w:r>
    </w:p>
    <w:p w14:paraId="0B711855">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14:paraId="6AF715BD">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是指：供应商根据本竞争性磋商文件要求，编制包含资格证明、报价商务技术等所有内容的文件。</w:t>
      </w:r>
    </w:p>
    <w:p w14:paraId="0FDB7615">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2.9“实质性要求”是指竞争性磋商文件中已经指明不满足则响应文件按无效响应处理的条款，或者不允许负偏离的条款，或者采购需求中带“▲”的条款。</w:t>
      </w:r>
    </w:p>
    <w:p w14:paraId="4C147068">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2.10“正偏离”，是指响应文件对竞争性磋商文件“采购需求”中有关条款作出的响应优于条款要求并有利于采购人的情形。</w:t>
      </w:r>
    </w:p>
    <w:p w14:paraId="080CE4AD">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11“负偏离”，是指响应文件对竞争性磋商文件“采购需求”中有关条款作出的响应不满足条款要求，导致采购人要求不能得到满足的情形。</w:t>
      </w:r>
    </w:p>
    <w:p w14:paraId="17F4F613">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14:paraId="0DF3CCC3">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3“首次报价”是指供应商提交的首次响应文件中的报价。</w:t>
      </w:r>
    </w:p>
    <w:p w14:paraId="410D7E6C">
      <w:pPr>
        <w:pageBreakBefore w:val="0"/>
        <w:widowControl w:val="0"/>
        <w:kinsoku/>
        <w:overflowPunct/>
        <w:topLinePunct w:val="0"/>
        <w:autoSpaceDE/>
        <w:autoSpaceDN/>
        <w:bidi w:val="0"/>
        <w:adjustRightInd/>
        <w:snapToGrid/>
        <w:spacing w:line="440" w:lineRule="exact"/>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2.14“评审价”是指供应商提交的最后报价并经修正和政策功能价格扣除后的价格。</w:t>
      </w:r>
    </w:p>
    <w:p w14:paraId="4DCB6451">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3.供应商的资格条件</w:t>
      </w:r>
    </w:p>
    <w:p w14:paraId="7F7A3D86">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15AAE38D">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4.竞标费用</w:t>
      </w:r>
    </w:p>
    <w:p w14:paraId="081A015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供应商应承担参与本次采购活动有关的所有费用，包括但不限于获取竞争性磋商文件、勘查现场、编制和提交响应文件、参加磋商与应答、签订合同等，不论竞标结果如何，均应自行承担。</w:t>
      </w:r>
    </w:p>
    <w:p w14:paraId="0BD06CDD">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5.联合体竞标</w:t>
      </w:r>
    </w:p>
    <w:p w14:paraId="52D271E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34AF9FF5">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6674DA6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71"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%的扣除，用扣除后的价格参加评审。</w:t>
      </w:r>
      <w:bookmarkEnd w:id="71"/>
    </w:p>
    <w:p w14:paraId="4C665794">
      <w:pPr>
        <w:pageBreakBefore w:val="0"/>
        <w:widowControl w:val="0"/>
        <w:kinsoku/>
        <w:overflowPunct/>
        <w:topLinePunct w:val="0"/>
        <w:autoSpaceDE/>
        <w:autoSpaceDN/>
        <w:bidi w:val="0"/>
        <w:adjustRightInd/>
        <w:snapToGrid/>
        <w:spacing w:line="440" w:lineRule="exact"/>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6.转包与分包</w:t>
      </w:r>
      <w:r>
        <w:rPr>
          <w:rFonts w:hint="eastAsia" w:ascii="黑体" w:hAnsi="黑体" w:eastAsia="黑体" w:cs="宋体"/>
          <w:b/>
          <w:bCs/>
          <w:color w:val="000000" w:themeColor="text1"/>
          <w:sz w:val="24"/>
          <w:highlight w:val="none"/>
          <w14:textFill>
            <w14:solidFill>
              <w14:schemeClr w14:val="tx1"/>
            </w14:solidFill>
          </w14:textFill>
        </w:rPr>
        <w:t xml:space="preserve"> </w:t>
      </w:r>
    </w:p>
    <w:p w14:paraId="128D6397">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bookmarkStart w:id="72" w:name="_Toc254970532"/>
      <w:bookmarkStart w:id="73" w:name="_Toc254970673"/>
      <w:r>
        <w:rPr>
          <w:rFonts w:hint="eastAsia" w:ascii="宋体" w:hAnsi="宋体"/>
          <w:color w:val="000000" w:themeColor="text1"/>
          <w:szCs w:val="21"/>
          <w:highlight w:val="none"/>
          <w14:textFill>
            <w14:solidFill>
              <w14:schemeClr w14:val="tx1"/>
            </w14:solidFill>
          </w14:textFill>
        </w:rPr>
        <w:t>6.1本项目不允许转包。</w:t>
      </w:r>
    </w:p>
    <w:p w14:paraId="1AD6B21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2177009">
      <w:pPr>
        <w:pageBreakBefore w:val="0"/>
        <w:widowControl w:val="0"/>
        <w:kinsoku/>
        <w:overflowPunct/>
        <w:topLinePunct w:val="0"/>
        <w:autoSpaceDE/>
        <w:autoSpaceDN/>
        <w:bidi w:val="0"/>
        <w:adjustRightInd/>
        <w:snapToGrid/>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5FBCF276">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7.特别说明</w:t>
      </w:r>
      <w:bookmarkEnd w:id="72"/>
      <w:bookmarkEnd w:id="73"/>
    </w:p>
    <w:p w14:paraId="45B6B715">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bookmarkStart w:id="74" w:name="_8.1提供相同品牌产品且通过资格审查、符合性审查的不同投标人参加同一合"/>
      <w:bookmarkEnd w:id="74"/>
      <w:bookmarkStart w:id="75" w:name="_Hlk65832145"/>
      <w:r>
        <w:rPr>
          <w:rFonts w:hint="eastAsia" w:ascii="宋体" w:hAnsi="宋体" w:cs="宋体"/>
          <w:color w:val="000000" w:themeColor="text1"/>
          <w:szCs w:val="21"/>
          <w:highlight w:val="none"/>
          <w14:textFill>
            <w14:solidFill>
              <w14:schemeClr w14:val="tx1"/>
            </w14:solidFill>
          </w14:textFill>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4D3A117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14:paraId="2EA681DC">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7.2服务类项目不设置核心产品，不执行本须知正文第7.1条的规定。</w:t>
      </w:r>
    </w:p>
    <w:p w14:paraId="1C4E9D4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w:t>
      </w:r>
      <w:r>
        <w:rPr>
          <w:rFonts w:hint="eastAsia" w:ascii="宋体" w:hAnsi="宋体"/>
          <w:color w:val="000000" w:themeColor="text1"/>
          <w:szCs w:val="21"/>
          <w:highlight w:val="none"/>
          <w14:textFill>
            <w14:solidFill>
              <w14:schemeClr w14:val="tx1"/>
            </w14:solidFill>
          </w14:textFill>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highlight w:val="none"/>
          <w14:textFill>
            <w14:solidFill>
              <w14:schemeClr w14:val="tx1"/>
            </w14:solidFill>
          </w14:textFill>
        </w:rPr>
        <w:t>。</w:t>
      </w:r>
    </w:p>
    <w:bookmarkEnd w:id="75"/>
    <w:p w14:paraId="5678063C">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7.4供应商应仔细阅读竞争性磋商文件的所有内容，按照竞争性磋商文件的要求提交响应文件，并对所提供的全部资料的真实性承担法律责任。</w:t>
      </w:r>
    </w:p>
    <w:p w14:paraId="2FE35DD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DC729EC">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7.6在政府采购活动中，采购人员及相关人员与供应商有下列利害关系之一的，应当回避：</w:t>
      </w:r>
    </w:p>
    <w:p w14:paraId="0EAB71B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762BA131">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3C7570B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2C3953DA">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1A1DB26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1E81F6B5">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8AC3C02">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7.7有下列情形之一的视为供应商相互串通竞标，响应文件将被视为无效：</w:t>
      </w:r>
    </w:p>
    <w:p w14:paraId="5305C8F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14:paraId="06FB50F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343099D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4910F29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4664F8D4">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0C80C905">
      <w:pPr>
        <w:pageBreakBefore w:val="0"/>
        <w:widowControl w:val="0"/>
        <w:tabs>
          <w:tab w:val="left" w:pos="6931"/>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10CF904C">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7.8供应商有下列情形之一的，属于恶意串通行为，将报同级监督管理部门：</w:t>
      </w:r>
    </w:p>
    <w:p w14:paraId="25AD452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03B970E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5667097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32B59041">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78C9EBA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5D876D5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38C2D91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0A7834C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p>
    <w:p w14:paraId="7BD7E5B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000000" w:themeColor="text1"/>
          <w:sz w:val="32"/>
          <w:szCs w:val="32"/>
          <w:highlight w:val="none"/>
          <w14:textFill>
            <w14:solidFill>
              <w14:schemeClr w14:val="tx1"/>
            </w14:solidFill>
          </w14:textFill>
        </w:rPr>
      </w:pPr>
      <w:bookmarkStart w:id="76" w:name="_Toc254970534"/>
      <w:bookmarkStart w:id="77" w:name="_Toc254970675"/>
      <w:r>
        <w:rPr>
          <w:rFonts w:hint="eastAsia" w:ascii="宋体" w:hAnsi="宋体"/>
          <w:b/>
          <w:bCs/>
          <w:color w:val="000000" w:themeColor="text1"/>
          <w:sz w:val="32"/>
          <w:szCs w:val="32"/>
          <w:highlight w:val="none"/>
          <w14:textFill>
            <w14:solidFill>
              <w14:schemeClr w14:val="tx1"/>
            </w14:solidFill>
          </w14:textFill>
        </w:rPr>
        <w:t>二、磋商文件</w:t>
      </w:r>
      <w:bookmarkEnd w:id="76"/>
      <w:bookmarkEnd w:id="77"/>
    </w:p>
    <w:p w14:paraId="0F1E0FDC">
      <w:pPr>
        <w:pageBreakBefore w:val="0"/>
        <w:widowControl w:val="0"/>
        <w:kinsoku/>
        <w:overflowPunct/>
        <w:topLinePunct w:val="0"/>
        <w:autoSpaceDE/>
        <w:autoSpaceDN/>
        <w:bidi w:val="0"/>
        <w:adjustRightInd/>
        <w:snapToGrid/>
        <w:spacing w:line="440" w:lineRule="exact"/>
        <w:ind w:firstLine="422"/>
        <w:rPr>
          <w:rFonts w:hint="eastAsia" w:ascii="宋体" w:hAnsi="宋体" w:cs="宋体"/>
          <w:b/>
          <w:color w:val="000000" w:themeColor="text1"/>
          <w:szCs w:val="21"/>
          <w:highlight w:val="none"/>
          <w14:textFill>
            <w14:solidFill>
              <w14:schemeClr w14:val="tx1"/>
            </w14:solidFill>
          </w14:textFill>
        </w:rPr>
      </w:pPr>
    </w:p>
    <w:p w14:paraId="6BAB6267">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8.磋商文件的构成</w:t>
      </w:r>
    </w:p>
    <w:p w14:paraId="225E0F8A">
      <w:pPr>
        <w:pageBreakBefore w:val="0"/>
        <w:widowControl w:val="0"/>
        <w:kinsoku/>
        <w:overflowPunct/>
        <w:topLinePunct w:val="0"/>
        <w:autoSpaceDE/>
        <w:autoSpaceDN/>
        <w:bidi w:val="0"/>
        <w:adjustRightInd/>
        <w:snapToGrid/>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w:t>
      </w:r>
    </w:p>
    <w:p w14:paraId="419A230F">
      <w:pPr>
        <w:pageBreakBefore w:val="0"/>
        <w:widowControl w:val="0"/>
        <w:kinsoku/>
        <w:overflowPunct/>
        <w:topLinePunct w:val="0"/>
        <w:autoSpaceDE/>
        <w:autoSpaceDN/>
        <w:bidi w:val="0"/>
        <w:adjustRightInd/>
        <w:snapToGrid/>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14:paraId="74862114">
      <w:pPr>
        <w:pageBreakBefore w:val="0"/>
        <w:widowControl w:val="0"/>
        <w:kinsoku/>
        <w:overflowPunct/>
        <w:topLinePunct w:val="0"/>
        <w:autoSpaceDE/>
        <w:autoSpaceDN/>
        <w:bidi w:val="0"/>
        <w:adjustRightInd/>
        <w:snapToGrid/>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14:paraId="5ABF4EBE">
      <w:pPr>
        <w:pageBreakBefore w:val="0"/>
        <w:widowControl w:val="0"/>
        <w:kinsoku/>
        <w:overflowPunct/>
        <w:topLinePunct w:val="0"/>
        <w:autoSpaceDE/>
        <w:autoSpaceDN/>
        <w:bidi w:val="0"/>
        <w:adjustRightInd/>
        <w:snapToGrid/>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14:paraId="4E49DF37">
      <w:pPr>
        <w:pageBreakBefore w:val="0"/>
        <w:widowControl w:val="0"/>
        <w:kinsoku/>
        <w:overflowPunct/>
        <w:topLinePunct w:val="0"/>
        <w:autoSpaceDE/>
        <w:autoSpaceDN/>
        <w:bidi w:val="0"/>
        <w:adjustRightInd/>
        <w:snapToGrid/>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14:paraId="782F4D9A">
      <w:pPr>
        <w:pageBreakBefore w:val="0"/>
        <w:widowControl w:val="0"/>
        <w:kinsoku/>
        <w:overflowPunct/>
        <w:topLinePunct w:val="0"/>
        <w:autoSpaceDE/>
        <w:autoSpaceDN/>
        <w:bidi w:val="0"/>
        <w:adjustRightInd/>
        <w:snapToGrid/>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14:paraId="4921C514">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9.供应商的询问</w:t>
      </w:r>
    </w:p>
    <w:p w14:paraId="5078002B">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供应商应认真阅读竞争性磋商文件的采购需求，如供应商对竞争性磋商文件有疑问的，如要求采购人作出澄清或者修改的，供应商尽可能在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2089B75C">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10.磋商文件的澄清和修改</w:t>
      </w:r>
    </w:p>
    <w:p w14:paraId="7AA61880">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竞争性磋商文件的供应商，不足3个工作日的，应当顺延提交首次响应文件截止之日。</w:t>
      </w:r>
    </w:p>
    <w:p w14:paraId="037D0D1D">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p>
    <w:p w14:paraId="04684DE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52F40C9E">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11.响应文件的编制原则</w:t>
      </w:r>
    </w:p>
    <w:p w14:paraId="3EA6BFD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供应商必须按照竞争性磋商文件的要求编制响应文件，并对其提交的响应文件的真实性、合法性承担法律责任。响应文件必须对竞争性磋商文件作出实质性响应。</w:t>
      </w:r>
    </w:p>
    <w:p w14:paraId="7689EEB4">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12.响应文件的组成</w:t>
      </w:r>
    </w:p>
    <w:p w14:paraId="5672A0B5">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12.1响应文件由资格证明文件、报价商务技术文件两部分组成。</w:t>
      </w:r>
    </w:p>
    <w:p w14:paraId="4B498155">
      <w:pPr>
        <w:pageBreakBefore w:val="0"/>
        <w:widowControl w:val="0"/>
        <w:kinsoku/>
        <w:overflowPunct/>
        <w:topLinePunct w:val="0"/>
        <w:autoSpaceDE/>
        <w:autoSpaceDN/>
        <w:bidi w:val="0"/>
        <w:adjustRightInd/>
        <w:snapToGrid/>
        <w:spacing w:line="440" w:lineRule="exact"/>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2.1.1</w:t>
      </w:r>
      <w:r>
        <w:rPr>
          <w:rFonts w:hint="eastAsia" w:ascii="宋体" w:hAnsi="宋体" w:cs="宋体"/>
          <w:color w:val="000000" w:themeColor="text1"/>
          <w:szCs w:val="21"/>
          <w:highlight w:val="none"/>
          <w14:textFill>
            <w14:solidFill>
              <w14:schemeClr w14:val="tx1"/>
            </w14:solidFill>
          </w14:textFill>
        </w:rPr>
        <w:t>资格证明文件：详见须知前附表</w:t>
      </w:r>
    </w:p>
    <w:p w14:paraId="15D43ED8">
      <w:pPr>
        <w:pageBreakBefore w:val="0"/>
        <w:widowControl w:val="0"/>
        <w:kinsoku/>
        <w:overflowPunct/>
        <w:topLinePunct w:val="0"/>
        <w:autoSpaceDE/>
        <w:autoSpaceDN/>
        <w:bidi w:val="0"/>
        <w:adjustRightInd/>
        <w:snapToGrid/>
        <w:spacing w:line="440" w:lineRule="exact"/>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报价商务技术文件：详见须知前附表</w:t>
      </w:r>
    </w:p>
    <w:p w14:paraId="176CCDB0">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13.计量单位</w:t>
      </w:r>
    </w:p>
    <w:p w14:paraId="5DE6CD9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竞争性磋商文件已有明确规定的，使用竞争性磋商文件规定的计量单位；竞争性磋商文件没有规定的，应采用中华人民共和国法定计量单位，货币种类为人民币，否则视同未响应。</w:t>
      </w:r>
    </w:p>
    <w:p w14:paraId="690A31C0">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14.竞标的风险</w:t>
      </w:r>
    </w:p>
    <w:p w14:paraId="7301AD64">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供应商没有按照竞争性磋商文件要求提供全部资料，或者供应商没有对竞争性磋商文件在各方面作出实质性响应可能导致其响应无效，是供应商应当考虑的风险。</w:t>
      </w:r>
    </w:p>
    <w:p w14:paraId="65143FF1">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15.竞标报价</w:t>
      </w:r>
    </w:p>
    <w:p w14:paraId="2B94C4B8">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15.1竞标报价应按竞争性磋商文件中“报价表”格式填写。</w:t>
      </w:r>
    </w:p>
    <w:p w14:paraId="2B90F986">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4D2B183E">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14:paraId="2F5CFB6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14:paraId="6DCF068C">
      <w:pPr>
        <w:pageBreakBefore w:val="0"/>
        <w:widowControl w:val="0"/>
        <w:tabs>
          <w:tab w:val="left" w:pos="2492"/>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（1）供应商必须就“采购需求”中所竞标的全部内容分别作完整唯一总价报价，不得存在漏项报价；</w:t>
      </w:r>
    </w:p>
    <w:p w14:paraId="3180711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）供应商必须就所竞标的标项的单项内容作唯一报价。</w:t>
      </w:r>
    </w:p>
    <w:p w14:paraId="14E8222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竞标报价（包含首次报价、最后报价）超过所竞标项（分标）规定的采购预算金额或者最高限价的（如本项目公布了最高限价），其响应文件将作无效处理。</w:t>
      </w:r>
    </w:p>
    <w:p w14:paraId="17A581E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bookmarkStart w:id="78"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竞标报价（包含首次报价、最后报价）超过分项采购预算金额或者最高限价的（如本项目公布了最高限价），其响应文件将作无效处理。</w:t>
      </w:r>
    </w:p>
    <w:bookmarkEnd w:id="78"/>
    <w:p w14:paraId="33BE4251">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16.竞标有效期</w:t>
      </w:r>
    </w:p>
    <w:p w14:paraId="0949D01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390B67A1">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055CF97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77EB41BD">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17.磋商保证金</w:t>
      </w:r>
    </w:p>
    <w:p w14:paraId="0DD6675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462B74B4">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28555C52">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bookmarkStart w:id="79" w:name="_Hlk66782243"/>
      <w:r>
        <w:rPr>
          <w:rFonts w:hint="eastAsia" w:ascii="宋体" w:hAnsi="宋体" w:cs="宋体"/>
          <w:color w:val="000000" w:themeColor="text1"/>
          <w:szCs w:val="21"/>
          <w:highlight w:val="none"/>
          <w14:textFill>
            <w14:solidFill>
              <w14:schemeClr w14:val="tx1"/>
            </w14:solidFill>
          </w14:textFill>
        </w:rPr>
        <w:t>未成交供应商的竞标保证金自成交通知书发出之日起5个工作日内退还；成交供应商的磋商保证金自签订合同之日起5个工作日内退还。</w:t>
      </w:r>
      <w:bookmarkEnd w:id="79"/>
    </w:p>
    <w:p w14:paraId="51CF1996">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（1）采用银行转账支付方式的，均以转账方式退回到供应商银行账户。</w:t>
      </w:r>
    </w:p>
    <w:p w14:paraId="1D65E7F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14:paraId="7D0388B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（3）采用金融机构、担保机构出具的保函、保险方式的，由供应商代表持相关授权证明材料至采购人或采购代理机构办理保函、保险原件退还手续。</w:t>
      </w:r>
    </w:p>
    <w:p w14:paraId="667ABFF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6A6776F6">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0F97757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230D2B6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14:paraId="1966E6A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02CFE5B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448173B1">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76BCE63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2D0FD97E">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18.响应文件编制的要求</w:t>
      </w:r>
    </w:p>
    <w:p w14:paraId="01B9B38C">
      <w:pPr>
        <w:pageBreakBefore w:val="0"/>
        <w:widowControl w:val="0"/>
        <w:kinsoku/>
        <w:wordWrap w:val="0"/>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000000" w:themeColor="text1"/>
          <w:spacing w:val="-6"/>
          <w:szCs w:val="21"/>
          <w:highlight w:val="none"/>
          <w14:textFill>
            <w14:solidFill>
              <w14:schemeClr w14:val="tx1"/>
            </w14:solidFill>
          </w14:textFill>
        </w:rPr>
        <w:t>。</w:t>
      </w:r>
    </w:p>
    <w:p w14:paraId="6310FE7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18.2确保网上操作合法、有效和安全，供应商应当在提交响应文件截止时间前完成在广西政府采购云平台的身份认证，确保在电子竞标过程中能够对相关数据电文进行加密和使用电子签章。</w:t>
      </w:r>
    </w:p>
    <w:p w14:paraId="2C65E2F6">
      <w:pPr>
        <w:pageBreakBefore w:val="0"/>
        <w:widowControl w:val="0"/>
        <w:kinsoku/>
        <w:overflowPunct/>
        <w:topLinePunct w:val="0"/>
        <w:autoSpaceDE/>
        <w:autoSpaceDN/>
        <w:bidi w:val="0"/>
        <w:adjustRightInd/>
        <w:snapToGrid/>
        <w:spacing w:line="440" w:lineRule="exact"/>
        <w:ind w:firstLine="42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w:t>
      </w:r>
      <w:r>
        <w:rPr>
          <w:rFonts w:hint="eastAsia" w:ascii="宋体" w:hAnsi="宋体" w:cs="宋体"/>
          <w:b/>
          <w:color w:val="000000" w:themeColor="text1"/>
          <w:szCs w:val="21"/>
          <w:highlight w:val="none"/>
          <w14:textFill>
            <w14:solidFill>
              <w14:schemeClr w14:val="tx1"/>
            </w14:solidFill>
          </w14:textFill>
        </w:rPr>
        <w:t>响应文件须由供应商在规定位置签字、盖章（具体以供应商须知前附表或响应文件格式规定为准），否则按无效响应处理。</w:t>
      </w:r>
    </w:p>
    <w:p w14:paraId="147AFAC4">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18.4</w:t>
      </w:r>
      <w:r>
        <w:rPr>
          <w:rFonts w:hint="eastAsia" w:ascii="宋体" w:hAnsi="宋体"/>
          <w:b/>
          <w:color w:val="000000" w:themeColor="text1"/>
          <w:szCs w:val="21"/>
          <w:highlight w:val="none"/>
          <w14:textFill>
            <w14:solidFill>
              <w14:schemeClr w14:val="tx1"/>
            </w14:solidFill>
          </w14:textFill>
        </w:rPr>
        <w:t>供应商应准确设置评审关联点。未设置或设置错误导致响应文件被误读、漏读或者查找不到相关内容的，是供应商的责任</w:t>
      </w:r>
      <w:r>
        <w:rPr>
          <w:rFonts w:hint="eastAsia" w:ascii="宋体" w:hAnsi="宋体" w:cs="宋体"/>
          <w:b/>
          <w:color w:val="000000" w:themeColor="text1"/>
          <w:szCs w:val="21"/>
          <w:highlight w:val="none"/>
          <w14:textFill>
            <w14:solidFill>
              <w14:schemeClr w14:val="tx1"/>
            </w14:solidFill>
          </w14:textFill>
        </w:rPr>
        <w:t>。</w:t>
      </w:r>
    </w:p>
    <w:p w14:paraId="220C1F3A">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w:t>
      </w:r>
      <w:r>
        <w:rPr>
          <w:rFonts w:hint="eastAsia" w:ascii="宋体" w:hAnsi="宋体" w:cs="宋体"/>
          <w:b/>
          <w:color w:val="000000" w:themeColor="text1"/>
          <w:szCs w:val="21"/>
          <w:highlight w:val="none"/>
          <w14:textFill>
            <w14:solidFill>
              <w14:schemeClr w14:val="tx1"/>
            </w14:solidFill>
          </w14:textFill>
        </w:rPr>
        <w:t>响应文件所提供的相关材料清晰度应该能够在电脑上被阅读、识别和判断</w:t>
      </w:r>
      <w:r>
        <w:rPr>
          <w:rFonts w:hint="eastAsia" w:ascii="宋体" w:hAnsi="宋体" w:cs="宋体"/>
          <w:color w:val="000000" w:themeColor="text1"/>
          <w:szCs w:val="21"/>
          <w:highlight w:val="none"/>
          <w14:textFill>
            <w14:solidFill>
              <w14:schemeClr w14:val="tx1"/>
            </w14:solidFill>
          </w14:textFill>
        </w:rPr>
        <w:t>。</w:t>
      </w:r>
    </w:p>
    <w:p w14:paraId="32D5394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18.6响应文件中标注的供应商名称应与营业执照（事业单位法人证书、执业许可证、自然人身份证）及公章一致，否则其响应文件按无效响应处理。</w:t>
      </w:r>
    </w:p>
    <w:p w14:paraId="7980F68C">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623DABAB">
      <w:pPr>
        <w:pageBreakBefore w:val="0"/>
        <w:widowControl w:val="0"/>
        <w:kinsoku/>
        <w:wordWrap w:val="0"/>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19.响应文件应在规定的时间内加密并上传至广西政府采购云平台（https://www.gcy.zfcg.gxzf.gov.cn/）。</w:t>
      </w:r>
    </w:p>
    <w:p w14:paraId="5278CD73">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20.响应文件的提交</w:t>
      </w:r>
    </w:p>
    <w:p w14:paraId="32D5F51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0.1</w:t>
      </w:r>
      <w:r>
        <w:rPr>
          <w:rFonts w:hint="eastAsia" w:ascii="宋体" w:hAnsi="宋体" w:cs="宋体"/>
          <w:color w:val="000000" w:themeColor="text1"/>
          <w:szCs w:val="21"/>
          <w:highlight w:val="none"/>
          <w14:textFill>
            <w14:solidFill>
              <w14:schemeClr w14:val="tx1"/>
            </w14:solidFill>
          </w14:textFill>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5CA1F1D2">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0.2</w:t>
      </w:r>
      <w:r>
        <w:rPr>
          <w:rFonts w:hint="eastAsia" w:ascii="宋体" w:hAnsi="宋体" w:cs="宋体"/>
          <w:b/>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14:paraId="6949267D">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21.首次响应文件的补充、修改与撤回</w:t>
      </w:r>
    </w:p>
    <w:p w14:paraId="3A6E0093">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3FE3508">
      <w:pPr>
        <w:pageBreakBefore w:val="0"/>
        <w:widowControl w:val="0"/>
        <w:kinsoku/>
        <w:overflowPunct/>
        <w:topLinePunct w:val="0"/>
        <w:autoSpaceDE/>
        <w:autoSpaceDN/>
        <w:bidi w:val="0"/>
        <w:adjustRightInd/>
        <w:snapToGrid/>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14:paraId="5C47125D">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22.响应文件的退回</w:t>
      </w:r>
    </w:p>
    <w:p w14:paraId="6F700C1C">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采购人和采购代理机构对已提交的响应文件概不退回</w:t>
      </w:r>
      <w:r>
        <w:rPr>
          <w:rFonts w:hint="eastAsia" w:ascii="宋体" w:hAnsi="宋体" w:cs="宋体"/>
          <w:color w:val="000000" w:themeColor="text1"/>
          <w:szCs w:val="21"/>
          <w:highlight w:val="none"/>
          <w14:textFill>
            <w14:solidFill>
              <w14:schemeClr w14:val="tx1"/>
            </w14:solidFill>
          </w14:textFill>
        </w:rPr>
        <w:t>。</w:t>
      </w:r>
    </w:p>
    <w:p w14:paraId="2FF35806">
      <w:pPr>
        <w:pageBreakBefore w:val="0"/>
        <w:widowControl w:val="0"/>
        <w:kinsoku/>
        <w:overflowPunct/>
        <w:topLinePunct w:val="0"/>
        <w:autoSpaceDE/>
        <w:autoSpaceDN/>
        <w:bidi w:val="0"/>
        <w:adjustRightInd/>
        <w:snapToGrid/>
        <w:spacing w:line="440" w:lineRule="exact"/>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23.截止时间后的撤回</w:t>
      </w:r>
    </w:p>
    <w:p w14:paraId="4E20B743">
      <w:pPr>
        <w:pageBreakBefore w:val="0"/>
        <w:widowControl w:val="0"/>
        <w:kinsoku/>
        <w:overflowPunct/>
        <w:topLinePunct w:val="0"/>
        <w:autoSpaceDE/>
        <w:autoSpaceDN/>
        <w:bidi w:val="0"/>
        <w:adjustRightInd/>
        <w:snapToGrid/>
        <w:spacing w:line="4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供应商在响应文件提交截止时间后向采购人、采购代理机构书面申请撤回响应文件的，将根据本须知正文17.4的规定不予退还其磋商保证金。</w:t>
      </w:r>
    </w:p>
    <w:p w14:paraId="1E9DDDD9">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000000" w:themeColor="text1"/>
          <w:sz w:val="32"/>
          <w:szCs w:val="32"/>
          <w:highlight w:val="none"/>
          <w14:textFill>
            <w14:solidFill>
              <w14:schemeClr w14:val="tx1"/>
            </w14:solidFill>
          </w14:textFill>
        </w:rPr>
      </w:pPr>
    </w:p>
    <w:p w14:paraId="58D3B107">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21B9F097">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24.磋商小组成立及响应文件的开启</w:t>
      </w:r>
    </w:p>
    <w:p w14:paraId="2A52028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432E55A">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1BED9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24.3采购代理机构应当基于广西政府采购云平台抽（选）取评审专家。</w:t>
      </w:r>
    </w:p>
    <w:p w14:paraId="3F2871B6">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25.</w:t>
      </w:r>
      <w:r>
        <w:rPr>
          <w:rFonts w:hint="eastAsia" w:ascii="宋体" w:hAnsi="宋体" w:cs="宋体"/>
          <w:b/>
          <w:color w:val="000000" w:themeColor="text1"/>
          <w:szCs w:val="21"/>
          <w:highlight w:val="none"/>
          <w14:textFill>
            <w14:solidFill>
              <w14:schemeClr w14:val="tx1"/>
            </w14:solidFill>
          </w14:textFill>
        </w:rPr>
        <w:t>首次响应文件的开启：</w:t>
      </w:r>
      <w:r>
        <w:rPr>
          <w:rFonts w:hint="eastAsia" w:ascii="宋体" w:hAnsi="宋体" w:cs="宋体"/>
          <w:color w:val="000000" w:themeColor="text1"/>
          <w:szCs w:val="21"/>
          <w:highlight w:val="none"/>
          <w14:textFill>
            <w14:solidFill>
              <w14:schemeClr w14:val="tx1"/>
            </w14:solidFill>
          </w14:textFill>
        </w:rPr>
        <w:t>具体详见“供应商须知前附表”。</w:t>
      </w:r>
    </w:p>
    <w:p w14:paraId="654C9234">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26</w:t>
      </w:r>
      <w:r>
        <w:rPr>
          <w:rFonts w:hint="eastAsia" w:ascii="宋体" w:hAnsi="宋体" w:cs="宋体"/>
          <w:b/>
          <w:color w:val="000000" w:themeColor="text1"/>
          <w:szCs w:val="21"/>
          <w:highlight w:val="none"/>
          <w14:textFill>
            <w14:solidFill>
              <w14:schemeClr w14:val="tx1"/>
            </w14:solidFill>
          </w14:textFill>
        </w:rPr>
        <w:t>.评审程序、评审方法和评审标准</w:t>
      </w:r>
    </w:p>
    <w:p w14:paraId="7770A20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394A619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p>
    <w:p w14:paraId="19B79AAA">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27</w:t>
      </w:r>
      <w:r>
        <w:rPr>
          <w:rFonts w:hint="eastAsia" w:ascii="宋体" w:hAnsi="宋体" w:cs="宋体"/>
          <w:b/>
          <w:color w:val="000000" w:themeColor="text1"/>
          <w:szCs w:val="21"/>
          <w:highlight w:val="none"/>
          <w14:textFill>
            <w14:solidFill>
              <w14:schemeClr w14:val="tx1"/>
            </w14:solidFill>
          </w14:textFill>
        </w:rPr>
        <w:t>.确定成交供应商及结果公告</w:t>
      </w:r>
    </w:p>
    <w:p w14:paraId="717365C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1E04F5">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80"/>
    </w:p>
    <w:p w14:paraId="1A3FA49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t>采购人、采购代理机构认为供应商对采购过程、成交结果提出的质疑成立且影响或者可能影响成</w:t>
      </w:r>
      <w:r>
        <w:rPr>
          <w:rFonts w:hint="eastAsia" w:ascii="宋体" w:hAnsi="宋体" w:cs="宋体"/>
          <w:color w:val="000000" w:themeColor="text1"/>
          <w:sz w:val="21"/>
          <w:szCs w:val="21"/>
          <w:highlight w:val="none"/>
          <w14:textFill>
            <w14:solidFill>
              <w14:schemeClr w14:val="tx1"/>
            </w14:solidFill>
          </w14:textFill>
        </w:rPr>
        <w:t>交结果的，合格供应商符合法定数量时，可以从合格的成交候选人中另行确定成交供应商的，应当依法另行确定成交供应商；否则应当重新开展采购活动。</w:t>
      </w:r>
    </w:p>
    <w:p w14:paraId="1828A64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27.4</w:t>
      </w:r>
      <w:r>
        <w:rPr>
          <w:rFonts w:hint="eastAsia" w:ascii="宋体" w:hAnsi="宋体"/>
          <w:bCs/>
          <w:color w:val="000000" w:themeColor="text1"/>
          <w:sz w:val="2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D306CE2">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t>28</w:t>
      </w:r>
      <w:r>
        <w:rPr>
          <w:rFonts w:hint="eastAsia" w:ascii="宋体" w:hAnsi="宋体" w:cs="宋体"/>
          <w:b/>
          <w:color w:val="000000" w:themeColor="text1"/>
          <w:sz w:val="21"/>
          <w:szCs w:val="21"/>
          <w:highlight w:val="none"/>
          <w14:textFill>
            <w14:solidFill>
              <w14:schemeClr w14:val="tx1"/>
            </w14:solidFill>
          </w14:textFill>
        </w:rPr>
        <w:t>.履约保证金</w:t>
      </w:r>
    </w:p>
    <w:p w14:paraId="3B75E908">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.1履约保证金的金额、提交方式、退付的时间和条件详见“供应商须知前附表”。成交供应商未按规定提交履约保证金的，视为拒绝</w:t>
      </w:r>
      <w:r>
        <w:rPr>
          <w:rFonts w:ascii="宋体" w:hAnsi="宋体"/>
          <w:color w:val="000000" w:themeColor="text1"/>
          <w:sz w:val="21"/>
          <w:szCs w:val="21"/>
          <w:highlight w:val="none"/>
          <w14:textFill>
            <w14:solidFill>
              <w14:schemeClr w14:val="tx1"/>
            </w14:solidFill>
          </w14:textFill>
        </w:rPr>
        <w:t>与采购人</w:t>
      </w:r>
      <w:r>
        <w:rPr>
          <w:rFonts w:hint="eastAsia" w:ascii="宋体" w:hAnsi="宋体" w:cs="宋体"/>
          <w:color w:val="000000" w:themeColor="text1"/>
          <w:sz w:val="2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14:paraId="372AC773">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14:paraId="18132306">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14:paraId="5B624EB7">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t>29</w:t>
      </w:r>
      <w:r>
        <w:rPr>
          <w:rFonts w:hint="eastAsia" w:ascii="宋体" w:hAnsi="宋体" w:cs="宋体"/>
          <w:b/>
          <w:color w:val="000000" w:themeColor="text1"/>
          <w:sz w:val="21"/>
          <w:szCs w:val="21"/>
          <w:highlight w:val="none"/>
          <w14:textFill>
            <w14:solidFill>
              <w14:schemeClr w14:val="tx1"/>
            </w14:solidFill>
          </w14:textFill>
        </w:rPr>
        <w:t>.签订合同</w:t>
      </w:r>
    </w:p>
    <w:p w14:paraId="728A5460">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29.1</w:t>
      </w:r>
      <w:r>
        <w:rPr>
          <w:rFonts w:hint="eastAsia" w:ascii="宋体" w:hAnsi="宋体" w:cs="宋体"/>
          <w:color w:val="000000" w:themeColor="text1"/>
          <w:sz w:val="21"/>
          <w:szCs w:val="21"/>
          <w:highlight w:val="none"/>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14:paraId="29BCEFDA">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29</w:t>
      </w:r>
      <w:r>
        <w:rPr>
          <w:rFonts w:hint="eastAsia" w:ascii="宋体" w:hAnsi="宋体" w:cs="宋体"/>
          <w:color w:val="000000" w:themeColor="text1"/>
          <w:sz w:val="21"/>
          <w:szCs w:val="21"/>
          <w:highlight w:val="none"/>
          <w14:textFill>
            <w14:solidFill>
              <w14:schemeClr w14:val="tx1"/>
            </w14:solidFill>
          </w14:textFill>
        </w:rPr>
        <w:t>.2签订合同时间：按成交通知书规定的时间与采购人签订政府采购合同。</w:t>
      </w:r>
    </w:p>
    <w:p w14:paraId="54627496">
      <w:pPr>
        <w:pageBreakBefore w:val="0"/>
        <w:widowControl w:val="0"/>
        <w:kinsoku/>
        <w:overflowPunct/>
        <w:topLinePunct w:val="0"/>
        <w:autoSpaceDE/>
        <w:autoSpaceDN/>
        <w:bidi w:val="0"/>
        <w:adjustRightInd/>
        <w:snapToGrid/>
        <w:spacing w:line="44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29</w:t>
      </w: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Courier New"/>
          <w:color w:val="000000" w:themeColor="text1"/>
          <w:sz w:val="21"/>
          <w:szCs w:val="21"/>
          <w:highlight w:val="none"/>
          <w14:textFill>
            <w14:solidFill>
              <w14:schemeClr w14:val="tx1"/>
            </w14:solidFill>
          </w14:textFill>
        </w:rPr>
        <w:t>成交供应商拒绝签订政府采购和或者放弃成交或者因不可抗力提出不能履行合同</w:t>
      </w:r>
      <w:r>
        <w:rPr>
          <w:rFonts w:hint="eastAsia" w:ascii="宋体" w:hAnsi="宋体" w:cs="宋体"/>
          <w:color w:val="000000" w:themeColor="text1"/>
          <w:sz w:val="21"/>
          <w:szCs w:val="21"/>
          <w:highlight w:val="none"/>
          <w14:textFill>
            <w14:solidFill>
              <w14:schemeClr w14:val="tx1"/>
            </w14:solidFill>
          </w14:textFill>
        </w:rPr>
        <w:t>，采购人可以按照评审报告推荐的成交候选人名单排序，确定下一候选人为成交供应商，也可以重新开展政府采购活动。拒绝签订政府采购合同的成交供应商不得参加对该合同项重新开展的采购活动。</w:t>
      </w:r>
    </w:p>
    <w:p w14:paraId="018A4D09">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t>30</w:t>
      </w:r>
      <w:r>
        <w:rPr>
          <w:rFonts w:hint="eastAsia" w:ascii="宋体" w:hAnsi="宋体" w:cs="宋体"/>
          <w:b/>
          <w:color w:val="000000" w:themeColor="text1"/>
          <w:sz w:val="21"/>
          <w:szCs w:val="21"/>
          <w:highlight w:val="none"/>
          <w14:textFill>
            <w14:solidFill>
              <w14:schemeClr w14:val="tx1"/>
            </w14:solidFill>
          </w14:textFill>
        </w:rPr>
        <w:t>.政府采购合同公告</w:t>
      </w:r>
    </w:p>
    <w:p w14:paraId="577E5B9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318D86C">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t>31</w:t>
      </w:r>
      <w:r>
        <w:rPr>
          <w:rFonts w:hint="eastAsia" w:ascii="宋体" w:hAnsi="宋体" w:cs="宋体"/>
          <w:b/>
          <w:color w:val="000000" w:themeColor="text1"/>
          <w:sz w:val="21"/>
          <w:szCs w:val="21"/>
          <w:highlight w:val="none"/>
          <w14:textFill>
            <w14:solidFill>
              <w14:schemeClr w14:val="tx1"/>
            </w14:solidFill>
          </w14:textFill>
        </w:rPr>
        <w:t>.询问、质疑和投诉</w:t>
      </w:r>
    </w:p>
    <w:p w14:paraId="0B50E61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14:paraId="114A41C2">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z w:val="21"/>
          <w:szCs w:val="2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sz w:val="21"/>
          <w:szCs w:val="21"/>
          <w:highlight w:val="none"/>
          <w:shd w:val="clear" w:color="auto" w:fill="FFFFFF"/>
          <w14:textFill>
            <w14:solidFill>
              <w14:schemeClr w14:val="tx1"/>
            </w14:solidFill>
          </w14:textFill>
        </w:rPr>
        <w:t>详见</w:t>
      </w:r>
      <w:r>
        <w:rPr>
          <w:rFonts w:hint="eastAsia" w:ascii="宋体" w:hAnsi="宋体" w:cs="宋体"/>
          <w:color w:val="000000" w:themeColor="text1"/>
          <w:sz w:val="21"/>
          <w:szCs w:val="21"/>
          <w:highlight w:val="none"/>
          <w14:textFill>
            <w14:solidFill>
              <w14:schemeClr w14:val="tx1"/>
            </w14:solidFill>
          </w14:textFill>
        </w:rPr>
        <w:t>“供应商须知前附表”。具体质疑起算时间如下：</w:t>
      </w:r>
    </w:p>
    <w:p w14:paraId="217F977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（1）对可以质疑的竞争性磋商文件提出质疑的，为收到竞争性磋商文件之日或者</w:t>
      </w:r>
      <w:r>
        <w:rPr>
          <w:rFonts w:hint="eastAsia" w:ascii="宋体" w:hAnsi="宋体"/>
          <w:color w:val="000000" w:themeColor="text1"/>
          <w:sz w:val="21"/>
          <w:szCs w:val="21"/>
          <w:highlight w:val="none"/>
          <w14:textFill>
            <w14:solidFill>
              <w14:schemeClr w14:val="tx1"/>
            </w14:solidFill>
          </w14:textFill>
        </w:rPr>
        <w:t>竞争性磋商公告期限届满之日</w:t>
      </w:r>
      <w:r>
        <w:rPr>
          <w:rFonts w:hint="eastAsia" w:ascii="宋体" w:hAnsi="宋体" w:cs="宋体"/>
          <w:color w:val="000000" w:themeColor="text1"/>
          <w:sz w:val="21"/>
          <w:szCs w:val="21"/>
          <w:highlight w:val="none"/>
          <w14:textFill>
            <w14:solidFill>
              <w14:schemeClr w14:val="tx1"/>
            </w14:solidFill>
          </w14:textFill>
        </w:rPr>
        <w:t>；</w:t>
      </w:r>
    </w:p>
    <w:p w14:paraId="4513E3B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（2）对采购过程提出质疑的，为各采购程序环节结束之日；</w:t>
      </w:r>
    </w:p>
    <w:p w14:paraId="3EDEA35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（3）对成交结果提出质疑的，为成交结果公告期限届满之日。</w:t>
      </w:r>
    </w:p>
    <w:p w14:paraId="3064DFC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C28D89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.4供应商提出质疑应当提交质疑函和必要的证明材料，针对同一采购程序环节的质疑必须在法定质疑期内一次性提出。质疑函应当包括下列内容：</w:t>
      </w:r>
    </w:p>
    <w:p w14:paraId="6F689EA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（1）供应商的姓名或者名称、地址、邮编、联系人及联系电话；</w:t>
      </w:r>
    </w:p>
    <w:p w14:paraId="362F111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（2）质疑项目的名称、编号；</w:t>
      </w:r>
    </w:p>
    <w:p w14:paraId="3518E4C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（3）具体、明确的质疑事项和与质疑事项相关的请求；</w:t>
      </w:r>
    </w:p>
    <w:p w14:paraId="48AEA05A">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（4）事实依据；</w:t>
      </w:r>
    </w:p>
    <w:p w14:paraId="64FE7DF2">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（5）必要的法律依据；</w:t>
      </w:r>
    </w:p>
    <w:p w14:paraId="14FC305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（6）提出质疑的日期。</w:t>
      </w:r>
    </w:p>
    <w:p w14:paraId="5ADEB11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49523127">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23E6C81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（1）对竞争性磋商文件提出的质疑，依法通过澄清或者修改可以继续开展采购活动的，澄清或者修改竞争性磋商文件后继续开展采购活动；否则应当修改竞争性磋商文件后重新开展采购活动。</w:t>
      </w:r>
    </w:p>
    <w:p w14:paraId="1740934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14:paraId="4BED1630">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4627293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3C47DE38">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32</w:t>
      </w:r>
      <w:r>
        <w:rPr>
          <w:rFonts w:hint="eastAsia" w:ascii="宋体" w:hAnsi="宋体" w:cs="宋体"/>
          <w:b/>
          <w:color w:val="000000" w:themeColor="text1"/>
          <w:szCs w:val="21"/>
          <w:highlight w:val="none"/>
          <w14:textFill>
            <w14:solidFill>
              <w14:schemeClr w14:val="tx1"/>
            </w14:solidFill>
          </w14:textFill>
        </w:rPr>
        <w:t>.其他内容</w:t>
      </w:r>
    </w:p>
    <w:p w14:paraId="5006C4C7">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.1代理服务收费标准详见“供应商须知前附表”，供应商为联合体的，可以由联合体中的一方或者多方共同交纳代理服务费。</w:t>
      </w:r>
    </w:p>
    <w:p w14:paraId="4E8CE8E3">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175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A8E8DD1">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39DBD06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842" w:type="dxa"/>
            <w:vAlign w:val="center"/>
          </w:tcPr>
          <w:p w14:paraId="78FD8C86">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843" w:type="dxa"/>
            <w:vAlign w:val="center"/>
          </w:tcPr>
          <w:p w14:paraId="10B83DE0">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843" w:type="dxa"/>
            <w:vAlign w:val="center"/>
          </w:tcPr>
          <w:p w14:paraId="5E9C8C74">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2E94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CCFFCA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842" w:type="dxa"/>
          </w:tcPr>
          <w:p w14:paraId="3499F1F1">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                </w:t>
            </w:r>
          </w:p>
        </w:tc>
        <w:tc>
          <w:tcPr>
            <w:tcW w:w="1843" w:type="dxa"/>
          </w:tcPr>
          <w:p w14:paraId="07279BE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843" w:type="dxa"/>
          </w:tcPr>
          <w:p w14:paraId="089361E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1.0% </w:t>
            </w:r>
          </w:p>
        </w:tc>
      </w:tr>
      <w:tr w14:paraId="6176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3B3D48">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842" w:type="dxa"/>
          </w:tcPr>
          <w:p w14:paraId="3D190946">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843" w:type="dxa"/>
          </w:tcPr>
          <w:p w14:paraId="3246B78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0.8%</w:t>
            </w:r>
          </w:p>
        </w:tc>
        <w:tc>
          <w:tcPr>
            <w:tcW w:w="1843" w:type="dxa"/>
          </w:tcPr>
          <w:p w14:paraId="1772CDA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0.7% </w:t>
            </w:r>
          </w:p>
        </w:tc>
      </w:tr>
      <w:tr w14:paraId="11DF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04AF18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842" w:type="dxa"/>
          </w:tcPr>
          <w:p w14:paraId="7EDD3C01">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0.8%                </w:t>
            </w:r>
          </w:p>
        </w:tc>
        <w:tc>
          <w:tcPr>
            <w:tcW w:w="1843" w:type="dxa"/>
          </w:tcPr>
          <w:p w14:paraId="59F79C6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0.45%</w:t>
            </w:r>
          </w:p>
        </w:tc>
        <w:tc>
          <w:tcPr>
            <w:tcW w:w="1843" w:type="dxa"/>
          </w:tcPr>
          <w:p w14:paraId="7B8BD8FD">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0.55%</w:t>
            </w:r>
          </w:p>
        </w:tc>
      </w:tr>
      <w:tr w14:paraId="07DC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EEA81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842" w:type="dxa"/>
          </w:tcPr>
          <w:p w14:paraId="4DBA998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c>
          <w:tcPr>
            <w:tcW w:w="1843" w:type="dxa"/>
          </w:tcPr>
          <w:p w14:paraId="0885F5F8">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14:paraId="0F077387">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0.35% </w:t>
            </w:r>
          </w:p>
        </w:tc>
      </w:tr>
      <w:tr w14:paraId="1888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2BDE5D">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842" w:type="dxa"/>
          </w:tcPr>
          <w:p w14:paraId="0D8BF991">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14:paraId="3886FBE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0.1%</w:t>
            </w:r>
          </w:p>
        </w:tc>
        <w:tc>
          <w:tcPr>
            <w:tcW w:w="1843" w:type="dxa"/>
          </w:tcPr>
          <w:p w14:paraId="1D115C4A">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w:t>
            </w:r>
          </w:p>
        </w:tc>
      </w:tr>
      <w:tr w14:paraId="0C69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FD7D82F">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842" w:type="dxa"/>
          </w:tcPr>
          <w:p w14:paraId="00B98D99">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14:paraId="21852788">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14:paraId="5E69633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r>
      <w:tr w14:paraId="26E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F662909">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842" w:type="dxa"/>
          </w:tcPr>
          <w:p w14:paraId="6A60E98B">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14:paraId="6C39D06E">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14:paraId="145C3BF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13D8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748E43B">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842" w:type="dxa"/>
          </w:tcPr>
          <w:p w14:paraId="7C8A725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14:paraId="6EFF1338">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14:paraId="5F54E3EF">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2D96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FCA51F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842" w:type="dxa"/>
          </w:tcPr>
          <w:p w14:paraId="12F9BFF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14:paraId="2B355E32">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14:paraId="3725416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057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5A7114E">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842" w:type="dxa"/>
          </w:tcPr>
          <w:p w14:paraId="7D5EFBDC">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14:paraId="46D1EF8A">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14:paraId="321E2C05">
            <w:pPr>
              <w:pageBreakBefore w:val="0"/>
              <w:widowControl w:val="0"/>
              <w:kinsoku/>
              <w:overflowPunct/>
              <w:topLinePunct w:val="0"/>
              <w:autoSpaceDE/>
              <w:autoSpaceDN/>
              <w:bidi w:val="0"/>
              <w:adjustRightInd/>
              <w:snapToGrid/>
              <w:spacing w:line="44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2D865A13">
      <w:pPr>
        <w:pageBreakBefore w:val="0"/>
        <w:widowControl w:val="0"/>
        <w:kinsoku/>
        <w:overflowPunct/>
        <w:topLinePunct w:val="0"/>
        <w:autoSpaceDE/>
        <w:autoSpaceDN/>
        <w:bidi w:val="0"/>
        <w:adjustRightInd/>
        <w:snapToGrid/>
        <w:spacing w:line="440" w:lineRule="exact"/>
        <w:ind w:firstLine="42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5E112513">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按本表费率计算的收费为</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代理的收费基准价格</w:t>
      </w:r>
      <w:r>
        <w:rPr>
          <w:rFonts w:hint="eastAsia" w:ascii="宋体" w:hAnsi="宋体" w:cs="宋体"/>
          <w:color w:val="000000" w:themeColor="text1"/>
          <w:szCs w:val="21"/>
          <w:highlight w:val="none"/>
          <w14:textFill>
            <w14:solidFill>
              <w14:schemeClr w14:val="tx1"/>
            </w14:solidFill>
          </w14:textFill>
        </w:rPr>
        <w:t>；</w:t>
      </w:r>
    </w:p>
    <w:p w14:paraId="7212DFD3">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w:t>
      </w:r>
      <w:r>
        <w:rPr>
          <w:rFonts w:ascii="宋体" w:hAnsi="宋体" w:cs="宋体"/>
          <w:color w:val="000000" w:themeColor="text1"/>
          <w:szCs w:val="21"/>
          <w:highlight w:val="none"/>
          <w14:textFill>
            <w14:solidFill>
              <w14:schemeClr w14:val="tx1"/>
            </w14:solidFill>
          </w14:textFill>
        </w:rPr>
        <w:t>代理收费按差额定率累进法计算。</w:t>
      </w:r>
    </w:p>
    <w:p w14:paraId="2233DEF6">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例如：某</w:t>
      </w:r>
      <w:r>
        <w:rPr>
          <w:rFonts w:hint="eastAsia" w:ascii="宋体" w:hAnsi="宋体" w:cs="宋体"/>
          <w:color w:val="000000" w:themeColor="text1"/>
          <w:szCs w:val="21"/>
          <w:highlight w:val="none"/>
          <w14:textFill>
            <w14:solidFill>
              <w14:schemeClr w14:val="tx1"/>
            </w14:solidFill>
          </w14:textFill>
        </w:rPr>
        <w:t>服务采购</w:t>
      </w:r>
      <w:r>
        <w:rPr>
          <w:rFonts w:ascii="宋体" w:hAnsi="宋体" w:cs="宋体"/>
          <w:color w:val="000000" w:themeColor="text1"/>
          <w:szCs w:val="21"/>
          <w:highlight w:val="none"/>
          <w14:textFill>
            <w14:solidFill>
              <w14:schemeClr w14:val="tx1"/>
            </w14:solidFill>
          </w14:textFill>
        </w:rPr>
        <w:t>代理业务</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或者暂定价</w:t>
      </w:r>
      <w:r>
        <w:rPr>
          <w:rFonts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万元，计算</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代理收费额如下：</w:t>
      </w:r>
    </w:p>
    <w:p w14:paraId="37FC8129">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100万元×l.5%＝1.5万元</w:t>
      </w:r>
    </w:p>
    <w:p w14:paraId="0020D259">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－100）万元×0.8%＝0.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万元</w:t>
      </w:r>
    </w:p>
    <w:p w14:paraId="365F82D2">
      <w:pPr>
        <w:pageBreakBefore w:val="0"/>
        <w:widowControl w:val="0"/>
        <w:tabs>
          <w:tab w:val="left" w:pos="2835"/>
        </w:tabs>
        <w:kinsoku/>
        <w:overflowPunct/>
        <w:topLinePunct w:val="0"/>
        <w:autoSpaceDE/>
        <w:autoSpaceDN/>
        <w:bidi w:val="0"/>
        <w:adjustRightInd/>
        <w:snapToGrid/>
        <w:spacing w:line="44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合计收费＝1.5＋0.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2.3</w:t>
      </w:r>
      <w:r>
        <w:rPr>
          <w:rFonts w:ascii="宋体" w:hAnsi="宋体" w:cs="宋体"/>
          <w:color w:val="000000" w:themeColor="text1"/>
          <w:szCs w:val="21"/>
          <w:highlight w:val="none"/>
          <w14:textFill>
            <w14:solidFill>
              <w14:schemeClr w14:val="tx1"/>
            </w14:solidFill>
          </w14:textFill>
        </w:rPr>
        <w:t>万元</w:t>
      </w:r>
    </w:p>
    <w:p w14:paraId="5B392EA1">
      <w:pPr>
        <w:pageBreakBefore w:val="0"/>
        <w:widowControl w:val="0"/>
        <w:kinsoku/>
        <w:overflowPunct/>
        <w:topLinePunct w:val="0"/>
        <w:autoSpaceDE/>
        <w:autoSpaceDN/>
        <w:bidi w:val="0"/>
        <w:adjustRightInd/>
        <w:snapToGrid/>
        <w:spacing w:line="440" w:lineRule="exact"/>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ascii="宋体" w:hAnsi="宋体" w:cs="宋体"/>
          <w:b/>
          <w:color w:val="000000" w:themeColor="text1"/>
          <w:szCs w:val="21"/>
          <w:highlight w:val="none"/>
          <w14:textFill>
            <w14:solidFill>
              <w14:schemeClr w14:val="tx1"/>
            </w14:solidFill>
          </w14:textFill>
        </w:rPr>
        <w:t>3.需要补充的其他内容</w:t>
      </w:r>
    </w:p>
    <w:p w14:paraId="315FB99F">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本竞争性磋商文件解释规则详见“供应商须知前附表”。</w:t>
      </w:r>
    </w:p>
    <w:p w14:paraId="28B3FCCA">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33.2</w:t>
      </w:r>
      <w:r>
        <w:rPr>
          <w:rFonts w:hint="eastAsia" w:hAnsi="宋体" w:cs="宋体"/>
          <w:color w:val="000000" w:themeColor="text1"/>
          <w:kern w:val="2"/>
          <w:sz w:val="21"/>
          <w:highlight w:val="none"/>
          <w14:textFill>
            <w14:solidFill>
              <w14:schemeClr w14:val="tx1"/>
            </w14:solidFill>
          </w14:textFill>
        </w:rPr>
        <w:t>其他事项详见“供应商须知前附表”。</w:t>
      </w:r>
    </w:p>
    <w:p w14:paraId="5637CA93">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5E8E961">
      <w:pPr>
        <w:pStyle w:val="27"/>
        <w:pageBreakBefore w:val="0"/>
        <w:widowControl w:val="0"/>
        <w:kinsoku/>
        <w:overflowPunct/>
        <w:topLinePunct w:val="0"/>
        <w:autoSpaceDE/>
        <w:autoSpaceDN/>
        <w:bidi w:val="0"/>
        <w:adjustRightInd/>
        <w:snapToGrid/>
        <w:spacing w:line="440" w:lineRule="exact"/>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618843FE">
      <w:pPr>
        <w:pStyle w:val="27"/>
        <w:pageBreakBefore w:val="0"/>
        <w:widowControl w:val="0"/>
        <w:kinsoku/>
        <w:overflowPunct/>
        <w:topLinePunct w:val="0"/>
        <w:autoSpaceDE/>
        <w:autoSpaceDN/>
        <w:bidi w:val="0"/>
        <w:adjustRightInd/>
        <w:snapToGrid/>
        <w:spacing w:line="440" w:lineRule="exact"/>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53945F65">
      <w:pPr>
        <w:pStyle w:val="27"/>
        <w:pageBreakBefore w:val="0"/>
        <w:widowControl w:val="0"/>
        <w:kinsoku/>
        <w:overflowPunct/>
        <w:topLinePunct w:val="0"/>
        <w:autoSpaceDE/>
        <w:autoSpaceDN/>
        <w:bidi w:val="0"/>
        <w:adjustRightInd/>
        <w:snapToGrid/>
        <w:spacing w:line="440" w:lineRule="exact"/>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247511CB">
      <w:pPr>
        <w:pStyle w:val="27"/>
        <w:pageBreakBefore w:val="0"/>
        <w:widowControl w:val="0"/>
        <w:kinsoku/>
        <w:overflowPunct/>
        <w:topLinePunct w:val="0"/>
        <w:autoSpaceDE/>
        <w:autoSpaceDN/>
        <w:bidi w:val="0"/>
        <w:adjustRightInd/>
        <w:snapToGrid/>
        <w:spacing w:line="440" w:lineRule="exact"/>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45B1BE7">
      <w:pPr>
        <w:pageBreakBefore w:val="0"/>
        <w:widowControl w:val="0"/>
        <w:tabs>
          <w:tab w:val="left" w:pos="2835"/>
        </w:tabs>
        <w:kinsoku/>
        <w:overflowPunct/>
        <w:topLinePunct w:val="0"/>
        <w:autoSpaceDE/>
        <w:autoSpaceDN/>
        <w:bidi w:val="0"/>
        <w:adjustRightInd/>
        <w:snapToGrid/>
        <w:spacing w:line="440" w:lineRule="exact"/>
        <w:ind w:firstLine="422" w:firstLineChars="201"/>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16BAF20B">
      <w:pPr>
        <w:pStyle w:val="3"/>
        <w:pageBreakBefore w:val="0"/>
        <w:widowControl w:val="0"/>
        <w:kinsoku/>
        <w:overflowPunct/>
        <w:topLinePunct w:val="0"/>
        <w:autoSpaceDE/>
        <w:autoSpaceDN/>
        <w:bidi w:val="0"/>
        <w:adjustRightInd/>
        <w:snapToGrid/>
        <w:spacing w:line="440" w:lineRule="exact"/>
        <w:ind w:firstLine="0" w:firstLineChars="0"/>
        <w:jc w:val="center"/>
        <w:rPr>
          <w:color w:val="000000" w:themeColor="text1"/>
          <w:highlight w:val="none"/>
          <w14:textFill>
            <w14:solidFill>
              <w14:schemeClr w14:val="tx1"/>
            </w14:solidFill>
          </w14:textFill>
        </w:rPr>
      </w:pPr>
      <w:bookmarkStart w:id="81" w:name="_Toc3395203"/>
      <w:r>
        <w:rPr>
          <w:color w:val="000000" w:themeColor="text1"/>
          <w:highlight w:val="none"/>
          <w14:textFill>
            <w14:solidFill>
              <w14:schemeClr w14:val="tx1"/>
            </w14:solidFill>
          </w14:textFill>
        </w:rPr>
        <w:br w:type="page"/>
      </w:r>
      <w:bookmarkStart w:id="82" w:name="_Toc153444882"/>
      <w:r>
        <w:rPr>
          <w:rFonts w:hint="eastAsia"/>
          <w:color w:val="000000" w:themeColor="text1"/>
          <w:highlight w:val="none"/>
          <w14:textFill>
            <w14:solidFill>
              <w14:schemeClr w14:val="tx1"/>
            </w14:solidFill>
          </w14:textFill>
        </w:rPr>
        <w:t>第三章 采购需求</w:t>
      </w:r>
      <w:bookmarkEnd w:id="81"/>
      <w:bookmarkEnd w:id="82"/>
    </w:p>
    <w:p w14:paraId="425D82B0">
      <w:pPr>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说明：</w:t>
      </w:r>
    </w:p>
    <w:p w14:paraId="5F4ED764">
      <w:pPr>
        <w:spacing w:line="360" w:lineRule="auto"/>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000000" w:themeColor="text1"/>
          <w:szCs w:val="21"/>
          <w:highlight w:val="none"/>
          <w14:textFill>
            <w14:solidFill>
              <w14:schemeClr w14:val="tx1"/>
            </w14:solidFill>
          </w14:textFill>
        </w:rPr>
        <w:t>按照《财政部 民政部 中国残疾人联合会关于促进残疾人就业政府采购政策的通知》（财库〔2017〕141号）之规定，残疾人福利性单位视同小型、微型企业。</w:t>
      </w:r>
    </w:p>
    <w:p w14:paraId="09FFEF98">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.本采购需求中技术要求所使用的标准或应用标准如与供应商所执行的标准不一致时，按最新标准或较高标准执行。</w:t>
      </w:r>
    </w:p>
    <w:p w14:paraId="06ACF1C2">
      <w:pPr>
        <w:spacing w:line="360" w:lineRule="auto"/>
        <w:ind w:firstLine="426" w:firstLineChars="202"/>
        <w:rPr>
          <w:rFonts w:ascii="宋体" w:hAnsi="宋体" w:cs="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.本采购项目所属行业：</w:t>
      </w:r>
      <w:r>
        <w:rPr>
          <w:rFonts w:hint="eastAsia" w:hAnsi="宋体"/>
          <w:b/>
          <w:color w:val="000000" w:themeColor="text1"/>
          <w:sz w:val="21"/>
          <w:highlight w:val="none"/>
          <w:lang w:eastAsia="zh-CN"/>
          <w14:textFill>
            <w14:solidFill>
              <w14:schemeClr w14:val="tx1"/>
            </w14:solidFill>
          </w14:textFill>
        </w:rPr>
        <w:t>餐饮业</w:t>
      </w:r>
      <w:r>
        <w:rPr>
          <w:rFonts w:hint="eastAsia" w:ascii="宋体" w:hAnsi="宋体" w:cs="宋体"/>
          <w:b/>
          <w:color w:val="000000" w:themeColor="text1"/>
          <w:szCs w:val="21"/>
          <w:highlight w:val="none"/>
          <w14:textFill>
            <w14:solidFill>
              <w14:schemeClr w14:val="tx1"/>
            </w14:solidFill>
          </w14:textFill>
        </w:rPr>
        <w:t>。</w:t>
      </w:r>
    </w:p>
    <w:p w14:paraId="5E31A48E">
      <w:pPr>
        <w:snapToGrid w:val="0"/>
        <w:spacing w:line="360" w:lineRule="auto"/>
        <w:ind w:left="0" w:leftChars="0" w:firstLine="0" w:firstLineChars="0"/>
        <w:rPr>
          <w:rFonts w:hint="eastAsia" w:ascii="宋体" w:hAnsi="宋体" w:cs="宋体"/>
          <w:color w:val="000000" w:themeColor="text1"/>
          <w:szCs w:val="21"/>
          <w:highlight w:val="none"/>
          <w14:textFill>
            <w14:solidFill>
              <w14:schemeClr w14:val="tx1"/>
            </w14:solidFill>
          </w14:textFill>
        </w:rPr>
      </w:pPr>
      <w:bookmarkStart w:id="83" w:name="_Toc3395204"/>
    </w:p>
    <w:p w14:paraId="604C5B1A">
      <w:pPr>
        <w:pStyle w:val="147"/>
        <w:keepNext w:val="0"/>
        <w:keepLines w:val="0"/>
        <w:pageBreakBefore w:val="0"/>
        <w:kinsoku/>
        <w:wordWrap/>
        <w:overflowPunct/>
        <w:topLinePunct w:val="0"/>
        <w:bidi w:val="0"/>
        <w:snapToGrid/>
        <w:spacing w:before="17" w:line="360" w:lineRule="auto"/>
        <w:ind w:right="-4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服务范围</w:t>
      </w:r>
      <w:r>
        <w:rPr>
          <w:rFonts w:hint="eastAsia" w:ascii="宋体" w:hAnsi="宋体" w:eastAsia="宋体" w:cs="宋体"/>
          <w:b/>
          <w:color w:val="000000" w:themeColor="text1"/>
          <w:sz w:val="21"/>
          <w:szCs w:val="21"/>
          <w:highlight w:val="none"/>
          <w14:textFill>
            <w14:solidFill>
              <w14:schemeClr w14:val="tx1"/>
            </w14:solidFill>
          </w14:textFill>
        </w:rPr>
        <w:t>：</w:t>
      </w:r>
    </w:p>
    <w:p w14:paraId="5D2DB996">
      <w:pPr>
        <w:snapToGrid w:val="0"/>
        <w:spacing w:line="390" w:lineRule="exact"/>
        <w:ind w:firstLine="42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为采购人在职职工（约150人）提供日常的餐饮服务，包括早餐及午餐；同时为采购人驻外机构皮防所(雅儒路204号)职工（约15人）提供餐饮配送服务。</w:t>
      </w:r>
    </w:p>
    <w:p w14:paraId="1AE2A082">
      <w:pPr>
        <w:pStyle w:val="147"/>
        <w:keepNext w:val="0"/>
        <w:keepLines w:val="0"/>
        <w:pageBreakBefore w:val="0"/>
        <w:kinsoku/>
        <w:wordWrap/>
        <w:overflowPunct/>
        <w:topLinePunct w:val="0"/>
        <w:bidi w:val="0"/>
        <w:snapToGrid/>
        <w:spacing w:before="17" w:line="360" w:lineRule="auto"/>
        <w:ind w:right="-4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具体开餐时间和供餐标准：</w:t>
      </w:r>
    </w:p>
    <w:tbl>
      <w:tblPr>
        <w:tblStyle w:val="52"/>
        <w:tblW w:w="8975" w:type="dxa"/>
        <w:jc w:val="center"/>
        <w:tblLayout w:type="fixed"/>
        <w:tblCellMar>
          <w:top w:w="0" w:type="dxa"/>
          <w:left w:w="108" w:type="dxa"/>
          <w:bottom w:w="0" w:type="dxa"/>
          <w:right w:w="108" w:type="dxa"/>
        </w:tblCellMar>
      </w:tblPr>
      <w:tblGrid>
        <w:gridCol w:w="781"/>
        <w:gridCol w:w="1674"/>
        <w:gridCol w:w="6520"/>
      </w:tblGrid>
      <w:tr w14:paraId="2B0B7D37">
        <w:tblPrEx>
          <w:tblCellMar>
            <w:top w:w="0" w:type="dxa"/>
            <w:left w:w="108" w:type="dxa"/>
            <w:bottom w:w="0" w:type="dxa"/>
            <w:right w:w="108" w:type="dxa"/>
          </w:tblCellMar>
        </w:tblPrEx>
        <w:trPr>
          <w:trHeight w:val="605" w:hRule="atLeast"/>
          <w:jc w:val="center"/>
        </w:trPr>
        <w:tc>
          <w:tcPr>
            <w:tcW w:w="781"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03CCE6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餐次</w:t>
            </w:r>
          </w:p>
        </w:tc>
        <w:tc>
          <w:tcPr>
            <w:tcW w:w="1674"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3C38D0E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就餐时间</w:t>
            </w:r>
          </w:p>
        </w:tc>
        <w:tc>
          <w:tcPr>
            <w:tcW w:w="6520"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51C1E7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供餐标准要求</w:t>
            </w:r>
          </w:p>
        </w:tc>
      </w:tr>
      <w:tr w14:paraId="79DDE365">
        <w:tblPrEx>
          <w:tblCellMar>
            <w:top w:w="0" w:type="dxa"/>
            <w:left w:w="108" w:type="dxa"/>
            <w:bottom w:w="0" w:type="dxa"/>
            <w:right w:w="108" w:type="dxa"/>
          </w:tblCellMar>
        </w:tblPrEx>
        <w:trPr>
          <w:trHeight w:val="1085" w:hRule="atLeast"/>
          <w:jc w:val="center"/>
        </w:trPr>
        <w:tc>
          <w:tcPr>
            <w:tcW w:w="781"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6DCA04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早餐</w:t>
            </w:r>
          </w:p>
        </w:tc>
        <w:tc>
          <w:tcPr>
            <w:tcW w:w="1674"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04AEE98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00-9</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00</w:t>
            </w:r>
          </w:p>
        </w:tc>
        <w:tc>
          <w:tcPr>
            <w:tcW w:w="6520"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2A642CA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早餐品种应包含（但不限于）：中式包点、西式糕点、粉、面类、粥类、奶制品等。早餐可挑选食谱品种不少于4种，且方便携带，单价不允许超过7元。</w:t>
            </w:r>
          </w:p>
        </w:tc>
      </w:tr>
      <w:tr w14:paraId="04C91FD9">
        <w:tblPrEx>
          <w:tblCellMar>
            <w:top w:w="0" w:type="dxa"/>
            <w:left w:w="108" w:type="dxa"/>
            <w:bottom w:w="0" w:type="dxa"/>
            <w:right w:w="108" w:type="dxa"/>
          </w:tblCellMar>
        </w:tblPrEx>
        <w:trPr>
          <w:trHeight w:val="2976" w:hRule="atLeast"/>
          <w:jc w:val="center"/>
        </w:trPr>
        <w:tc>
          <w:tcPr>
            <w:tcW w:w="781"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638B204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午餐</w:t>
            </w:r>
          </w:p>
        </w:tc>
        <w:tc>
          <w:tcPr>
            <w:tcW w:w="1674"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0D14DB7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00-13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00</w:t>
            </w:r>
          </w:p>
        </w:tc>
        <w:tc>
          <w:tcPr>
            <w:tcW w:w="6520" w:type="dxa"/>
            <w:tcBorders>
              <w:top w:val="single" w:color="000000" w:sz="8" w:space="0"/>
              <w:left w:val="single" w:color="000000" w:sz="8" w:space="0"/>
              <w:bottom w:val="single" w:color="000000" w:sz="8" w:space="0"/>
              <w:right w:val="single" w:color="000000" w:sz="8" w:space="0"/>
            </w:tcBorders>
            <w:shd w:val="clear" w:color="auto" w:fill="FDFDFE"/>
            <w:noWrap w:val="0"/>
            <w:vAlign w:val="center"/>
          </w:tcPr>
          <w:p w14:paraId="0531BC6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午餐品种应包含（但不限于）：主食（米饭、粥）、主荤（每份鲜肉含量不少于80g的猪、牛、羊等肉类或80g肉含量的鱼、虾等水产品，或骨与肉比例4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6的鸡、鸭、排骨等带骨全荤菜）、半荤素、素菜、时令蔬菜、（例汤或甜品）、时令水果等，成品熟食。主荤菜可挑选菜品不少于3种，半荤菜不少于3种，素菜/时令蔬菜不少于2种。主荤单价不超过7元，半荤素单价不超过4元，青菜单价不超过1.5元，米饭不超过1.5元（加饭不</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加</w:t>
            </w:r>
            <w:r>
              <w:rPr>
                <w:rFonts w:hint="eastAsia" w:ascii="宋体" w:hAnsi="宋体" w:eastAsia="宋体" w:cs="宋体"/>
                <w:color w:val="000000" w:themeColor="text1"/>
                <w:kern w:val="0"/>
                <w:sz w:val="21"/>
                <w:szCs w:val="21"/>
                <w:highlight w:val="none"/>
                <w:lang w:bidi="ar"/>
                <w14:textFill>
                  <w14:solidFill>
                    <w14:schemeClr w14:val="tx1"/>
                  </w14:solidFill>
                </w14:textFill>
              </w:rPr>
              <w:t>钱）</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提供例汤</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r>
    </w:tbl>
    <w:p w14:paraId="277B4A88">
      <w:pPr>
        <w:pStyle w:val="147"/>
        <w:keepNext w:val="0"/>
        <w:keepLines w:val="0"/>
        <w:pageBreakBefore w:val="0"/>
        <w:widowControl w:val="0"/>
        <w:numPr>
          <w:ilvl w:val="0"/>
          <w:numId w:val="0"/>
        </w:numPr>
        <w:kinsoku/>
        <w:wordWrap/>
        <w:overflowPunct/>
        <w:topLinePunct w:val="0"/>
        <w:autoSpaceDE w:val="0"/>
        <w:autoSpaceDN w:val="0"/>
        <w:bidi w:val="0"/>
        <w:adjustRightInd w:val="0"/>
        <w:snapToGrid/>
        <w:spacing w:before="137" w:line="360" w:lineRule="auto"/>
        <w:ind w:right="-40" w:righ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服务内容及要求：</w:t>
      </w:r>
    </w:p>
    <w:p w14:paraId="678754B3">
      <w:pPr>
        <w:pStyle w:val="147"/>
        <w:keepNext w:val="0"/>
        <w:keepLines w:val="0"/>
        <w:pageBreakBefore w:val="0"/>
        <w:widowControl w:val="0"/>
        <w:numPr>
          <w:ilvl w:val="0"/>
          <w:numId w:val="0"/>
        </w:numPr>
        <w:kinsoku/>
        <w:wordWrap/>
        <w:overflowPunct/>
        <w:topLinePunct w:val="0"/>
        <w:autoSpaceDE w:val="0"/>
        <w:autoSpaceDN w:val="0"/>
        <w:bidi w:val="0"/>
        <w:adjustRightInd w:val="0"/>
        <w:snapToGrid/>
        <w:spacing w:before="137" w:line="360" w:lineRule="auto"/>
        <w:ind w:right="-40" w:rightChars="0"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人员配置及服务要求：</w:t>
      </w:r>
    </w:p>
    <w:p w14:paraId="3B801010">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人员配置</w:t>
      </w:r>
    </w:p>
    <w:p w14:paraId="573C8BF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项目经理1人；</w:t>
      </w:r>
      <w:r>
        <w:rPr>
          <w:rFonts w:hint="eastAsia" w:ascii="宋体" w:hAnsi="宋体" w:cs="宋体"/>
          <w:color w:val="000000" w:themeColor="text1"/>
          <w:highlight w:val="none"/>
          <w14:textFill>
            <w14:solidFill>
              <w14:schemeClr w14:val="tx1"/>
            </w14:solidFill>
          </w14:textFill>
        </w:rPr>
        <w:t>专职食品安全管理员（其他人员不得兼任）1人；</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厨师不得少于2人，服务员不得少于</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人。</w:t>
      </w:r>
    </w:p>
    <w:p w14:paraId="305F2914">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拟投入人员均应具备</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有效的</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健康证、食品安全培训合格证或广西餐饮服务食品安全网络培训证；厨师除以上证件外还应具备厨师证（中式烹调师）</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，专职食品安全管理员除以上证件外还应具备食品安全管理员证</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文件中提供</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所有人员</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有效的</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身份证、</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健康证、食品安全培训合格证或广西餐饮服务食品安全网络培训证原件扫描件</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；厨师还须提供厨师证（</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中式烹调师</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原件扫描件及网页查询截图（查询网址：http://zscx.osta.org.cn/）</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专职食品安全管理员还须提供食品安全管理员证原件扫描件；</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提供的证明材料均加盖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供应商</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电子公章，否则</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竞</w:t>
      </w:r>
      <w:r>
        <w:rPr>
          <w:rFonts w:hint="eastAsia" w:ascii="宋体" w:hAnsi="宋体" w:eastAsia="宋体" w:cs="宋体"/>
          <w:b/>
          <w:bCs/>
          <w:color w:val="000000" w:themeColor="text1"/>
          <w:kern w:val="0"/>
          <w:sz w:val="21"/>
          <w:szCs w:val="21"/>
          <w:highlight w:val="none"/>
          <w:lang w:val="en-US" w:eastAsia="en-US" w:bidi="ar"/>
          <w14:textFill>
            <w14:solidFill>
              <w14:schemeClr w14:val="tx1"/>
            </w14:solidFill>
          </w14:textFill>
        </w:rPr>
        <w:t>标无效</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p>
    <w:p w14:paraId="6EACA20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必须保证其工作人员均符合国家和地方法规规定的餐饮行业从业标准和要求，文明服务，主动热情、品行端正、职业素质好；</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人员在上岗前必须向采购</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提供其工作人员的从业资格证明（即有效的身份证、健康证</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、资格证</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等，此后每年需体检一次并提交体检结果复印件给采购人备案），涉及费用由</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供应商承担</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p>
    <w:p w14:paraId="5AF68EA2">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服务要求</w:t>
      </w:r>
    </w:p>
    <w:p w14:paraId="3F768EF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①</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自主经营、自负盈亏</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水电</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燃气</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费</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等相关</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费用</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由供应商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自理。</w:t>
      </w:r>
    </w:p>
    <w:p w14:paraId="29B4364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②供应商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必须配备留样机一台（</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竞标时</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须承诺</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后提供）。</w:t>
      </w:r>
    </w:p>
    <w:p w14:paraId="366B0FAF">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③供应商须在柳州市</w:t>
      </w: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区</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内有中央厨房，能满足约150人左右的就餐供应保障[响应文件中提供有效的自有中央厨房场地产权证复印件及现场图片（不少于5张）或中央厨房租赁协议复印件及现场图片（不少于5张）并加盖供应商电子公章，否则竞标无效]。</w:t>
      </w:r>
    </w:p>
    <w:p w14:paraId="60568AF3">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④成交供应商须具备150人左右的配餐服务能力，能根据采购人的要求提供配餐服务。</w:t>
      </w:r>
    </w:p>
    <w:p w14:paraId="021D8D14">
      <w:pPr>
        <w:pStyle w:val="147"/>
        <w:keepNext w:val="0"/>
        <w:keepLines w:val="0"/>
        <w:pageBreakBefore w:val="0"/>
        <w:kinsoku/>
        <w:wordWrap/>
        <w:overflowPunct/>
        <w:topLinePunct w:val="0"/>
        <w:bidi w:val="0"/>
        <w:snapToGrid/>
        <w:spacing w:line="360" w:lineRule="auto"/>
        <w:ind w:left="-15" w:leftChars="-7" w:right="-38" w:firstLine="386" w:firstLineChars="183"/>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（二）食材</w:t>
      </w: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质量要求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58"/>
        <w:gridCol w:w="6982"/>
      </w:tblGrid>
      <w:tr w14:paraId="027F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4" w:type="dxa"/>
            <w:noWrap w:val="0"/>
            <w:vAlign w:val="center"/>
          </w:tcPr>
          <w:p w14:paraId="056B7F3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1658" w:type="dxa"/>
            <w:noWrap w:val="0"/>
            <w:vAlign w:val="center"/>
          </w:tcPr>
          <w:p w14:paraId="794A005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1"/>
                <w:sz w:val="21"/>
                <w:szCs w:val="21"/>
                <w:highlight w:val="none"/>
                <w:lang w:val="en-US" w:eastAsia="en-US" w:bidi="ar-SA"/>
                <w14:textFill>
                  <w14:solidFill>
                    <w14:schemeClr w14:val="tx1"/>
                  </w14:solidFill>
                </w14:textFill>
              </w:rPr>
              <w:t>食品类别</w:t>
            </w:r>
          </w:p>
        </w:tc>
        <w:tc>
          <w:tcPr>
            <w:tcW w:w="6982" w:type="dxa"/>
            <w:noWrap w:val="0"/>
            <w:vAlign w:val="center"/>
          </w:tcPr>
          <w:p w14:paraId="49E1CE5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具体质量要求</w:t>
            </w:r>
          </w:p>
        </w:tc>
      </w:tr>
      <w:tr w14:paraId="5E26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noWrap w:val="0"/>
            <w:vAlign w:val="center"/>
          </w:tcPr>
          <w:p w14:paraId="6BD952D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658" w:type="dxa"/>
            <w:noWrap w:val="0"/>
            <w:vAlign w:val="center"/>
          </w:tcPr>
          <w:p w14:paraId="2C0E313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干货类</w:t>
            </w:r>
          </w:p>
        </w:tc>
        <w:tc>
          <w:tcPr>
            <w:tcW w:w="6982" w:type="dxa"/>
            <w:noWrap w:val="0"/>
            <w:vAlign w:val="center"/>
          </w:tcPr>
          <w:p w14:paraId="4969AA3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要求色泽鲜艳、干燥有韧性，无破碎片、虫蛀、霉坏和泥土杂质。</w:t>
            </w:r>
          </w:p>
        </w:tc>
      </w:tr>
      <w:tr w14:paraId="23C3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25A403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658" w:type="dxa"/>
            <w:noWrap w:val="0"/>
            <w:vAlign w:val="center"/>
          </w:tcPr>
          <w:p w14:paraId="75F23D7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鲜肉类</w:t>
            </w:r>
          </w:p>
        </w:tc>
        <w:tc>
          <w:tcPr>
            <w:tcW w:w="6982" w:type="dxa"/>
            <w:noWrap w:val="0"/>
            <w:vAlign w:val="top"/>
          </w:tcPr>
          <w:p w14:paraId="41385E8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要求必须是当天屠宰的生鲜放心肉，去除筋、杂物，肉质鲜嫩，不注水，符合食品卫生要求；对于鲜猪手脚等，必须去除一切杂毛污物，无异味，交货以干净、新鲜、大小适中为标准。</w:t>
            </w:r>
          </w:p>
        </w:tc>
      </w:tr>
      <w:tr w14:paraId="32AF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E33ECB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658" w:type="dxa"/>
            <w:noWrap w:val="0"/>
            <w:vAlign w:val="center"/>
          </w:tcPr>
          <w:p w14:paraId="5234DE0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家禽类</w:t>
            </w:r>
          </w:p>
        </w:tc>
        <w:tc>
          <w:tcPr>
            <w:tcW w:w="6982" w:type="dxa"/>
            <w:noWrap w:val="0"/>
            <w:vAlign w:val="top"/>
          </w:tcPr>
          <w:p w14:paraId="6911632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鸡，必须提供饲养时间6个月以上的三黄鸡、麻鸡等品质优良的肉鸡品种；鸭，必须是靠近河边或山坡饲养6个月以上品质优良的品种；</w:t>
            </w:r>
          </w:p>
          <w:p w14:paraId="4041939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无残留内脏（碎肝、肺等）毛根、碎腊、粪便、头发等内/外源异物，无血水、淤血、严重皮炎，个体破损、残缺等。品质形状饱满，表皮完整，无严重破嘴、脖皮断裂、翅根断裂、腿断裂等现象；</w:t>
            </w:r>
          </w:p>
          <w:p w14:paraId="34A337B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必须当天宰杀当天送货，运输过程要求进行冷藏保鲜。</w:t>
            </w:r>
          </w:p>
        </w:tc>
      </w:tr>
      <w:tr w14:paraId="682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C4A217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658" w:type="dxa"/>
            <w:noWrap w:val="0"/>
            <w:vAlign w:val="center"/>
          </w:tcPr>
          <w:p w14:paraId="77132C6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禽蛋类</w:t>
            </w:r>
          </w:p>
        </w:tc>
        <w:tc>
          <w:tcPr>
            <w:tcW w:w="6982" w:type="dxa"/>
            <w:noWrap w:val="0"/>
            <w:vAlign w:val="top"/>
          </w:tcPr>
          <w:p w14:paraId="35B2BC9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bookmarkStart w:id="84" w:name="br1_13"/>
            <w:bookmarkEnd w:id="84"/>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规格要求：单个鸡蛋重60g及以上；</w:t>
            </w:r>
          </w:p>
          <w:p w14:paraId="111502D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蛋体要求：蛋体大小均匀，无斑点、无粪便、无血迹、无污染、无颜色差异，蛋壳清洁，有外蛋壳膜，不破裂，蛋形正常，色泽鲜明；胚胎未发育；</w:t>
            </w:r>
          </w:p>
          <w:p w14:paraId="0B9101C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蛋体打开后蛋黄凸起、完整、有韧性，蛋白澄清、透明，无异味；</w:t>
            </w:r>
          </w:p>
          <w:p w14:paraId="3A83B07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健康状况：禽群健康；</w:t>
            </w:r>
          </w:p>
          <w:p w14:paraId="552C511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5</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疫苗用药：严禁使用违禁药品，无公害、无药残、无激素。</w:t>
            </w:r>
          </w:p>
        </w:tc>
      </w:tr>
      <w:tr w14:paraId="2707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6908A4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1658" w:type="dxa"/>
            <w:noWrap w:val="0"/>
            <w:vAlign w:val="center"/>
          </w:tcPr>
          <w:p w14:paraId="194CC14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鲜活水产品类</w:t>
            </w:r>
          </w:p>
        </w:tc>
        <w:tc>
          <w:tcPr>
            <w:tcW w:w="6982" w:type="dxa"/>
            <w:noWrap w:val="0"/>
            <w:vAlign w:val="top"/>
          </w:tcPr>
          <w:p w14:paraId="74857E8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成活率100%，水产品必须为水库、海、江河、湖泊养殖，禁止采购来自受污染的海、江河、湖泊等水域的水产品；</w:t>
            </w:r>
          </w:p>
          <w:p w14:paraId="112242B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活体：鲜活，眼球明亮，无大腹，无畸形、无病毒、不含有害物质；</w:t>
            </w:r>
          </w:p>
          <w:p w14:paraId="5A3A267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如需剖杀的鱼，要做到鱼鳞刮除干净，去内脏、鱼鳃、腹内黑膜；</w:t>
            </w:r>
          </w:p>
          <w:p w14:paraId="7E5459F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去腹脏的鱼体气味正常，无血之外污物，弹性好，无离刺现象。</w:t>
            </w:r>
          </w:p>
        </w:tc>
      </w:tr>
      <w:tr w14:paraId="57DD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34EEB9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1658" w:type="dxa"/>
            <w:noWrap w:val="0"/>
            <w:vAlign w:val="center"/>
          </w:tcPr>
          <w:p w14:paraId="62DE5E0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蔬果类</w:t>
            </w:r>
          </w:p>
        </w:tc>
        <w:tc>
          <w:tcPr>
            <w:tcW w:w="6982" w:type="dxa"/>
            <w:noWrap w:val="0"/>
            <w:vAlign w:val="top"/>
          </w:tcPr>
          <w:p w14:paraId="1EF3AC2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叶菜类：外形正常，叶梗光滑幼嫩，不干瘪凋萎，无过多黄叶，色泽正常。去除根须，不含土，无虫害，大白菜、卷心菜切开心不变黑，无腐烂情形，无明显浸水现象；</w:t>
            </w:r>
          </w:p>
          <w:p w14:paraId="32D3B28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根茎类（如香芋、土豆、莴笋）：无虫咬、发芽、发霉现象，新鲜，形态大小与采购人自购标准相当。农药</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残留不超标。</w:t>
            </w:r>
          </w:p>
          <w:p w14:paraId="7F9BB47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花果类（如西兰花、白菜花）：无虫害，成熟度良好，新鲜固有的色泽鲜明，无发霉发黄；</w:t>
            </w:r>
          </w:p>
          <w:p w14:paraId="1714AA7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瓜果类：外表光亮无斑点，有新鲜连接的秧，形状正常、大小均匀，无软榻，成熟度适度。无腐烂，无污染，清洁，新鲜，无异味、无病虫损害；</w:t>
            </w:r>
          </w:p>
          <w:p w14:paraId="50D7DA1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5</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蔬果类农药残留不得超标。</w:t>
            </w:r>
          </w:p>
        </w:tc>
      </w:tr>
      <w:tr w14:paraId="47BF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5E8585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1658" w:type="dxa"/>
            <w:noWrap w:val="0"/>
            <w:vAlign w:val="center"/>
          </w:tcPr>
          <w:p w14:paraId="229D8B4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大米、米粉、面 制品、豆制品类</w:t>
            </w:r>
          </w:p>
        </w:tc>
        <w:tc>
          <w:tcPr>
            <w:tcW w:w="6982" w:type="dxa"/>
            <w:noWrap w:val="0"/>
            <w:vAlign w:val="top"/>
          </w:tcPr>
          <w:p w14:paraId="66F7AC3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具有“QS”或“SC”食品质量认证标志；</w:t>
            </w:r>
          </w:p>
          <w:p w14:paraId="254D3FD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大米：</w:t>
            </w:r>
          </w:p>
          <w:p w14:paraId="7E2CAEC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（1）质量等级：一级；必须符合GB/T 1354-2018标准；</w:t>
            </w:r>
          </w:p>
          <w:p w14:paraId="06ACFD3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（2）卫生标准必须符合：GB2761-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0</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p>
          <w:p w14:paraId="288736E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（3）黄粒米限度为2%；</w:t>
            </w:r>
          </w:p>
          <w:p w14:paraId="2B11527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（4）表面无横裂纹、无杂质、无异味、无虫蚀粒</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 </w:t>
            </w:r>
          </w:p>
          <w:p w14:paraId="6BACA94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 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米粉：</w:t>
            </w:r>
          </w:p>
          <w:p w14:paraId="20D85F4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（1）保证新鲜且符合食品安全法要求；</w:t>
            </w:r>
          </w:p>
          <w:p w14:paraId="54673A5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（2）米粉生产用的稻谷原料储存期不超过1年；</w:t>
            </w:r>
          </w:p>
          <w:p w14:paraId="1C0BDFC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（3）符合GB/T 1354-2018标准要求；</w:t>
            </w:r>
          </w:p>
          <w:p w14:paraId="4E6A529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面制品、豆制品类：</w:t>
            </w:r>
          </w:p>
          <w:p w14:paraId="0D1DDF1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（1）保证新鲜且符合食品安全法要求；</w:t>
            </w:r>
          </w:p>
          <w:p w14:paraId="17E5C23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bookmarkStart w:id="85" w:name="br1_15"/>
            <w:bookmarkEnd w:id="85"/>
            <w:bookmarkStart w:id="86" w:name="br1_14"/>
            <w:bookmarkEnd w:id="86"/>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（2）面食要供应市场上普通流通的品种；</w:t>
            </w:r>
          </w:p>
          <w:p w14:paraId="7E43B2A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（3）符合 GB/T 1354-2018标准要求；</w:t>
            </w:r>
          </w:p>
          <w:p w14:paraId="79DF7C7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5</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标签标识：包装用密封性能好、无毒、无害塑料编织袋；标明产品名称、净含量、生产者名称和地址、生产日期、保质期、产品标准号、质量等级、生产许可证号、产品批号等内容；</w:t>
            </w:r>
          </w:p>
          <w:p w14:paraId="090F17E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6</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产品须在保质期内，且剩余保存期不少于原有质保期的三分之二。</w:t>
            </w:r>
          </w:p>
        </w:tc>
      </w:tr>
      <w:tr w14:paraId="6500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BFC252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1658" w:type="dxa"/>
            <w:noWrap w:val="0"/>
            <w:vAlign w:val="center"/>
          </w:tcPr>
          <w:p w14:paraId="6375E13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食用油</w:t>
            </w:r>
          </w:p>
        </w:tc>
        <w:tc>
          <w:tcPr>
            <w:tcW w:w="6982" w:type="dxa"/>
            <w:noWrap w:val="0"/>
            <w:vAlign w:val="top"/>
          </w:tcPr>
          <w:p w14:paraId="65FA5E3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具有“QS”或“SC”食品质量认证标志；</w:t>
            </w:r>
          </w:p>
          <w:p w14:paraId="20D3C50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花生油、大豆油质量必须符合GB/T 1534-2017、GB/T 1535-2017标准；</w:t>
            </w:r>
          </w:p>
          <w:p w14:paraId="7821137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食用油卫生标准必须符合GB 2716-2018；</w:t>
            </w:r>
          </w:p>
          <w:p w14:paraId="2EC63C1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食用油的包装、运输和储存必须符合保质、保量、运输安全和分类、分等储存的要求，严防污染；</w:t>
            </w:r>
          </w:p>
          <w:p w14:paraId="6230844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5</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质量等级：一级；</w:t>
            </w:r>
          </w:p>
          <w:p w14:paraId="31043F0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6</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标签标识：标明产品名称、净含量、生产者名称和地址、生产日期、保质期、产品标准号、质量等级、生产许可证号、产品批号等内容；</w:t>
            </w:r>
          </w:p>
          <w:p w14:paraId="19B7D7B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7</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产品须在保质期内，且剩余保存期不少于原有质保期的三分之二。</w:t>
            </w:r>
          </w:p>
        </w:tc>
      </w:tr>
      <w:tr w14:paraId="5174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47753D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w:t>
            </w:r>
          </w:p>
        </w:tc>
        <w:tc>
          <w:tcPr>
            <w:tcW w:w="1658" w:type="dxa"/>
            <w:noWrap w:val="0"/>
            <w:vAlign w:val="center"/>
          </w:tcPr>
          <w:p w14:paraId="1693CBE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调味类</w:t>
            </w:r>
          </w:p>
        </w:tc>
        <w:tc>
          <w:tcPr>
            <w:tcW w:w="6982" w:type="dxa"/>
            <w:noWrap w:val="0"/>
            <w:vAlign w:val="top"/>
          </w:tcPr>
          <w:p w14:paraId="498610D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具有“QS”或“SC”食品质量认证标志，符合国家食品卫生标准；</w:t>
            </w:r>
          </w:p>
          <w:p w14:paraId="2EDCA3F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正规知名厂商生产、品质良好，全部按标准规格包装；</w:t>
            </w:r>
          </w:p>
          <w:p w14:paraId="1ABBC7E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产品须在保质期内，且剩余保存期不少于原有质保期的三分之二。</w:t>
            </w:r>
          </w:p>
        </w:tc>
      </w:tr>
    </w:tbl>
    <w:p w14:paraId="5574E194">
      <w:pPr>
        <w:pStyle w:val="147"/>
        <w:keepNext w:val="0"/>
        <w:keepLines w:val="0"/>
        <w:pageBreakBefore w:val="0"/>
        <w:widowControl w:val="0"/>
        <w:kinsoku/>
        <w:wordWrap/>
        <w:overflowPunct/>
        <w:topLinePunct w:val="0"/>
        <w:autoSpaceDE w:val="0"/>
        <w:autoSpaceDN w:val="0"/>
        <w:bidi w:val="0"/>
        <w:adjustRightInd w:val="0"/>
        <w:snapToGrid/>
        <w:spacing w:before="157" w:beforeLines="50" w:line="360" w:lineRule="auto"/>
        <w:ind w:left="-15" w:leftChars="-7" w:right="-40" w:firstLine="386" w:firstLineChars="183"/>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菜品要求</w:t>
      </w:r>
    </w:p>
    <w:p w14:paraId="2309729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食品质量要求：</w:t>
      </w:r>
    </w:p>
    <w:p w14:paraId="12A51AF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（1）冷菜酱制食品不含过多汤汁；</w:t>
      </w:r>
    </w:p>
    <w:p w14:paraId="2BF14F8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（2）冷菜切配的食品刀口细腻及均匀并搭配合理；</w:t>
      </w:r>
    </w:p>
    <w:p w14:paraId="3275BBA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（3）冷菜凉拌食品汤汁适度并即时拌制；</w:t>
      </w:r>
    </w:p>
    <w:p w14:paraId="1C9DA80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（4）熟制后食品完整不碎及不松散；</w:t>
      </w:r>
    </w:p>
    <w:p w14:paraId="7D160D7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（5）热菜供餐时保持温热；</w:t>
      </w:r>
    </w:p>
    <w:p w14:paraId="6AB5490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（6）热菜食品表面无风干及水浸现象；</w:t>
      </w:r>
    </w:p>
    <w:p w14:paraId="711C7E3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（7）素食食品即时烹炒并控干过多汤汁和水分</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p w14:paraId="4AFAC6E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en-US"/>
          <w14:textFill>
            <w14:solidFill>
              <w14:schemeClr w14:val="tx1"/>
            </w14:solidFill>
          </w14:textFill>
        </w:rPr>
        <w:t>2.本项目不能提供预制菜。</w:t>
      </w:r>
    </w:p>
    <w:p w14:paraId="61A600E8">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en-US"/>
          <w14:textFill>
            <w14:solidFill>
              <w14:schemeClr w14:val="tx1"/>
            </w14:solidFill>
          </w14:textFill>
        </w:rPr>
        <w:t>四、其他要求</w:t>
      </w:r>
    </w:p>
    <w:p w14:paraId="616FE8A4">
      <w:pPr>
        <w:pStyle w:val="147"/>
        <w:keepNext w:val="0"/>
        <w:keepLines w:val="0"/>
        <w:pageBreakBefore w:val="0"/>
        <w:kinsoku/>
        <w:wordWrap/>
        <w:overflowPunct/>
        <w:topLinePunct w:val="0"/>
        <w:bidi w:val="0"/>
        <w:snapToGrid/>
        <w:spacing w:line="360" w:lineRule="auto"/>
        <w:ind w:left="-15" w:leftChars="-7" w:right="-38" w:firstLine="384" w:firstLineChars="183"/>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一）供应商在原材料采购中，要保证从正规渠道购进，并经过有关食品检验检疫部门的正规检验合格，必须严格执行国家相关法规。其中，肉制品的采购必须实行定点采购，并提供定点采购的采购点的营业执照、食品经营许可证、检验检疫合格证等（成交后向采购人提供）。蔬菜类材料采购必须从正规市场购入并符合国家有关食品安全的规定。各种主食材料（米面等）、辅料、调味品及卫生消毒用品、消耗品等必须从正规厂商或商场购入，并提供产品的品牌和采购点的营业执照、食品经营许可证、检验检疫合格证等材料（成交后向采购人提供），保证质量、杜绝使用“三无”产品、假冒伪劣、过期产品。一经发现供应商在经营过程中违反上述采购规定和承诺，采购人将扣除其当月全部费用，情节严重的采购人有权解除合同。</w:t>
      </w:r>
    </w:p>
    <w:p w14:paraId="05DCA7B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）供应商应根据时令季节及营养学要求科学合理搭配菜品</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，且</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菜品需经常变换。供应商提供的主食及菜品的品种应尽可能丰富，每餐应有时令蔬菜供应，做到卫生安全、新鲜可口、花样翻新、营养均衡。另外还需配备辣椒酱、头菜或类似调味料供选用。遇有国家或地方民俗节日的，还应适当增加菜品品种。</w:t>
      </w:r>
    </w:p>
    <w:p w14:paraId="05568EE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（三）供应商所出售的菜品品种、价格、份量及服务承诺必须按照其竞标时所承诺的内容执行，如若调整价格、份量标准，必须向采购人书面申请，获得采购人许可后才能调整。</w:t>
      </w:r>
    </w:p>
    <w:p w14:paraId="7ACC7D8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采购人每季度组织用餐满意度评价，在所有就餐人员中随机抽取80%作为代表参加测评，</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主要是对</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工作人员服务情况、饭菜质量及口感等方面</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进行评价</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，评价为满意、基本满意或不满意（评价为不满意的需填写具体内容及改进建议）。</w:t>
      </w:r>
    </w:p>
    <w:p w14:paraId="4AD549E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采购</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不定期组织召开餐饮服务工作会议，收集意见建议并派代表参加；成交供应商负责人</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须</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到场参加，听取意见，</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对采购人提出的问题</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及时改正，提高餐饮服务质量。成交供应商应对在工作中出现的问题及采购</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提出的意见，做出书面说明和处理情况报告。</w:t>
      </w:r>
    </w:p>
    <w:p w14:paraId="57D1C7C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餐具应严格洗、消、冲、保洁。食堂工作人员衣帽应统一，穿戴整齐，保持整洁。食堂内应有健全的防鼠、防蝇、防尘措施，成交供应商应认真搞好食堂内外卫生，制定食堂卫生管理制度，建立食堂卫生工作自查记录，确保厨房干净整洁。</w:t>
      </w:r>
    </w:p>
    <w:p w14:paraId="4AFD34E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（七）</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成交供应商要做到明厨亮灶，确保食堂干净整洁，食堂及餐厅做到监控全覆盖。</w:t>
      </w:r>
    </w:p>
    <w:p w14:paraId="0618B2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八</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自行承担食品安全所有责任</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p w14:paraId="7126B71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九</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须建立节能、节俭工作制度。要教育员工做好节能工作，杜绝浪费水、电、燃气的情况。加强对食材、物品、物资的合理使用，节约成本</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p w14:paraId="01E48D0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十</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每年不少于两次对服务团队人员进行岗位业务培训</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次</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健康</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体检，</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体检</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合格者</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才</w:t>
      </w: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准予上岗。</w:t>
      </w:r>
    </w:p>
    <w:p w14:paraId="5A11F7BA">
      <w:pPr>
        <w:pStyle w:val="147"/>
        <w:keepNext w:val="0"/>
        <w:keepLines w:val="0"/>
        <w:pageBreakBefore w:val="0"/>
        <w:kinsoku/>
        <w:wordWrap/>
        <w:overflowPunct/>
        <w:topLinePunct w:val="0"/>
        <w:bidi w:val="0"/>
        <w:snapToGrid/>
        <w:spacing w:line="360" w:lineRule="auto"/>
        <w:ind w:right="-59" w:firstLine="316" w:firstLineChars="15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14:textFill>
            <w14:solidFill>
              <w14:schemeClr w14:val="tx1"/>
            </w14:solidFill>
          </w14:textFill>
        </w:rPr>
        <w:t>违约责任：</w:t>
      </w:r>
    </w:p>
    <w:p w14:paraId="6D78530B">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如因成交供应商提供不清洁、不熟的食物造成</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人员食物中毒的，因饭菜质量问题导致用餐人员出现身体健康问题，由成交供应商负责全额赔偿并承担相应的法律责任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同时采购人有权解除合同</w:t>
      </w:r>
      <w:r>
        <w:rPr>
          <w:rFonts w:hint="eastAsia" w:ascii="宋体" w:hAnsi="宋体" w:eastAsia="宋体" w:cs="宋体"/>
          <w:color w:val="000000" w:themeColor="text1"/>
          <w:sz w:val="21"/>
          <w:szCs w:val="21"/>
          <w:highlight w:val="none"/>
          <w14:textFill>
            <w14:solidFill>
              <w14:schemeClr w14:val="tx1"/>
            </w14:solidFill>
          </w14:textFill>
        </w:rPr>
        <w:t>。</w:t>
      </w:r>
    </w:p>
    <w:p w14:paraId="06BBB26E">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严禁从非</w:t>
      </w:r>
      <w:r>
        <w:rPr>
          <w:rFonts w:hint="eastAsia" w:ascii="宋体" w:hAnsi="宋体" w:eastAsia="宋体" w:cs="宋体"/>
          <w:color w:val="000000" w:themeColor="text1"/>
          <w:sz w:val="21"/>
          <w:szCs w:val="21"/>
          <w:highlight w:val="none"/>
          <w:lang w:val="en-US" w:eastAsia="zh-CN"/>
          <w14:textFill>
            <w14:solidFill>
              <w14:schemeClr w14:val="tx1"/>
            </w14:solidFill>
          </w14:textFill>
        </w:rPr>
        <w:t>法</w:t>
      </w:r>
      <w:r>
        <w:rPr>
          <w:rFonts w:hint="eastAsia" w:ascii="宋体" w:hAnsi="宋体" w:eastAsia="宋体" w:cs="宋体"/>
          <w:color w:val="000000" w:themeColor="text1"/>
          <w:sz w:val="21"/>
          <w:szCs w:val="21"/>
          <w:highlight w:val="none"/>
          <w14:textFill>
            <w14:solidFill>
              <w14:schemeClr w14:val="tx1"/>
            </w14:solidFill>
          </w14:textFill>
        </w:rPr>
        <w:t>渠道购买</w:t>
      </w:r>
      <w:r>
        <w:rPr>
          <w:rFonts w:hint="eastAsia" w:ascii="宋体" w:hAnsi="宋体" w:eastAsia="宋体" w:cs="宋体"/>
          <w:bCs/>
          <w:color w:val="000000" w:themeColor="text1"/>
          <w:sz w:val="21"/>
          <w:szCs w:val="21"/>
          <w:highlight w:val="none"/>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包装标志或者标志不全的食用油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严禁使用</w:t>
      </w:r>
      <w:r>
        <w:rPr>
          <w:rFonts w:hint="eastAsia" w:ascii="宋体" w:hAnsi="宋体" w:eastAsia="宋体" w:cs="宋体"/>
          <w:color w:val="000000" w:themeColor="text1"/>
          <w:sz w:val="21"/>
          <w:szCs w:val="21"/>
          <w:highlight w:val="none"/>
          <w14:textFill>
            <w14:solidFill>
              <w14:schemeClr w14:val="tx1"/>
            </w14:solidFill>
          </w14:textFill>
        </w:rPr>
        <w:t>地沟油，如发现立即整改并予以严罚，涉及触犯刑律的将移交公安机关处理；</w:t>
      </w:r>
    </w:p>
    <w:p w14:paraId="6C9206F8">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成交供应商所做饭菜被</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bCs/>
          <w:color w:val="000000" w:themeColor="text1"/>
          <w:sz w:val="21"/>
          <w:szCs w:val="21"/>
          <w:highlight w:val="none"/>
          <w14:textFill>
            <w14:solidFill>
              <w14:schemeClr w14:val="tx1"/>
            </w14:solidFill>
          </w14:textFill>
        </w:rPr>
        <w:t>就餐人员</w:t>
      </w:r>
      <w:r>
        <w:rPr>
          <w:rFonts w:hint="eastAsia" w:ascii="宋体" w:hAnsi="宋体" w:eastAsia="宋体" w:cs="宋体"/>
          <w:color w:val="000000" w:themeColor="text1"/>
          <w:sz w:val="21"/>
          <w:szCs w:val="21"/>
          <w:highlight w:val="none"/>
          <w14:textFill>
            <w14:solidFill>
              <w14:schemeClr w14:val="tx1"/>
            </w14:solidFill>
          </w14:textFill>
        </w:rPr>
        <w:t>以实名书面投诉时，</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立即了解真实性，并监督成交供应商整改；当投诉率超过</w:t>
      </w:r>
      <w:r>
        <w:rPr>
          <w:rFonts w:hint="eastAsia" w:ascii="宋体" w:hAnsi="宋体" w:eastAsia="宋体" w:cs="宋体"/>
          <w:bCs/>
          <w:color w:val="000000" w:themeColor="text1"/>
          <w:sz w:val="21"/>
          <w:szCs w:val="21"/>
          <w:highlight w:val="none"/>
          <w:u w:val="single"/>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时，且确属成交供应商的过错，</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可以解除本合同，且不承担赔偿责任。</w:t>
      </w:r>
    </w:p>
    <w:p w14:paraId="48F439D8">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职工</w:t>
      </w:r>
      <w:r>
        <w:rPr>
          <w:rFonts w:hint="eastAsia" w:ascii="宋体" w:hAnsi="宋体" w:eastAsia="宋体" w:cs="宋体"/>
          <w:color w:val="000000" w:themeColor="text1"/>
          <w:sz w:val="21"/>
          <w:szCs w:val="21"/>
          <w:highlight w:val="none"/>
          <w14:textFill>
            <w14:solidFill>
              <w14:schemeClr w14:val="tx1"/>
            </w14:solidFill>
          </w14:textFill>
        </w:rPr>
        <w:t>用餐时，发现成交供应商所做饭菜里有杂物，被用餐人员投诉的，成交供应商应予整改，</w:t>
      </w:r>
      <w:r>
        <w:rPr>
          <w:rFonts w:hint="eastAsia" w:ascii="宋体" w:hAnsi="宋体" w:eastAsia="宋体" w:cs="宋体"/>
          <w:bCs/>
          <w:color w:val="000000" w:themeColor="text1"/>
          <w:sz w:val="21"/>
          <w:szCs w:val="21"/>
          <w:highlight w:val="none"/>
          <w14:textFill>
            <w14:solidFill>
              <w14:schemeClr w14:val="tx1"/>
            </w14:solidFill>
          </w14:textFill>
        </w:rPr>
        <w:t>对就餐者做出诚恳道歉，并给予就餐者三倍就餐金额赔偿。</w:t>
      </w:r>
    </w:p>
    <w:p w14:paraId="0359AE3B">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成交供应商应切实做好防火、防盗、防毒、卫生等管理工作。若被政府相关部门检查不合格且被罚款的，由成交供应商全部承担。若发生责任事故，由成交供应商承担全部赔偿责任。</w:t>
      </w:r>
    </w:p>
    <w:p w14:paraId="34B3F3A7">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服务期内，</w:t>
      </w:r>
      <w:r>
        <w:rPr>
          <w:rFonts w:hint="eastAsia" w:ascii="宋体" w:hAnsi="宋体" w:eastAsia="宋体" w:cs="宋体"/>
          <w:color w:val="000000" w:themeColor="text1"/>
          <w:sz w:val="21"/>
          <w:szCs w:val="21"/>
          <w:highlight w:val="none"/>
          <w14:textFill>
            <w14:solidFill>
              <w14:schemeClr w14:val="tx1"/>
            </w14:solidFill>
          </w14:textFill>
        </w:rPr>
        <w:t>成交供应商不能转给第三方，否则</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有权解除本合同。</w:t>
      </w:r>
    </w:p>
    <w:p w14:paraId="4C53BEB9">
      <w:pPr>
        <w:pStyle w:val="147"/>
        <w:keepNext w:val="0"/>
        <w:keepLines w:val="0"/>
        <w:pageBreakBefore w:val="0"/>
        <w:kinsoku/>
        <w:wordWrap/>
        <w:overflowPunct/>
        <w:topLinePunct w:val="0"/>
        <w:bidi w:val="0"/>
        <w:snapToGrid/>
        <w:spacing w:line="360" w:lineRule="auto"/>
        <w:ind w:left="-35" w:right="-38"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成交供应商经营行为或未按相关规定办理证照被相关行政机关处罚的，处罚结果由成交供应商自行承担，同时</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有权解除本合同。</w:t>
      </w:r>
    </w:p>
    <w:p w14:paraId="71BB022E">
      <w:pPr>
        <w:keepNext w:val="0"/>
        <w:keepLines w:val="0"/>
        <w:pageBreakBefore w:val="0"/>
        <w:kinsoku/>
        <w:overflowPunct/>
        <w:topLinePunct w:val="0"/>
        <w:bidi w:val="0"/>
        <w:snapToGrid/>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、商务要求</w:t>
      </w:r>
    </w:p>
    <w:p w14:paraId="651F2A54">
      <w:pPr>
        <w:keepNext w:val="0"/>
        <w:keepLines w:val="0"/>
        <w:pageBreakBefore w:val="0"/>
        <w:kinsoku/>
        <w:overflowPunct/>
        <w:topLinePunct w:val="0"/>
        <w:bidi w:val="0"/>
        <w:snapToGrid/>
        <w:spacing w:line="360" w:lineRule="auto"/>
        <w:ind w:firstLine="42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▲（一）报价说明：</w:t>
      </w:r>
    </w:p>
    <w:p w14:paraId="406ADDB6">
      <w:pPr>
        <w:keepNext w:val="0"/>
        <w:keepLines w:val="0"/>
        <w:pageBreakBefore w:val="0"/>
        <w:kinsoku/>
        <w:overflowPunct/>
        <w:topLinePunct w:val="0"/>
        <w:bidi w:val="0"/>
        <w:snapToGrid/>
        <w:spacing w:line="360" w:lineRule="auto"/>
        <w:ind w:firstLine="42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1.折扣率报价方式：供应商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b/>
          <w:bCs/>
          <w:color w:val="000000" w:themeColor="text1"/>
          <w:sz w:val="21"/>
          <w:szCs w:val="21"/>
          <w:highlight w:val="none"/>
          <w14:textFill>
            <w14:solidFill>
              <w14:schemeClr w14:val="tx1"/>
            </w14:solidFill>
          </w14:textFill>
        </w:rPr>
        <w:t>自身实力与成本考量，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报价时</w:t>
      </w:r>
      <w:r>
        <w:rPr>
          <w:rFonts w:hint="eastAsia" w:ascii="宋体" w:hAnsi="宋体" w:eastAsia="宋体" w:cs="宋体"/>
          <w:b/>
          <w:bCs/>
          <w:color w:val="000000" w:themeColor="text1"/>
          <w:sz w:val="21"/>
          <w:szCs w:val="21"/>
          <w:highlight w:val="none"/>
          <w14:textFill>
            <w14:solidFill>
              <w14:schemeClr w14:val="tx1"/>
            </w14:solidFill>
          </w14:textFill>
        </w:rPr>
        <w:t>统一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报一个</w:t>
      </w:r>
      <w:r>
        <w:rPr>
          <w:rFonts w:hint="eastAsia" w:ascii="宋体" w:hAnsi="宋体" w:eastAsia="宋体" w:cs="宋体"/>
          <w:b/>
          <w:bCs/>
          <w:color w:val="000000" w:themeColor="text1"/>
          <w:sz w:val="21"/>
          <w:szCs w:val="21"/>
          <w:highlight w:val="none"/>
          <w14:textFill>
            <w14:solidFill>
              <w14:schemeClr w14:val="tx1"/>
            </w14:solidFill>
          </w14:textFill>
        </w:rPr>
        <w:t>折扣率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作为成交后的</w:t>
      </w:r>
      <w:r>
        <w:rPr>
          <w:rFonts w:hint="eastAsia" w:ascii="宋体" w:hAnsi="宋体" w:eastAsia="宋体" w:cs="宋体"/>
          <w:b/>
          <w:bCs/>
          <w:color w:val="000000" w:themeColor="text1"/>
          <w:sz w:val="21"/>
          <w:szCs w:val="21"/>
          <w:highlight w:val="none"/>
          <w14:textFill>
            <w14:solidFill>
              <w14:schemeClr w14:val="tx1"/>
            </w14:solidFill>
          </w14:textFill>
        </w:rPr>
        <w:t>报价依据。若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提交多个不同的折扣率作为报价，则竞标无效。</w:t>
      </w:r>
    </w:p>
    <w:p w14:paraId="2BC35291">
      <w:pPr>
        <w:keepNext w:val="0"/>
        <w:keepLines w:val="0"/>
        <w:pageBreakBefore w:val="0"/>
        <w:kinsoku/>
        <w:overflowPunct/>
        <w:topLinePunct w:val="0"/>
        <w:bidi w:val="0"/>
        <w:snapToGrid/>
        <w:spacing w:line="360" w:lineRule="auto"/>
        <w:ind w:firstLine="42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2.单价确定机制：成交后，双方将依据下表所列的最高限</w:t>
      </w:r>
      <w:r>
        <w:rPr>
          <w:rFonts w:hint="eastAsia" w:ascii="宋体" w:hAnsi="宋体" w:eastAsia="宋体" w:cs="宋体"/>
          <w:b/>
          <w:bCs/>
          <w:color w:val="000000" w:themeColor="text1"/>
          <w:sz w:val="21"/>
          <w:szCs w:val="21"/>
          <w:highlight w:val="none"/>
          <w:lang w:eastAsia="zh-CN"/>
          <w14:textFill>
            <w14:solidFill>
              <w14:schemeClr w14:val="tx1"/>
            </w14:solidFill>
          </w14:textFill>
        </w:rPr>
        <w:t>制</w:t>
      </w:r>
      <w:r>
        <w:rPr>
          <w:rFonts w:hint="eastAsia" w:ascii="宋体" w:hAnsi="宋体" w:eastAsia="宋体" w:cs="宋体"/>
          <w:b/>
          <w:bCs/>
          <w:color w:val="000000" w:themeColor="text1"/>
          <w:sz w:val="21"/>
          <w:szCs w:val="21"/>
          <w:highlight w:val="none"/>
          <w14:textFill>
            <w14:solidFill>
              <w14:schemeClr w14:val="tx1"/>
            </w14:solidFill>
          </w14:textFill>
        </w:rPr>
        <w:t>单价为基础，通过“最高限</w:t>
      </w:r>
      <w:r>
        <w:rPr>
          <w:rFonts w:hint="eastAsia" w:ascii="宋体" w:hAnsi="宋体" w:eastAsia="宋体" w:cs="宋体"/>
          <w:b/>
          <w:bCs/>
          <w:color w:val="000000" w:themeColor="text1"/>
          <w:sz w:val="21"/>
          <w:szCs w:val="21"/>
          <w:highlight w:val="none"/>
          <w:lang w:eastAsia="zh-CN"/>
          <w14:textFill>
            <w14:solidFill>
              <w14:schemeClr w14:val="tx1"/>
            </w14:solidFill>
          </w14:textFill>
        </w:rPr>
        <w:t>制</w:t>
      </w:r>
      <w:r>
        <w:rPr>
          <w:rFonts w:hint="eastAsia" w:ascii="宋体" w:hAnsi="宋体" w:eastAsia="宋体" w:cs="宋体"/>
          <w:b/>
          <w:bCs/>
          <w:color w:val="000000" w:themeColor="text1"/>
          <w:sz w:val="21"/>
          <w:szCs w:val="21"/>
          <w:highlight w:val="none"/>
          <w14:textFill>
            <w14:solidFill>
              <w14:schemeClr w14:val="tx1"/>
            </w14:solidFill>
          </w14:textFill>
        </w:rPr>
        <w:t>单价×折扣率”来计算并确定最终的实行单价。对于下表中未明确列出的商品品类，其单价将由双方通过友好协商共同审定。</w:t>
      </w:r>
    </w:p>
    <w:tbl>
      <w:tblPr>
        <w:tblStyle w:val="52"/>
        <w:tblW w:w="9561" w:type="dxa"/>
        <w:jc w:val="center"/>
        <w:tblLayout w:type="fixed"/>
        <w:tblCellMar>
          <w:top w:w="0" w:type="dxa"/>
          <w:left w:w="108" w:type="dxa"/>
          <w:bottom w:w="0" w:type="dxa"/>
          <w:right w:w="108" w:type="dxa"/>
        </w:tblCellMar>
      </w:tblPr>
      <w:tblGrid>
        <w:gridCol w:w="990"/>
        <w:gridCol w:w="1426"/>
        <w:gridCol w:w="2395"/>
        <w:gridCol w:w="1022"/>
        <w:gridCol w:w="1949"/>
        <w:gridCol w:w="1779"/>
      </w:tblGrid>
      <w:tr w14:paraId="590ECFA3">
        <w:tblPrEx>
          <w:tblCellMar>
            <w:top w:w="0" w:type="dxa"/>
            <w:left w:w="108" w:type="dxa"/>
            <w:bottom w:w="0" w:type="dxa"/>
            <w:right w:w="108" w:type="dxa"/>
          </w:tblCellMar>
        </w:tblPrEx>
        <w:trPr>
          <w:trHeight w:val="498"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1BEE846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20218F1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餐品</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EB32F1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14:paraId="5568A6A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最高</w:t>
            </w:r>
            <w:r>
              <w:rPr>
                <w:rFonts w:hint="eastAsia" w:ascii="宋体" w:hAnsi="宋体" w:eastAsia="宋体" w:cs="宋体"/>
                <w:b/>
                <w:bCs/>
                <w:color w:val="000000" w:themeColor="text1"/>
                <w:sz w:val="21"/>
                <w:szCs w:val="21"/>
                <w:highlight w:val="none"/>
                <w:lang w:eastAsia="zh-CN"/>
                <w14:textFill>
                  <w14:solidFill>
                    <w14:schemeClr w14:val="tx1"/>
                  </w14:solidFill>
                </w14:textFill>
              </w:rPr>
              <w:t>限制</w:t>
            </w:r>
            <w:r>
              <w:rPr>
                <w:rFonts w:hint="eastAsia" w:ascii="宋体" w:hAnsi="宋体" w:eastAsia="宋体" w:cs="宋体"/>
                <w:b/>
                <w:bCs/>
                <w:color w:val="000000" w:themeColor="text1"/>
                <w:sz w:val="21"/>
                <w:szCs w:val="21"/>
                <w:highlight w:val="none"/>
                <w14:textFill>
                  <w14:solidFill>
                    <w14:schemeClr w14:val="tx1"/>
                  </w14:solidFill>
                </w14:textFill>
              </w:rPr>
              <w:t>单价</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（元）</w:t>
            </w:r>
          </w:p>
        </w:tc>
        <w:tc>
          <w:tcPr>
            <w:tcW w:w="1779" w:type="dxa"/>
            <w:tcBorders>
              <w:top w:val="single" w:color="000000" w:sz="4" w:space="0"/>
              <w:left w:val="single" w:color="000000" w:sz="4" w:space="0"/>
              <w:bottom w:val="single" w:color="000000" w:sz="4" w:space="0"/>
              <w:right w:val="single" w:color="000000" w:sz="4" w:space="0"/>
            </w:tcBorders>
            <w:noWrap/>
            <w:vAlign w:val="center"/>
          </w:tcPr>
          <w:p w14:paraId="5209035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14:paraId="082200E2">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3E49355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361895F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中式包点</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4A844E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肉包</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9F8AC2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0B1B532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17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DB4B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所有提供的餐食规格均严格按照常规餐食份量标准执行，若在实际操作中发现任何餐食份量不符合既定标准的情况，</w:t>
            </w:r>
            <w:r>
              <w:rPr>
                <w:rFonts w:hint="eastAsia" w:ascii="宋体" w:hAnsi="宋体" w:cs="宋体"/>
                <w:color w:val="000000" w:themeColor="text1"/>
                <w:sz w:val="21"/>
                <w:szCs w:val="21"/>
                <w:highlight w:val="none"/>
                <w:shd w:val="clear" w:color="auto" w:fill="FDFDF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供应商须</w:t>
            </w:r>
            <w:r>
              <w:rPr>
                <w:rFonts w:hint="eastAsia" w:ascii="宋体" w:hAnsi="宋体" w:cs="宋体"/>
                <w:color w:val="000000" w:themeColor="text1"/>
                <w:sz w:val="21"/>
                <w:szCs w:val="21"/>
                <w:highlight w:val="none"/>
                <w:shd w:val="clear" w:color="auto" w:fill="FDFDF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条件接受采购</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的监督与指导，并立即按照</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提供的标准进行调整。</w:t>
            </w:r>
          </w:p>
        </w:tc>
      </w:tr>
      <w:tr w14:paraId="581E1BD8">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6F89703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7E2FCB3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2C8A0D2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素包</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5DBC20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74EEE09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01108">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5E5E239">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0E03D82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3B23592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599C0C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花卷/馒头</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8ABDCD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5FBBCCA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BE6CF">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E0ADF4F">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4A5DB6D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1F311DE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西式糕点</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7DA4B52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面包</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FE6E7F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2FDE06D9">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FF55">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7DCA5D">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5F20C2B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292449F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027366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蛋糕</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5E7232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592D2976">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111E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48DE22D">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4B16CB6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7E87E34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粉/面类（含肉）</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5A187B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4737956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BA9CF">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D143C9E">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1A32FDD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0569EBE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粥类</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392C60E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白粥（含小菜）</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2FF0D9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6A16692B">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E2E41">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6C7D73A">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6DC487E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79180ED8">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7AA49B4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肉粥</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164CFB6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2D98E02A">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AC83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25BA1F">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39B5DE0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2ED8F85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奶制品</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AC877F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纯</w:t>
            </w:r>
            <w:r>
              <w:rPr>
                <w:rFonts w:hint="eastAsia" w:ascii="宋体" w:hAnsi="宋体" w:eastAsia="宋体" w:cs="宋体"/>
                <w:color w:val="000000" w:themeColor="text1"/>
                <w:kern w:val="0"/>
                <w:sz w:val="21"/>
                <w:szCs w:val="21"/>
                <w:highlight w:val="none"/>
                <w:lang w:bidi="ar"/>
                <w14:textFill>
                  <w14:solidFill>
                    <w14:schemeClr w14:val="tx1"/>
                  </w14:solidFill>
                </w14:textFill>
              </w:rPr>
              <w:t>牛奶（250ml）</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75CEDBF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盒</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4202438F">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CD037">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4E1919E">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4E1F624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4BD60C97">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431C95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酸奶</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C94094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33199F25">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09E98">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13548DD">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74FD54B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2C579DD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41443B0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豆浆</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402D9C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4CB0D4A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43FA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08F442D">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38BBDBE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03FEF20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主食</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438F464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米饭</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FC981A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34A785A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C90A3">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FABB430">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1B8662D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7B4CF4D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C1B410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白</w:t>
            </w:r>
            <w:r>
              <w:rPr>
                <w:rFonts w:hint="eastAsia" w:ascii="宋体" w:hAnsi="宋体" w:eastAsia="宋体" w:cs="宋体"/>
                <w:color w:val="000000" w:themeColor="text1"/>
                <w:kern w:val="0"/>
                <w:sz w:val="21"/>
                <w:szCs w:val="21"/>
                <w:highlight w:val="none"/>
                <w:lang w:bidi="ar"/>
                <w14:textFill>
                  <w14:solidFill>
                    <w14:schemeClr w14:val="tx1"/>
                  </w14:solidFill>
                </w14:textFill>
              </w:rPr>
              <w:t>粥（含小菜）</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71FDDC0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12AF699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321AA">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16E5025">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146DF48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1305E1B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主荤</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57E53E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4E56958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EB752">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566013">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7040D66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7FC629A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半荤素</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D980DD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1C36658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638E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E6FEC66">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1E8F6DB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3F0685D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素菜</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1749EE0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4B037C9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F35D6">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2F1212D">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6E8F3DD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00DBFD0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时令</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青</w:t>
            </w:r>
            <w:r>
              <w:rPr>
                <w:rFonts w:hint="eastAsia" w:ascii="宋体" w:hAnsi="宋体" w:eastAsia="宋体" w:cs="宋体"/>
                <w:color w:val="000000" w:themeColor="text1"/>
                <w:kern w:val="0"/>
                <w:sz w:val="21"/>
                <w:szCs w:val="21"/>
                <w:highlight w:val="none"/>
                <w:lang w:bidi="ar"/>
                <w14:textFill>
                  <w14:solidFill>
                    <w14:schemeClr w14:val="tx1"/>
                  </w14:solidFill>
                </w14:textFill>
              </w:rPr>
              <w:t>菜</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D35E4E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11FFC3C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4A26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54FB556">
        <w:tblPrEx>
          <w:tblCellMar>
            <w:top w:w="0" w:type="dxa"/>
            <w:left w:w="108" w:type="dxa"/>
            <w:bottom w:w="0" w:type="dxa"/>
            <w:right w:w="108" w:type="dxa"/>
          </w:tblCellMar>
        </w:tblPrEx>
        <w:trPr>
          <w:trHeight w:val="420"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361F3AF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7C3FDFF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例汤</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BA78ED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007B124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免费</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9B77F">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E0FC598">
        <w:tblPrEx>
          <w:tblCellMar>
            <w:top w:w="0" w:type="dxa"/>
            <w:left w:w="108" w:type="dxa"/>
            <w:bottom w:w="0" w:type="dxa"/>
            <w:right w:w="108" w:type="dxa"/>
          </w:tblCellMar>
        </w:tblPrEx>
        <w:trPr>
          <w:trHeight w:val="374"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07C47EA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7AE5613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时令水果</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365410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1935457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8E7E8">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645A1FB">
        <w:tblPrEx>
          <w:tblCellMar>
            <w:top w:w="0" w:type="dxa"/>
            <w:left w:w="108" w:type="dxa"/>
            <w:bottom w:w="0" w:type="dxa"/>
            <w:right w:w="108" w:type="dxa"/>
          </w:tblCellMar>
        </w:tblPrEx>
        <w:trPr>
          <w:trHeight w:val="374" w:hRule="atLeast"/>
          <w:jc w:val="center"/>
        </w:trPr>
        <w:tc>
          <w:tcPr>
            <w:tcW w:w="990" w:type="dxa"/>
            <w:tcBorders>
              <w:top w:val="single" w:color="000000" w:sz="4" w:space="0"/>
              <w:left w:val="single" w:color="000000" w:sz="4" w:space="0"/>
              <w:bottom w:val="single" w:color="000000" w:sz="4" w:space="0"/>
              <w:right w:val="single" w:color="000000" w:sz="4" w:space="0"/>
            </w:tcBorders>
            <w:noWrap/>
            <w:vAlign w:val="center"/>
          </w:tcPr>
          <w:p w14:paraId="7D57A9C0">
            <w:pPr>
              <w:keepNext w:val="0"/>
              <w:keepLines w:val="0"/>
              <w:pageBreakBefore w:val="0"/>
              <w:kinsoku/>
              <w:overflowPunct/>
              <w:topLinePunct w:val="0"/>
              <w:bidi w:val="0"/>
              <w:snapToGrid/>
              <w:spacing w:line="360" w:lineRule="auto"/>
              <w:ind w:firstLine="0" w:firstLineChars="0"/>
              <w:jc w:val="center"/>
              <w:textAlignment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20</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14:paraId="4191072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甜品</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21F062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份</w:t>
            </w:r>
          </w:p>
        </w:tc>
        <w:tc>
          <w:tcPr>
            <w:tcW w:w="1949" w:type="dxa"/>
            <w:tcBorders>
              <w:top w:val="single" w:color="000000" w:sz="4" w:space="0"/>
              <w:left w:val="single" w:color="000000" w:sz="4" w:space="0"/>
              <w:bottom w:val="single" w:color="000000" w:sz="4" w:space="0"/>
              <w:right w:val="single" w:color="000000" w:sz="4" w:space="0"/>
            </w:tcBorders>
            <w:noWrap/>
            <w:vAlign w:val="center"/>
          </w:tcPr>
          <w:p w14:paraId="224232B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免费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14:paraId="1D7F22DF">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539C180C">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（二）服务期限</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cs="宋体"/>
          <w:b w:val="0"/>
          <w:bCs/>
          <w:color w:val="000000" w:themeColor="text1"/>
          <w:sz w:val="21"/>
          <w:szCs w:val="21"/>
          <w:highlight w:val="none"/>
          <w:lang w:eastAsia="zh-CN"/>
          <w14:textFill>
            <w14:solidFill>
              <w14:schemeClr w14:val="tx1"/>
            </w14:solidFill>
          </w14:textFill>
        </w:rPr>
        <w:t>自合同签订生效之日起1年</w:t>
      </w:r>
      <w:r>
        <w:rPr>
          <w:rFonts w:hint="eastAsia" w:ascii="宋体" w:hAnsi="宋体" w:eastAsia="宋体" w:cs="宋体"/>
          <w:b w:val="0"/>
          <w:bCs/>
          <w:color w:val="000000" w:themeColor="text1"/>
          <w:sz w:val="21"/>
          <w:szCs w:val="21"/>
          <w:highlight w:val="none"/>
          <w:lang w:val="en-US" w:eastAsia="en-US"/>
          <w14:textFill>
            <w14:solidFill>
              <w14:schemeClr w14:val="tx1"/>
            </w14:solidFill>
          </w14:textFill>
        </w:rPr>
        <w:t>。</w:t>
      </w:r>
    </w:p>
    <w:p w14:paraId="54331025">
      <w:pPr>
        <w:keepNext w:val="0"/>
        <w:keepLines w:val="0"/>
        <w:pageBreakBefore w:val="0"/>
        <w:kinsoku/>
        <w:overflowPunct/>
        <w:topLinePunct w:val="0"/>
        <w:bidi w:val="0"/>
        <w:snapToGrid/>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服务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地址：</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柳州市潭中西路1号（柳州市疾病预防控制中心）。</w:t>
      </w:r>
    </w:p>
    <w:p w14:paraId="6B849852">
      <w:pPr>
        <w:keepNext w:val="0"/>
        <w:keepLines w:val="0"/>
        <w:pageBreakBefore w:val="0"/>
        <w:kinsoku/>
        <w:overflowPunct/>
        <w:topLinePunct w:val="0"/>
        <w:bidi w:val="0"/>
        <w:snapToGrid/>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3CDC6F6D">
      <w:pPr>
        <w:keepNext w:val="0"/>
        <w:keepLines w:val="0"/>
        <w:pageBreakBefore w:val="0"/>
        <w:kinsoku/>
        <w:overflowPunct/>
        <w:topLinePunct w:val="0"/>
        <w:bidi w:val="0"/>
        <w:snapToGrid/>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按月支付</w:t>
      </w:r>
      <w:r>
        <w:rPr>
          <w:rFonts w:hint="eastAsia" w:ascii="宋体" w:hAnsi="宋体" w:eastAsia="宋体" w:cs="宋体"/>
          <w:color w:val="000000" w:themeColor="text1"/>
          <w:sz w:val="21"/>
          <w:szCs w:val="21"/>
          <w:highlight w:val="none"/>
          <w:shd w:val="clear" w:color="auto" w:fill="FDFDFE"/>
          <w:lang w:eastAsia="zh-CN"/>
          <w14:textFill>
            <w14:solidFill>
              <w14:schemeClr w14:val="tx1"/>
            </w14:solidFill>
          </w14:textFill>
        </w:rPr>
        <w:t>。</w:t>
      </w:r>
      <w:r>
        <w:rPr>
          <w:rFonts w:hint="eastAsia" w:ascii="宋体" w:hAnsi="宋体" w:eastAsia="宋体" w:cs="宋体"/>
          <w:color w:val="000000" w:themeColor="text1"/>
          <w:spacing w:val="-4"/>
          <w:kern w:val="0"/>
          <w:sz w:val="21"/>
          <w:szCs w:val="21"/>
          <w:highlight w:val="none"/>
          <w14:textFill>
            <w14:solidFill>
              <w14:schemeClr w14:val="tx1"/>
            </w14:solidFill>
          </w14:textFill>
        </w:rPr>
        <w:t>每月10日前</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供应商根据上个月职工实际就餐费用进行结算，经采购人审核</w:t>
      </w:r>
      <w:r>
        <w:rPr>
          <w:rFonts w:hint="eastAsia" w:ascii="宋体" w:hAnsi="宋体" w:eastAsia="宋体" w:cs="宋体"/>
          <w:color w:val="000000" w:themeColor="text1"/>
          <w:sz w:val="21"/>
          <w:szCs w:val="21"/>
          <w:highlight w:val="none"/>
          <w:lang w:val="en-US" w:eastAsia="zh-CN"/>
          <w14:textFill>
            <w14:solidFill>
              <w14:schemeClr w14:val="tx1"/>
            </w14:solidFill>
          </w14:textFill>
        </w:rPr>
        <w:t>后，</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成交供应商开具对应合法有效发票给采购人，</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在收到发票之日起10个工作日内，向柳州市财政部门提交财政支付申请手续。</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具体支付</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时间</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柳州市财政部门的拨款</w:t>
      </w:r>
      <w:r>
        <w:rPr>
          <w:rFonts w:hint="eastAsia" w:ascii="宋体" w:hAnsi="宋体" w:eastAsia="宋体" w:cs="宋体"/>
          <w:color w:val="000000" w:themeColor="text1"/>
          <w:sz w:val="21"/>
          <w:szCs w:val="21"/>
          <w:highlight w:val="none"/>
          <w:shd w:val="clear" w:color="auto" w:fill="FDFDFE"/>
          <w:lang w:val="en-US" w:eastAsia="zh-CN"/>
          <w14:textFill>
            <w14:solidFill>
              <w14:schemeClr w14:val="tx1"/>
            </w14:solidFill>
          </w14:textFill>
        </w:rPr>
        <w:t>时间为准</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w:t>
      </w:r>
    </w:p>
    <w:p w14:paraId="526BD326">
      <w:pPr>
        <w:keepNext w:val="0"/>
        <w:keepLines w:val="0"/>
        <w:pageBreakBefore w:val="0"/>
        <w:kinsoku/>
        <w:overflowPunct/>
        <w:topLinePunct w:val="0"/>
        <w:bidi w:val="0"/>
        <w:snapToGrid/>
        <w:spacing w:line="360" w:lineRule="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其他要求</w:t>
      </w:r>
    </w:p>
    <w:p w14:paraId="778AF84C">
      <w:pPr>
        <w:pStyle w:val="121"/>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成交供应商在合同签订后7日内按国家相关要求办理《食品经营许可证》，采购人提供相关材料并全力配合。</w:t>
      </w:r>
    </w:p>
    <w:p w14:paraId="52CCE704">
      <w:pPr>
        <w:keepNext w:val="0"/>
        <w:keepLines w:val="0"/>
        <w:pageBreakBefore w:val="0"/>
        <w:kinsoku/>
        <w:overflowPunct/>
        <w:topLinePunct w:val="0"/>
        <w:bidi w:val="0"/>
        <w:snapToGrid/>
        <w:spacing w:line="360" w:lineRule="auto"/>
        <w:rPr>
          <w:rFonts w:hint="default"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（六）</w:t>
      </w:r>
      <w:r>
        <w:rPr>
          <w:rFonts w:hint="default" w:ascii="宋体" w:hAnsi="宋体" w:eastAsia="宋体" w:cs="宋体"/>
          <w:b/>
          <w:bCs/>
          <w:color w:val="000000" w:themeColor="text1"/>
          <w:sz w:val="21"/>
          <w:szCs w:val="21"/>
          <w:highlight w:val="none"/>
          <w14:textFill>
            <w14:solidFill>
              <w14:schemeClr w14:val="tx1"/>
            </w14:solidFill>
          </w14:textFill>
        </w:rPr>
        <w:t>采购标的验收标准</w:t>
      </w:r>
    </w:p>
    <w:p w14:paraId="1537C00A">
      <w:pPr>
        <w:keepNext w:val="0"/>
        <w:keepLines w:val="0"/>
        <w:pageBreakBefore w:val="0"/>
        <w:kinsoku/>
        <w:overflowPunct/>
        <w:topLinePunct w:val="0"/>
        <w:bidi w:val="0"/>
        <w:snapToGrid/>
        <w:spacing w:line="360" w:lineRule="auto"/>
        <w:ind w:firstLine="420"/>
        <w:rPr>
          <w:rFonts w:hint="default"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1.验收方式：书面验收。</w:t>
      </w:r>
    </w:p>
    <w:p w14:paraId="2B1B3204">
      <w:pPr>
        <w:keepNext w:val="0"/>
        <w:keepLines w:val="0"/>
        <w:pageBreakBefore w:val="0"/>
        <w:kinsoku/>
        <w:overflowPunct/>
        <w:topLinePunct w:val="0"/>
        <w:bidi w:val="0"/>
        <w:snapToGrid/>
        <w:spacing w:line="360" w:lineRule="auto"/>
        <w:ind w:firstLine="420"/>
        <w:rPr>
          <w:rFonts w:hint="default"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2.验收标准：①符合现行国家相关标准、行业标准、地方标准或者其他标准、规范；②符合</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default" w:ascii="宋体" w:hAnsi="宋体" w:eastAsia="宋体" w:cs="宋体"/>
          <w:color w:val="000000" w:themeColor="text1"/>
          <w:sz w:val="21"/>
          <w:szCs w:val="21"/>
          <w:highlight w:val="none"/>
          <w14:textFill>
            <w14:solidFill>
              <w14:schemeClr w14:val="tx1"/>
            </w14:solidFill>
          </w14:textFill>
        </w:rPr>
        <w:t>文件要求和</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default" w:ascii="宋体" w:hAnsi="宋体" w:eastAsia="宋体" w:cs="宋体"/>
          <w:color w:val="000000" w:themeColor="text1"/>
          <w:sz w:val="21"/>
          <w:szCs w:val="21"/>
          <w:highlight w:val="none"/>
          <w14:textFill>
            <w14:solidFill>
              <w14:schemeClr w14:val="tx1"/>
            </w14:solidFill>
          </w14:textFill>
        </w:rPr>
        <w:t>文件承诺。</w:t>
      </w:r>
    </w:p>
    <w:p w14:paraId="146E5CEB">
      <w:pPr>
        <w:keepNext w:val="0"/>
        <w:keepLines w:val="0"/>
        <w:pageBreakBefore w:val="0"/>
        <w:kinsoku/>
        <w:overflowPunct/>
        <w:topLinePunct w:val="0"/>
        <w:bidi w:val="0"/>
        <w:snapToGrid/>
        <w:spacing w:line="360" w:lineRule="auto"/>
        <w:ind w:firstLine="420"/>
        <w:rPr>
          <w:rFonts w:hint="default"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3.验收方式和程序：由采购人组织验收小组检查服务需求的落实情况。</w:t>
      </w:r>
    </w:p>
    <w:p w14:paraId="435FEE7B">
      <w:pPr>
        <w:keepNext w:val="0"/>
        <w:keepLines w:val="0"/>
        <w:pageBreakBefore w:val="0"/>
        <w:kinsoku/>
        <w:overflowPunct/>
        <w:topLinePunct w:val="0"/>
        <w:bidi w:val="0"/>
        <w:snapToGrid/>
        <w:spacing w:line="360" w:lineRule="auto"/>
        <w:ind w:firstLine="420"/>
        <w:rPr>
          <w:rFonts w:hint="default"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4.采购人组成验收小组按国家有关规定、规范进行验收，必要时邀请相关的专业人员或机构参与验收。因服务质量问题发生争议时，由本地质量技术监督部门鉴定。鉴定费由</w:t>
      </w: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default" w:ascii="宋体" w:hAnsi="宋体" w:eastAsia="宋体" w:cs="宋体"/>
          <w:color w:val="000000" w:themeColor="text1"/>
          <w:sz w:val="21"/>
          <w:szCs w:val="21"/>
          <w:highlight w:val="none"/>
          <w14:textFill>
            <w14:solidFill>
              <w14:schemeClr w14:val="tx1"/>
            </w14:solidFill>
          </w14:textFill>
        </w:rPr>
        <w:t>供应商承担。</w:t>
      </w:r>
    </w:p>
    <w:p w14:paraId="3DF7F253">
      <w:pPr>
        <w:keepNext w:val="0"/>
        <w:keepLines w:val="0"/>
        <w:pageBreakBefore w:val="0"/>
        <w:kinsoku/>
        <w:overflowPunct/>
        <w:topLinePunct w:val="0"/>
        <w:bidi w:val="0"/>
        <w:snapToGrid/>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5.采购人有权委托第三方进行履约验收，履约验收费用由</w:t>
      </w: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供应商支付。</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在报价时自行考虑。</w:t>
      </w:r>
    </w:p>
    <w:p w14:paraId="159B6B26">
      <w:pPr>
        <w:keepNext w:val="0"/>
        <w:keepLines w:val="0"/>
        <w:pageBreakBefore w:val="0"/>
        <w:kinsoku/>
        <w:overflowPunct/>
        <w:topLinePunct w:val="0"/>
        <w:bidi w:val="0"/>
        <w:snapToGrid/>
        <w:spacing w:line="360" w:lineRule="auto"/>
        <w:ind w:firstLine="420"/>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现场踏勘</w:t>
      </w:r>
    </w:p>
    <w:p w14:paraId="2446D6FE">
      <w:pPr>
        <w:spacing w:line="360" w:lineRule="auto"/>
        <w:ind w:firstLine="420" w:firstLineChars="200"/>
        <w:rPr>
          <w:rFonts w:hint="eastAsia" w:eastAsia="宋体"/>
          <w:b/>
          <w:color w:val="000000" w:themeColor="text1"/>
          <w:kern w:val="2"/>
          <w:sz w:val="21"/>
          <w:highlight w:val="none"/>
          <w:lang w:eastAsia="zh-CN"/>
          <w14:textFill>
            <w14:solidFill>
              <w14:schemeClr w14:val="tx1"/>
            </w14:solidFill>
          </w14:textFill>
        </w:rPr>
        <w:sectPr>
          <w:pgSz w:w="11906" w:h="16838"/>
          <w:pgMar w:top="1418" w:right="1134" w:bottom="1418" w:left="1134" w:header="851" w:footer="992" w:gutter="0"/>
          <w:cols w:space="720" w:num="1"/>
          <w:docGrid w:linePitch="312" w:charSpace="0"/>
        </w:sectPr>
      </w:pPr>
      <w:r>
        <w:rPr>
          <w:rFonts w:hint="eastAsia" w:ascii="宋体" w:hAnsi="宋体" w:cs="宋体"/>
          <w:color w:val="000000" w:themeColor="text1"/>
          <w:highlight w:val="none"/>
          <w14:textFill>
            <w14:solidFill>
              <w14:schemeClr w14:val="tx1"/>
            </w14:solidFill>
          </w14:textFill>
        </w:rPr>
        <w:t>获取采购文件后，</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可根据自身需要</w:t>
      </w:r>
      <w:r>
        <w:rPr>
          <w:rFonts w:hint="eastAsia" w:ascii="宋体" w:hAnsi="宋体" w:cs="宋体"/>
          <w:color w:val="000000" w:themeColor="text1"/>
          <w:highlight w:val="none"/>
          <w:lang w:val="en-US" w:eastAsia="zh-CN"/>
          <w14:textFill>
            <w14:solidFill>
              <w14:schemeClr w14:val="tx1"/>
            </w14:solidFill>
          </w14:textFill>
        </w:rPr>
        <w:t>自行</w:t>
      </w:r>
      <w:r>
        <w:rPr>
          <w:rFonts w:hint="eastAsia" w:ascii="宋体" w:hAnsi="宋体" w:cs="宋体"/>
          <w:color w:val="000000" w:themeColor="text1"/>
          <w:highlight w:val="none"/>
          <w14:textFill>
            <w14:solidFill>
              <w14:schemeClr w14:val="tx1"/>
            </w14:solidFill>
          </w14:textFill>
        </w:rPr>
        <w:t>到实施现场进行实地勘察，</w:t>
      </w:r>
      <w:r>
        <w:rPr>
          <w:rFonts w:hint="eastAsia" w:ascii="宋体" w:hAnsi="宋体" w:cs="宋体"/>
          <w:color w:val="000000" w:themeColor="text1"/>
          <w:highlight w:val="none"/>
          <w:lang w:val="en-US" w:eastAsia="zh-CN"/>
          <w14:textFill>
            <w14:solidFill>
              <w14:schemeClr w14:val="tx1"/>
            </w14:solidFill>
          </w14:textFill>
        </w:rPr>
        <w:t>但须向采购人出示本项目的报名回执，否则采购人有权不予接待</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踏勘前，供应商须提前4小时联系采购人，并告知参加踏勘的人数，以便采购人安排接待人员，采购人踏勘</w:t>
      </w: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胡熙</w:t>
      </w:r>
      <w:r>
        <w:rPr>
          <w:rFonts w:hint="eastAsia" w:ascii="宋体" w:hAnsi="宋体" w:cs="宋体"/>
          <w:color w:val="000000" w:themeColor="text1"/>
          <w:highlight w:val="none"/>
          <w14:textFill>
            <w14:solidFill>
              <w14:schemeClr w14:val="tx1"/>
            </w14:solidFill>
          </w14:textFill>
        </w:rPr>
        <w:t>，联系电话：</w:t>
      </w:r>
      <w:r>
        <w:rPr>
          <w:rFonts w:hint="eastAsia" w:ascii="宋体" w:hAnsi="宋体" w:cs="宋体"/>
          <w:color w:val="000000" w:themeColor="text1"/>
          <w:highlight w:val="none"/>
          <w:lang w:val="en-US" w:eastAsia="zh-CN"/>
          <w14:textFill>
            <w14:solidFill>
              <w14:schemeClr w14:val="tx1"/>
            </w14:solidFill>
          </w14:textFill>
        </w:rPr>
        <w:t>15977282228。</w:t>
      </w:r>
    </w:p>
    <w:p w14:paraId="2A70CBFC">
      <w:pPr>
        <w:pStyle w:val="121"/>
        <w:ind w:firstLine="0" w:firstLineChars="0"/>
        <w:rPr>
          <w:b/>
          <w:color w:val="000000" w:themeColor="text1"/>
          <w:highlight w:val="none"/>
          <w14:textFill>
            <w14:solidFill>
              <w14:schemeClr w14:val="tx1"/>
            </w14:solidFill>
          </w14:textFill>
        </w:rPr>
      </w:pPr>
      <w:r>
        <w:rPr>
          <w:rFonts w:hint="eastAsia"/>
          <w:b/>
          <w:color w:val="000000" w:themeColor="text1"/>
          <w:kern w:val="2"/>
          <w:sz w:val="21"/>
          <w:highlight w:val="none"/>
          <w14:textFill>
            <w14:solidFill>
              <w14:schemeClr w14:val="tx1"/>
            </w14:solidFill>
          </w14:textFill>
        </w:rPr>
        <w:t>附件</w:t>
      </w:r>
      <w:r>
        <w:rPr>
          <w:rFonts w:hint="eastAsia"/>
          <w:b/>
          <w:color w:val="000000" w:themeColor="text1"/>
          <w:kern w:val="2"/>
          <w:sz w:val="21"/>
          <w:highlight w:val="none"/>
          <w:lang w:val="en-US" w:eastAsia="zh-CN"/>
          <w14:textFill>
            <w14:solidFill>
              <w14:schemeClr w14:val="tx1"/>
            </w14:solidFill>
          </w14:textFill>
        </w:rPr>
        <w:t>1</w:t>
      </w:r>
      <w:r>
        <w:rPr>
          <w:rFonts w:hint="eastAsia"/>
          <w:b/>
          <w:color w:val="000000" w:themeColor="text1"/>
          <w:kern w:val="2"/>
          <w:sz w:val="21"/>
          <w:highlight w:val="none"/>
          <w14:textFill>
            <w14:solidFill>
              <w14:schemeClr w14:val="tx1"/>
            </w14:solidFill>
          </w14:textFill>
        </w:rPr>
        <w:t>：</w:t>
      </w:r>
    </w:p>
    <w:p w14:paraId="5EA18203">
      <w:pPr>
        <w:pStyle w:val="121"/>
        <w:ind w:firstLine="0" w:firstLineChars="0"/>
        <w:jc w:val="center"/>
        <w:rPr>
          <w:color w:val="000000" w:themeColor="text1"/>
          <w:sz w:val="32"/>
          <w:szCs w:val="32"/>
          <w:highlight w:val="none"/>
          <w14:textFill>
            <w14:solidFill>
              <w14:schemeClr w14:val="tx1"/>
            </w14:solidFill>
          </w14:textFill>
        </w:rPr>
      </w:pPr>
      <w:r>
        <w:rPr>
          <w:rFonts w:hint="eastAsia"/>
          <w:b/>
          <w:bCs/>
          <w:color w:val="000000" w:themeColor="text1"/>
          <w:kern w:val="2"/>
          <w:sz w:val="32"/>
          <w:szCs w:val="32"/>
          <w:highlight w:val="none"/>
          <w:shd w:val="clear" w:color="auto" w:fill="FFFFFF"/>
          <w14:textFill>
            <w14:solidFill>
              <w14:schemeClr w14:val="tx1"/>
            </w14:solidFill>
          </w14:textFill>
        </w:rPr>
        <w:t>中小企业划型标准规定</w:t>
      </w:r>
    </w:p>
    <w:p w14:paraId="3775BC74">
      <w:pPr>
        <w:ind w:firstLine="0" w:firstLineChars="0"/>
        <w:jc w:val="center"/>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工信部联企业〔2011〕300号</w:t>
      </w:r>
    </w:p>
    <w:p w14:paraId="6028B71D">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一、根据《中华人民共和国中小企业促进法》和《国务院关于进一步促进中小企业发展的若干意见》（国发〔2009〕36号），制定本规定。</w:t>
      </w:r>
    </w:p>
    <w:p w14:paraId="467ACE46">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二、中小企业划分为中型、小型、微型三种类型，具体标准根据企业从业人员、营业收入、资产总额等指标，结合行业特点制定。</w:t>
      </w:r>
    </w:p>
    <w:p w14:paraId="0D9B9DF3">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4E2540">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四、各行业划型标准为：</w:t>
      </w:r>
    </w:p>
    <w:p w14:paraId="5CCA8507">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67ED6DA1">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95B976">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3F41F4">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B2B65E">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A18D9D">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F59F0A">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0A32E3">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659E40">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669FF8">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253AA">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BA5DCB">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7C5684">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6178BD">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9FF263">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477F6E">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CED967F">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五、企业类型的划分以统计部门的统计数据为依据。</w:t>
      </w:r>
    </w:p>
    <w:p w14:paraId="0972B034">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676D76E4">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25E76D7E">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八、本规定由工业和信息化部、国家统计局会同有关部门根据《国民经济行业分类》修订情况和企业发展变化情况适时修订。</w:t>
      </w:r>
    </w:p>
    <w:p w14:paraId="0156A098">
      <w:pPr>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九、本规定由工业和信息化部、国家统计局会同有关部门负责解释。</w:t>
      </w:r>
    </w:p>
    <w:p w14:paraId="7FDE0E1D">
      <w:pPr>
        <w:spacing w:line="390" w:lineRule="exact"/>
        <w:ind w:firstLine="420"/>
        <w:rPr>
          <w:rFonts w:asci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十、本规定自发布之日起执行，原国家经贸委、原国家计委、财政部和国家统计局2003年颁布的《中小企业标准暂行规定》同时废止。</w:t>
      </w:r>
      <w:r>
        <w:rPr>
          <w:color w:val="000000" w:themeColor="text1"/>
          <w:highlight w:val="none"/>
          <w14:textFill>
            <w14:solidFill>
              <w14:schemeClr w14:val="tx1"/>
            </w14:solidFill>
          </w14:textFill>
        </w:rPr>
        <w:br w:type="page"/>
      </w:r>
      <w:bookmarkStart w:id="87" w:name="_Hlt106032257"/>
      <w:bookmarkEnd w:id="87"/>
      <w:bookmarkStart w:id="88" w:name="_Hlt106033424"/>
      <w:bookmarkEnd w:id="88"/>
    </w:p>
    <w:p w14:paraId="39E07A04">
      <w:pPr>
        <w:ind w:firstLine="420"/>
        <w:rPr>
          <w:color w:val="000000" w:themeColor="text1"/>
          <w:highlight w:val="none"/>
          <w14:textFill>
            <w14:solidFill>
              <w14:schemeClr w14:val="tx1"/>
            </w14:solidFill>
          </w14:textFill>
        </w:rPr>
      </w:pPr>
    </w:p>
    <w:p w14:paraId="13311019">
      <w:pPr>
        <w:ind w:firstLine="420"/>
        <w:rPr>
          <w:color w:val="000000" w:themeColor="text1"/>
          <w:highlight w:val="none"/>
          <w14:textFill>
            <w14:solidFill>
              <w14:schemeClr w14:val="tx1"/>
            </w14:solidFill>
          </w14:textFill>
        </w:rPr>
      </w:pPr>
    </w:p>
    <w:p w14:paraId="4C14C8AA">
      <w:pPr>
        <w:ind w:firstLine="420"/>
        <w:rPr>
          <w:color w:val="000000" w:themeColor="text1"/>
          <w:highlight w:val="none"/>
          <w14:textFill>
            <w14:solidFill>
              <w14:schemeClr w14:val="tx1"/>
            </w14:solidFill>
          </w14:textFill>
        </w:rPr>
      </w:pPr>
    </w:p>
    <w:p w14:paraId="1D4026F4">
      <w:pPr>
        <w:ind w:firstLine="420"/>
        <w:rPr>
          <w:color w:val="000000" w:themeColor="text1"/>
          <w:highlight w:val="none"/>
          <w14:textFill>
            <w14:solidFill>
              <w14:schemeClr w14:val="tx1"/>
            </w14:solidFill>
          </w14:textFill>
        </w:rPr>
      </w:pPr>
    </w:p>
    <w:p w14:paraId="505BB462">
      <w:pPr>
        <w:ind w:firstLine="420"/>
        <w:rPr>
          <w:color w:val="000000" w:themeColor="text1"/>
          <w:highlight w:val="none"/>
          <w14:textFill>
            <w14:solidFill>
              <w14:schemeClr w14:val="tx1"/>
            </w14:solidFill>
          </w14:textFill>
        </w:rPr>
      </w:pPr>
    </w:p>
    <w:p w14:paraId="7E93437A">
      <w:pPr>
        <w:ind w:firstLine="420"/>
        <w:rPr>
          <w:color w:val="000000" w:themeColor="text1"/>
          <w:highlight w:val="none"/>
          <w14:textFill>
            <w14:solidFill>
              <w14:schemeClr w14:val="tx1"/>
            </w14:solidFill>
          </w14:textFill>
        </w:rPr>
      </w:pPr>
    </w:p>
    <w:p w14:paraId="2F2C2FD4">
      <w:pPr>
        <w:ind w:firstLine="420"/>
        <w:rPr>
          <w:color w:val="000000" w:themeColor="text1"/>
          <w:highlight w:val="none"/>
          <w14:textFill>
            <w14:solidFill>
              <w14:schemeClr w14:val="tx1"/>
            </w14:solidFill>
          </w14:textFill>
        </w:rPr>
      </w:pPr>
    </w:p>
    <w:p w14:paraId="6BCE1BCF">
      <w:pPr>
        <w:ind w:firstLine="420"/>
        <w:rPr>
          <w:color w:val="000000" w:themeColor="text1"/>
          <w:highlight w:val="none"/>
          <w14:textFill>
            <w14:solidFill>
              <w14:schemeClr w14:val="tx1"/>
            </w14:solidFill>
          </w14:textFill>
        </w:rPr>
      </w:pPr>
    </w:p>
    <w:p w14:paraId="62080A26">
      <w:pPr>
        <w:ind w:firstLine="420"/>
        <w:rPr>
          <w:color w:val="000000" w:themeColor="text1"/>
          <w:highlight w:val="none"/>
          <w14:textFill>
            <w14:solidFill>
              <w14:schemeClr w14:val="tx1"/>
            </w14:solidFill>
          </w14:textFill>
        </w:rPr>
      </w:pPr>
    </w:p>
    <w:p w14:paraId="0576DDC6">
      <w:pPr>
        <w:ind w:firstLine="420"/>
        <w:rPr>
          <w:color w:val="000000" w:themeColor="text1"/>
          <w:highlight w:val="none"/>
          <w14:textFill>
            <w14:solidFill>
              <w14:schemeClr w14:val="tx1"/>
            </w14:solidFill>
          </w14:textFill>
        </w:rPr>
      </w:pPr>
    </w:p>
    <w:p w14:paraId="58DD8C2E">
      <w:pPr>
        <w:ind w:firstLine="420"/>
        <w:rPr>
          <w:color w:val="000000" w:themeColor="text1"/>
          <w:highlight w:val="none"/>
          <w14:textFill>
            <w14:solidFill>
              <w14:schemeClr w14:val="tx1"/>
            </w14:solidFill>
          </w14:textFill>
        </w:rPr>
      </w:pPr>
    </w:p>
    <w:p w14:paraId="227252FC">
      <w:pPr>
        <w:pStyle w:val="20"/>
        <w:rPr>
          <w:color w:val="000000" w:themeColor="text1"/>
          <w:highlight w:val="none"/>
          <w14:textFill>
            <w14:solidFill>
              <w14:schemeClr w14:val="tx1"/>
            </w14:solidFill>
          </w14:textFill>
        </w:rPr>
      </w:pPr>
    </w:p>
    <w:p w14:paraId="1CA1D8B3">
      <w:pPr>
        <w:ind w:firstLine="420"/>
        <w:rPr>
          <w:color w:val="000000" w:themeColor="text1"/>
          <w:highlight w:val="none"/>
          <w14:textFill>
            <w14:solidFill>
              <w14:schemeClr w14:val="tx1"/>
            </w14:solidFill>
          </w14:textFill>
        </w:rPr>
      </w:pPr>
    </w:p>
    <w:p w14:paraId="373A670A">
      <w:pPr>
        <w:ind w:left="0" w:leftChars="0" w:firstLine="0" w:firstLineChars="0"/>
        <w:rPr>
          <w:color w:val="000000" w:themeColor="text1"/>
          <w:highlight w:val="none"/>
          <w14:textFill>
            <w14:solidFill>
              <w14:schemeClr w14:val="tx1"/>
            </w14:solidFill>
          </w14:textFill>
        </w:rPr>
      </w:pPr>
    </w:p>
    <w:p w14:paraId="27DE9F5A">
      <w:pPr>
        <w:pStyle w:val="3"/>
        <w:ind w:firstLine="0" w:firstLineChars="0"/>
        <w:jc w:val="center"/>
        <w:rPr>
          <w:rFonts w:ascii="宋体" w:hAnsi="宋体" w:cs="宋体"/>
          <w:color w:val="000000" w:themeColor="text1"/>
          <w:highlight w:val="none"/>
          <w14:textFill>
            <w14:solidFill>
              <w14:schemeClr w14:val="tx1"/>
            </w14:solidFill>
          </w14:textFill>
        </w:rPr>
      </w:pPr>
      <w:bookmarkStart w:id="89" w:name="_Toc153444883"/>
      <w:r>
        <w:rPr>
          <w:rFonts w:hint="eastAsia" w:ascii="宋体" w:hAnsi="宋体" w:cs="宋体"/>
          <w:color w:val="000000" w:themeColor="text1"/>
          <w:highlight w:val="none"/>
          <w14:textFill>
            <w14:solidFill>
              <w14:schemeClr w14:val="tx1"/>
            </w14:solidFill>
          </w14:textFill>
        </w:rPr>
        <w:t xml:space="preserve">第四章  </w:t>
      </w:r>
      <w:bookmarkEnd w:id="83"/>
      <w:r>
        <w:rPr>
          <w:rFonts w:hint="eastAsia"/>
          <w:color w:val="000000" w:themeColor="text1"/>
          <w:highlight w:val="none"/>
          <w14:textFill>
            <w14:solidFill>
              <w14:schemeClr w14:val="tx1"/>
            </w14:solidFill>
          </w14:textFill>
        </w:rPr>
        <w:t>评审程序、评审方法和评审标准</w:t>
      </w:r>
      <w:bookmarkEnd w:id="89"/>
    </w:p>
    <w:p w14:paraId="630CC2AF">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E6BD642">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5DE4E1C">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73AB2ED">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31C6696C">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3B4B7CC4">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C99886D">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865C90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EE927F7">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3581F12">
      <w:pPr>
        <w:numPr>
          <w:ilvl w:val="0"/>
          <w:numId w:val="8"/>
        </w:numPr>
        <w:spacing w:line="360" w:lineRule="auto"/>
        <w:ind w:firstLineChars="0"/>
        <w:jc w:val="center"/>
        <w:rPr>
          <w:rFonts w:ascii="宋体" w:hAnsi="宋体"/>
          <w:b/>
          <w:color w:val="000000" w:themeColor="text1"/>
          <w:sz w:val="32"/>
          <w:szCs w:val="32"/>
          <w:highlight w:val="none"/>
          <w14:textFill>
            <w14:solidFill>
              <w14:schemeClr w14:val="tx1"/>
            </w14:solidFill>
          </w14:textFill>
        </w:rPr>
      </w:pPr>
      <w:r>
        <w:rPr>
          <w:rFonts w:hAnsi="宋体" w:cs="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评审程序和评审方法</w:t>
      </w:r>
    </w:p>
    <w:p w14:paraId="38C6E7AE">
      <w:pPr>
        <w:spacing w:line="360" w:lineRule="auto"/>
        <w:ind w:firstLine="42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1.资格审查</w:t>
      </w:r>
    </w:p>
    <w:p w14:paraId="30CEBEC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1.1响应文件开启后，磋商小组依法对供应商的资格证明文件进行审查。</w:t>
      </w:r>
    </w:p>
    <w:p w14:paraId="5E8F12E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注：磋商小组在资格审查结束前，对供应商进行信用查询。</w:t>
      </w:r>
    </w:p>
    <w:p w14:paraId="57F901C9">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（1）查询渠道：“信用中国”网站(www.creditchina.gov.cn) 、中国政府采购网(www.ccgp.gov.cn)。</w:t>
      </w:r>
    </w:p>
    <w:p w14:paraId="3828039D">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（2）信用查询截止时点：资格审查结束前。</w:t>
      </w:r>
    </w:p>
    <w:p w14:paraId="5B63D713">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（3）查询记录和证据留存方式：在查询网站中直接打印查询记录，打印材料作为评审资料保存。</w:t>
      </w:r>
    </w:p>
    <w:p w14:paraId="64F40E8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B40423">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1.2资格审查标准为本竞争性磋商文件中载明对供应商资格要求的条件。资格审查采用合格制，凡符合竞争性磋商文件规定的供应商资格要求的响应文件均通过资格审查。</w:t>
      </w:r>
    </w:p>
    <w:p w14:paraId="2D501D3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1.3供应商有下列情形之一的，资格审查不通过，其响应文件按无效响应处理：</w:t>
      </w:r>
    </w:p>
    <w:p w14:paraId="04995810">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（1）不具备竞争性磋商文件中规定的资格要求的；</w:t>
      </w:r>
    </w:p>
    <w:p w14:paraId="69AA6EB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（2）响应文件未提供任一项“供应商须知前附表”资格证明文件规定的“必须提供（符合不需提供的情形除外）”的文件资料的；</w:t>
      </w:r>
    </w:p>
    <w:p w14:paraId="5B06A480">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（3）响应文件提供的资格证明文件出现任一项不符合“供应商须知前附表”资格证明文件规定的“必须提供（符合不需提供的情形除外）”的文件资料要求或者无效的。</w:t>
      </w:r>
    </w:p>
    <w:p w14:paraId="2B9758E9">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1.4通过资格审查的合格供应商不足3家的，不得进入符合性审查环节，采购人或者采购代理机构应当重新开展采购活动。</w:t>
      </w:r>
    </w:p>
    <w:p w14:paraId="03FE7CB0">
      <w:pPr>
        <w:spacing w:line="360" w:lineRule="auto"/>
        <w:ind w:firstLine="42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2.符合性审查</w:t>
      </w:r>
    </w:p>
    <w:p w14:paraId="5F68F6AB">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90" w:name="_Hlk4252888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2.1由磋商小组对通过资格审查的合格供应商的响应文件的竞标报价、商务、技术等实质性要求进行符合性审查，以确定其是否满足竞争性磋商文件的实质性要求。</w:t>
      </w:r>
    </w:p>
    <w:bookmarkEnd w:id="90"/>
    <w:p w14:paraId="6F242AE4">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5F5057">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55B965B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7310C61E">
      <w:pPr>
        <w:spacing w:line="360" w:lineRule="auto"/>
        <w:ind w:firstLine="396"/>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2.4</w:t>
      </w:r>
      <w:r>
        <w:rPr>
          <w:rFonts w:hint="eastAsia" w:asciiTheme="minorEastAsia" w:hAnsiTheme="minorEastAsia" w:eastAsiaTheme="minorEastAsia" w:cstheme="minorEastAsia"/>
          <w:color w:val="000000" w:themeColor="text1"/>
          <w:spacing w:val="-6"/>
          <w:sz w:val="21"/>
          <w:szCs w:val="21"/>
          <w:highlight w:val="none"/>
          <w:lang w:val="en-US" w:eastAsia="zh-CN"/>
          <w14:textFill>
            <w14:solidFill>
              <w14:schemeClr w14:val="tx1"/>
            </w14:solidFill>
          </w14:textFill>
        </w:rPr>
        <w:t>首次</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响应文件</w:t>
      </w:r>
      <w:r>
        <w:rPr>
          <w:rFonts w:hint="eastAsia" w:asciiTheme="minorEastAsia" w:hAnsiTheme="minorEastAsia" w:eastAsiaTheme="minorEastAsia" w:cstheme="minorEastAsia"/>
          <w:color w:val="000000" w:themeColor="text1"/>
          <w:spacing w:val="-6"/>
          <w:sz w:val="21"/>
          <w:szCs w:val="21"/>
          <w:highlight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修正</w:t>
      </w:r>
    </w:p>
    <w:p w14:paraId="67F8A51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2.4.1首次响应文件报价出现前后不一致的，按照下列规定修正： </w:t>
      </w:r>
    </w:p>
    <w:p w14:paraId="3BE162D1">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（1）响应文件中报价表内容与响应文件中相应内容不一致的，以报价表为准；</w:t>
      </w:r>
    </w:p>
    <w:p w14:paraId="0E95840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（2）大写金额和小写金额不一致的，以大写金额为准；</w:t>
      </w:r>
    </w:p>
    <w:p w14:paraId="7020BFE5">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（3）单价金额小数点或者百分比有明显错位的，以报价表的总价为准，并修改单价；</w:t>
      </w:r>
    </w:p>
    <w:p w14:paraId="62EFC643">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（4）总价金额与按单价汇总金额不一致的，以单价金额计算结果为准。</w:t>
      </w:r>
    </w:p>
    <w:p w14:paraId="7E2E67E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20F6DA2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2.4.2开标记录（报价金额）与解密后“电子加密响应文件”中《报价表》填写的金额不一致的，以解密后“电子加密响应文件”中《报价表》填写的金额为准，供应商拒绝接受此调整的，按无效响应处理。</w:t>
      </w:r>
    </w:p>
    <w:p w14:paraId="6331DB9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2.5商务技术报价评审</w:t>
      </w:r>
    </w:p>
    <w:p w14:paraId="20504917">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在评审时，如发现下列情形之一的，将被视为响应文件无效处理：</w:t>
      </w:r>
    </w:p>
    <w:p w14:paraId="434122E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（1）商务技术评审</w:t>
      </w:r>
    </w:p>
    <w:p w14:paraId="61354909">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1）提供响应文件正、副本数量不足；</w:t>
      </w:r>
    </w:p>
    <w:p w14:paraId="2357D42E">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2）响应文件未按竞争性磋商文件要求签署、盖章；</w:t>
      </w:r>
    </w:p>
    <w:p w14:paraId="7B27FC66">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3）委托代理人未能出具有效身份证明或者出具的身份证明与授权委托书中的信息不符； </w:t>
      </w:r>
    </w:p>
    <w:p w14:paraId="2BE32433">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4）提交的磋商保证金无效的或者未按照竞争性磋商文件的规定提交磋商保证金；</w:t>
      </w:r>
    </w:p>
    <w:p w14:paraId="5C70239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5A5F870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6）商务条款中标“▲”的条款发生负偏离的或者允许负偏离的条款数超过“供应商须知前附表”规定项数的或者标明实质性的要求发生负偏离；</w:t>
      </w:r>
    </w:p>
    <w:p w14:paraId="50A5815C">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7）未对竞标有效期作出响应或者响应文件承诺的竞标有效期不满足竞争性磋商文件要求；</w:t>
      </w:r>
    </w:p>
    <w:p w14:paraId="461A660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8）响应文件的实质性内容未使用中文表述、使用计量单位不符合竞争性磋商文件要求；</w:t>
      </w:r>
    </w:p>
    <w:p w14:paraId="7D74DE26">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9）响应文件中的文件资料因填写不齐全或者内容虚假或者出现其他情形而导致被磋商小组认定无效；</w:t>
      </w:r>
    </w:p>
    <w:p w14:paraId="2FC3F1F1">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10）响应文件含有采购人不能接受的附加条件；</w:t>
      </w:r>
    </w:p>
    <w:p w14:paraId="33C35EE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11）属于“供应商须知正文”第7.7条情形；</w:t>
      </w:r>
    </w:p>
    <w:p w14:paraId="004A1454">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12）技术需求允许负偏离的条款数超过“供应商须知前附表”规定项数；</w:t>
      </w:r>
    </w:p>
    <w:p w14:paraId="14DA37B6">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13）虚假竞标，或者出现其他情形而导致被磋商小组认定无效；</w:t>
      </w:r>
    </w:p>
    <w:p w14:paraId="5E8DEA2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w:t>
      </w:r>
      <w:bookmarkStart w:id="91" w:name="_Hlk7170414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竞争性磋商文件未载明允许提供备选（替代）竞标方案或明确不允许提供备选（替代）竞标方案时，供应商提供了备选（替代）竞标方案的；</w:t>
      </w:r>
      <w:bookmarkEnd w:id="91"/>
    </w:p>
    <w:p w14:paraId="6371113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15）响应文件标注的项目名称或者项目编号与竞争性磋商文件标注的项目名称或者项目编号不一致的；</w:t>
      </w:r>
    </w:p>
    <w:p w14:paraId="22CED16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16）未响应合同条款要求的；</w:t>
      </w:r>
    </w:p>
    <w:p w14:paraId="0BFE4C8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17）未响应竞争性磋商文件实质性要求；</w:t>
      </w:r>
    </w:p>
    <w:p w14:paraId="406B2C2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18）法律、法规和竞争性磋商文件规定的其他无效情形。</w:t>
      </w:r>
    </w:p>
    <w:p w14:paraId="4413CDCB">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（2）报价评审</w:t>
      </w:r>
    </w:p>
    <w:p w14:paraId="1486698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 响应文件未提供“供应商须知前附表” 报价商务技术文件中规定的“报价表”；</w:t>
      </w:r>
    </w:p>
    <w:p w14:paraId="7E3B31BC">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2）未采用人民币报价或者未按照竞争性磋商文件标明的币种报价；</w:t>
      </w:r>
    </w:p>
    <w:p w14:paraId="510359BF">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328E9825">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4）竞标报价（包含首次报价、最后报价）超过所竞标项（分标）规定的采购预算金额或者最高限价的（如本项目公布了最高限价）；</w:t>
      </w:r>
      <w:bookmarkStart w:id="92" w:name="_Hlk4259640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竞标报价（包含首次报价、最后报价）</w:t>
      </w:r>
      <w:bookmarkEnd w:id="92"/>
      <w:bookmarkStart w:id="93" w:name="_Hlk4259627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超过竞争性磋商文件分项采购预算金额或者最高限价的</w:t>
      </w:r>
      <w:bookmarkEnd w:id="9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（如本项目公布了最高限价）；</w:t>
      </w:r>
    </w:p>
    <w:p w14:paraId="36C81C45">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53852CAD">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6）响应文件响应的标的数量及单位与竞争性磋商文件要求实质性不一致的。</w:t>
      </w:r>
    </w:p>
    <w:p w14:paraId="7192725B">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2.6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5036D86D">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2.7通过符合性审查的合格供应商不足3家的，不得进入磋商环节，采购人或者采购代理机构应当重新开展采购活动。</w:t>
      </w:r>
    </w:p>
    <w:p w14:paraId="694A12D5">
      <w:pPr>
        <w:spacing w:line="360" w:lineRule="auto"/>
        <w:ind w:firstLine="42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3.磋商程序</w:t>
      </w:r>
    </w:p>
    <w:p w14:paraId="1E1FBE3A">
      <w:pPr>
        <w:spacing w:line="360" w:lineRule="auto"/>
        <w:ind w:firstLine="42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3.1磋商小组按照“供应商须知前附表”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确定的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4ABCB5E">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22867BAC">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3.3对竞争性磋商文件作出的实质性变动是竞争性磋商文件的有效组成部分，由磋商小组及时以书面形式同时通知所有参加磋商的供应商。</w:t>
      </w:r>
    </w:p>
    <w:p w14:paraId="32CA5690">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 供应商必须按照磋商文件的变动情况和磋商小组的要求以回函的形式重新提交响应文件，并加盖电子公章。参加磋商的供应商未在规定时间内重新提交响应文件的，视同退出磋商，其响应文件按无效处理。</w:t>
      </w:r>
    </w:p>
    <w:p w14:paraId="4B462236">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3.5磋商中，</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磋商的任何一方不得透露与磋商有关的其他供应商的技术资料、价格和其他信息。</w:t>
      </w:r>
    </w:p>
    <w:p w14:paraId="47365916">
      <w:pPr>
        <w:widowControl/>
        <w:tabs>
          <w:tab w:val="left" w:pos="540"/>
        </w:tabs>
        <w:spacing w:line="360" w:lineRule="auto"/>
        <w:ind w:firstLine="42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3.6采购代理机构对磋商过程和重要磋商内容进行记录。</w:t>
      </w:r>
    </w:p>
    <w:p w14:paraId="4AD444BC">
      <w:pPr>
        <w:widowControl/>
        <w:tabs>
          <w:tab w:val="left" w:pos="540"/>
        </w:tabs>
        <w:spacing w:line="360" w:lineRule="auto"/>
        <w:ind w:firstLine="42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C85FE35">
      <w:pPr>
        <w:tabs>
          <w:tab w:val="left" w:pos="2835"/>
        </w:tabs>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3.8对磋商过程提交的响应文件进行有效性、完整性和响应程度审查，通过审查的合格供应商不足3家的，采购人或者采购代理机构应当重新开展采购活动。</w:t>
      </w:r>
    </w:p>
    <w:p w14:paraId="76DE026B">
      <w:pPr>
        <w:spacing w:line="360" w:lineRule="auto"/>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4.最后报价</w:t>
      </w:r>
    </w:p>
    <w:p w14:paraId="6D769DD5">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4.1竞争性磋商文件能够详细列明采购标的的技术、服务要求的，磋商结束后，由磋商小组要求所有继续参加磋商的供应商在规定时间内提交最后报价，除本章第4.3条外，提交最后报价的供应商不得少于3家，否则必须重新采购。</w:t>
      </w:r>
    </w:p>
    <w:p w14:paraId="02504D9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4.2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37AB2B1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4.3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0A644BF4">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14:paraId="04EAACC2">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4.5供应商未在规定时间内提交最后报价的，视同退出磋商。</w:t>
      </w:r>
    </w:p>
    <w:p w14:paraId="3C94EA0E">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4.6最后报价开启后，磋商小组对最后报价进行有效性、完整性和响应程度的审查。</w:t>
      </w:r>
    </w:p>
    <w:p w14:paraId="39E8AEAD">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4.7响应文件最后报价出现前后不一致的，按照本章第2.4条的规定修正。 </w:t>
      </w:r>
    </w:p>
    <w:p w14:paraId="47039098">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4.8修正后的报价出现下列情形的，按无效响应处理：</w:t>
      </w:r>
    </w:p>
    <w:p w14:paraId="0EFC19C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（1）供应商不确认的；</w:t>
      </w:r>
    </w:p>
    <w:p w14:paraId="0283241E">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（2）经供应商确认修正后的竞标报价（包含首次报价、最后报价）超过所竞标项（分标）规定的采购预算金额或者最高限价的（如本项目公布了最高限价）；</w:t>
      </w:r>
    </w:p>
    <w:p w14:paraId="6E62407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14:paraId="1155FE7B">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4.9经供应商确认修正后的最后报价作为评审及签订合同的依据。</w:t>
      </w:r>
    </w:p>
    <w:p w14:paraId="55A1EA11">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4.10供应商出现最后报价按无效响应处理或者响应文件按无效处理时，磋商小组应当告知有关供应商。</w:t>
      </w:r>
    </w:p>
    <w:p w14:paraId="7DD9B89B">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4.11最后报价结束后，磋商小组不得再与供应商进行任何形式的商谈。</w:t>
      </w:r>
    </w:p>
    <w:p w14:paraId="38A14885">
      <w:pPr>
        <w:spacing w:line="360" w:lineRule="auto"/>
        <w:ind w:firstLine="42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5.比较与评价</w:t>
      </w:r>
    </w:p>
    <w:p w14:paraId="6BD06EE7">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5.1评审方法：综合评分法。</w:t>
      </w:r>
    </w:p>
    <w:p w14:paraId="537BF51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14:paraId="7E410CA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5.3评审时，磋商小组各成员应当独立对每个有效响应的文件进行评价、打分，然后汇总每个供应商每项评分因素的得分。</w:t>
      </w:r>
    </w:p>
    <w:p w14:paraId="365B1163">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（1）磋商小组按照竞争性磋商文件中规定的评审标准计算各供应商的报价得分。项目评审过程中，不得去掉最后报价中的最高报价和最低报价。</w:t>
      </w:r>
    </w:p>
    <w:p w14:paraId="7BD9789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（2）各供应商的得分为磋商小组所有成员的有效评分的算术平均数。</w:t>
      </w:r>
    </w:p>
    <w:p w14:paraId="50B7EA9A">
      <w:pPr>
        <w:spacing w:line="360" w:lineRule="auto"/>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5.4评审价为供应商的最后报价进行政策性扣除后的价格，评审价只是作为评审时使用。最终成交供应商的成交金额等于最后报价（如有修正，以确认修正后的最后报价为准）。</w:t>
      </w:r>
    </w:p>
    <w:p w14:paraId="557317DF">
      <w:pPr>
        <w:spacing w:line="360" w:lineRule="auto"/>
        <w:ind w:firstLine="42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5.5由磋商小组根据综合评分情况，按照评审得分由高到低顺序推荐3名以上成交候选供应商，并编写评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审报告。符合本章第4.3条情形的，可以推荐2家成交候选供应商。评审得分相同的，按照最后报价由低到高的顺序推荐。</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评审得分且最后报价相同的，按照技术指标优劣顺序推荐（按技术得分由高到低排序）。评审得分、最后报价、技术得分均相同的，由磋商小组随机抽取推荐。</w:t>
      </w:r>
    </w:p>
    <w:p w14:paraId="37EAEC7A">
      <w:pPr>
        <w:spacing w:line="360" w:lineRule="auto"/>
        <w:ind w:firstLine="42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754D8E">
      <w:pPr>
        <w:spacing w:line="360" w:lineRule="auto"/>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517CE545">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6.评审依据：磋商小组将以竞争性磋商文件为评审依据，对供应商的响应文件按百分制打分。（计分方法按四舍五入取至百分位）</w:t>
      </w:r>
    </w:p>
    <w:tbl>
      <w:tblPr>
        <w:tblStyle w:val="52"/>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08"/>
        <w:gridCol w:w="1753"/>
        <w:gridCol w:w="5731"/>
      </w:tblGrid>
      <w:tr w14:paraId="2E9C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70" w:type="dxa"/>
            <w:gridSpan w:val="2"/>
            <w:vAlign w:val="center"/>
          </w:tcPr>
          <w:p w14:paraId="56402C71">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753" w:type="dxa"/>
            <w:vAlign w:val="center"/>
          </w:tcPr>
          <w:p w14:paraId="1F5C39F8">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评分因素</w:t>
            </w:r>
          </w:p>
        </w:tc>
        <w:tc>
          <w:tcPr>
            <w:tcW w:w="5731" w:type="dxa"/>
            <w:vAlign w:val="center"/>
          </w:tcPr>
          <w:p w14:paraId="52C3031E">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3C5C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562" w:type="dxa"/>
            <w:vAlign w:val="center"/>
          </w:tcPr>
          <w:p w14:paraId="465C9D5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08" w:type="dxa"/>
            <w:vAlign w:val="center"/>
          </w:tcPr>
          <w:p w14:paraId="27945055">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14:paraId="43A52903">
            <w:pPr>
              <w:keepNext w:val="0"/>
              <w:keepLines w:val="0"/>
              <w:pageBreakBefore w:val="0"/>
              <w:widowControl w:val="0"/>
              <w:kinsoku/>
              <w:wordWrap/>
              <w:overflowPunct/>
              <w:topLinePunct w:val="0"/>
              <w:bidi w:val="0"/>
              <w:adjustRightInd w:val="0"/>
              <w:snapToGrid/>
              <w:spacing w:line="360" w:lineRule="auto"/>
              <w:ind w:left="-105" w:leftChars="-50" w:right="-105" w:rightChars="-50" w:firstLine="0" w:firstLineChars="0"/>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753" w:type="dxa"/>
            <w:tcMar>
              <w:left w:w="57" w:type="dxa"/>
              <w:right w:w="57" w:type="dxa"/>
            </w:tcMar>
            <w:vAlign w:val="center"/>
          </w:tcPr>
          <w:p w14:paraId="6C05E136">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报价</w:t>
            </w:r>
          </w:p>
        </w:tc>
        <w:tc>
          <w:tcPr>
            <w:tcW w:w="5731" w:type="dxa"/>
            <w:shd w:val="clear" w:color="auto" w:fill="auto"/>
            <w:vAlign w:val="center"/>
          </w:tcPr>
          <w:p w14:paraId="288FB3C7">
            <w:pPr>
              <w:keepNext w:val="0"/>
              <w:keepLines w:val="0"/>
              <w:pageBreakBefore w:val="0"/>
              <w:widowControl w:val="0"/>
              <w:kinsoku/>
              <w:wordWrap/>
              <w:overflowPunct/>
              <w:topLinePunct w:val="0"/>
              <w:bidi w:val="0"/>
              <w:snapToGrid w:val="0"/>
              <w:spacing w:line="360" w:lineRule="auto"/>
              <w:ind w:firstLine="420" w:firstLineChars="20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）以进入综合评分环节的最低的评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审价</w:t>
            </w:r>
            <w:r>
              <w:rPr>
                <w:rFonts w:hint="eastAsia" w:ascii="宋体" w:hAnsi="宋体" w:eastAsia="宋体" w:cs="宋体"/>
                <w:bCs/>
                <w:color w:val="000000" w:themeColor="text1"/>
                <w:sz w:val="21"/>
                <w:szCs w:val="21"/>
                <w:highlight w:val="none"/>
                <w14:textFill>
                  <w14:solidFill>
                    <w14:schemeClr w14:val="tx1"/>
                  </w14:solidFill>
                </w14:textFill>
              </w:rPr>
              <w:t>为基准价，基准价报价得分为</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sz w:val="21"/>
                <w:szCs w:val="21"/>
                <w:highlight w:val="none"/>
                <w14:textFill>
                  <w14:solidFill>
                    <w14:schemeClr w14:val="tx1"/>
                  </w14:solidFill>
                </w14:textFill>
              </w:rPr>
              <w:t>分。</w:t>
            </w:r>
          </w:p>
          <w:p w14:paraId="1F3F36B6">
            <w:pPr>
              <w:keepNext w:val="0"/>
              <w:keepLines w:val="0"/>
              <w:pageBreakBefore w:val="0"/>
              <w:widowControl w:val="0"/>
              <w:kinsoku/>
              <w:wordWrap/>
              <w:overflowPunct/>
              <w:topLinePunct w:val="0"/>
              <w:bidi w:val="0"/>
              <w:snapToGrid w:val="0"/>
              <w:spacing w:line="360" w:lineRule="auto"/>
              <w:ind w:firstLine="420" w:firstLineChars="200"/>
              <w:jc w:val="both"/>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）价格分计算公式：某</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价格分=基准价/某</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审</w:t>
            </w:r>
            <w:r>
              <w:rPr>
                <w:rFonts w:hint="eastAsia" w:ascii="宋体" w:hAnsi="宋体" w:eastAsia="宋体" w:cs="宋体"/>
                <w:bCs/>
                <w:color w:val="000000" w:themeColor="text1"/>
                <w:sz w:val="21"/>
                <w:szCs w:val="21"/>
                <w:highlight w:val="none"/>
                <w14:textFill>
                  <w14:solidFill>
                    <w14:schemeClr w14:val="tx1"/>
                  </w14:solidFill>
                </w14:textFill>
              </w:rPr>
              <w:t>价×</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172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1A4B1BF4">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08" w:type="dxa"/>
            <w:vMerge w:val="restart"/>
            <w:vAlign w:val="center"/>
          </w:tcPr>
          <w:p w14:paraId="57332567">
            <w:pPr>
              <w:keepNext w:val="0"/>
              <w:keepLines w:val="0"/>
              <w:pageBreakBefore w:val="0"/>
              <w:widowControl w:val="0"/>
              <w:kinsoku/>
              <w:wordWrap/>
              <w:overflowPunct/>
              <w:topLinePunct w:val="0"/>
              <w:bidi w:val="0"/>
              <w:adjustRightInd w:val="0"/>
              <w:snapToGrid/>
              <w:spacing w:line="360" w:lineRule="auto"/>
              <w:ind w:left="-105" w:leftChars="-50" w:right="-105" w:rightChars="-50" w:firstLine="0" w:firstLineChars="0"/>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技术分</w:t>
            </w:r>
          </w:p>
          <w:p w14:paraId="13BE459E">
            <w:pPr>
              <w:keepNext w:val="0"/>
              <w:keepLines w:val="0"/>
              <w:pageBreakBefore w:val="0"/>
              <w:widowControl w:val="0"/>
              <w:kinsoku/>
              <w:wordWrap/>
              <w:overflowPunct/>
              <w:topLinePunct w:val="0"/>
              <w:bidi w:val="0"/>
              <w:adjustRightInd w:val="0"/>
              <w:snapToGrid/>
              <w:spacing w:line="360" w:lineRule="auto"/>
              <w:ind w:left="-105" w:leftChars="-50" w:right="-105" w:rightChars="-5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1753" w:type="dxa"/>
            <w:shd w:val="clear" w:color="auto" w:fill="auto"/>
            <w:tcMar>
              <w:left w:w="57" w:type="dxa"/>
              <w:right w:w="57" w:type="dxa"/>
            </w:tcMar>
            <w:vAlign w:val="center"/>
          </w:tcPr>
          <w:p w14:paraId="16227A3A">
            <w:pPr>
              <w:spacing w:line="36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食品质量方案分（满分15分）</w:t>
            </w:r>
          </w:p>
        </w:tc>
        <w:tc>
          <w:tcPr>
            <w:tcW w:w="5731" w:type="dxa"/>
            <w:shd w:val="clear" w:color="auto" w:fill="auto"/>
            <w:vAlign w:val="center"/>
          </w:tcPr>
          <w:p w14:paraId="7202AB43">
            <w:pPr>
              <w:spacing w:line="360" w:lineRule="auto"/>
              <w:ind w:firstLine="42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由评委根据供应商</w:t>
            </w:r>
            <w:r>
              <w:rPr>
                <w:rFonts w:hint="eastAsia" w:ascii="宋体" w:hAnsi="宋体" w:cs="宋体"/>
                <w:bCs/>
                <w:color w:val="000000" w:themeColor="text1"/>
                <w:kern w:val="0"/>
                <w:sz w:val="21"/>
                <w:szCs w:val="21"/>
                <w:highlight w:val="none"/>
                <w:lang w:eastAsia="zh-CN"/>
                <w14:textFill>
                  <w14:solidFill>
                    <w14:schemeClr w14:val="tx1"/>
                  </w14:solidFill>
                </w14:textFill>
              </w:rPr>
              <w:t>提供的</w:t>
            </w:r>
            <w:r>
              <w:rPr>
                <w:rFonts w:hint="eastAsia" w:ascii="宋体" w:hAnsi="宋体" w:eastAsia="宋体" w:cs="宋体"/>
                <w:color w:val="000000" w:themeColor="text1"/>
                <w:kern w:val="0"/>
                <w:sz w:val="21"/>
                <w:szCs w:val="21"/>
                <w:highlight w:val="none"/>
                <w14:textFill>
                  <w14:solidFill>
                    <w14:schemeClr w14:val="tx1"/>
                  </w14:solidFill>
                </w14:textFill>
              </w:rPr>
              <w:t>食品质量控制方案</w:t>
            </w:r>
            <w:r>
              <w:rPr>
                <w:rFonts w:hint="eastAsia" w:ascii="宋体" w:hAnsi="宋体" w:eastAsia="宋体" w:cs="宋体"/>
                <w:bCs/>
                <w:color w:val="000000" w:themeColor="text1"/>
                <w:kern w:val="0"/>
                <w:sz w:val="21"/>
                <w:szCs w:val="21"/>
                <w:highlight w:val="none"/>
                <w14:textFill>
                  <w14:solidFill>
                    <w14:schemeClr w14:val="tx1"/>
                  </w14:solidFill>
                </w14:textFill>
              </w:rPr>
              <w:t>（包括但不限于原料采购验收、加工风险控制、口味控制、成本核算、出品管理等）的</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内容</w:t>
            </w:r>
            <w:r>
              <w:rPr>
                <w:rFonts w:hint="eastAsia" w:ascii="宋体" w:hAnsi="宋体" w:eastAsia="宋体" w:cs="宋体"/>
                <w:bCs/>
                <w:color w:val="000000" w:themeColor="text1"/>
                <w:kern w:val="0"/>
                <w:sz w:val="21"/>
                <w:szCs w:val="21"/>
                <w:highlight w:val="none"/>
                <w14:textFill>
                  <w14:solidFill>
                    <w14:schemeClr w14:val="tx1"/>
                  </w14:solidFill>
                </w14:textFill>
              </w:rPr>
              <w:t>进行评审，独立打分。</w:t>
            </w:r>
          </w:p>
          <w:p w14:paraId="5484FBC6">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一档（0分）：不提供该方案的不得分。</w:t>
            </w:r>
          </w:p>
          <w:p w14:paraId="07D5E31A">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二档（5分）：结合上述评审内容，方案</w:t>
            </w:r>
            <w:r>
              <w:rPr>
                <w:rFonts w:hint="eastAsia" w:hAnsi="宋体" w:cs="宋体"/>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Cs/>
                <w:color w:val="000000" w:themeColor="text1"/>
                <w:sz w:val="21"/>
                <w:szCs w:val="21"/>
                <w:highlight w:val="none"/>
                <w14:textFill>
                  <w14:solidFill>
                    <w14:schemeClr w14:val="tx1"/>
                  </w14:solidFill>
                </w14:textFill>
              </w:rPr>
              <w:t>针对性，各控制管理措施不完整、描述不具体。</w:t>
            </w:r>
          </w:p>
          <w:p w14:paraId="68C630D5">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三档（10分）：结合上述评审内容，方案有针对性</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各控制管理措施</w:t>
            </w:r>
            <w:r>
              <w:rPr>
                <w:rFonts w:hint="eastAsia" w:hAnsi="宋体" w:cs="宋体"/>
                <w:bCs/>
                <w:color w:val="000000" w:themeColor="text1"/>
                <w:sz w:val="21"/>
                <w:szCs w:val="21"/>
                <w:highlight w:val="none"/>
                <w:lang w:val="en-US" w:eastAsia="zh-CN"/>
                <w14:textFill>
                  <w14:solidFill>
                    <w14:schemeClr w14:val="tx1"/>
                  </w14:solidFill>
                </w14:textFill>
              </w:rPr>
              <w:t>内容描述具体，</w:t>
            </w:r>
            <w:r>
              <w:rPr>
                <w:rFonts w:hint="eastAsia" w:ascii="宋体" w:hAnsi="宋体" w:eastAsia="宋体" w:cs="宋体"/>
                <w:bCs/>
                <w:color w:val="000000" w:themeColor="text1"/>
                <w:sz w:val="21"/>
                <w:szCs w:val="21"/>
                <w:highlight w:val="none"/>
                <w14:textFill>
                  <w14:solidFill>
                    <w14:schemeClr w14:val="tx1"/>
                  </w14:solidFill>
                </w14:textFill>
              </w:rPr>
              <w:t>能保障出品质量。</w:t>
            </w:r>
          </w:p>
          <w:p w14:paraId="4C6744ED">
            <w:pPr>
              <w:pStyle w:val="27"/>
              <w:spacing w:line="360" w:lineRule="auto"/>
              <w:ind w:firstLine="420" w:firstLineChars="200"/>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四档（15分）：结合上述评审内容，方案</w:t>
            </w:r>
            <w:r>
              <w:rPr>
                <w:rFonts w:hint="eastAsia" w:hAnsi="宋体" w:cs="宋体"/>
                <w:bCs/>
                <w:color w:val="000000" w:themeColor="text1"/>
                <w:sz w:val="21"/>
                <w:szCs w:val="21"/>
                <w:highlight w:val="none"/>
                <w:lang w:val="en-US" w:eastAsia="zh-CN"/>
                <w14:textFill>
                  <w14:solidFill>
                    <w14:schemeClr w14:val="tx1"/>
                  </w14:solidFill>
                </w14:textFill>
              </w:rPr>
              <w:t>切合实际，有</w:t>
            </w:r>
            <w:r>
              <w:rPr>
                <w:rFonts w:hint="eastAsia" w:ascii="宋体" w:hAnsi="宋体" w:eastAsia="宋体" w:cs="宋体"/>
                <w:bCs/>
                <w:color w:val="000000" w:themeColor="text1"/>
                <w:sz w:val="21"/>
                <w:szCs w:val="21"/>
                <w:highlight w:val="none"/>
                <w14:textFill>
                  <w14:solidFill>
                    <w14:schemeClr w14:val="tx1"/>
                  </w14:solidFill>
                </w14:textFill>
              </w:rPr>
              <w:t>针对性，各环节控制管理措施</w:t>
            </w:r>
            <w:r>
              <w:rPr>
                <w:rFonts w:hint="eastAsia" w:hAnsi="宋体" w:cs="宋体"/>
                <w:bCs/>
                <w:color w:val="000000" w:themeColor="text1"/>
                <w:sz w:val="21"/>
                <w:szCs w:val="21"/>
                <w:highlight w:val="none"/>
                <w:lang w:val="en-US" w:eastAsia="zh-CN"/>
                <w14:textFill>
                  <w14:solidFill>
                    <w14:schemeClr w14:val="tx1"/>
                  </w14:solidFill>
                </w14:textFill>
              </w:rPr>
              <w:t>内容</w:t>
            </w:r>
            <w:r>
              <w:rPr>
                <w:rFonts w:hint="eastAsia" w:ascii="宋体" w:hAnsi="宋体" w:eastAsia="宋体" w:cs="宋体"/>
                <w:bCs/>
                <w:color w:val="000000" w:themeColor="text1"/>
                <w:sz w:val="21"/>
                <w:szCs w:val="21"/>
                <w:highlight w:val="none"/>
                <w14:textFill>
                  <w14:solidFill>
                    <w14:schemeClr w14:val="tx1"/>
                  </w14:solidFill>
                </w14:textFill>
              </w:rPr>
              <w:t>描述具体</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明确，出品质量有保障。</w:t>
            </w:r>
          </w:p>
        </w:tc>
      </w:tr>
      <w:tr w14:paraId="3D61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14:paraId="76F865A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508" w:type="dxa"/>
            <w:vMerge w:val="continue"/>
            <w:vAlign w:val="center"/>
          </w:tcPr>
          <w:p w14:paraId="72F06AEF">
            <w:pPr>
              <w:keepNext w:val="0"/>
              <w:keepLines w:val="0"/>
              <w:pageBreakBefore w:val="0"/>
              <w:widowControl w:val="0"/>
              <w:kinsoku/>
              <w:wordWrap/>
              <w:overflowPunct/>
              <w:topLinePunct w:val="0"/>
              <w:bidi w:val="0"/>
              <w:adjustRightInd w:val="0"/>
              <w:snapToGrid/>
              <w:spacing w:line="360" w:lineRule="auto"/>
              <w:ind w:left="-105" w:leftChars="-50" w:right="-105" w:rightChars="-50" w:firstLine="0" w:firstLineChars="0"/>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p>
        </w:tc>
        <w:tc>
          <w:tcPr>
            <w:tcW w:w="1753" w:type="dxa"/>
            <w:tcMar>
              <w:left w:w="57" w:type="dxa"/>
              <w:right w:w="57" w:type="dxa"/>
            </w:tcMar>
            <w:vAlign w:val="center"/>
          </w:tcPr>
          <w:p w14:paraId="4B94C116">
            <w:pPr>
              <w:adjustRightInd w:val="0"/>
              <w:spacing w:line="360" w:lineRule="auto"/>
              <w:ind w:firstLine="0" w:firstLineChars="0"/>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服务质量方案分</w:t>
            </w: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731" w:type="dxa"/>
            <w:vAlign w:val="center"/>
          </w:tcPr>
          <w:p w14:paraId="6FA26400">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由评委根据供应商</w:t>
            </w:r>
            <w:r>
              <w:rPr>
                <w:rFonts w:hint="eastAsia" w:ascii="宋体" w:hAnsi="宋体" w:cs="宋体"/>
                <w:bCs/>
                <w:color w:val="000000" w:themeColor="text1"/>
                <w:kern w:val="0"/>
                <w:sz w:val="21"/>
                <w:szCs w:val="21"/>
                <w:highlight w:val="none"/>
                <w:lang w:eastAsia="zh-CN"/>
                <w14:textFill>
                  <w14:solidFill>
                    <w14:schemeClr w14:val="tx1"/>
                  </w14:solidFill>
                </w14:textFill>
              </w:rPr>
              <w:t>提供的</w:t>
            </w:r>
            <w:r>
              <w:rPr>
                <w:rFonts w:hint="eastAsia" w:ascii="宋体" w:hAnsi="宋体" w:eastAsia="宋体" w:cs="宋体"/>
                <w:bCs/>
                <w:color w:val="000000" w:themeColor="text1"/>
                <w:sz w:val="21"/>
                <w:szCs w:val="21"/>
                <w:highlight w:val="none"/>
                <w14:textFill>
                  <w14:solidFill>
                    <w14:schemeClr w14:val="tx1"/>
                  </w14:solidFill>
                </w14:textFill>
              </w:rPr>
              <w:t>服务质量保障方案（包括但不限于服务规格、仪容仪表、工作纪律、拟投入人员等）的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内容</w:t>
            </w:r>
            <w:r>
              <w:rPr>
                <w:rFonts w:hint="eastAsia" w:ascii="宋体" w:hAnsi="宋体" w:eastAsia="宋体" w:cs="宋体"/>
                <w:bCs/>
                <w:color w:val="000000" w:themeColor="text1"/>
                <w:sz w:val="21"/>
                <w:szCs w:val="21"/>
                <w:highlight w:val="none"/>
                <w14:textFill>
                  <w14:solidFill>
                    <w14:schemeClr w14:val="tx1"/>
                  </w14:solidFill>
                </w14:textFill>
              </w:rPr>
              <w:t>进行评审，独立打分。</w:t>
            </w:r>
          </w:p>
          <w:p w14:paraId="2CAE3B08">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一档（0分）：不提供该方案的不得分。</w:t>
            </w:r>
          </w:p>
          <w:p w14:paraId="05BD1017">
            <w:pPr>
              <w:spacing w:line="360" w:lineRule="auto"/>
              <w:ind w:firstLine="42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二档（</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结合上述评审内容，</w:t>
            </w:r>
            <w:r>
              <w:rPr>
                <w:rFonts w:hint="eastAsia" w:ascii="宋体" w:hAnsi="宋体" w:eastAsia="宋体" w:cs="宋体"/>
                <w:bCs/>
                <w:color w:val="000000" w:themeColor="text1"/>
                <w:kern w:val="0"/>
                <w:sz w:val="21"/>
                <w:szCs w:val="21"/>
                <w:highlight w:val="none"/>
                <w14:textFill>
                  <w14:solidFill>
                    <w14:schemeClr w14:val="tx1"/>
                  </w14:solidFill>
                </w14:textFill>
              </w:rPr>
              <w:t>方案</w:t>
            </w:r>
            <w:r>
              <w:rPr>
                <w:rFonts w:hint="eastAsia" w:ascii="宋体" w:hAnsi="宋体" w:cs="宋体"/>
                <w:bCs/>
                <w:color w:val="000000" w:themeColor="text1"/>
                <w:kern w:val="0"/>
                <w:sz w:val="21"/>
                <w:szCs w:val="21"/>
                <w:highlight w:val="none"/>
                <w:lang w:val="en-US" w:eastAsia="zh-CN"/>
                <w14:textFill>
                  <w14:solidFill>
                    <w14:schemeClr w14:val="tx1"/>
                  </w14:solidFill>
                </w14:textFill>
              </w:rPr>
              <w:t>无</w:t>
            </w:r>
            <w:r>
              <w:rPr>
                <w:rFonts w:hint="eastAsia" w:ascii="宋体" w:hAnsi="宋体" w:eastAsia="宋体" w:cs="宋体"/>
                <w:bCs/>
                <w:color w:val="000000" w:themeColor="text1"/>
                <w:kern w:val="0"/>
                <w:sz w:val="21"/>
                <w:szCs w:val="21"/>
                <w:highlight w:val="none"/>
                <w14:textFill>
                  <w14:solidFill>
                    <w14:schemeClr w14:val="tx1"/>
                  </w14:solidFill>
                </w14:textFill>
              </w:rPr>
              <w:t>针对性。</w:t>
            </w:r>
          </w:p>
          <w:p w14:paraId="30CDEAAE">
            <w:pPr>
              <w:spacing w:line="360" w:lineRule="auto"/>
              <w:ind w:firstLine="42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三档（</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kern w:val="0"/>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结合上述评审内容，</w:t>
            </w:r>
            <w:r>
              <w:rPr>
                <w:rFonts w:hint="eastAsia" w:ascii="宋体" w:hAnsi="宋体" w:eastAsia="宋体" w:cs="宋体"/>
                <w:bCs/>
                <w:color w:val="000000" w:themeColor="text1"/>
                <w:kern w:val="0"/>
                <w:sz w:val="21"/>
                <w:szCs w:val="21"/>
                <w:highlight w:val="none"/>
                <w14:textFill>
                  <w14:solidFill>
                    <w14:schemeClr w14:val="tx1"/>
                  </w14:solidFill>
                </w14:textFill>
              </w:rPr>
              <w:t>方案有针对性，但</w:t>
            </w:r>
            <w:r>
              <w:rPr>
                <w:rFonts w:hint="eastAsia" w:ascii="宋体" w:hAnsi="宋体" w:cs="宋体"/>
                <w:bCs/>
                <w:color w:val="000000" w:themeColor="text1"/>
                <w:kern w:val="0"/>
                <w:sz w:val="21"/>
                <w:szCs w:val="21"/>
                <w:highlight w:val="none"/>
                <w:lang w:val="en-US" w:eastAsia="zh-CN"/>
                <w14:textFill>
                  <w14:solidFill>
                    <w14:schemeClr w14:val="tx1"/>
                  </w14:solidFill>
                </w14:textFill>
              </w:rPr>
              <w:t>内容描述不</w:t>
            </w:r>
            <w:r>
              <w:rPr>
                <w:rFonts w:hint="eastAsia" w:ascii="宋体" w:hAnsi="宋体" w:eastAsia="宋体" w:cs="宋体"/>
                <w:bCs/>
                <w:color w:val="000000" w:themeColor="text1"/>
                <w:kern w:val="0"/>
                <w:sz w:val="21"/>
                <w:szCs w:val="21"/>
                <w:highlight w:val="none"/>
                <w14:textFill>
                  <w14:solidFill>
                    <w14:schemeClr w14:val="tx1"/>
                  </w14:solidFill>
                </w14:textFill>
              </w:rPr>
              <w:t>具体，</w:t>
            </w:r>
            <w:r>
              <w:rPr>
                <w:rFonts w:hint="eastAsia" w:ascii="宋体" w:hAnsi="宋体" w:cs="宋体"/>
                <w:bCs/>
                <w:color w:val="000000" w:themeColor="text1"/>
                <w:kern w:val="0"/>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kern w:val="0"/>
                <w:sz w:val="21"/>
                <w:szCs w:val="21"/>
                <w:highlight w:val="none"/>
                <w14:textFill>
                  <w14:solidFill>
                    <w14:schemeClr w14:val="tx1"/>
                  </w14:solidFill>
                </w14:textFill>
              </w:rPr>
              <w:t>仪容仪表、工作纪律等保障措施，</w:t>
            </w:r>
            <w:r>
              <w:rPr>
                <w:rFonts w:hint="eastAsia" w:ascii="宋体" w:hAnsi="宋体" w:eastAsia="宋体" w:cs="宋体"/>
                <w:color w:val="000000" w:themeColor="text1"/>
                <w:kern w:val="0"/>
                <w:sz w:val="21"/>
                <w:szCs w:val="21"/>
                <w:highlight w:val="none"/>
                <w14:textFill>
                  <w14:solidFill>
                    <w14:schemeClr w14:val="tx1"/>
                  </w14:solidFill>
                </w14:textFill>
              </w:rPr>
              <w:t>人员配置、管理措施</w:t>
            </w:r>
            <w:r>
              <w:rPr>
                <w:rFonts w:hint="eastAsia" w:ascii="宋体" w:hAnsi="宋体" w:cs="宋体"/>
                <w:color w:val="000000" w:themeColor="text1"/>
                <w:kern w:val="0"/>
                <w:sz w:val="21"/>
                <w:szCs w:val="21"/>
                <w:highlight w:val="none"/>
                <w:lang w:val="en-US" w:eastAsia="zh-CN"/>
                <w14:textFill>
                  <w14:solidFill>
                    <w14:schemeClr w14:val="tx1"/>
                  </w14:solidFill>
                </w14:textFill>
              </w:rPr>
              <w:t>符合项目实际</w:t>
            </w:r>
            <w:r>
              <w:rPr>
                <w:rFonts w:hint="eastAsia" w:ascii="宋体" w:hAnsi="宋体" w:eastAsia="宋体" w:cs="宋体"/>
                <w:bCs/>
                <w:color w:val="000000" w:themeColor="text1"/>
                <w:kern w:val="0"/>
                <w:sz w:val="21"/>
                <w:szCs w:val="21"/>
                <w:highlight w:val="none"/>
                <w14:textFill>
                  <w14:solidFill>
                    <w14:schemeClr w14:val="tx1"/>
                  </w14:solidFill>
                </w14:textFill>
              </w:rPr>
              <w:t>，能保证项目</w:t>
            </w:r>
            <w:r>
              <w:rPr>
                <w:rFonts w:hint="eastAsia" w:ascii="宋体" w:hAnsi="宋体" w:eastAsia="宋体" w:cs="宋体"/>
                <w:color w:val="000000" w:themeColor="text1"/>
                <w:kern w:val="0"/>
                <w:sz w:val="21"/>
                <w:szCs w:val="21"/>
                <w:highlight w:val="none"/>
                <w14:textFill>
                  <w14:solidFill>
                    <w14:schemeClr w14:val="tx1"/>
                  </w14:solidFill>
                </w14:textFill>
              </w:rPr>
              <w:t>服务</w:t>
            </w:r>
            <w:r>
              <w:rPr>
                <w:rFonts w:hint="eastAsia" w:ascii="宋体" w:hAnsi="宋体" w:eastAsia="宋体" w:cs="宋体"/>
                <w:bCs/>
                <w:color w:val="000000" w:themeColor="text1"/>
                <w:kern w:val="0"/>
                <w:sz w:val="21"/>
                <w:szCs w:val="21"/>
                <w:highlight w:val="none"/>
                <w14:textFill>
                  <w14:solidFill>
                    <w14:schemeClr w14:val="tx1"/>
                  </w14:solidFill>
                </w14:textFill>
              </w:rPr>
              <w:t>质量。</w:t>
            </w:r>
          </w:p>
          <w:p w14:paraId="677E7CC1">
            <w:pPr>
              <w:pStyle w:val="27"/>
              <w:spacing w:line="360" w:lineRule="auto"/>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四档（</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2"/>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结合上述评审内容，</w:t>
            </w:r>
            <w:r>
              <w:rPr>
                <w:rFonts w:hint="eastAsia" w:ascii="宋体" w:hAnsi="宋体" w:eastAsia="宋体" w:cs="宋体"/>
                <w:bCs/>
                <w:color w:val="000000" w:themeColor="text1"/>
                <w:kern w:val="2"/>
                <w:sz w:val="21"/>
                <w:szCs w:val="21"/>
                <w:highlight w:val="none"/>
                <w14:textFill>
                  <w14:solidFill>
                    <w14:schemeClr w14:val="tx1"/>
                  </w14:solidFill>
                </w14:textFill>
              </w:rPr>
              <w:t>方案</w:t>
            </w:r>
            <w:r>
              <w:rPr>
                <w:rFonts w:hint="eastAsia" w:ascii="宋体" w:hAnsi="宋体" w:eastAsia="宋体" w:cs="宋体"/>
                <w:bCs/>
                <w:color w:val="000000" w:themeColor="text1"/>
                <w:kern w:val="0"/>
                <w:sz w:val="21"/>
                <w:szCs w:val="21"/>
                <w:highlight w:val="none"/>
                <w14:textFill>
                  <w14:solidFill>
                    <w14:schemeClr w14:val="tx1"/>
                  </w14:solidFill>
                </w14:textFill>
              </w:rPr>
              <w:t>有</w:t>
            </w:r>
            <w:r>
              <w:rPr>
                <w:rFonts w:hint="eastAsia" w:ascii="宋体" w:hAnsi="宋体" w:eastAsia="宋体" w:cs="宋体"/>
                <w:bCs/>
                <w:color w:val="000000" w:themeColor="text1"/>
                <w:kern w:val="2"/>
                <w:sz w:val="21"/>
                <w:szCs w:val="21"/>
                <w:highlight w:val="none"/>
                <w14:textFill>
                  <w14:solidFill>
                    <w14:schemeClr w14:val="tx1"/>
                  </w14:solidFill>
                </w14:textFill>
              </w:rPr>
              <w:t>针对性、</w:t>
            </w:r>
            <w:r>
              <w:rPr>
                <w:rFonts w:hint="eastAsia" w:ascii="宋体" w:hAnsi="宋体" w:cs="宋体"/>
                <w:bCs/>
                <w:color w:val="000000" w:themeColor="text1"/>
                <w:kern w:val="0"/>
                <w:sz w:val="21"/>
                <w:szCs w:val="21"/>
                <w:highlight w:val="none"/>
                <w:lang w:val="en-US" w:eastAsia="zh-CN"/>
                <w14:textFill>
                  <w14:solidFill>
                    <w14:schemeClr w14:val="tx1"/>
                  </w14:solidFill>
                </w14:textFill>
              </w:rPr>
              <w:t>内容描述</w:t>
            </w:r>
            <w:r>
              <w:rPr>
                <w:rFonts w:hint="eastAsia" w:ascii="宋体" w:hAnsi="宋体" w:eastAsia="宋体" w:cs="宋体"/>
                <w:bCs/>
                <w:color w:val="000000" w:themeColor="text1"/>
                <w:kern w:val="2"/>
                <w:sz w:val="21"/>
                <w:szCs w:val="21"/>
                <w:highlight w:val="none"/>
                <w14:textFill>
                  <w14:solidFill>
                    <w14:schemeClr w14:val="tx1"/>
                  </w14:solidFill>
                </w14:textFill>
              </w:rPr>
              <w:t>具体</w:t>
            </w:r>
            <w:r>
              <w:rPr>
                <w:rFonts w:hint="eastAsia" w:hAnsi="宋体" w:cs="宋体"/>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14:textFill>
                  <w14:solidFill>
                    <w14:schemeClr w14:val="tx1"/>
                  </w14:solidFill>
                </w14:textFill>
              </w:rPr>
              <w:t>明确，</w:t>
            </w:r>
            <w:r>
              <w:rPr>
                <w:rFonts w:hint="eastAsia" w:hAnsi="宋体" w:cs="宋体"/>
                <w:bCs/>
                <w:color w:val="000000" w:themeColor="text1"/>
                <w:kern w:val="2"/>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kern w:val="2"/>
                <w:sz w:val="21"/>
                <w:szCs w:val="21"/>
                <w:highlight w:val="none"/>
                <w14:textFill>
                  <w14:solidFill>
                    <w14:schemeClr w14:val="tx1"/>
                  </w14:solidFill>
                </w14:textFill>
              </w:rPr>
              <w:t>服务质量保障体系</w:t>
            </w:r>
            <w:r>
              <w:rPr>
                <w:rFonts w:hint="eastAsia" w:hAnsi="宋体" w:cs="宋体"/>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14:textFill>
                  <w14:solidFill>
                    <w14:schemeClr w14:val="tx1"/>
                  </w14:solidFill>
                </w14:textFill>
              </w:rPr>
              <w:t>服务质量控制措施</w:t>
            </w:r>
            <w:r>
              <w:rPr>
                <w:rFonts w:hint="eastAsia" w:hAnsi="宋体" w:cs="宋体"/>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人员配置</w:t>
            </w:r>
            <w:r>
              <w:rPr>
                <w:rFonts w:hint="eastAsia"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人员管理措施，</w:t>
            </w:r>
            <w:r>
              <w:rPr>
                <w:rFonts w:hint="eastAsia" w:hAnsi="宋体" w:cs="宋体"/>
                <w:bCs/>
                <w:color w:val="000000" w:themeColor="text1"/>
                <w:kern w:val="2"/>
                <w:sz w:val="21"/>
                <w:szCs w:val="21"/>
                <w:highlight w:val="none"/>
                <w:lang w:val="en-US" w:eastAsia="zh-CN"/>
                <w14:textFill>
                  <w14:solidFill>
                    <w14:schemeClr w14:val="tx1"/>
                  </w14:solidFill>
                </w14:textFill>
              </w:rPr>
              <w:t>建立</w:t>
            </w:r>
            <w:r>
              <w:rPr>
                <w:rFonts w:hint="eastAsia" w:ascii="宋体" w:hAnsi="宋体" w:eastAsia="宋体" w:cs="宋体"/>
                <w:bCs/>
                <w:color w:val="000000" w:themeColor="text1"/>
                <w:kern w:val="2"/>
                <w:sz w:val="21"/>
                <w:szCs w:val="21"/>
                <w:highlight w:val="none"/>
                <w14:textFill>
                  <w14:solidFill>
                    <w14:schemeClr w14:val="tx1"/>
                  </w14:solidFill>
                </w14:textFill>
              </w:rPr>
              <w:t>各项管理</w:t>
            </w:r>
            <w:r>
              <w:rPr>
                <w:rFonts w:hint="eastAsia" w:hAnsi="宋体" w:cs="宋体"/>
                <w:bCs/>
                <w:color w:val="000000" w:themeColor="text1"/>
                <w:kern w:val="2"/>
                <w:sz w:val="21"/>
                <w:szCs w:val="21"/>
                <w:highlight w:val="none"/>
                <w:lang w:val="en-US" w:eastAsia="zh-CN"/>
                <w14:textFill>
                  <w14:solidFill>
                    <w14:schemeClr w14:val="tx1"/>
                  </w14:solidFill>
                </w14:textFill>
              </w:rPr>
              <w:t>规章</w:t>
            </w:r>
            <w:r>
              <w:rPr>
                <w:rFonts w:hint="eastAsia" w:ascii="宋体" w:hAnsi="宋体" w:eastAsia="宋体" w:cs="宋体"/>
                <w:bCs/>
                <w:color w:val="000000" w:themeColor="text1"/>
                <w:kern w:val="2"/>
                <w:sz w:val="21"/>
                <w:szCs w:val="21"/>
                <w:highlight w:val="none"/>
                <w14:textFill>
                  <w14:solidFill>
                    <w14:schemeClr w14:val="tx1"/>
                  </w14:solidFill>
                </w14:textFill>
              </w:rPr>
              <w:t>制度，建立服务人员培训、考核制度</w:t>
            </w:r>
            <w:r>
              <w:rPr>
                <w:rFonts w:hint="eastAsia" w:hAnsi="宋体" w:cs="宋体"/>
                <w:bCs/>
                <w:color w:val="000000" w:themeColor="text1"/>
                <w:kern w:val="2"/>
                <w:sz w:val="21"/>
                <w:szCs w:val="21"/>
                <w:highlight w:val="none"/>
                <w:lang w:val="en-US" w:eastAsia="zh-CN"/>
                <w14:textFill>
                  <w14:solidFill>
                    <w14:schemeClr w14:val="tx1"/>
                  </w14:solidFill>
                </w14:textFill>
              </w:rPr>
              <w:t>等</w:t>
            </w:r>
            <w:r>
              <w:rPr>
                <w:rFonts w:hint="eastAsia" w:ascii="宋体" w:hAnsi="宋体" w:eastAsia="宋体" w:cs="宋体"/>
                <w:bCs/>
                <w:color w:val="000000" w:themeColor="text1"/>
                <w:kern w:val="2"/>
                <w:sz w:val="21"/>
                <w:szCs w:val="21"/>
                <w:highlight w:val="none"/>
                <w14:textFill>
                  <w14:solidFill>
                    <w14:schemeClr w14:val="tx1"/>
                  </w14:solidFill>
                </w14:textFill>
              </w:rPr>
              <w:t>各项管理</w:t>
            </w:r>
            <w:r>
              <w:rPr>
                <w:rFonts w:hint="eastAsia" w:hAnsi="宋体" w:cs="宋体"/>
                <w:bCs/>
                <w:color w:val="000000" w:themeColor="text1"/>
                <w:kern w:val="2"/>
                <w:sz w:val="21"/>
                <w:szCs w:val="21"/>
                <w:highlight w:val="none"/>
                <w:lang w:val="en-US" w:eastAsia="zh-CN"/>
                <w14:textFill>
                  <w14:solidFill>
                    <w14:schemeClr w14:val="tx1"/>
                  </w14:solidFill>
                </w14:textFill>
              </w:rPr>
              <w:t>规章</w:t>
            </w:r>
            <w:r>
              <w:rPr>
                <w:rFonts w:hint="eastAsia" w:ascii="宋体" w:hAnsi="宋体" w:eastAsia="宋体" w:cs="宋体"/>
                <w:bCs/>
                <w:color w:val="000000" w:themeColor="text1"/>
                <w:kern w:val="2"/>
                <w:sz w:val="21"/>
                <w:szCs w:val="21"/>
                <w:highlight w:val="none"/>
                <w14:textFill>
                  <w14:solidFill>
                    <w14:schemeClr w14:val="tx1"/>
                  </w14:solidFill>
                </w14:textFill>
              </w:rPr>
              <w:t>制度。</w:t>
            </w:r>
          </w:p>
        </w:tc>
      </w:tr>
      <w:tr w14:paraId="18E1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562" w:type="dxa"/>
            <w:vMerge w:val="continue"/>
            <w:vAlign w:val="center"/>
          </w:tcPr>
          <w:p w14:paraId="6EA1A24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508" w:type="dxa"/>
            <w:vMerge w:val="continue"/>
            <w:vAlign w:val="center"/>
          </w:tcPr>
          <w:p w14:paraId="19752853">
            <w:pPr>
              <w:keepNext w:val="0"/>
              <w:keepLines w:val="0"/>
              <w:pageBreakBefore w:val="0"/>
              <w:widowControl w:val="0"/>
              <w:kinsoku/>
              <w:wordWrap/>
              <w:overflowPunct/>
              <w:topLinePunct w:val="0"/>
              <w:bidi w:val="0"/>
              <w:adjustRightInd w:val="0"/>
              <w:snapToGrid/>
              <w:spacing w:line="360" w:lineRule="auto"/>
              <w:ind w:left="-105" w:leftChars="-50" w:right="-105" w:rightChars="-50" w:firstLine="0" w:firstLineChars="0"/>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p>
        </w:tc>
        <w:tc>
          <w:tcPr>
            <w:tcW w:w="1753" w:type="dxa"/>
            <w:shd w:val="clear" w:color="auto" w:fill="auto"/>
            <w:tcMar>
              <w:left w:w="57" w:type="dxa"/>
              <w:right w:w="57" w:type="dxa"/>
            </w:tcMar>
            <w:vAlign w:val="center"/>
          </w:tcPr>
          <w:p w14:paraId="767F8C9A">
            <w:pPr>
              <w:adjustRightInd w:val="0"/>
              <w:spacing w:line="360" w:lineRule="auto"/>
              <w:ind w:firstLine="0" w:firstLineChars="0"/>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安全管理方案分（满分10分）</w:t>
            </w:r>
          </w:p>
        </w:tc>
        <w:tc>
          <w:tcPr>
            <w:tcW w:w="5731" w:type="dxa"/>
            <w:shd w:val="clear" w:color="auto" w:fill="auto"/>
            <w:vAlign w:val="center"/>
          </w:tcPr>
          <w:p w14:paraId="7CB77807">
            <w:pPr>
              <w:spacing w:line="360" w:lineRule="auto"/>
              <w:ind w:firstLine="42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由评委根据供应商</w:t>
            </w:r>
            <w:r>
              <w:rPr>
                <w:rFonts w:hint="eastAsia" w:ascii="宋体" w:hAnsi="宋体" w:cs="宋体"/>
                <w:bCs/>
                <w:color w:val="000000" w:themeColor="text1"/>
                <w:kern w:val="0"/>
                <w:sz w:val="21"/>
                <w:szCs w:val="21"/>
                <w:highlight w:val="none"/>
                <w:lang w:eastAsia="zh-CN"/>
                <w14:textFill>
                  <w14:solidFill>
                    <w14:schemeClr w14:val="tx1"/>
                  </w14:solidFill>
                </w14:textFill>
              </w:rPr>
              <w:t>提供的</w:t>
            </w:r>
            <w:r>
              <w:rPr>
                <w:rFonts w:hint="eastAsia" w:ascii="宋体" w:hAnsi="宋体" w:eastAsia="宋体" w:cs="宋体"/>
                <w:bCs/>
                <w:color w:val="000000" w:themeColor="text1"/>
                <w:kern w:val="0"/>
                <w:sz w:val="21"/>
                <w:szCs w:val="21"/>
                <w:highlight w:val="none"/>
                <w14:textFill>
                  <w14:solidFill>
                    <w14:schemeClr w14:val="tx1"/>
                  </w14:solidFill>
                </w14:textFill>
              </w:rPr>
              <w:t>安全管理方案（包括但不限于食品安全、人员安全、环境卫生安全、垃圾处理方案等）的</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内容</w:t>
            </w:r>
            <w:r>
              <w:rPr>
                <w:rFonts w:hint="eastAsia" w:ascii="宋体" w:hAnsi="宋体" w:eastAsia="宋体" w:cs="宋体"/>
                <w:bCs/>
                <w:color w:val="000000" w:themeColor="text1"/>
                <w:kern w:val="0"/>
                <w:sz w:val="21"/>
                <w:szCs w:val="21"/>
                <w:highlight w:val="none"/>
                <w14:textFill>
                  <w14:solidFill>
                    <w14:schemeClr w14:val="tx1"/>
                  </w14:solidFill>
                </w14:textFill>
              </w:rPr>
              <w:t>进行评审，独立打分。</w:t>
            </w:r>
          </w:p>
          <w:p w14:paraId="1C081FD9">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一档（0分）：不提供该方案的不得分。</w:t>
            </w:r>
          </w:p>
          <w:p w14:paraId="21D965FF">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二档</w:t>
            </w:r>
            <w:r>
              <w:rPr>
                <w:rFonts w:hint="eastAsia" w:ascii="宋体" w:hAnsi="宋体" w:eastAsia="宋体" w:cs="宋体"/>
                <w:bCs/>
                <w:color w:val="000000" w:themeColor="text1"/>
                <w:kern w:val="2"/>
                <w:sz w:val="21"/>
                <w:szCs w:val="21"/>
                <w:highlight w:val="none"/>
                <w14:textFill>
                  <w14:solidFill>
                    <w14:schemeClr w14:val="tx1"/>
                  </w14:solidFill>
                </w14:textFill>
              </w:rPr>
              <w:t>（3分）</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sz w:val="21"/>
                <w:szCs w:val="21"/>
                <w:highlight w:val="none"/>
                <w14:textFill>
                  <w14:solidFill>
                    <w14:schemeClr w14:val="tx1"/>
                  </w14:solidFill>
                </w14:textFill>
              </w:rPr>
              <w:t>食品安全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环境卫生安全</w:t>
            </w:r>
            <w:r>
              <w:rPr>
                <w:rFonts w:hint="eastAsia" w:hAnsi="宋体" w:cs="宋体"/>
                <w:bCs/>
                <w:color w:val="000000" w:themeColor="text1"/>
                <w:sz w:val="21"/>
                <w:szCs w:val="21"/>
                <w:highlight w:val="none"/>
                <w:lang w:val="en-US" w:eastAsia="zh-CN"/>
                <w14:textFill>
                  <w14:solidFill>
                    <w14:schemeClr w14:val="tx1"/>
                  </w14:solidFill>
                </w14:textFill>
              </w:rPr>
              <w:t>等内容描述</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但无针对性</w:t>
            </w:r>
            <w:r>
              <w:rPr>
                <w:rFonts w:hint="eastAsia" w:ascii="宋体" w:hAnsi="宋体" w:eastAsia="宋体" w:cs="宋体"/>
                <w:bCs/>
                <w:color w:val="000000" w:themeColor="text1"/>
                <w:sz w:val="21"/>
                <w:szCs w:val="21"/>
                <w:highlight w:val="none"/>
                <w14:textFill>
                  <w14:solidFill>
                    <w14:schemeClr w14:val="tx1"/>
                  </w14:solidFill>
                </w14:textFill>
              </w:rPr>
              <w:t>。</w:t>
            </w:r>
          </w:p>
          <w:p w14:paraId="7EC2EDA7">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三档</w:t>
            </w:r>
            <w:r>
              <w:rPr>
                <w:rFonts w:hint="eastAsia" w:ascii="宋体" w:hAnsi="宋体" w:eastAsia="宋体" w:cs="宋体"/>
                <w:bCs/>
                <w:color w:val="000000" w:themeColor="text1"/>
                <w:kern w:val="2"/>
                <w:sz w:val="21"/>
                <w:szCs w:val="21"/>
                <w:highlight w:val="none"/>
                <w14:textFill>
                  <w14:solidFill>
                    <w14:schemeClr w14:val="tx1"/>
                  </w14:solidFill>
                </w14:textFill>
              </w:rPr>
              <w:t>（6分）</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sz w:val="21"/>
                <w:szCs w:val="21"/>
                <w:highlight w:val="none"/>
                <w14:textFill>
                  <w14:solidFill>
                    <w14:schemeClr w14:val="tx1"/>
                  </w14:solidFill>
                </w14:textFill>
              </w:rPr>
              <w:t>食品安全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环境卫生安全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人员安全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垃圾处理</w:t>
            </w:r>
            <w:r>
              <w:rPr>
                <w:rFonts w:hint="eastAsia" w:hAnsi="宋体" w:cs="宋体"/>
                <w:bCs/>
                <w:color w:val="000000" w:themeColor="text1"/>
                <w:sz w:val="21"/>
                <w:szCs w:val="21"/>
                <w:highlight w:val="none"/>
                <w:lang w:val="en-US" w:eastAsia="zh-CN"/>
                <w14:textFill>
                  <w14:solidFill>
                    <w14:schemeClr w14:val="tx1"/>
                  </w14:solidFill>
                </w14:textFill>
              </w:rPr>
              <w:t>等内容描述</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bCs/>
                <w:color w:val="000000" w:themeColor="text1"/>
                <w:sz w:val="21"/>
                <w:szCs w:val="21"/>
                <w:highlight w:val="none"/>
                <w14:textFill>
                  <w14:solidFill>
                    <w14:schemeClr w14:val="tx1"/>
                  </w14:solidFill>
                </w14:textFill>
              </w:rPr>
              <w:t>。</w:t>
            </w:r>
          </w:p>
          <w:p w14:paraId="522DBA77">
            <w:pPr>
              <w:pStyle w:val="27"/>
              <w:spacing w:line="360" w:lineRule="auto"/>
              <w:ind w:firstLine="420" w:firstLineChars="200"/>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四档</w:t>
            </w:r>
            <w:r>
              <w:rPr>
                <w:rFonts w:hint="eastAsia" w:ascii="宋体" w:hAnsi="宋体" w:eastAsia="宋体" w:cs="宋体"/>
                <w:bCs/>
                <w:color w:val="000000" w:themeColor="text1"/>
                <w:kern w:val="2"/>
                <w:sz w:val="21"/>
                <w:szCs w:val="21"/>
                <w:highlight w:val="none"/>
                <w14:textFill>
                  <w14:solidFill>
                    <w14:schemeClr w14:val="tx1"/>
                  </w14:solidFill>
                </w14:textFill>
              </w:rPr>
              <w:t>（10分）</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sz w:val="21"/>
                <w:szCs w:val="21"/>
                <w:highlight w:val="none"/>
                <w14:textFill>
                  <w14:solidFill>
                    <w14:schemeClr w14:val="tx1"/>
                  </w14:solidFill>
                </w14:textFill>
              </w:rPr>
              <w:t>食品安全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环境卫生安全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人员安全</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垃圾处理</w:t>
            </w:r>
            <w:r>
              <w:rPr>
                <w:rFonts w:hint="eastAsia" w:hAnsi="宋体" w:cs="宋体"/>
                <w:bCs/>
                <w:color w:val="000000" w:themeColor="text1"/>
                <w:sz w:val="21"/>
                <w:szCs w:val="21"/>
                <w:highlight w:val="none"/>
                <w:lang w:val="en-US" w:eastAsia="zh-CN"/>
                <w14:textFill>
                  <w14:solidFill>
                    <w14:schemeClr w14:val="tx1"/>
                  </w14:solidFill>
                </w14:textFill>
              </w:rPr>
              <w:t>等内容描述</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同时提供对应的</w:t>
            </w:r>
            <w:r>
              <w:rPr>
                <w:rFonts w:hint="eastAsia" w:ascii="宋体" w:hAnsi="宋体" w:eastAsia="宋体" w:cs="宋体"/>
                <w:bCs/>
                <w:color w:val="000000" w:themeColor="text1"/>
                <w:sz w:val="21"/>
                <w:szCs w:val="21"/>
                <w:highlight w:val="none"/>
                <w14:textFill>
                  <w14:solidFill>
                    <w14:schemeClr w14:val="tx1"/>
                  </w14:solidFill>
                </w14:textFill>
              </w:rPr>
              <w:t>预防及处理措施</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并能保障项目的实施；</w:t>
            </w:r>
            <w:r>
              <w:rPr>
                <w:rFonts w:hint="eastAsia" w:ascii="宋体" w:hAnsi="宋体" w:eastAsia="宋体" w:cs="宋体"/>
                <w:color w:val="000000" w:themeColor="text1"/>
                <w:sz w:val="21"/>
                <w:szCs w:val="21"/>
                <w:highlight w:val="none"/>
                <w14:textFill>
                  <w14:solidFill>
                    <w14:schemeClr w14:val="tx1"/>
                  </w14:solidFill>
                </w14:textFill>
              </w:rPr>
              <w:t>安全管理方案</w:t>
            </w:r>
            <w:r>
              <w:rPr>
                <w:rFonts w:hint="eastAsia" w:hAnsi="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bCs/>
                <w:color w:val="000000" w:themeColor="text1"/>
                <w:sz w:val="21"/>
                <w:szCs w:val="21"/>
                <w:highlight w:val="none"/>
                <w14:textFill>
                  <w14:solidFill>
                    <w14:schemeClr w14:val="tx1"/>
                  </w14:solidFill>
                </w14:textFill>
              </w:rPr>
              <w:t>。</w:t>
            </w:r>
          </w:p>
        </w:tc>
      </w:tr>
      <w:tr w14:paraId="31B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jc w:val="center"/>
        </w:trPr>
        <w:tc>
          <w:tcPr>
            <w:tcW w:w="562" w:type="dxa"/>
            <w:vMerge w:val="continue"/>
            <w:vAlign w:val="center"/>
          </w:tcPr>
          <w:p w14:paraId="185D5FA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508" w:type="dxa"/>
            <w:vMerge w:val="continue"/>
            <w:vAlign w:val="center"/>
          </w:tcPr>
          <w:p w14:paraId="2A0EC6D1">
            <w:pPr>
              <w:keepNext w:val="0"/>
              <w:keepLines w:val="0"/>
              <w:pageBreakBefore w:val="0"/>
              <w:widowControl w:val="0"/>
              <w:kinsoku/>
              <w:wordWrap/>
              <w:overflowPunct/>
              <w:topLinePunct w:val="0"/>
              <w:bidi w:val="0"/>
              <w:adjustRightInd w:val="0"/>
              <w:snapToGrid/>
              <w:spacing w:line="360" w:lineRule="auto"/>
              <w:ind w:left="-105" w:leftChars="-50" w:right="-105" w:rightChars="-50" w:firstLine="0" w:firstLineChars="0"/>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p>
        </w:tc>
        <w:tc>
          <w:tcPr>
            <w:tcW w:w="1753" w:type="dxa"/>
            <w:shd w:val="clear" w:color="auto" w:fill="auto"/>
            <w:tcMar>
              <w:left w:w="57" w:type="dxa"/>
              <w:right w:w="57" w:type="dxa"/>
            </w:tcMar>
            <w:vAlign w:val="center"/>
          </w:tcPr>
          <w:p w14:paraId="7EBA2DBE">
            <w:pPr>
              <w:adjustRightInd w:val="0"/>
              <w:spacing w:line="360" w:lineRule="auto"/>
              <w:ind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应急方案分</w:t>
            </w:r>
          </w:p>
          <w:p w14:paraId="6B25EFC0">
            <w:pPr>
              <w:adjustRightInd w:val="0"/>
              <w:spacing w:line="360" w:lineRule="auto"/>
              <w:ind w:firstLine="0" w:firstLineChars="0"/>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731" w:type="dxa"/>
            <w:shd w:val="clear" w:color="auto" w:fill="auto"/>
            <w:vAlign w:val="center"/>
          </w:tcPr>
          <w:p w14:paraId="75AF6771">
            <w:pPr>
              <w:spacing w:line="360" w:lineRule="auto"/>
              <w:ind w:firstLine="42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由评委根据供应商</w:t>
            </w:r>
            <w:r>
              <w:rPr>
                <w:rFonts w:hint="eastAsia" w:ascii="宋体" w:hAnsi="宋体" w:cs="宋体"/>
                <w:bCs/>
                <w:color w:val="000000" w:themeColor="text1"/>
                <w:kern w:val="0"/>
                <w:sz w:val="21"/>
                <w:szCs w:val="21"/>
                <w:highlight w:val="none"/>
                <w:lang w:eastAsia="zh-CN"/>
                <w14:textFill>
                  <w14:solidFill>
                    <w14:schemeClr w14:val="tx1"/>
                  </w14:solidFill>
                </w14:textFill>
              </w:rPr>
              <w:t>提供的</w:t>
            </w:r>
            <w:r>
              <w:rPr>
                <w:rFonts w:hint="eastAsia" w:ascii="宋体" w:hAnsi="宋体" w:eastAsia="宋体" w:cs="宋体"/>
                <w:color w:val="000000" w:themeColor="text1"/>
                <w:kern w:val="0"/>
                <w:sz w:val="21"/>
                <w:szCs w:val="21"/>
                <w:highlight w:val="none"/>
                <w14:textFill>
                  <w14:solidFill>
                    <w14:schemeClr w14:val="tx1"/>
                  </w14:solidFill>
                </w14:textFill>
              </w:rPr>
              <w:t>应急方案</w:t>
            </w:r>
            <w:r>
              <w:rPr>
                <w:rFonts w:hint="eastAsia" w:ascii="宋体" w:hAnsi="宋体" w:eastAsia="宋体" w:cs="宋体"/>
                <w:bCs/>
                <w:color w:val="000000" w:themeColor="text1"/>
                <w:kern w:val="0"/>
                <w:sz w:val="21"/>
                <w:szCs w:val="21"/>
                <w:highlight w:val="none"/>
                <w14:textFill>
                  <w14:solidFill>
                    <w14:schemeClr w14:val="tx1"/>
                  </w14:solidFill>
                </w14:textFill>
              </w:rPr>
              <w:t>（包括但不限于突发火灾及停电</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停水</w:t>
            </w:r>
            <w:r>
              <w:rPr>
                <w:rFonts w:hint="eastAsia" w:ascii="宋体" w:hAnsi="宋体" w:eastAsia="宋体" w:cs="宋体"/>
                <w:bCs/>
                <w:color w:val="000000" w:themeColor="text1"/>
                <w:kern w:val="0"/>
                <w:sz w:val="21"/>
                <w:szCs w:val="21"/>
                <w:highlight w:val="none"/>
                <w14:textFill>
                  <w14:solidFill>
                    <w14:schemeClr w14:val="tx1"/>
                  </w14:solidFill>
                </w14:textFill>
              </w:rPr>
              <w:t>方面、设备故障方面、公共安全及卫生方面等）的</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内容</w:t>
            </w:r>
            <w:r>
              <w:rPr>
                <w:rFonts w:hint="eastAsia" w:ascii="宋体" w:hAnsi="宋体" w:eastAsia="宋体" w:cs="宋体"/>
                <w:bCs/>
                <w:color w:val="000000" w:themeColor="text1"/>
                <w:kern w:val="0"/>
                <w:sz w:val="21"/>
                <w:szCs w:val="21"/>
                <w:highlight w:val="none"/>
                <w14:textFill>
                  <w14:solidFill>
                    <w14:schemeClr w14:val="tx1"/>
                  </w14:solidFill>
                </w14:textFill>
              </w:rPr>
              <w:t>进行评审，独立打分。</w:t>
            </w:r>
          </w:p>
          <w:p w14:paraId="4CBD6CD9">
            <w:pPr>
              <w:pStyle w:val="27"/>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一档（0分）：不提供该方案的不得分；</w:t>
            </w:r>
          </w:p>
          <w:p w14:paraId="0503EE75">
            <w:pPr>
              <w:spacing w:line="360" w:lineRule="auto"/>
              <w:ind w:firstLine="42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二档（</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结合上述评审内容，</w:t>
            </w:r>
            <w:r>
              <w:rPr>
                <w:rFonts w:hint="eastAsia" w:ascii="宋体" w:hAnsi="宋体" w:cs="宋体"/>
                <w:bCs/>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kern w:val="0"/>
                <w:sz w:val="21"/>
                <w:szCs w:val="21"/>
                <w:highlight w:val="none"/>
                <w14:textFill>
                  <w14:solidFill>
                    <w14:schemeClr w14:val="tx1"/>
                  </w14:solidFill>
                </w14:textFill>
              </w:rPr>
              <w:t>应急处理预案及紧急情况应对措施</w:t>
            </w:r>
            <w:r>
              <w:rPr>
                <w:rFonts w:hint="eastAsia" w:ascii="宋体" w:hAnsi="宋体" w:cs="宋体"/>
                <w:bCs/>
                <w:color w:val="000000" w:themeColor="text1"/>
                <w:kern w:val="0"/>
                <w:sz w:val="21"/>
                <w:szCs w:val="21"/>
                <w:highlight w:val="none"/>
                <w:lang w:val="en-US" w:eastAsia="zh-CN"/>
                <w14:textFill>
                  <w14:solidFill>
                    <w14:schemeClr w14:val="tx1"/>
                  </w14:solidFill>
                </w14:textFill>
              </w:rPr>
              <w:t>等描述</w:t>
            </w:r>
            <w:r>
              <w:rPr>
                <w:rFonts w:hint="eastAsia" w:ascii="宋体" w:hAnsi="宋体" w:cs="宋体"/>
                <w:bCs/>
                <w:color w:val="000000" w:themeColor="text1"/>
                <w:kern w:val="0"/>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但无针对性</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5652A522">
            <w:pPr>
              <w:spacing w:line="360" w:lineRule="auto"/>
              <w:ind w:firstLine="420"/>
              <w:rPr>
                <w:rFonts w:hint="default"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三档（</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kern w:val="0"/>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结合上述评审内容，</w:t>
            </w:r>
            <w:r>
              <w:rPr>
                <w:rFonts w:hint="eastAsia" w:ascii="宋体" w:hAnsi="宋体" w:cs="宋体"/>
                <w:bCs/>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kern w:val="0"/>
                <w:sz w:val="21"/>
                <w:szCs w:val="21"/>
                <w:highlight w:val="none"/>
                <w14:textFill>
                  <w14:solidFill>
                    <w14:schemeClr w14:val="tx1"/>
                  </w14:solidFill>
                </w14:textFill>
              </w:rPr>
              <w:t>应急处理预案及紧急情况应对措施</w:t>
            </w:r>
            <w:r>
              <w:rPr>
                <w:rFonts w:hint="eastAsia" w:ascii="宋体" w:hAnsi="宋体" w:cs="宋体"/>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人员调配、设备调动</w:t>
            </w:r>
            <w:r>
              <w:rPr>
                <w:rFonts w:hint="eastAsia" w:ascii="宋体" w:hAnsi="宋体" w:cs="宋体"/>
                <w:bCs/>
                <w:color w:val="000000" w:themeColor="text1"/>
                <w:kern w:val="0"/>
                <w:sz w:val="21"/>
                <w:szCs w:val="21"/>
                <w:highlight w:val="none"/>
                <w:lang w:val="en-US" w:eastAsia="zh-CN"/>
                <w14:textFill>
                  <w14:solidFill>
                    <w14:schemeClr w14:val="tx1"/>
                  </w14:solidFill>
                </w14:textFill>
              </w:rPr>
              <w:t>等描述</w:t>
            </w:r>
            <w:r>
              <w:rPr>
                <w:rFonts w:hint="eastAsia" w:ascii="宋体" w:hAnsi="宋体" w:cs="宋体"/>
                <w:bCs/>
                <w:color w:val="000000" w:themeColor="text1"/>
                <w:kern w:val="0"/>
                <w:sz w:val="21"/>
                <w:szCs w:val="2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lang w:val="en-US" w:eastAsia="zh-CN"/>
                <w14:textFill>
                  <w14:solidFill>
                    <w14:schemeClr w14:val="tx1"/>
                  </w14:solidFill>
                </w14:textFill>
              </w:rPr>
              <w:t>且内容有针对性。</w:t>
            </w:r>
          </w:p>
          <w:p w14:paraId="3ACB582D">
            <w:pPr>
              <w:pStyle w:val="27"/>
              <w:spacing w:line="360" w:lineRule="auto"/>
              <w:ind w:firstLine="420" w:firstLineChars="200"/>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四档（</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2"/>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结合上述评审内容，</w:t>
            </w:r>
            <w:r>
              <w:rPr>
                <w:rFonts w:hint="eastAsia" w:ascii="宋体" w:hAnsi="宋体" w:cs="宋体"/>
                <w:bCs/>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kern w:val="2"/>
                <w:sz w:val="21"/>
                <w:szCs w:val="21"/>
                <w:highlight w:val="none"/>
                <w14:textFill>
                  <w14:solidFill>
                    <w14:schemeClr w14:val="tx1"/>
                  </w14:solidFill>
                </w14:textFill>
              </w:rPr>
              <w:t>应急处理预案及紧急情况应对措施</w:t>
            </w:r>
            <w:r>
              <w:rPr>
                <w:rFonts w:hint="eastAsia" w:hAnsi="宋体" w:cs="宋体"/>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14:textFill>
                  <w14:solidFill>
                    <w14:schemeClr w14:val="tx1"/>
                  </w14:solidFill>
                </w14:textFill>
              </w:rPr>
              <w:t>人员调配、设备调动、应急措施</w:t>
            </w:r>
            <w:r>
              <w:rPr>
                <w:rFonts w:hint="eastAsia" w:hAnsi="宋体" w:cs="宋体"/>
                <w:bCs/>
                <w:color w:val="000000" w:themeColor="text1"/>
                <w:kern w:val="2"/>
                <w:sz w:val="21"/>
                <w:szCs w:val="21"/>
                <w:highlight w:val="none"/>
                <w:lang w:val="en-US" w:eastAsia="zh-CN"/>
                <w14:textFill>
                  <w14:solidFill>
                    <w14:schemeClr w14:val="tx1"/>
                  </w14:solidFill>
                </w14:textFill>
              </w:rPr>
              <w:t>等内容描述</w:t>
            </w:r>
            <w:r>
              <w:rPr>
                <w:rFonts w:hint="eastAsia" w:hAnsi="宋体" w:cs="宋体"/>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14:textFill>
                  <w14:solidFill>
                    <w14:schemeClr w14:val="tx1"/>
                  </w14:solidFill>
                </w14:textFill>
              </w:rPr>
              <w:t>对</w:t>
            </w:r>
            <w:r>
              <w:rPr>
                <w:rFonts w:hint="eastAsia" w:hAnsi="宋体" w:cs="宋体"/>
                <w:bCs/>
                <w:color w:val="000000" w:themeColor="text1"/>
                <w:kern w:val="2"/>
                <w:sz w:val="21"/>
                <w:szCs w:val="21"/>
                <w:highlight w:val="none"/>
                <w:lang w:val="en-US" w:eastAsia="zh-CN"/>
                <w14:textFill>
                  <w14:solidFill>
                    <w14:schemeClr w14:val="tx1"/>
                  </w14:solidFill>
                </w14:textFill>
              </w:rPr>
              <w:t>服务中</w:t>
            </w:r>
            <w:r>
              <w:rPr>
                <w:rFonts w:hint="eastAsia" w:ascii="宋体" w:hAnsi="宋体" w:eastAsia="宋体" w:cs="宋体"/>
                <w:bCs/>
                <w:color w:val="000000" w:themeColor="text1"/>
                <w:kern w:val="2"/>
                <w:sz w:val="21"/>
                <w:szCs w:val="21"/>
                <w:highlight w:val="none"/>
                <w14:textFill>
                  <w14:solidFill>
                    <w14:schemeClr w14:val="tx1"/>
                  </w14:solidFill>
                </w14:textFill>
              </w:rPr>
              <w:t>可能出现的问题</w:t>
            </w:r>
            <w:r>
              <w:rPr>
                <w:rFonts w:hint="eastAsia" w:hAnsi="宋体" w:cs="宋体"/>
                <w:bCs/>
                <w:color w:val="000000" w:themeColor="text1"/>
                <w:kern w:val="2"/>
                <w:sz w:val="21"/>
                <w:szCs w:val="21"/>
                <w:highlight w:val="none"/>
                <w:lang w:val="en-US" w:eastAsia="zh-CN"/>
                <w14:textFill>
                  <w14:solidFill>
                    <w14:schemeClr w14:val="tx1"/>
                  </w14:solidFill>
                </w14:textFill>
              </w:rPr>
              <w:t>有</w:t>
            </w:r>
            <w:r>
              <w:rPr>
                <w:rFonts w:hint="eastAsia" w:ascii="宋体" w:hAnsi="宋体" w:eastAsia="宋体" w:cs="宋体"/>
                <w:bCs/>
                <w:color w:val="000000" w:themeColor="text1"/>
                <w:kern w:val="2"/>
                <w:sz w:val="21"/>
                <w:szCs w:val="21"/>
                <w:highlight w:val="none"/>
                <w14:textFill>
                  <w14:solidFill>
                    <w14:schemeClr w14:val="tx1"/>
                  </w14:solidFill>
                </w14:textFill>
              </w:rPr>
              <w:t>应对方法</w:t>
            </w:r>
            <w:r>
              <w:rPr>
                <w:rFonts w:hint="eastAsia" w:hAnsi="宋体" w:cs="宋体"/>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应急方案</w:t>
            </w:r>
            <w:r>
              <w:rPr>
                <w:rFonts w:hint="eastAsia" w:hAnsi="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bCs/>
                <w:color w:val="000000" w:themeColor="text1"/>
                <w:kern w:val="2"/>
                <w:sz w:val="21"/>
                <w:szCs w:val="21"/>
                <w:highlight w:val="none"/>
                <w14:textFill>
                  <w14:solidFill>
                    <w14:schemeClr w14:val="tx1"/>
                  </w14:solidFill>
                </w14:textFill>
              </w:rPr>
              <w:t>。</w:t>
            </w:r>
          </w:p>
        </w:tc>
      </w:tr>
      <w:tr w14:paraId="0676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62" w:type="dxa"/>
            <w:vMerge w:val="restart"/>
            <w:vAlign w:val="center"/>
          </w:tcPr>
          <w:p w14:paraId="42075CBC">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08" w:type="dxa"/>
            <w:vMerge w:val="restart"/>
            <w:vAlign w:val="center"/>
          </w:tcPr>
          <w:p w14:paraId="142A2D1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商务分</w:t>
            </w:r>
          </w:p>
          <w:p w14:paraId="51822D0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1753" w:type="dxa"/>
            <w:tcMar>
              <w:left w:w="57" w:type="dxa"/>
              <w:right w:w="57" w:type="dxa"/>
            </w:tcMar>
            <w:vAlign w:val="center"/>
          </w:tcPr>
          <w:p w14:paraId="40BFFF4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人员实力分</w:t>
            </w:r>
          </w:p>
          <w:p w14:paraId="2A707FDC">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731" w:type="dxa"/>
            <w:vAlign w:val="center"/>
          </w:tcPr>
          <w:p w14:paraId="30EAFB7A">
            <w:pPr>
              <w:keepNext w:val="0"/>
              <w:keepLines w:val="0"/>
              <w:pageBreakBefore w:val="0"/>
              <w:widowControl w:val="0"/>
              <w:numPr>
                <w:ilvl w:val="0"/>
                <w:numId w:val="0"/>
              </w:numPr>
              <w:kinsoku/>
              <w:wordWrap/>
              <w:overflowPunct/>
              <w:topLinePunct w:val="0"/>
              <w:bidi w:val="0"/>
              <w:snapToGrid/>
              <w:spacing w:line="360" w:lineRule="auto"/>
              <w:ind w:firstLine="420" w:firstLineChars="20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1.拟投入项目经理具有高中学历的，得1分，具有大专及以上学历的得2分，满分2分。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（响应文件中提供有效的</w:t>
            </w:r>
            <w:r>
              <w:rPr>
                <w:rFonts w:hint="eastAsia" w:ascii="宋体" w:hAnsi="宋体" w:cs="宋体"/>
                <w:b/>
                <w:bCs/>
                <w:color w:val="000000" w:themeColor="text1"/>
                <w:sz w:val="21"/>
                <w:szCs w:val="21"/>
                <w:highlight w:val="none"/>
                <w:lang w:val="en-US" w:eastAsia="zh-CN"/>
                <w14:textFill>
                  <w14:solidFill>
                    <w14:schemeClr w14:val="tx1"/>
                  </w14:solidFill>
                </w14:textFill>
              </w:rPr>
              <w:t>学历</w:t>
            </w:r>
            <w:bookmarkStart w:id="153" w:name="_GoBack"/>
            <w:bookmarkEnd w:id="153"/>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证书原件扫描件并加盖供应商电子公章，否则不予计分）</w:t>
            </w:r>
          </w:p>
          <w:p w14:paraId="79682AA5">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2.拟投入厨师人员在满足采购需求最低要求（不少于2人）后，每增加一人加2分，满分4分。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color w:val="000000" w:themeColor="text1"/>
                <w:sz w:val="21"/>
                <w:szCs w:val="21"/>
                <w:highlight w:val="none"/>
                <w:lang w:val="en-US" w:eastAsia="en-US"/>
                <w14:textFill>
                  <w14:solidFill>
                    <w14:schemeClr w14:val="tx1"/>
                  </w14:solidFill>
                </w14:textFill>
              </w:rPr>
              <w:t>文件中提供有效的</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身份证原件扫描件、</w:t>
            </w:r>
            <w:r>
              <w:rPr>
                <w:rFonts w:hint="eastAsia" w:ascii="宋体" w:hAnsi="宋体" w:eastAsia="宋体" w:cs="宋体"/>
                <w:b/>
                <w:bCs/>
                <w:color w:val="000000" w:themeColor="text1"/>
                <w:sz w:val="21"/>
                <w:szCs w:val="21"/>
                <w:highlight w:val="none"/>
                <w14:textFill>
                  <w14:solidFill>
                    <w14:schemeClr w14:val="tx1"/>
                  </w14:solidFill>
                </w14:textFill>
              </w:rPr>
              <w:t>中式烹调师</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原件扫描件</w:t>
            </w:r>
            <w:r>
              <w:rPr>
                <w:rFonts w:hint="eastAsia" w:ascii="宋体" w:hAnsi="宋体" w:eastAsia="宋体" w:cs="宋体"/>
                <w:b/>
                <w:color w:val="000000" w:themeColor="text1"/>
                <w:sz w:val="21"/>
                <w:szCs w:val="21"/>
                <w:highlight w:val="none"/>
                <w:lang w:val="en-US" w:eastAsia="en-US"/>
                <w14:textFill>
                  <w14:solidFill>
                    <w14:schemeClr w14:val="tx1"/>
                  </w14:solidFill>
                </w14:textFill>
              </w:rPr>
              <w:t>及网页查询截图（查询网址：http://zscx.osta.org.cn/）</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b/>
                <w:color w:val="000000" w:themeColor="text1"/>
                <w:sz w:val="21"/>
                <w:szCs w:val="21"/>
                <w:highlight w:val="none"/>
                <w:lang w:val="en-US" w:eastAsia="en-US"/>
                <w14:textFill>
                  <w14:solidFill>
                    <w14:schemeClr w14:val="tx1"/>
                  </w14:solidFill>
                </w14:textFill>
              </w:rPr>
              <w:t>加盖</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color w:val="000000" w:themeColor="text1"/>
                <w:sz w:val="21"/>
                <w:szCs w:val="21"/>
                <w:highlight w:val="none"/>
                <w:lang w:val="en-US" w:eastAsia="en-US"/>
                <w14:textFill>
                  <w14:solidFill>
                    <w14:schemeClr w14:val="tx1"/>
                  </w14:solidFill>
                </w14:textFill>
              </w:rPr>
              <w:t>电子公章，否则</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竞</w:t>
            </w:r>
            <w:r>
              <w:rPr>
                <w:rFonts w:hint="eastAsia" w:ascii="宋体" w:hAnsi="宋体" w:eastAsia="宋体" w:cs="宋体"/>
                <w:b/>
                <w:color w:val="000000" w:themeColor="text1"/>
                <w:sz w:val="21"/>
                <w:szCs w:val="21"/>
                <w:highlight w:val="none"/>
                <w:lang w:val="en-US" w:eastAsia="en-US"/>
                <w14:textFill>
                  <w14:solidFill>
                    <w14:schemeClr w14:val="tx1"/>
                  </w14:solidFill>
                </w14:textFill>
              </w:rPr>
              <w:t>标无效</w:t>
            </w: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p>
          <w:p w14:paraId="131DAA4B">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3.拟投入厨师人员中具有中式烹调师（</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级</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级）证书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及以上</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的，得2分，满分4分。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color w:val="000000" w:themeColor="text1"/>
                <w:sz w:val="21"/>
                <w:szCs w:val="21"/>
                <w:highlight w:val="none"/>
                <w:lang w:val="en-US" w:eastAsia="en-US"/>
                <w14:textFill>
                  <w14:solidFill>
                    <w14:schemeClr w14:val="tx1"/>
                  </w14:solidFill>
                </w14:textFill>
              </w:rPr>
              <w:t>文件中提供有效的</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身份证原件扫描件、</w:t>
            </w:r>
            <w:r>
              <w:rPr>
                <w:rFonts w:hint="eastAsia" w:ascii="宋体" w:hAnsi="宋体" w:eastAsia="宋体" w:cs="宋体"/>
                <w:b/>
                <w:bCs/>
                <w:color w:val="000000" w:themeColor="text1"/>
                <w:sz w:val="21"/>
                <w:szCs w:val="21"/>
                <w:highlight w:val="none"/>
                <w14:textFill>
                  <w14:solidFill>
                    <w14:schemeClr w14:val="tx1"/>
                  </w14:solidFill>
                </w14:textFill>
              </w:rPr>
              <w:t>中式烹调师</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原件扫描件</w:t>
            </w:r>
            <w:r>
              <w:rPr>
                <w:rFonts w:hint="eastAsia" w:ascii="宋体" w:hAnsi="宋体" w:eastAsia="宋体" w:cs="宋体"/>
                <w:b/>
                <w:color w:val="000000" w:themeColor="text1"/>
                <w:sz w:val="21"/>
                <w:szCs w:val="21"/>
                <w:highlight w:val="none"/>
                <w:lang w:val="en-US" w:eastAsia="en-US"/>
                <w14:textFill>
                  <w14:solidFill>
                    <w14:schemeClr w14:val="tx1"/>
                  </w14:solidFill>
                </w14:textFill>
              </w:rPr>
              <w:t>及网页查询截图（查询网址：http://zscx.osta.org.cn/）</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b/>
                <w:color w:val="000000" w:themeColor="text1"/>
                <w:sz w:val="21"/>
                <w:szCs w:val="21"/>
                <w:highlight w:val="none"/>
                <w:lang w:val="en-US" w:eastAsia="en-US"/>
                <w14:textFill>
                  <w14:solidFill>
                    <w14:schemeClr w14:val="tx1"/>
                  </w14:solidFill>
                </w14:textFill>
              </w:rPr>
              <w:t>加盖</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color w:val="000000" w:themeColor="text1"/>
                <w:sz w:val="21"/>
                <w:szCs w:val="21"/>
                <w:highlight w:val="none"/>
                <w:lang w:val="en-US" w:eastAsia="en-US"/>
                <w14:textFill>
                  <w14:solidFill>
                    <w14:schemeClr w14:val="tx1"/>
                  </w14:solidFill>
                </w14:textFill>
              </w:rPr>
              <w:t>电子公章，否则</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竞</w:t>
            </w:r>
            <w:r>
              <w:rPr>
                <w:rFonts w:hint="eastAsia" w:ascii="宋体" w:hAnsi="宋体" w:eastAsia="宋体" w:cs="宋体"/>
                <w:b/>
                <w:color w:val="000000" w:themeColor="text1"/>
                <w:sz w:val="21"/>
                <w:szCs w:val="21"/>
                <w:highlight w:val="none"/>
                <w:lang w:val="en-US" w:eastAsia="en-US"/>
                <w14:textFill>
                  <w14:solidFill>
                    <w14:schemeClr w14:val="tx1"/>
                  </w14:solidFill>
                </w14:textFill>
              </w:rPr>
              <w:t>标无效</w:t>
            </w: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p>
        </w:tc>
      </w:tr>
      <w:tr w14:paraId="69FE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562" w:type="dxa"/>
            <w:vMerge w:val="continue"/>
            <w:vAlign w:val="center"/>
          </w:tcPr>
          <w:p w14:paraId="6194BFC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08" w:type="dxa"/>
            <w:vMerge w:val="continue"/>
            <w:vAlign w:val="center"/>
          </w:tcPr>
          <w:p w14:paraId="66EF28F7">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753" w:type="dxa"/>
            <w:tcMar>
              <w:left w:w="57" w:type="dxa"/>
              <w:right w:w="57" w:type="dxa"/>
            </w:tcMar>
            <w:vAlign w:val="center"/>
          </w:tcPr>
          <w:p w14:paraId="06D51945">
            <w:pPr>
              <w:adjustRightInd w:val="0"/>
              <w:spacing w:line="360" w:lineRule="auto"/>
              <w:ind w:left="0" w:lef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安全责任分</w:t>
            </w:r>
          </w:p>
          <w:p w14:paraId="1BEE6E40">
            <w:pPr>
              <w:adjustRightInd w:val="0"/>
              <w:spacing w:line="360" w:lineRule="auto"/>
              <w:ind w:left="0" w:lef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731" w:type="dxa"/>
            <w:vAlign w:val="center"/>
          </w:tcPr>
          <w:p w14:paraId="0190BE2C">
            <w:pPr>
              <w:adjustRightInd w:val="0"/>
              <w:spacing w:line="360" w:lineRule="auto"/>
              <w:ind w:firstLine="466" w:firstLineChars="222"/>
              <w:jc w:val="both"/>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购买有食品安全责任保险或公众责任险（含食品）且在有效期内的，保额在1000万元（含）以上，得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分；保额在500（含）-1000万元（不含），得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分；保额在500万元（不含）以下</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cs="宋体"/>
                <w:bCs/>
                <w:color w:val="000000" w:themeColor="text1"/>
                <w:sz w:val="21"/>
                <w:szCs w:val="21"/>
                <w:highlight w:val="none"/>
                <w:lang w:val="en-US" w:eastAsia="zh-CN"/>
                <w14:textFill>
                  <w14:solidFill>
                    <w14:schemeClr w14:val="tx1"/>
                  </w14:solidFill>
                </w14:textFill>
              </w:rPr>
              <w:t>本项分值</w:t>
            </w:r>
            <w:r>
              <w:rPr>
                <w:rFonts w:hint="eastAsia" w:ascii="宋体" w:hAnsi="宋体" w:eastAsia="宋体" w:cs="宋体"/>
                <w:bCs/>
                <w:color w:val="000000" w:themeColor="text1"/>
                <w:sz w:val="21"/>
                <w:szCs w:val="21"/>
                <w:highlight w:val="none"/>
                <w14:textFill>
                  <w14:solidFill>
                    <w14:schemeClr w14:val="tx1"/>
                  </w14:solidFill>
                </w14:textFill>
              </w:rPr>
              <w:t>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color w:val="000000" w:themeColor="text1"/>
                <w:sz w:val="21"/>
                <w:szCs w:val="21"/>
                <w:highlight w:val="none"/>
                <w14:textFill>
                  <w14:solidFill>
                    <w14:schemeClr w14:val="tx1"/>
                  </w14:solidFill>
                </w14:textFill>
              </w:rPr>
              <w:t>文件中提供有效的保单原件扫描件并加盖</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color w:val="000000" w:themeColor="text1"/>
                <w:sz w:val="21"/>
                <w:szCs w:val="21"/>
                <w:highlight w:val="none"/>
                <w14:textFill>
                  <w14:solidFill>
                    <w14:schemeClr w14:val="tx1"/>
                  </w14:solidFill>
                </w14:textFill>
              </w:rPr>
              <w:t>电子公章，否则不予计分</w:t>
            </w:r>
            <w:r>
              <w:rPr>
                <w:rFonts w:hint="eastAsia" w:ascii="宋体" w:hAnsi="宋体" w:eastAsia="宋体" w:cs="宋体"/>
                <w:bCs/>
                <w:color w:val="000000" w:themeColor="text1"/>
                <w:sz w:val="21"/>
                <w:szCs w:val="21"/>
                <w:highlight w:val="none"/>
                <w14:textFill>
                  <w14:solidFill>
                    <w14:schemeClr w14:val="tx1"/>
                  </w14:solidFill>
                </w14:textFill>
              </w:rPr>
              <w:t>）。</w:t>
            </w:r>
          </w:p>
        </w:tc>
      </w:tr>
      <w:tr w14:paraId="307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562" w:type="dxa"/>
            <w:vMerge w:val="continue"/>
            <w:vAlign w:val="center"/>
          </w:tcPr>
          <w:p w14:paraId="6D62EA56">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08" w:type="dxa"/>
            <w:vMerge w:val="continue"/>
            <w:vAlign w:val="center"/>
          </w:tcPr>
          <w:p w14:paraId="2F1757C4">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753" w:type="dxa"/>
            <w:shd w:val="clear" w:color="auto" w:fill="auto"/>
            <w:tcMar>
              <w:left w:w="57" w:type="dxa"/>
              <w:right w:w="57" w:type="dxa"/>
            </w:tcMar>
            <w:vAlign w:val="center"/>
          </w:tcPr>
          <w:p w14:paraId="3130ADC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信誉分</w:t>
            </w:r>
          </w:p>
          <w:p w14:paraId="2E3526D7">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731" w:type="dxa"/>
            <w:shd w:val="clear" w:color="auto" w:fill="auto"/>
            <w:vAlign w:val="center"/>
          </w:tcPr>
          <w:p w14:paraId="4B9C83F1">
            <w:pPr>
              <w:keepNext w:val="0"/>
              <w:keepLines w:val="0"/>
              <w:pageBreakBefore w:val="0"/>
              <w:widowControl w:val="0"/>
              <w:numPr>
                <w:ilvl w:val="0"/>
                <w:numId w:val="0"/>
              </w:numPr>
              <w:kinsoku/>
              <w:wordWrap/>
              <w:overflowPunct/>
              <w:topLinePunct w:val="0"/>
              <w:bidi w:val="0"/>
              <w:snapToGrid/>
              <w:spacing w:line="360" w:lineRule="auto"/>
              <w:ind w:left="0" w:leftChars="0"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供应商通过食品安全管理体系认证、质量管理体系认证、环境管理体系认证、职业健康管理体系认证的，每提供1项得1分，满分</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（响应文件中提供有效的认证证书原件扫描件并加盖供应商公章，否则不予计分）。</w:t>
            </w:r>
          </w:p>
        </w:tc>
      </w:tr>
      <w:tr w14:paraId="60EA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562" w:type="dxa"/>
            <w:vMerge w:val="continue"/>
            <w:vAlign w:val="center"/>
          </w:tcPr>
          <w:p w14:paraId="1985B037">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08" w:type="dxa"/>
            <w:vMerge w:val="continue"/>
            <w:vAlign w:val="center"/>
          </w:tcPr>
          <w:p w14:paraId="7BFD9C16">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753" w:type="dxa"/>
            <w:tcMar>
              <w:left w:w="57" w:type="dxa"/>
              <w:right w:w="57" w:type="dxa"/>
            </w:tcMar>
            <w:vAlign w:val="center"/>
          </w:tcPr>
          <w:p w14:paraId="7F24686B">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业绩分</w:t>
            </w:r>
          </w:p>
          <w:p w14:paraId="46B151B4">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731" w:type="dxa"/>
            <w:vAlign w:val="center"/>
          </w:tcPr>
          <w:p w14:paraId="19EC6EFF">
            <w:pPr>
              <w:keepNext w:val="0"/>
              <w:keepLines w:val="0"/>
              <w:pageBreakBefore w:val="0"/>
              <w:widowControl w:val="0"/>
              <w:kinsoku/>
              <w:wordWrap/>
              <w:overflowPunct/>
              <w:topLinePunct w:val="0"/>
              <w:bidi w:val="0"/>
              <w:snapToGrid/>
              <w:spacing w:line="360" w:lineRule="auto"/>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供应商自2022年1月1日以来具有同类项目实施业绩，每提供一份得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满分8</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（响应文件中提供有效的合同书原件扫描件并加盖供应商电子公章，合同须能清晰反映同类项目内容，否则不予计分）</w:t>
            </w:r>
          </w:p>
          <w:p w14:paraId="4A6DAE7E">
            <w:pPr>
              <w:keepNext w:val="0"/>
              <w:keepLines w:val="0"/>
              <w:pageBreakBefore w:val="0"/>
              <w:widowControl w:val="0"/>
              <w:kinsoku/>
              <w:wordWrap/>
              <w:overflowPunct/>
              <w:topLinePunct w:val="0"/>
              <w:bidi w:val="0"/>
              <w:snapToGrid/>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w:t>
            </w:r>
            <w:r>
              <w:rPr>
                <w:rFonts w:hint="eastAsia" w:ascii="宋体" w:hAnsi="宋体" w:eastAsia="宋体" w:cs="宋体"/>
                <w:color w:val="000000" w:themeColor="text1"/>
                <w:sz w:val="21"/>
                <w:szCs w:val="21"/>
                <w:highlight w:val="none"/>
                <w14:textFill>
                  <w14:solidFill>
                    <w14:schemeClr w14:val="tx1"/>
                  </w14:solidFill>
                </w14:textFill>
              </w:rPr>
              <w:t>同时提供对应业绩的用户评价，且评价为优秀或者90分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百分制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以上的，每</w:t>
            </w:r>
            <w:r>
              <w:rPr>
                <w:rFonts w:hint="eastAsia" w:ascii="宋体" w:hAnsi="宋体" w:eastAsia="宋体" w:cs="宋体"/>
                <w:color w:val="000000" w:themeColor="text1"/>
                <w:sz w:val="21"/>
                <w:szCs w:val="21"/>
                <w:highlight w:val="none"/>
                <w:lang w:val="en-US" w:eastAsia="zh-CN"/>
                <w14:textFill>
                  <w14:solidFill>
                    <w14:schemeClr w14:val="tx1"/>
                  </w14:solidFill>
                </w14:textFill>
              </w:rPr>
              <w:t>项加1分，满分4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（响应文件中提供有效的用户评价证明材料原件扫描件并加盖供应商电子公章</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否则不予计分）</w:t>
            </w:r>
            <w:r>
              <w:rPr>
                <w:rFonts w:hint="eastAsia" w:ascii="宋体" w:hAnsi="宋体" w:eastAsia="宋体" w:cs="宋体"/>
                <w:color w:val="000000" w:themeColor="text1"/>
                <w:sz w:val="21"/>
                <w:szCs w:val="21"/>
                <w:highlight w:val="none"/>
                <w14:textFill>
                  <w14:solidFill>
                    <w14:schemeClr w14:val="tx1"/>
                  </w14:solidFill>
                </w14:textFill>
              </w:rPr>
              <w:t>。</w:t>
            </w:r>
          </w:p>
          <w:p w14:paraId="1C791168">
            <w:pPr>
              <w:pStyle w:val="121"/>
              <w:keepNext w:val="0"/>
              <w:keepLines w:val="0"/>
              <w:pageBreakBefore w:val="0"/>
              <w:widowControl w:val="0"/>
              <w:kinsoku/>
              <w:wordWrap/>
              <w:overflowPunct/>
              <w:topLinePunct w:val="0"/>
              <w:bidi w:val="0"/>
              <w:snapToGrid/>
              <w:spacing w:line="360" w:lineRule="auto"/>
              <w:ind w:firstLine="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备注：合同期覆盖202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年1月1日及之后的业绩均认可。</w:t>
            </w:r>
          </w:p>
        </w:tc>
      </w:tr>
      <w:tr w14:paraId="496C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554" w:type="dxa"/>
            <w:gridSpan w:val="4"/>
            <w:vAlign w:val="center"/>
          </w:tcPr>
          <w:p w14:paraId="7659537B">
            <w:pPr>
              <w:pStyle w:val="2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总得分=1+2+3。</w:t>
            </w:r>
          </w:p>
        </w:tc>
      </w:tr>
    </w:tbl>
    <w:p w14:paraId="3F486C89">
      <w:pPr>
        <w:keepNext w:val="0"/>
        <w:keepLines w:val="0"/>
        <w:pageBreakBefore w:val="0"/>
        <w:widowControl w:val="0"/>
        <w:kinsoku/>
        <w:wordWrap/>
        <w:overflowPunct/>
        <w:topLinePunct w:val="0"/>
        <w:bidi w:val="0"/>
        <w:spacing w:line="360" w:lineRule="auto"/>
        <w:ind w:firstLine="420"/>
        <w:rPr>
          <w:rFonts w:hint="eastAsia" w:ascii="宋体" w:hAnsi="宋体"/>
          <w:bCs/>
          <w:color w:val="000000" w:themeColor="text1"/>
          <w:szCs w:val="21"/>
          <w:highlight w:val="none"/>
          <w14:textFill>
            <w14:solidFill>
              <w14:schemeClr w14:val="tx1"/>
            </w14:solidFill>
          </w14:textFill>
        </w:rPr>
      </w:pPr>
    </w:p>
    <w:p w14:paraId="4DC71E1B">
      <w:pPr>
        <w:keepNext w:val="0"/>
        <w:keepLines w:val="0"/>
        <w:pageBreakBefore w:val="0"/>
        <w:widowControl w:val="0"/>
        <w:kinsoku/>
        <w:wordWrap/>
        <w:overflowPunct/>
        <w:topLinePunct w:val="0"/>
        <w:bidi w:val="0"/>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50AFB313">
      <w:pPr>
        <w:pStyle w:val="27"/>
        <w:spacing w:line="360" w:lineRule="auto"/>
        <w:ind w:firstLine="0" w:firstLineChars="0"/>
        <w:jc w:val="center"/>
        <w:rPr>
          <w:rFonts w:hAnsi="宋体" w:cs="宋体"/>
          <w:b/>
          <w:color w:val="000000" w:themeColor="text1"/>
          <w:highlight w:val="none"/>
          <w14:textFill>
            <w14:solidFill>
              <w14:schemeClr w14:val="tx1"/>
            </w14:solidFill>
          </w14:textFill>
        </w:rPr>
      </w:pPr>
    </w:p>
    <w:p w14:paraId="78BE8F1F">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p>
    <w:p w14:paraId="0463470D">
      <w:pPr>
        <w:pStyle w:val="3"/>
        <w:ind w:firstLine="0" w:firstLineChars="0"/>
        <w:jc w:val="center"/>
        <w:rPr>
          <w:rFonts w:hint="eastAsia" w:ascii="宋体" w:hAnsi="宋体" w:cs="宋体"/>
          <w:color w:val="000000" w:themeColor="text1"/>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bookmarkStart w:id="94" w:name="_Toc3395205"/>
      <w:bookmarkStart w:id="95" w:name="_Toc153444884"/>
    </w:p>
    <w:p w14:paraId="5DB9C3AD">
      <w:pPr>
        <w:rPr>
          <w:rFonts w:hint="eastAsia"/>
          <w:color w:val="000000" w:themeColor="text1"/>
          <w:highlight w:val="none"/>
          <w14:textFill>
            <w14:solidFill>
              <w14:schemeClr w14:val="tx1"/>
            </w14:solidFill>
          </w14:textFill>
        </w:rPr>
      </w:pPr>
    </w:p>
    <w:p w14:paraId="36F7B80D">
      <w:pPr>
        <w:pStyle w:val="3"/>
        <w:ind w:firstLine="0" w:firstLineChars="0"/>
        <w:jc w:val="center"/>
        <w:rPr>
          <w:rFonts w:hint="eastAsia" w:ascii="宋体" w:hAnsi="宋体" w:cs="宋体"/>
          <w:color w:val="000000" w:themeColor="text1"/>
          <w:highlight w:val="none"/>
          <w14:textFill>
            <w14:solidFill>
              <w14:schemeClr w14:val="tx1"/>
            </w14:solidFill>
          </w14:textFill>
        </w:rPr>
      </w:pPr>
    </w:p>
    <w:p w14:paraId="786373FA">
      <w:pPr>
        <w:pStyle w:val="3"/>
        <w:ind w:firstLine="0" w:firstLineChars="0"/>
        <w:jc w:val="center"/>
        <w:rPr>
          <w:rFonts w:hint="eastAsia" w:ascii="宋体" w:hAnsi="宋体" w:cs="宋体"/>
          <w:color w:val="000000" w:themeColor="text1"/>
          <w:highlight w:val="none"/>
          <w14:textFill>
            <w14:solidFill>
              <w14:schemeClr w14:val="tx1"/>
            </w14:solidFill>
          </w14:textFill>
        </w:rPr>
      </w:pPr>
    </w:p>
    <w:p w14:paraId="74D37C32">
      <w:pPr>
        <w:pStyle w:val="3"/>
        <w:ind w:firstLine="0" w:firstLineChars="0"/>
        <w:jc w:val="center"/>
        <w:rPr>
          <w:rFonts w:hint="eastAsia" w:ascii="宋体" w:hAnsi="宋体" w:cs="宋体"/>
          <w:color w:val="000000" w:themeColor="text1"/>
          <w:highlight w:val="none"/>
          <w14:textFill>
            <w14:solidFill>
              <w14:schemeClr w14:val="tx1"/>
            </w14:solidFill>
          </w14:textFill>
        </w:rPr>
      </w:pPr>
    </w:p>
    <w:p w14:paraId="454B4673">
      <w:pPr>
        <w:pStyle w:val="3"/>
        <w:ind w:firstLine="0" w:firstLineChars="0"/>
        <w:jc w:val="center"/>
        <w:rPr>
          <w:rFonts w:hint="eastAsia" w:ascii="宋体" w:hAnsi="宋体" w:cs="宋体"/>
          <w:color w:val="000000" w:themeColor="text1"/>
          <w:highlight w:val="none"/>
          <w14:textFill>
            <w14:solidFill>
              <w14:schemeClr w14:val="tx1"/>
            </w14:solidFill>
          </w14:textFill>
        </w:rPr>
      </w:pPr>
    </w:p>
    <w:p w14:paraId="3D273000">
      <w:pPr>
        <w:pStyle w:val="3"/>
        <w:ind w:firstLine="0" w:firstLineChars="0"/>
        <w:jc w:val="center"/>
        <w:rPr>
          <w:rFonts w:hint="eastAsia" w:ascii="宋体" w:hAnsi="宋体" w:cs="宋体"/>
          <w:color w:val="000000" w:themeColor="text1"/>
          <w:highlight w:val="none"/>
          <w14:textFill>
            <w14:solidFill>
              <w14:schemeClr w14:val="tx1"/>
            </w14:solidFill>
          </w14:textFill>
        </w:rPr>
      </w:pPr>
    </w:p>
    <w:p w14:paraId="27395E06">
      <w:pPr>
        <w:pStyle w:val="3"/>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响应文件格式</w:t>
      </w:r>
      <w:bookmarkEnd w:id="94"/>
      <w:bookmarkEnd w:id="95"/>
    </w:p>
    <w:p w14:paraId="2F8D5E51">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FBFD47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75B41B5">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9A06DE1">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A09190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14FD2B8C">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8F4C69B">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C3234D9">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464C434C">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9BCC9CF">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A725DC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6C4093C">
      <w:pPr>
        <w:spacing w:line="240" w:lineRule="atLeast"/>
        <w:ind w:firstLine="643"/>
        <w:jc w:val="righ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367A3B08">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A7CCE06">
      <w:pPr>
        <w:spacing w:line="240" w:lineRule="atLeast"/>
        <w:ind w:firstLine="883"/>
        <w:jc w:val="center"/>
        <w:rPr>
          <w:rFonts w:ascii="宋体" w:hAnsi="宋体" w:cs="宋体"/>
          <w:b/>
          <w:color w:val="000000" w:themeColor="text1"/>
          <w:sz w:val="44"/>
          <w:szCs w:val="44"/>
          <w:highlight w:val="none"/>
          <w14:textFill>
            <w14:solidFill>
              <w14:schemeClr w14:val="tx1"/>
            </w14:solidFill>
          </w14:textFill>
        </w:rPr>
      </w:pPr>
    </w:p>
    <w:p w14:paraId="621BE8C9">
      <w:pPr>
        <w:spacing w:line="240" w:lineRule="atLeast"/>
        <w:ind w:firstLine="0" w:firstLineChars="0"/>
        <w:jc w:val="center"/>
        <w:rPr>
          <w:rFonts w:ascii="宋体" w:hAnsi="宋体" w:cs="宋体"/>
          <w:b/>
          <w:color w:val="000000" w:themeColor="text1"/>
          <w:sz w:val="44"/>
          <w:szCs w:val="44"/>
          <w:highlight w:val="none"/>
          <w14:textFill>
            <w14:solidFill>
              <w14:schemeClr w14:val="tx1"/>
            </w14:solidFill>
          </w14:textFill>
        </w:rPr>
      </w:pPr>
    </w:p>
    <w:p w14:paraId="2287B714">
      <w:pPr>
        <w:spacing w:line="240" w:lineRule="atLeas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响 应 文 件</w:t>
      </w:r>
    </w:p>
    <w:p w14:paraId="79FF209F">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330BAF48">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581D4C14">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38EB29EF">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7DBAFC5B">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26050F22">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65F54FBD">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44208AA8">
      <w:pPr>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477A36D">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分标号（如有）：</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3F2B61B7">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55727AB4">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1C085773">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p>
    <w:p w14:paraId="52AD23CB">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14:paraId="00F5FD1E">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14:paraId="40AE2153">
      <w:pPr>
        <w:spacing w:line="360" w:lineRule="auto"/>
        <w:ind w:firstLine="56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（供应商名称）</w:t>
      </w:r>
    </w:p>
    <w:p w14:paraId="029BCB30">
      <w:pPr>
        <w:wordWrap w:val="0"/>
        <w:spacing w:line="360" w:lineRule="auto"/>
        <w:ind w:right="420" w:firstLine="0" w:firstLineChars="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     月    日</w:t>
      </w:r>
    </w:p>
    <w:p w14:paraId="1FE06D4A">
      <w:pPr>
        <w:spacing w:line="30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6BE3597A">
      <w:pPr>
        <w:pStyle w:val="27"/>
        <w:ind w:left="-10" w:firstLine="10" w:firstLineChars="3"/>
        <w:jc w:val="center"/>
        <w:rPr>
          <w:rFonts w:hAnsi="宋体" w:cs="宋体"/>
          <w:b/>
          <w:color w:val="000000" w:themeColor="text1"/>
          <w:sz w:val="32"/>
          <w:highlight w:val="none"/>
          <w14:textFill>
            <w14:solidFill>
              <w14:schemeClr w14:val="tx1"/>
            </w14:solidFill>
          </w14:textFill>
        </w:rPr>
      </w:pPr>
    </w:p>
    <w:p w14:paraId="31035258">
      <w:pPr>
        <w:pStyle w:val="27"/>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法定代表人身份证明（格式）</w:t>
      </w:r>
    </w:p>
    <w:p w14:paraId="218E8F14">
      <w:pPr>
        <w:pStyle w:val="27"/>
        <w:spacing w:line="480" w:lineRule="auto"/>
        <w:ind w:firstLine="698" w:firstLineChars="349"/>
        <w:rPr>
          <w:rFonts w:hAnsi="宋体" w:cs="宋体"/>
          <w:color w:val="000000" w:themeColor="text1"/>
          <w:highlight w:val="none"/>
          <w14:textFill>
            <w14:solidFill>
              <w14:schemeClr w14:val="tx1"/>
            </w14:solidFill>
          </w14:textFill>
        </w:rPr>
      </w:pPr>
    </w:p>
    <w:p w14:paraId="3E498A8A">
      <w:pPr>
        <w:pStyle w:val="27"/>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供 应 商：</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E39F0CE">
      <w:pPr>
        <w:pStyle w:val="27"/>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地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址：</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625E0135">
      <w:pPr>
        <w:pStyle w:val="27"/>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姓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名：</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性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别：</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126B8DDD">
      <w:pPr>
        <w:pStyle w:val="27"/>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年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龄：</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职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务：</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3034179F">
      <w:pPr>
        <w:pStyle w:val="27"/>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系</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（供应商单位名称）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的法定代表人。</w:t>
      </w:r>
    </w:p>
    <w:p w14:paraId="39002685">
      <w:pPr>
        <w:pStyle w:val="27"/>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特此证明。</w:t>
      </w:r>
    </w:p>
    <w:p w14:paraId="561CF041">
      <w:pPr>
        <w:pStyle w:val="27"/>
        <w:spacing w:line="480" w:lineRule="auto"/>
        <w:ind w:firstLine="630" w:firstLineChars="300"/>
        <w:rPr>
          <w:rFonts w:hAnsi="宋体"/>
          <w:color w:val="000000" w:themeColor="text1"/>
          <w:sz w:val="21"/>
          <w:highlight w:val="none"/>
          <w14:textFill>
            <w14:solidFill>
              <w14:schemeClr w14:val="tx1"/>
            </w14:solidFill>
          </w14:textFill>
        </w:rPr>
      </w:pPr>
    </w:p>
    <w:p w14:paraId="0658A01B">
      <w:pPr>
        <w:pStyle w:val="27"/>
        <w:spacing w:line="480" w:lineRule="auto"/>
        <w:ind w:firstLine="632" w:firstLineChars="300"/>
        <w:rPr>
          <w:rFonts w:hAnsi="宋体"/>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附件：法定代表人有效身份证正反面复印件</w:t>
      </w:r>
    </w:p>
    <w:p w14:paraId="72F740F9">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p>
    <w:p w14:paraId="6D1459C1">
      <w:pPr>
        <w:pStyle w:val="27"/>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6F47A077">
      <w:pPr>
        <w:pStyle w:val="27"/>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1A249595">
      <w:pPr>
        <w:pStyle w:val="27"/>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71BBC78E">
      <w:pPr>
        <w:pStyle w:val="27"/>
        <w:tabs>
          <w:tab w:val="left" w:pos="5529"/>
        </w:tabs>
        <w:wordWrap w:val="0"/>
        <w:ind w:firstLine="4830" w:firstLineChars="2300"/>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lang w:val="en-US" w:eastAsia="zh-CN"/>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6742391E">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6F2CC363">
      <w:pPr>
        <w:pStyle w:val="27"/>
        <w:tabs>
          <w:tab w:val="left" w:pos="5529"/>
        </w:tabs>
        <w:ind w:right="120" w:firstLine="3968" w:firstLineChars="1890"/>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    月    日</w:t>
      </w:r>
    </w:p>
    <w:p w14:paraId="76B6649A">
      <w:pPr>
        <w:pStyle w:val="27"/>
        <w:tabs>
          <w:tab w:val="left" w:pos="5529"/>
        </w:tabs>
        <w:ind w:right="120" w:firstLine="3968" w:firstLineChars="1890"/>
        <w:jc w:val="right"/>
        <w:rPr>
          <w:color w:val="000000" w:themeColor="text1"/>
          <w:sz w:val="21"/>
          <w:highlight w:val="none"/>
          <w14:textFill>
            <w14:solidFill>
              <w14:schemeClr w14:val="tx1"/>
            </w14:solidFill>
          </w14:textFill>
        </w:rPr>
      </w:pPr>
    </w:p>
    <w:p w14:paraId="1C588F46">
      <w:pPr>
        <w:pStyle w:val="27"/>
        <w:tabs>
          <w:tab w:val="left" w:pos="5529"/>
        </w:tabs>
        <w:ind w:right="120" w:firstLine="3968" w:firstLineChars="1890"/>
        <w:jc w:val="right"/>
        <w:rPr>
          <w:color w:val="000000" w:themeColor="text1"/>
          <w:sz w:val="21"/>
          <w:highlight w:val="none"/>
          <w14:textFill>
            <w14:solidFill>
              <w14:schemeClr w14:val="tx1"/>
            </w14:solidFill>
          </w14:textFill>
        </w:rPr>
      </w:pPr>
    </w:p>
    <w:p w14:paraId="5201739C">
      <w:pPr>
        <w:pStyle w:val="27"/>
        <w:tabs>
          <w:tab w:val="left" w:pos="5529"/>
        </w:tabs>
        <w:ind w:right="120" w:firstLine="420"/>
        <w:rPr>
          <w:color w:val="000000" w:themeColor="text1"/>
          <w:sz w:val="21"/>
          <w:highlight w:val="none"/>
          <w14:textFill>
            <w14:solidFill>
              <w14:schemeClr w14:val="tx1"/>
            </w14:solidFill>
          </w14:textFill>
        </w:rPr>
      </w:pPr>
    </w:p>
    <w:p w14:paraId="29C206D8">
      <w:pPr>
        <w:pStyle w:val="27"/>
        <w:spacing w:line="480" w:lineRule="auto"/>
        <w:ind w:firstLine="632" w:firstLineChars="300"/>
        <w:rPr>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注：自然人竞标的无需提供</w:t>
      </w:r>
    </w:p>
    <w:p w14:paraId="1C3F95A9">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3E22DD9B">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6F4A11C8">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59B13B25">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54C8EB69">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2E603103">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152C6A3E">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673B43F6">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1ED3334D">
      <w:pPr>
        <w:spacing w:line="300" w:lineRule="auto"/>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5946C957">
      <w:pPr>
        <w:spacing w:line="30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7CAE4396">
      <w:pPr>
        <w:pStyle w:val="27"/>
        <w:ind w:left="-10" w:firstLine="10" w:firstLineChars="3"/>
        <w:jc w:val="center"/>
        <w:rPr>
          <w:rFonts w:hAnsi="宋体" w:cs="宋体"/>
          <w:b/>
          <w:color w:val="000000" w:themeColor="text1"/>
          <w:sz w:val="32"/>
          <w:highlight w:val="none"/>
          <w14:textFill>
            <w14:solidFill>
              <w14:schemeClr w14:val="tx1"/>
            </w14:solidFill>
          </w14:textFill>
        </w:rPr>
      </w:pPr>
    </w:p>
    <w:p w14:paraId="06E40467">
      <w:pPr>
        <w:pStyle w:val="27"/>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法定代表人授权委托书（格式）</w:t>
      </w:r>
    </w:p>
    <w:p w14:paraId="346F80FA">
      <w:pPr>
        <w:pStyle w:val="27"/>
        <w:ind w:left="-10" w:firstLine="10" w:firstLineChars="3"/>
        <w:jc w:val="center"/>
        <w:rPr>
          <w:rFonts w:hAnsi="宋体" w:cs="宋体"/>
          <w:b/>
          <w:color w:val="000000" w:themeColor="text1"/>
          <w:sz w:val="32"/>
          <w:highlight w:val="none"/>
          <w14:textFill>
            <w14:solidFill>
              <w14:schemeClr w14:val="tx1"/>
            </w14:solidFill>
          </w14:textFill>
        </w:rPr>
      </w:pPr>
    </w:p>
    <w:p w14:paraId="124DF6C3">
      <w:pPr>
        <w:snapToGrid w:val="0"/>
        <w:spacing w:line="360" w:lineRule="auto"/>
        <w:ind w:firstLine="420"/>
        <w:rPr>
          <w:rFonts w:ascii="宋体" w:hAnsi="宋体" w:cs="宋体"/>
          <w:bCs/>
          <w:color w:val="000000" w:themeColor="text1"/>
          <w:szCs w:val="21"/>
          <w:highlight w:val="none"/>
          <w14:textFill>
            <w14:solidFill>
              <w14:schemeClr w14:val="tx1"/>
            </w14:solidFill>
          </w14:textFill>
        </w:rPr>
      </w:pPr>
    </w:p>
    <w:p w14:paraId="219EBDCA">
      <w:pPr>
        <w:snapToGrid w:val="0"/>
        <w:spacing w:line="48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（采购人、代理机构名称）：</w:t>
      </w:r>
    </w:p>
    <w:p w14:paraId="391A359E">
      <w:pPr>
        <w:snapToGrid w:val="0"/>
        <w:spacing w:line="48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（供应商名称）的法定代表人，现授权委托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（姓名）以我方的名义参加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项目的磋商活动，并代表我方全权办理针对上述项目的递交文件、磋商、澄清、签约等具体事务和签署相关文件。</w:t>
      </w:r>
    </w:p>
    <w:p w14:paraId="18290EF0">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我方对被授权人的签字或者电子签名或加盖电子印章事项负全部责任。</w:t>
      </w:r>
    </w:p>
    <w:p w14:paraId="2AE2F598">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Cs w:val="21"/>
          <w:highlight w:val="none"/>
          <w14:textFill>
            <w14:solidFill>
              <w14:schemeClr w14:val="tx1"/>
            </w14:solidFill>
          </w14:textFill>
        </w:rPr>
        <w:t>被授权人在授权书有效期内签署的所有文件不因授权的撤销而失效。</w:t>
      </w:r>
    </w:p>
    <w:p w14:paraId="244F99A1">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被授权人无转委托权，特此委托。</w:t>
      </w:r>
    </w:p>
    <w:p w14:paraId="343EA9C2">
      <w:pPr>
        <w:snapToGrid w:val="0"/>
        <w:spacing w:line="360" w:lineRule="auto"/>
        <w:ind w:firstLine="420"/>
        <w:rPr>
          <w:rFonts w:ascii="宋体" w:hAnsi="宋体" w:cs="宋体"/>
          <w:color w:val="000000" w:themeColor="text1"/>
          <w:szCs w:val="21"/>
          <w:highlight w:val="none"/>
          <w14:textFill>
            <w14:solidFill>
              <w14:schemeClr w14:val="tx1"/>
            </w14:solidFill>
          </w14:textFill>
        </w:rPr>
      </w:pPr>
    </w:p>
    <w:p w14:paraId="668DD47B">
      <w:pPr>
        <w:pStyle w:val="121"/>
        <w:spacing w:line="480" w:lineRule="auto"/>
        <w:ind w:firstLine="361" w:firstLineChars="171"/>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附件：委托代理人有效身份证正反面复印件</w:t>
      </w:r>
    </w:p>
    <w:p w14:paraId="391B66D0">
      <w:pPr>
        <w:pStyle w:val="27"/>
        <w:spacing w:line="480" w:lineRule="auto"/>
        <w:ind w:firstLine="422"/>
        <w:rPr>
          <w:rFonts w:hAnsi="宋体"/>
          <w:b/>
          <w:color w:val="000000" w:themeColor="text1"/>
          <w:sz w:val="21"/>
          <w:highlight w:val="none"/>
          <w14:textFill>
            <w14:solidFill>
              <w14:schemeClr w14:val="tx1"/>
            </w14:solidFill>
          </w14:textFill>
        </w:rPr>
      </w:pPr>
    </w:p>
    <w:p w14:paraId="1FFC90ED">
      <w:pPr>
        <w:pStyle w:val="27"/>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14:paraId="6E2916D8">
      <w:pPr>
        <w:pStyle w:val="27"/>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14:paraId="2278CDB6">
      <w:pPr>
        <w:pStyle w:val="27"/>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委托代理人身份证号码：</w:t>
      </w:r>
      <w:r>
        <w:rPr>
          <w:rFonts w:hint="eastAsia"/>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 xml:space="preserve">                                             </w:t>
      </w:r>
    </w:p>
    <w:p w14:paraId="67E7CE91">
      <w:pPr>
        <w:pStyle w:val="27"/>
        <w:spacing w:line="480" w:lineRule="auto"/>
        <w:ind w:firstLine="420"/>
        <w:rPr>
          <w:color w:val="000000" w:themeColor="text1"/>
          <w:sz w:val="21"/>
          <w:highlight w:val="none"/>
          <w14:textFill>
            <w14:solidFill>
              <w14:schemeClr w14:val="tx1"/>
            </w14:solidFill>
          </w14:textFill>
        </w:rPr>
      </w:pPr>
    </w:p>
    <w:p w14:paraId="3EC56862">
      <w:pPr>
        <w:spacing w:line="480" w:lineRule="auto"/>
        <w:ind w:firstLine="3990" w:firstLineChars="19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供应商名称（</w:t>
      </w:r>
      <w:r>
        <w:rPr>
          <w:rFonts w:hint="eastAsia"/>
          <w:color w:val="000000" w:themeColor="text1"/>
          <w:szCs w:val="21"/>
          <w:highlight w:val="none"/>
          <w14:textFill>
            <w14:solidFill>
              <w14:schemeClr w14:val="tx1"/>
            </w14:solidFill>
          </w14:textFill>
        </w:rPr>
        <w:t>加盖</w:t>
      </w:r>
      <w:r>
        <w:rPr>
          <w:rFonts w:hint="eastAsia" w:hAnsi="宋体"/>
          <w:color w:val="000000" w:themeColor="text1"/>
          <w:szCs w:val="21"/>
          <w:highlight w:val="none"/>
          <w14:textFill>
            <w14:solidFill>
              <w14:schemeClr w14:val="tx1"/>
            </w14:solidFill>
          </w14:textFill>
        </w:rPr>
        <w:t>电子公章</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14:paraId="4762ADD2">
      <w:pPr>
        <w:pStyle w:val="27"/>
        <w:spacing w:line="480" w:lineRule="auto"/>
        <w:ind w:right="200" w:firstLine="420"/>
        <w:jc w:val="right"/>
        <w:rPr>
          <w:rFonts w:hAnsi="宋体"/>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         年</w:t>
      </w:r>
      <w:r>
        <w:rPr>
          <w:rFonts w:hint="eastAsia"/>
          <w:color w:val="000000" w:themeColor="text1"/>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 xml:space="preserve">   月    日</w:t>
      </w:r>
    </w:p>
    <w:p w14:paraId="7DE5CF92">
      <w:pPr>
        <w:autoSpaceDE w:val="0"/>
        <w:autoSpaceDN w:val="0"/>
        <w:adjustRightInd w:val="0"/>
        <w:ind w:firstLine="422"/>
        <w:jc w:val="right"/>
        <w:rPr>
          <w:rFonts w:ascii="宋体" w:hAnsi="宋体" w:cs="宋体"/>
          <w:b/>
          <w:color w:val="000000" w:themeColor="text1"/>
          <w:szCs w:val="21"/>
          <w:highlight w:val="none"/>
          <w14:textFill>
            <w14:solidFill>
              <w14:schemeClr w14:val="tx1"/>
            </w14:solidFill>
          </w14:textFill>
        </w:rPr>
      </w:pPr>
    </w:p>
    <w:p w14:paraId="375491B0">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1BBE5399">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1F2E69DF">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5C72744B">
      <w:pPr>
        <w:autoSpaceDE w:val="0"/>
        <w:autoSpaceDN w:val="0"/>
        <w:adjustRightIn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5482ED24">
      <w:pPr>
        <w:autoSpaceDE w:val="0"/>
        <w:autoSpaceDN w:val="0"/>
        <w:adjustRightInd w:val="0"/>
        <w:spacing w:after="120" w:afterLines="50" w:line="360" w:lineRule="auto"/>
        <w:ind w:firstLine="643"/>
        <w:jc w:val="center"/>
        <w:rPr>
          <w:rFonts w:ascii="宋体" w:hAnsi="宋体" w:cs="黑体"/>
          <w:b/>
          <w:bCs/>
          <w:color w:val="000000" w:themeColor="text1"/>
          <w:sz w:val="32"/>
          <w:szCs w:val="32"/>
          <w:highlight w:val="none"/>
          <w14:textFill>
            <w14:solidFill>
              <w14:schemeClr w14:val="tx1"/>
            </w14:solidFill>
          </w14:textFill>
        </w:rPr>
      </w:pPr>
      <w:r>
        <w:rPr>
          <w:rFonts w:hint="eastAsia" w:ascii="宋体" w:hAnsi="宋体" w:cs="黑体"/>
          <w:b/>
          <w:bCs/>
          <w:color w:val="000000" w:themeColor="text1"/>
          <w:sz w:val="32"/>
          <w:szCs w:val="32"/>
          <w:highlight w:val="none"/>
          <w14:textFill>
            <w14:solidFill>
              <w14:schemeClr w14:val="tx1"/>
            </w14:solidFill>
          </w14:textFill>
        </w:rPr>
        <w:t>政府采购供应商资格信用承诺函</w:t>
      </w:r>
      <w:r>
        <w:rPr>
          <w:rFonts w:hint="eastAsia" w:ascii="宋体" w:hAnsi="宋体"/>
          <w:b/>
          <w:color w:val="000000" w:themeColor="text1"/>
          <w:sz w:val="32"/>
          <w:szCs w:val="32"/>
          <w:highlight w:val="none"/>
          <w14:textFill>
            <w14:solidFill>
              <w14:schemeClr w14:val="tx1"/>
            </w14:solidFill>
          </w14:textFill>
        </w:rPr>
        <w:t>（格式）</w:t>
      </w:r>
    </w:p>
    <w:p w14:paraId="6A24CFF4">
      <w:pPr>
        <w:autoSpaceDE w:val="0"/>
        <w:autoSpaceDN w:val="0"/>
        <w:adjustRightInd w:val="0"/>
        <w:spacing w:line="360" w:lineRule="auto"/>
        <w:ind w:firstLine="0" w:firstLineChars="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致：</w:t>
      </w:r>
      <w:r>
        <w:rPr>
          <w:rFonts w:hint="eastAsia" w:ascii="宋体" w:hAnsi="宋体"/>
          <w:color w:val="000000" w:themeColor="text1"/>
          <w:spacing w:val="6"/>
          <w:szCs w:val="21"/>
          <w:highlight w:val="none"/>
          <w:u w:val="single"/>
          <w14:textFill>
            <w14:solidFill>
              <w14:schemeClr w14:val="tx1"/>
            </w14:solidFill>
          </w14:textFill>
        </w:rPr>
        <w:t>（采购人名称）、（代理机构名称）</w:t>
      </w:r>
      <w:r>
        <w:rPr>
          <w:rFonts w:hint="eastAsia" w:ascii="宋体" w:hAnsi="宋体"/>
          <w:color w:val="000000" w:themeColor="text1"/>
          <w:spacing w:val="6"/>
          <w:szCs w:val="21"/>
          <w:highlight w:val="none"/>
          <w14:textFill>
            <w14:solidFill>
              <w14:schemeClr w14:val="tx1"/>
            </w14:solidFill>
          </w14:textFill>
        </w:rPr>
        <w:t>：</w:t>
      </w:r>
    </w:p>
    <w:p w14:paraId="2C251016">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我方自愿参加</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项目（项目编号：</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）的政府采购活动，并郑重承诺我方符合《中华人民共和国政府采购法》第二十二条规定的条件：</w:t>
      </w:r>
    </w:p>
    <w:p w14:paraId="08AB7B31">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（一）具有独立承担民事责任的能力； </w:t>
      </w:r>
    </w:p>
    <w:p w14:paraId="4EFFCD2A">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（二）具有良好的商业信誉和健全的财务会计制度； </w:t>
      </w:r>
    </w:p>
    <w:p w14:paraId="27DC5499">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（三）具有履行合同所必需的设备和专业技术能力； </w:t>
      </w:r>
    </w:p>
    <w:p w14:paraId="53E3B206">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（四）有依法缴纳税收和社会保障资金的良好记录； </w:t>
      </w:r>
    </w:p>
    <w:p w14:paraId="193DC52B">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（五）参加政府采购活动前三年内，在经营活动中没有重大违法记录； </w:t>
      </w:r>
    </w:p>
    <w:p w14:paraId="09E6C252">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（六）法律、行政法规规定的其他条件。 </w:t>
      </w:r>
    </w:p>
    <w:p w14:paraId="4B975923">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我方保证上述承诺事项的真实性，如有弄虚作假或其他违法违规行为，愿意承担一切法律责任，并承担因此所造成的一切损失。 </w:t>
      </w:r>
    </w:p>
    <w:p w14:paraId="1A84B1CD">
      <w:pPr>
        <w:autoSpaceDE w:val="0"/>
        <w:autoSpaceDN w:val="0"/>
        <w:adjustRightInd w:val="0"/>
        <w:spacing w:line="360" w:lineRule="auto"/>
        <w:ind w:firstLine="446"/>
        <w:rPr>
          <w:rFonts w:ascii="宋体" w:hAnsi="宋体"/>
          <w:color w:val="000000" w:themeColor="text1"/>
          <w:spacing w:val="6"/>
          <w:szCs w:val="21"/>
          <w:highlight w:val="none"/>
          <w14:textFill>
            <w14:solidFill>
              <w14:schemeClr w14:val="tx1"/>
            </w14:solidFill>
          </w14:textFill>
        </w:rPr>
      </w:pPr>
      <w:r>
        <w:rPr>
          <w:rFonts w:hint="eastAsia" w:ascii="宋体" w:hAnsi="宋体"/>
          <w:b/>
          <w:bCs/>
          <w:color w:val="000000" w:themeColor="text1"/>
          <w:spacing w:val="6"/>
          <w:szCs w:val="21"/>
          <w:highlight w:val="none"/>
          <w14:textFill>
            <w14:solidFill>
              <w14:schemeClr w14:val="tx1"/>
            </w14:solidFill>
          </w14:textFill>
        </w:rPr>
        <w:t>特此声明！</w:t>
      </w:r>
      <w:r>
        <w:rPr>
          <w:rFonts w:hint="eastAsia" w:ascii="宋体" w:hAnsi="宋体"/>
          <w:color w:val="000000" w:themeColor="text1"/>
          <w:spacing w:val="6"/>
          <w:szCs w:val="21"/>
          <w:highlight w:val="none"/>
          <w14:textFill>
            <w14:solidFill>
              <w14:schemeClr w14:val="tx1"/>
            </w14:solidFill>
          </w14:textFill>
        </w:rPr>
        <w:t xml:space="preserve"> </w:t>
      </w:r>
    </w:p>
    <w:p w14:paraId="37129AFB">
      <w:pPr>
        <w:pStyle w:val="51"/>
        <w:spacing w:line="360" w:lineRule="auto"/>
        <w:ind w:firstLine="444"/>
        <w:rPr>
          <w:rFonts w:ascii="宋体" w:hAnsi="宋体"/>
          <w:color w:val="000000" w:themeColor="text1"/>
          <w:spacing w:val="6"/>
          <w:szCs w:val="21"/>
          <w:highlight w:val="none"/>
          <w14:textFill>
            <w14:solidFill>
              <w14:schemeClr w14:val="tx1"/>
            </w14:solidFill>
          </w14:textFill>
        </w:rPr>
      </w:pPr>
    </w:p>
    <w:p w14:paraId="1C71C7CB">
      <w:pPr>
        <w:spacing w:line="360" w:lineRule="auto"/>
        <w:ind w:firstLine="420"/>
        <w:rPr>
          <w:rFonts w:ascii="宋体" w:hAnsi="宋体"/>
          <w:color w:val="000000" w:themeColor="text1"/>
          <w:szCs w:val="21"/>
          <w:highlight w:val="none"/>
          <w14:textFill>
            <w14:solidFill>
              <w14:schemeClr w14:val="tx1"/>
            </w14:solidFill>
          </w14:textFill>
        </w:rPr>
      </w:pPr>
    </w:p>
    <w:p w14:paraId="07D7946D">
      <w:pPr>
        <w:pStyle w:val="27"/>
        <w:tabs>
          <w:tab w:val="left" w:pos="5529"/>
        </w:tabs>
        <w:wordWrap w:val="0"/>
        <w:ind w:firstLine="2929" w:firstLineChars="13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lang w:val="en-US" w:eastAsia="zh-CN"/>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7CE4911">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r>
        <w:rPr>
          <w:rFonts w:hAnsi="宋体"/>
          <w:color w:val="000000" w:themeColor="text1"/>
          <w:kern w:val="2"/>
          <w:sz w:val="21"/>
          <w:highlight w:val="none"/>
          <w14:textFill>
            <w14:solidFill>
              <w14:schemeClr w14:val="tx1"/>
            </w14:solidFill>
          </w14:textFill>
        </w:rPr>
        <w:t xml:space="preserve"> </w:t>
      </w:r>
    </w:p>
    <w:p w14:paraId="614EC5DD">
      <w:pPr>
        <w:tabs>
          <w:tab w:val="left" w:pos="4111"/>
        </w:tabs>
        <w:wordWrap w:val="0"/>
        <w:snapToGrid w:val="0"/>
        <w:spacing w:before="50"/>
        <w:ind w:firstLine="2940" w:firstLineChars="1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法定代表人或委托代理人（或者电子签名或加盖电子印章）：</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2AD2BE2B">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68A0F751">
      <w:pPr>
        <w:pStyle w:val="27"/>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4A4CA6C7">
      <w:pPr>
        <w:spacing w:line="480" w:lineRule="auto"/>
        <w:ind w:firstLine="422"/>
        <w:jc w:val="center"/>
        <w:rPr>
          <w:rFonts w:ascii="宋体" w:hAnsi="宋体" w:cs="宋体"/>
          <w:b/>
          <w:color w:val="000000" w:themeColor="text1"/>
          <w:szCs w:val="21"/>
          <w:highlight w:val="none"/>
          <w14:textFill>
            <w14:solidFill>
              <w14:schemeClr w14:val="tx1"/>
            </w14:solidFill>
          </w14:textFill>
        </w:rPr>
      </w:pPr>
    </w:p>
    <w:p w14:paraId="1E4692B7">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36C13A5C">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033E60C0">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41F508E3">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7093E442">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469368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4FBF03B5">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39AAB45F">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0D9B9D83">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4C4BB032">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3083FF74">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5B1FFBD">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7A643C20">
      <w:pPr>
        <w:snapToGrid w:val="0"/>
        <w:ind w:firstLine="562"/>
        <w:jc w:val="center"/>
        <w:rPr>
          <w:rFonts w:ascii="宋体" w:hAnsi="宋体"/>
          <w:b/>
          <w:color w:val="000000" w:themeColor="text1"/>
          <w:sz w:val="28"/>
          <w:szCs w:val="28"/>
          <w:highlight w:val="none"/>
          <w14:textFill>
            <w14:solidFill>
              <w14:schemeClr w14:val="tx1"/>
            </w14:solidFill>
          </w14:textFill>
        </w:rPr>
      </w:pPr>
    </w:p>
    <w:p w14:paraId="3ECD8694">
      <w:pPr>
        <w:snapToGrid w:val="0"/>
        <w:spacing w:line="360"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供应商直接控股股东信息表（格式）</w:t>
      </w:r>
    </w:p>
    <w:tbl>
      <w:tblPr>
        <w:tblStyle w:val="52"/>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7F4C2D51">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3CF719">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3CC9B4">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A879EF">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059A78">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253B4D">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14:paraId="5E99FDC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1E9978">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8ECB19">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6DC970">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2B3A41">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873276">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2EFC396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40A676">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D660ED">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E7727C">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FFDD7F">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FCA642">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0BE463A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214286">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DA10E1">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F99ABF">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4256E2">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25BCE0">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231644A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7F9814">
            <w:pPr>
              <w:widowControl/>
              <w:spacing w:line="360" w:lineRule="auto"/>
              <w:ind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591C90">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6F22F0">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48DA7C">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4360D8">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bl>
    <w:p w14:paraId="6D568256">
      <w:pPr>
        <w:snapToGrid w:val="0"/>
        <w:spacing w:line="360" w:lineRule="auto"/>
        <w:ind w:firstLine="0" w:firstLineChars="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01BB0609">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E4EC85">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14DA257A">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3.供应商不存在直接控股股东的，则填“无”。</w:t>
      </w:r>
    </w:p>
    <w:p w14:paraId="0B778952">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22A0909">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E946128">
      <w:pPr>
        <w:snapToGrid w:val="0"/>
        <w:ind w:firstLine="560"/>
        <w:jc w:val="left"/>
        <w:rPr>
          <w:color w:val="000000" w:themeColor="text1"/>
          <w:sz w:val="28"/>
          <w:szCs w:val="28"/>
          <w:highlight w:val="none"/>
          <w14:textFill>
            <w14:solidFill>
              <w14:schemeClr w14:val="tx1"/>
            </w14:solidFill>
          </w14:textFill>
        </w:rPr>
      </w:pPr>
    </w:p>
    <w:p w14:paraId="05293B31">
      <w:pPr>
        <w:snapToGrid w:val="0"/>
        <w:ind w:firstLine="560"/>
        <w:jc w:val="left"/>
        <w:rPr>
          <w:color w:val="000000" w:themeColor="text1"/>
          <w:sz w:val="28"/>
          <w:szCs w:val="28"/>
          <w:highlight w:val="none"/>
          <w14:textFill>
            <w14:solidFill>
              <w14:schemeClr w14:val="tx1"/>
            </w14:solidFill>
          </w14:textFill>
        </w:rPr>
      </w:pPr>
    </w:p>
    <w:p w14:paraId="758CE752">
      <w:pPr>
        <w:pStyle w:val="27"/>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lang w:val="en-US" w:eastAsia="zh-CN"/>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lang w:val="en-US" w:eastAsia="zh-CN"/>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265C984E">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03023B24">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4536CA90">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FD21A2E">
      <w:pPr>
        <w:pStyle w:val="27"/>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1A5A33E2">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3420296D">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46775606">
      <w:pPr>
        <w:spacing w:before="100" w:beforeAutospacing="1" w:after="120" w:afterLines="50"/>
        <w:ind w:firstLine="0" w:firstLineChars="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供应商直接管理关系信息表</w:t>
      </w:r>
      <w:r>
        <w:rPr>
          <w:rFonts w:hint="eastAsia" w:ascii="宋体" w:hAnsi="宋体"/>
          <w:b/>
          <w:color w:val="000000" w:themeColor="text1"/>
          <w:sz w:val="32"/>
          <w:szCs w:val="32"/>
          <w:highlight w:val="none"/>
          <w14:textFill>
            <w14:solidFill>
              <w14:schemeClr w14:val="tx1"/>
            </w14:solidFill>
          </w14:textFill>
        </w:rPr>
        <w:t>（格式）</w:t>
      </w:r>
    </w:p>
    <w:tbl>
      <w:tblPr>
        <w:tblStyle w:val="5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8765B2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732946">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AD1736">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1857EF">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500902">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14:paraId="4697F3F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A00613">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851966">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B2AC9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C6CEDA">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28909AF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08BAB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A2259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507494">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B6C784">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2099135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1C3DE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D7398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F72614">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536C6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4DA1D0D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617B3B">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B97F3">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1D5E41">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57BC47">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bl>
    <w:p w14:paraId="7A9FE34A">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2CA5A125">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52954161">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6"/>
          <w:szCs w:val="21"/>
          <w:highlight w:val="none"/>
          <w14:textFill>
            <w14:solidFill>
              <w14:schemeClr w14:val="tx1"/>
            </w14:solidFill>
          </w14:textFill>
        </w:rPr>
        <w:t>本表所指的管理关系仅限于直接管理关系，不包括间接的管理关系。</w:t>
      </w:r>
    </w:p>
    <w:p w14:paraId="34128257">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3.供应商不存在直接管理关系的，则填“无”。</w:t>
      </w:r>
    </w:p>
    <w:p w14:paraId="4F055A98">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CDD7A85">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1CCE9B6">
      <w:pPr>
        <w:snapToGrid w:val="0"/>
        <w:ind w:firstLine="560"/>
        <w:jc w:val="left"/>
        <w:rPr>
          <w:color w:val="000000" w:themeColor="text1"/>
          <w:sz w:val="28"/>
          <w:szCs w:val="28"/>
          <w:highlight w:val="none"/>
          <w14:textFill>
            <w14:solidFill>
              <w14:schemeClr w14:val="tx1"/>
            </w14:solidFill>
          </w14:textFill>
        </w:rPr>
      </w:pPr>
    </w:p>
    <w:p w14:paraId="1A6CBD6E">
      <w:pPr>
        <w:snapToGrid w:val="0"/>
        <w:ind w:firstLine="560"/>
        <w:jc w:val="left"/>
        <w:rPr>
          <w:color w:val="000000" w:themeColor="text1"/>
          <w:sz w:val="28"/>
          <w:szCs w:val="28"/>
          <w:highlight w:val="none"/>
          <w14:textFill>
            <w14:solidFill>
              <w14:schemeClr w14:val="tx1"/>
            </w14:solidFill>
          </w14:textFill>
        </w:rPr>
      </w:pPr>
    </w:p>
    <w:p w14:paraId="00318941">
      <w:pPr>
        <w:pStyle w:val="27"/>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lang w:val="en-US" w:eastAsia="zh-CN"/>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43E92A1C">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168C723B">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2212E786">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4D63F740">
      <w:pPr>
        <w:pStyle w:val="27"/>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68215132">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63FCCD0F">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77DD29E3">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79B9DD7A">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7C141645">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198B8D51">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21B8C61">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69FE65C3">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C21F061">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4112878">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27B69390">
      <w:pPr>
        <w:spacing w:line="276"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竞标声明（格式）</w:t>
      </w:r>
    </w:p>
    <w:p w14:paraId="78929672">
      <w:pPr>
        <w:spacing w:line="276" w:lineRule="auto"/>
        <w:ind w:firstLine="480"/>
        <w:jc w:val="center"/>
        <w:rPr>
          <w:rFonts w:ascii="宋体" w:hAnsi="宋体"/>
          <w:color w:val="000000" w:themeColor="text1"/>
          <w:sz w:val="24"/>
          <w:szCs w:val="20"/>
          <w:highlight w:val="none"/>
          <w14:textFill>
            <w14:solidFill>
              <w14:schemeClr w14:val="tx1"/>
            </w14:solidFill>
          </w14:textFill>
        </w:rPr>
      </w:pPr>
    </w:p>
    <w:p w14:paraId="13D75EA1">
      <w:pPr>
        <w:spacing w:line="360" w:lineRule="auto"/>
        <w:ind w:firstLine="0" w:firstLineChars="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14:paraId="6B1B875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3E3BAC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14:paraId="7E724EE9">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14:paraId="50F99DF6">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6E151AC">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14:paraId="3706CACF">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（1）将按磋商文件的约定履行合同责任和义务；</w:t>
      </w:r>
    </w:p>
    <w:p w14:paraId="7D524AF3">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（2）已详细审查全部磋商文件，包括澄清或者更正公告（如有）；</w:t>
      </w:r>
    </w:p>
    <w:p w14:paraId="550AEBD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（3）同意提供按照贵方可能要求的与磋商有关的一切数据或者资料；</w:t>
      </w:r>
    </w:p>
    <w:p w14:paraId="78A5A6C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（4）响应磋商文件规定的竞标有效期。</w:t>
      </w:r>
    </w:p>
    <w:p w14:paraId="19A5515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14:paraId="058E059D">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4E163161">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14:paraId="0238E8F3">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03F6523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14:paraId="7DF554D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14:paraId="09043599">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14:paraId="670D49B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C63D1A2">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029C436">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14:paraId="300914FF">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497DAF6">
      <w:pPr>
        <w:pStyle w:val="27"/>
        <w:spacing w:line="360" w:lineRule="auto"/>
        <w:ind w:firstLine="420"/>
        <w:contextualSpacing/>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7.与本磋商有关的一切正式往来信函请寄：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14:paraId="39462804">
      <w:pPr>
        <w:pStyle w:val="27"/>
        <w:spacing w:line="360" w:lineRule="auto"/>
        <w:ind w:firstLine="42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电子函件：</w:t>
      </w:r>
      <w:r>
        <w:rPr>
          <w:rFonts w:hint="eastAsia" w:hAnsi="宋体" w:cs="宋体"/>
          <w:color w:val="000000" w:themeColor="text1"/>
          <w:sz w:val="21"/>
          <w:highlight w:val="none"/>
          <w:u w:val="single"/>
          <w14:textFill>
            <w14:solidFill>
              <w14:schemeClr w14:val="tx1"/>
            </w14:solidFill>
          </w14:textFill>
        </w:rPr>
        <w:t xml:space="preserve">                            </w:t>
      </w:r>
    </w:p>
    <w:p w14:paraId="797752A8">
      <w:pPr>
        <w:pStyle w:val="23"/>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帐号：</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514F78D4">
      <w:pPr>
        <w:pStyle w:val="23"/>
        <w:tabs>
          <w:tab w:val="left" w:pos="939"/>
        </w:tabs>
        <w:spacing w:line="360" w:lineRule="auto"/>
        <w:ind w:left="0" w:leftChars="0"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8.以上事项如有虚假或者隐瞒，我方愿意承担一切后果，并不再寻求任何旨在减轻或者免除法律责任的辩解。</w:t>
      </w:r>
    </w:p>
    <w:p w14:paraId="38D7E887">
      <w:pPr>
        <w:pStyle w:val="23"/>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特此承诺。</w:t>
      </w:r>
    </w:p>
    <w:p w14:paraId="0903CFEE">
      <w:pPr>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注：如为联合体竞标，盖章处须加盖联合体各方电子公章并由联合体各方法定代表人签署，否则其响应文件按无效响应处理。</w:t>
      </w:r>
    </w:p>
    <w:p w14:paraId="14BF3245">
      <w:pPr>
        <w:spacing w:line="276" w:lineRule="auto"/>
        <w:ind w:firstLine="420"/>
        <w:rPr>
          <w:rFonts w:ascii="宋体" w:hAnsi="宋体"/>
          <w:color w:val="000000" w:themeColor="text1"/>
          <w:highlight w:val="none"/>
          <w14:textFill>
            <w14:solidFill>
              <w14:schemeClr w14:val="tx1"/>
            </w14:solidFill>
          </w14:textFill>
        </w:rPr>
      </w:pPr>
    </w:p>
    <w:p w14:paraId="5A25611C">
      <w:pPr>
        <w:spacing w:line="276" w:lineRule="auto"/>
        <w:ind w:firstLine="420"/>
        <w:rPr>
          <w:rFonts w:ascii="宋体" w:hAnsi="宋体"/>
          <w:color w:val="000000" w:themeColor="text1"/>
          <w:highlight w:val="none"/>
          <w14:textFill>
            <w14:solidFill>
              <w14:schemeClr w14:val="tx1"/>
            </w14:solidFill>
          </w14:textFill>
        </w:rPr>
      </w:pPr>
    </w:p>
    <w:p w14:paraId="7CC44C16">
      <w:pPr>
        <w:spacing w:line="276" w:lineRule="auto"/>
        <w:ind w:firstLine="420"/>
        <w:rPr>
          <w:rFonts w:ascii="宋体" w:hAnsi="宋体"/>
          <w:color w:val="000000" w:themeColor="text1"/>
          <w:highlight w:val="none"/>
          <w14:textFill>
            <w14:solidFill>
              <w14:schemeClr w14:val="tx1"/>
            </w14:solidFill>
          </w14:textFill>
        </w:rPr>
      </w:pPr>
    </w:p>
    <w:p w14:paraId="02828BBB">
      <w:pPr>
        <w:pStyle w:val="27"/>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lang w:val="en-US" w:eastAsia="zh-CN"/>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58223F1D">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CFB1F88">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77A9D0F9">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55E99E0F">
      <w:pPr>
        <w:spacing w:line="360" w:lineRule="exact"/>
        <w:ind w:firstLine="0" w:firstLineChars="0"/>
        <w:jc w:val="righ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2F688CE4">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6F55C623">
      <w:pPr>
        <w:spacing w:line="360" w:lineRule="exact"/>
        <w:ind w:firstLine="0" w:firstLineChars="0"/>
        <w:rPr>
          <w:rFonts w:hint="eastAsia" w:ascii="宋体" w:hAnsi="宋体" w:cs="宋体"/>
          <w:b/>
          <w:color w:val="000000" w:themeColor="text1"/>
          <w:szCs w:val="21"/>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p>
    <w:p w14:paraId="641BB4F0">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6301559B">
      <w:pPr>
        <w:spacing w:after="120" w:afterLines="50"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1C8A5964">
      <w:pPr>
        <w:pStyle w:val="20"/>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b/>
          <w:bCs/>
          <w:color w:val="000000" w:themeColor="text1"/>
          <w:szCs w:val="21"/>
          <w:highlight w:val="none"/>
          <w:u w:val="single"/>
          <w:lang w:eastAsia="zh-CN"/>
          <w14:textFill>
            <w14:solidFill>
              <w14:schemeClr w14:val="tx1"/>
            </w14:solidFill>
          </w14:textFill>
        </w:rPr>
        <w:t>柳州市疾病预防控制中心</w:t>
      </w:r>
      <w:r>
        <w:rPr>
          <w:rFonts w:ascii="宋体" w:hAnsi="宋体"/>
          <w:color w:val="000000" w:themeColor="text1"/>
          <w:szCs w:val="21"/>
          <w:highlight w:val="none"/>
          <w14:textFill>
            <w14:solidFill>
              <w14:schemeClr w14:val="tx1"/>
            </w14:solidFill>
          </w14:textFill>
        </w:rPr>
        <w:t>的</w:t>
      </w:r>
      <w:r>
        <w:rPr>
          <w:rFonts w:hint="eastAsia" w:ascii="宋体" w:hAnsi="宋体"/>
          <w:b/>
          <w:bCs/>
          <w:color w:val="000000" w:themeColor="text1"/>
          <w:szCs w:val="21"/>
          <w:highlight w:val="none"/>
          <w:u w:val="single"/>
          <w:lang w:eastAsia="zh-CN"/>
          <w14:textFill>
            <w14:solidFill>
              <w14:schemeClr w14:val="tx1"/>
            </w14:solidFill>
          </w14:textFill>
        </w:rPr>
        <w:t>柳州市疾病预防控制中心食堂运营服务</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服务全部由符合政策要求的中小企业承接。相关企业（含联合体中的中小企业、签订分包意向协议的中小企业）的具体情况如下：</w:t>
      </w:r>
    </w:p>
    <w:p w14:paraId="02EB4011">
      <w:pPr>
        <w:pStyle w:val="20"/>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lang w:val="en-US" w:eastAsia="zh-CN"/>
          <w14:textFill>
            <w14:solidFill>
              <w14:schemeClr w14:val="tx1"/>
            </w14:solidFill>
          </w14:textFill>
        </w:rPr>
        <w:t>柳州市疾病预防控制中心食堂运营服务</w:t>
      </w:r>
      <w:r>
        <w:rPr>
          <w:rFonts w:hint="eastAsia" w:ascii="宋体" w:hAnsi="宋体"/>
          <w:color w:val="000000" w:themeColor="text1"/>
          <w:szCs w:val="21"/>
          <w:highlight w:val="none"/>
          <w14:textFill>
            <w14:solidFill>
              <w14:schemeClr w14:val="tx1"/>
            </w14:solidFill>
          </w14:textFill>
        </w:rPr>
        <w:t>（标的名称）</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餐饮业</w:t>
      </w:r>
      <w:r>
        <w:rPr>
          <w:rFonts w:hint="eastAsia" w:ascii="宋体" w:hAnsi="宋体"/>
          <w:b/>
          <w:bCs/>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承接企业为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（企业名称），从业人员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（中型企业</w:t>
      </w:r>
      <w:r>
        <w:rPr>
          <w:rFonts w:hint="eastAsia" w:ascii="宋体" w:hAnsi="宋体"/>
          <w:color w:val="000000" w:themeColor="text1"/>
          <w:szCs w:val="21"/>
          <w:highlight w:val="none"/>
          <w14:textFill>
            <w14:solidFill>
              <w14:schemeClr w14:val="tx1"/>
            </w14:solidFill>
          </w14:textFill>
        </w:rPr>
        <w:t>/小型企业/微型企业）。</w:t>
      </w:r>
    </w:p>
    <w:p w14:paraId="06739118">
      <w:pPr>
        <w:pStyle w:val="20"/>
        <w:spacing w:before="34"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01113753">
      <w:pPr>
        <w:pStyle w:val="20"/>
        <w:spacing w:before="25"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本企业对上述声明内容的真实性负责。如有虚假，将依法承担相应责任。</w:t>
      </w:r>
    </w:p>
    <w:p w14:paraId="3F1C9890">
      <w:pPr>
        <w:pStyle w:val="20"/>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p>
    <w:p w14:paraId="611A6CDD">
      <w:pPr>
        <w:pStyle w:val="20"/>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加盖电子公章</w:t>
      </w:r>
      <w:r>
        <w:rPr>
          <w:rFonts w:ascii="宋体" w:hAnsi="宋体"/>
          <w:color w:val="000000" w:themeColor="text1"/>
          <w:szCs w:val="21"/>
          <w:highlight w:val="none"/>
          <w14:textFill>
            <w14:solidFill>
              <w14:schemeClr w14:val="tx1"/>
            </w14:solidFill>
          </w14:textFill>
        </w:rPr>
        <w:t>）：</w:t>
      </w:r>
    </w:p>
    <w:p w14:paraId="6524461C">
      <w:pPr>
        <w:pStyle w:val="20"/>
        <w:spacing w:before="56" w:line="360" w:lineRule="auto"/>
        <w:ind w:left="3961" w:leftChars="1886" w:right="1808" w:firstLine="2520" w:firstLineChars="1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日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期：</w:t>
      </w:r>
    </w:p>
    <w:p w14:paraId="3857E504">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p>
    <w:p w14:paraId="56D332DD">
      <w:pPr>
        <w:spacing w:line="36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51F7FEED">
      <w:pPr>
        <w:spacing w:line="360" w:lineRule="auto"/>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992BDF7">
      <w:pPr>
        <w:spacing w:line="36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2.供应商提供的《中小企业声明函》与事实不符的，依照《中华人民共和国政府采购法》第七十七条第一款的规定追究法律责任。</w:t>
      </w:r>
    </w:p>
    <w:p w14:paraId="13D04363">
      <w:pPr>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中小企业划型标准详见《工业和信息化部、国家统计局、国家发展和改革委员会、财政部关于印发中小企业划型标准规定的通知》（工信部联企业〔2011〕300号）。</w:t>
      </w:r>
    </w:p>
    <w:p w14:paraId="1C364074">
      <w:pPr>
        <w:spacing w:line="36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4.为方便供应商识别企业规模类型，供应商可使用工业和信息化部组织开发的中小企业规模类型自测小程序生成企业规模类型测试结果。自测小程序链接：</w:t>
      </w:r>
      <w:r>
        <w:rPr>
          <w:rFonts w:ascii="宋体" w:hAnsi="宋体" w:cs="宋体"/>
          <w:b/>
          <w:bCs/>
          <w:color w:val="000000" w:themeColor="text1"/>
          <w:szCs w:val="21"/>
          <w:highlight w:val="none"/>
          <w14:textFill>
            <w14:solidFill>
              <w14:schemeClr w14:val="tx1"/>
            </w14:solidFill>
          </w14:textFill>
        </w:rPr>
        <w:t>https://baosong.miit.gov.cn/ScaleTest</w:t>
      </w:r>
      <w:r>
        <w:rPr>
          <w:rFonts w:hint="eastAsia" w:ascii="宋体" w:hAnsi="宋体" w:cs="宋体"/>
          <w:b/>
          <w:bCs/>
          <w:color w:val="000000" w:themeColor="text1"/>
          <w:szCs w:val="21"/>
          <w:highlight w:val="none"/>
          <w14:textFill>
            <w14:solidFill>
              <w14:schemeClr w14:val="tx1"/>
            </w14:solidFill>
          </w14:textFill>
        </w:rPr>
        <w:t>。</w:t>
      </w:r>
    </w:p>
    <w:p w14:paraId="60AFE620">
      <w:pPr>
        <w:spacing w:line="360" w:lineRule="auto"/>
        <w:ind w:firstLine="374" w:firstLineChars="196"/>
        <w:rPr>
          <w:rFonts w:hAnsi="宋体"/>
          <w:b/>
          <w:color w:val="000000" w:themeColor="text1"/>
          <w:spacing w:val="-10"/>
          <w:highlight w:val="none"/>
          <w14:textFill>
            <w14:solidFill>
              <w14:schemeClr w14:val="tx1"/>
            </w14:solidFill>
          </w14:textFill>
        </w:rPr>
      </w:pPr>
      <w:r>
        <w:rPr>
          <w:rFonts w:hint="eastAsia" w:hAnsi="宋体"/>
          <w:b/>
          <w:color w:val="000000" w:themeColor="text1"/>
          <w:spacing w:val="-10"/>
          <w:highlight w:val="none"/>
          <w14:textFill>
            <w14:solidFill>
              <w14:schemeClr w14:val="tx1"/>
            </w14:solidFill>
          </w14:textFill>
        </w:rPr>
        <w:t>5.成交供应商</w:t>
      </w:r>
      <w:r>
        <w:rPr>
          <w:rFonts w:hint="eastAsia" w:ascii="宋体" w:hAnsi="宋体" w:cs="宋体"/>
          <w:b/>
          <w:bCs/>
          <w:color w:val="000000" w:themeColor="text1"/>
          <w:szCs w:val="21"/>
          <w:highlight w:val="none"/>
          <w14:textFill>
            <w14:solidFill>
              <w14:schemeClr w14:val="tx1"/>
            </w14:solidFill>
          </w14:textFill>
        </w:rPr>
        <w:t>依法</w:t>
      </w:r>
      <w:r>
        <w:rPr>
          <w:rFonts w:hint="eastAsia" w:hAnsi="宋体"/>
          <w:b/>
          <w:color w:val="000000" w:themeColor="text1"/>
          <w:spacing w:val="-10"/>
          <w:highlight w:val="none"/>
          <w14:textFill>
            <w14:solidFill>
              <w14:schemeClr w14:val="tx1"/>
            </w14:solidFill>
          </w14:textFill>
        </w:rPr>
        <w:t>享受中小企业扶持政策的，采购代理机构将在成交结果公告中公告其《中小企业声明函》。</w:t>
      </w:r>
    </w:p>
    <w:p w14:paraId="0E3A5A81">
      <w:pPr>
        <w:spacing w:line="360" w:lineRule="exact"/>
        <w:ind w:firstLine="0" w:firstLineChars="0"/>
        <w:rPr>
          <w:rFonts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30"/>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附件</w:t>
      </w:r>
    </w:p>
    <w:p w14:paraId="777909A6">
      <w:pPr>
        <w:spacing w:line="300" w:lineRule="auto"/>
        <w:ind w:firstLine="0" w:firstLineChars="0"/>
        <w:jc w:val="center"/>
        <w:rPr>
          <w:rFonts w:ascii="宋体" w:hAnsi="宋体" w:cs="宋体"/>
          <w:b/>
          <w:bCs/>
          <w:color w:val="000000" w:themeColor="text1"/>
          <w:kern w:val="0"/>
          <w:sz w:val="30"/>
          <w:highlight w:val="none"/>
          <w14:textFill>
            <w14:solidFill>
              <w14:schemeClr w14:val="tx1"/>
            </w14:solidFill>
          </w14:textFill>
        </w:rPr>
      </w:pPr>
    </w:p>
    <w:p w14:paraId="26882C2F">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残疾人福利性单位声明函（格式）</w:t>
      </w:r>
    </w:p>
    <w:p w14:paraId="5E459B62">
      <w:pPr>
        <w:spacing w:line="588" w:lineRule="exact"/>
        <w:ind w:firstLine="626"/>
        <w:rPr>
          <w:rFonts w:ascii="宋体" w:hAnsi="宋体" w:cs="宋体"/>
          <w:b/>
          <w:color w:val="000000" w:themeColor="text1"/>
          <w:spacing w:val="6"/>
          <w:sz w:val="30"/>
          <w:szCs w:val="30"/>
          <w:highlight w:val="none"/>
          <w14:textFill>
            <w14:solidFill>
              <w14:schemeClr w14:val="tx1"/>
            </w14:solidFill>
          </w14:textFill>
        </w:rPr>
      </w:pPr>
    </w:p>
    <w:p w14:paraId="60163A3A">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highlight w:val="none"/>
          <w14:textFill>
            <w14:solidFill>
              <w14:schemeClr w14:val="tx1"/>
            </w14:solidFill>
          </w14:textFill>
        </w:rPr>
        <w:t>〔2017〕 141</w:t>
      </w:r>
      <w:r>
        <w:rPr>
          <w:rFonts w:hint="eastAsia" w:ascii="宋体" w:hAnsi="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单位的</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4BC4827">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本单位对上述声明的真实性负责。如有虚假，将依法承担相应责任。</w:t>
      </w:r>
    </w:p>
    <w:p w14:paraId="4E570519">
      <w:pPr>
        <w:spacing w:line="360" w:lineRule="auto"/>
        <w:ind w:firstLine="444"/>
        <w:rPr>
          <w:rFonts w:ascii="宋体" w:hAnsi="宋体" w:cs="宋体"/>
          <w:color w:val="000000" w:themeColor="text1"/>
          <w:spacing w:val="6"/>
          <w:highlight w:val="none"/>
          <w14:textFill>
            <w14:solidFill>
              <w14:schemeClr w14:val="tx1"/>
            </w14:solidFill>
          </w14:textFill>
        </w:rPr>
      </w:pPr>
    </w:p>
    <w:p w14:paraId="10CA70F5">
      <w:pPr>
        <w:spacing w:line="360" w:lineRule="auto"/>
        <w:ind w:firstLine="444"/>
        <w:rPr>
          <w:rFonts w:ascii="宋体" w:hAnsi="宋体" w:cs="宋体"/>
          <w:color w:val="000000" w:themeColor="text1"/>
          <w:spacing w:val="6"/>
          <w:highlight w:val="none"/>
          <w14:textFill>
            <w14:solidFill>
              <w14:schemeClr w14:val="tx1"/>
            </w14:solidFill>
          </w14:textFill>
        </w:rPr>
      </w:pPr>
    </w:p>
    <w:p w14:paraId="7E6B6207">
      <w:pPr>
        <w:tabs>
          <w:tab w:val="left" w:pos="4860"/>
        </w:tabs>
        <w:spacing w:line="360" w:lineRule="auto"/>
        <w:ind w:right="1560" w:firstLine="444"/>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宋体"/>
          <w:color w:val="000000" w:themeColor="text1"/>
          <w:spacing w:val="6"/>
          <w:highlight w:val="none"/>
          <w14:textFill>
            <w14:solidFill>
              <w14:schemeClr w14:val="tx1"/>
            </w14:solidFill>
          </w14:textFill>
        </w:rPr>
        <w:t>）：</w:t>
      </w:r>
    </w:p>
    <w:p w14:paraId="04D35ED9">
      <w:pPr>
        <w:tabs>
          <w:tab w:val="left" w:pos="4860"/>
        </w:tabs>
        <w:spacing w:line="360" w:lineRule="auto"/>
        <w:ind w:right="1560" w:firstLine="444"/>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highlight w:val="non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日  期：</w:t>
      </w:r>
    </w:p>
    <w:p w14:paraId="04000092">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4DFF7C58">
      <w:pPr>
        <w:spacing w:line="300" w:lineRule="auto"/>
        <w:ind w:firstLine="0" w:firstLineChars="0"/>
        <w:rPr>
          <w:rFonts w:ascii="宋体" w:hAnsi="宋体" w:cs="宋体"/>
          <w:color w:val="000000" w:themeColor="text1"/>
          <w:highlight w:val="none"/>
          <w14:textFill>
            <w14:solidFill>
              <w14:schemeClr w14:val="tx1"/>
            </w14:solidFill>
          </w14:textFill>
        </w:rPr>
      </w:pPr>
    </w:p>
    <w:p w14:paraId="2F0995E1">
      <w:pPr>
        <w:ind w:firstLine="420"/>
        <w:rPr>
          <w:rFonts w:ascii="宋体" w:hAnsi="宋体" w:cs="宋体"/>
          <w:color w:val="000000" w:themeColor="text1"/>
          <w:highlight w:val="none"/>
          <w14:textFill>
            <w14:solidFill>
              <w14:schemeClr w14:val="tx1"/>
            </w14:solidFill>
          </w14:textFill>
        </w:rPr>
      </w:pPr>
    </w:p>
    <w:p w14:paraId="09DA29B1">
      <w:pPr>
        <w:ind w:firstLine="420"/>
        <w:rPr>
          <w:rFonts w:ascii="宋体" w:hAnsi="宋体" w:cs="宋体"/>
          <w:color w:val="000000" w:themeColor="text1"/>
          <w:highlight w:val="none"/>
          <w14:textFill>
            <w14:solidFill>
              <w14:schemeClr w14:val="tx1"/>
            </w14:solidFill>
          </w14:textFill>
        </w:rPr>
      </w:pPr>
    </w:p>
    <w:p w14:paraId="168955BC">
      <w:pPr>
        <w:ind w:firstLine="420"/>
        <w:rPr>
          <w:rFonts w:ascii="宋体" w:hAnsi="宋体" w:cs="宋体"/>
          <w:color w:val="000000" w:themeColor="text1"/>
          <w:highlight w:val="none"/>
          <w14:textFill>
            <w14:solidFill>
              <w14:schemeClr w14:val="tx1"/>
            </w14:solidFill>
          </w14:textFill>
        </w:rPr>
      </w:pPr>
    </w:p>
    <w:p w14:paraId="739AD7E7">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5ADC97F6">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3C09A291">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6F7AA9C7">
      <w:pPr>
        <w:spacing w:line="300" w:lineRule="auto"/>
        <w:ind w:firstLine="413" w:firstLineChars="196"/>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随成交结果同时公告其《残疾人福利性单位声明函》，接受社会监督。供应商提供的《残疾人福利性单位声明函》与事实不符的，依照《</w:t>
      </w:r>
      <w:r>
        <w:rPr>
          <w:rFonts w:hint="eastAsia" w:ascii="宋体" w:hAnsi="宋体" w:cs="宋体"/>
          <w:b/>
          <w:bCs/>
          <w:color w:val="000000" w:themeColor="text1"/>
          <w:highlight w:val="none"/>
          <w14:textFill>
            <w14:solidFill>
              <w14:schemeClr w14:val="tx1"/>
            </w14:solidFill>
          </w14:textFill>
        </w:rPr>
        <w:t>中华人民共和国</w:t>
      </w:r>
      <w:r>
        <w:rPr>
          <w:rFonts w:hint="eastAsia" w:ascii="宋体" w:hAnsi="宋体" w:cs="宋体"/>
          <w:b/>
          <w:bCs/>
          <w:color w:val="000000" w:themeColor="text1"/>
          <w:szCs w:val="21"/>
          <w:highlight w:val="none"/>
          <w14:textFill>
            <w14:solidFill>
              <w14:schemeClr w14:val="tx1"/>
            </w14:solidFill>
          </w14:textFill>
        </w:rPr>
        <w:t>政府采购法》第七十七条第一款的规定追究法律责任</w:t>
      </w:r>
      <w:r>
        <w:rPr>
          <w:rFonts w:hint="eastAsia" w:ascii="宋体" w:hAnsi="宋体" w:cs="宋体"/>
          <w:b/>
          <w:bCs/>
          <w:color w:val="000000" w:themeColor="text1"/>
          <w:highlight w:val="none"/>
          <w14:textFill>
            <w14:solidFill>
              <w14:schemeClr w14:val="tx1"/>
            </w14:solidFill>
          </w14:textFill>
        </w:rPr>
        <w:t>。</w:t>
      </w:r>
    </w:p>
    <w:p w14:paraId="3EF6DAB9">
      <w:pPr>
        <w:spacing w:line="360" w:lineRule="exact"/>
        <w:ind w:firstLine="0" w:firstLineChars="0"/>
        <w:rPr>
          <w:rFonts w:ascii="宋体" w:hAnsi="宋体" w:cs="宋体"/>
          <w:b/>
          <w:bCs/>
          <w:color w:val="000000" w:themeColor="text1"/>
          <w:highlight w:val="none"/>
          <w14:textFill>
            <w14:solidFill>
              <w14:schemeClr w14:val="tx1"/>
            </w14:solidFill>
          </w14:textFill>
        </w:rPr>
      </w:pPr>
    </w:p>
    <w:p w14:paraId="20CCCE68">
      <w:pPr>
        <w:spacing w:line="360" w:lineRule="exact"/>
        <w:ind w:firstLine="0" w:firstLineChars="0"/>
        <w:rPr>
          <w:rFonts w:ascii="宋体" w:hAnsi="宋体"/>
          <w:b/>
          <w:color w:val="000000" w:themeColor="text1"/>
          <w:szCs w:val="21"/>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p>
    <w:p w14:paraId="6F02A43B">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附件 </w:t>
      </w:r>
    </w:p>
    <w:p w14:paraId="49E774A8">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firstLine="0" w:firstLineChars="0"/>
        <w:jc w:val="center"/>
        <w:textAlignment w:val="auto"/>
        <w:rPr>
          <w:rFonts w:hint="eastAsia" w:hAnsi="宋体"/>
          <w:b/>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  价  表（格式）</w:t>
      </w:r>
    </w:p>
    <w:tbl>
      <w:tblPr>
        <w:tblStyle w:val="5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242"/>
        <w:gridCol w:w="2441"/>
        <w:gridCol w:w="1898"/>
      </w:tblGrid>
      <w:tr w14:paraId="4D5C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0"/>
            <w:vAlign w:val="center"/>
          </w:tcPr>
          <w:p w14:paraId="2BC424DE">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序号</w:t>
            </w:r>
          </w:p>
        </w:tc>
        <w:tc>
          <w:tcPr>
            <w:tcW w:w="4242" w:type="dxa"/>
            <w:noWrap w:val="0"/>
            <w:vAlign w:val="center"/>
          </w:tcPr>
          <w:p w14:paraId="3E47BB3B">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项目名称</w:t>
            </w:r>
          </w:p>
        </w:tc>
        <w:tc>
          <w:tcPr>
            <w:tcW w:w="2441" w:type="dxa"/>
            <w:noWrap w:val="0"/>
            <w:vAlign w:val="center"/>
          </w:tcPr>
          <w:p w14:paraId="21E4642C">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磋商报价（折扣率）</w:t>
            </w:r>
          </w:p>
        </w:tc>
        <w:tc>
          <w:tcPr>
            <w:tcW w:w="1898" w:type="dxa"/>
            <w:noWrap w:val="0"/>
            <w:vAlign w:val="center"/>
          </w:tcPr>
          <w:p w14:paraId="36597F10">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备注</w:t>
            </w:r>
          </w:p>
        </w:tc>
      </w:tr>
      <w:tr w14:paraId="20B2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75" w:type="dxa"/>
            <w:noWrap w:val="0"/>
            <w:vAlign w:val="center"/>
          </w:tcPr>
          <w:p w14:paraId="03FC3AD8">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1</w:t>
            </w:r>
          </w:p>
        </w:tc>
        <w:tc>
          <w:tcPr>
            <w:tcW w:w="4242" w:type="dxa"/>
            <w:noWrap w:val="0"/>
            <w:vAlign w:val="center"/>
          </w:tcPr>
          <w:p w14:paraId="40C90D43">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bidi="ar"/>
                <w14:textFill>
                  <w14:solidFill>
                    <w14:schemeClr w14:val="tx1"/>
                  </w14:solidFill>
                </w14:textFill>
              </w:rPr>
              <w:t>柳州市疾病预防控制中心食堂运营服务</w:t>
            </w:r>
            <w:r>
              <w:rPr>
                <w:rFonts w:hint="eastAsia" w:ascii="宋体" w:hAnsi="宋体" w:eastAsia="宋体" w:cs="宋体"/>
                <w:color w:val="000000" w:themeColor="text1"/>
                <w:kern w:val="0"/>
                <w:sz w:val="21"/>
                <w:szCs w:val="21"/>
                <w:highlight w:val="none"/>
                <w:vertAlign w:val="baseline"/>
                <w:lang w:bidi="ar"/>
                <w14:textFill>
                  <w14:solidFill>
                    <w14:schemeClr w14:val="tx1"/>
                  </w14:solidFill>
                </w14:textFill>
              </w:rPr>
              <w:t xml:space="preserve"> </w:t>
            </w:r>
          </w:p>
        </w:tc>
        <w:tc>
          <w:tcPr>
            <w:tcW w:w="2441" w:type="dxa"/>
            <w:noWrap w:val="0"/>
            <w:vAlign w:val="center"/>
          </w:tcPr>
          <w:p w14:paraId="54EA0719">
            <w:pPr>
              <w:ind w:left="0" w:leftChars="0" w:firstLine="840" w:firstLineChars="4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w:t>
            </w:r>
          </w:p>
        </w:tc>
        <w:tc>
          <w:tcPr>
            <w:tcW w:w="1898" w:type="dxa"/>
            <w:noWrap w:val="0"/>
            <w:vAlign w:val="center"/>
          </w:tcPr>
          <w:p w14:paraId="46F7AAFC">
            <w:pPr>
              <w:pStyle w:val="20"/>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1"/>
                <w:szCs w:val="21"/>
                <w:highlight w:val="none"/>
                <w:vertAlign w:val="baseline"/>
                <w:lang w:bidi="ar"/>
                <w14:textFill>
                  <w14:solidFill>
                    <w14:schemeClr w14:val="tx1"/>
                  </w14:solidFill>
                </w14:textFill>
              </w:rPr>
            </w:pPr>
          </w:p>
        </w:tc>
      </w:tr>
      <w:tr w14:paraId="532C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56" w:type="dxa"/>
            <w:gridSpan w:val="4"/>
            <w:noWrap w:val="0"/>
            <w:vAlign w:val="center"/>
          </w:tcPr>
          <w:p w14:paraId="6818EF7C">
            <w:pPr>
              <w:pStyle w:val="20"/>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color w:val="000000" w:themeColor="text1"/>
                <w:kern w:val="0"/>
                <w:sz w:val="21"/>
                <w:szCs w:val="21"/>
                <w:highlight w:val="none"/>
                <w:vertAlign w:val="baseli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vertAlign w:val="baseline"/>
                <w:lang w:bidi="ar"/>
                <w14:textFill>
                  <w14:solidFill>
                    <w14:schemeClr w14:val="tx1"/>
                  </w14:solidFill>
                </w14:textFill>
              </w:rPr>
              <w:t>服务期限：</w:t>
            </w:r>
            <w:r>
              <w:rPr>
                <w:rFonts w:hint="eastAsia" w:ascii="宋体" w:hAnsi="宋体" w:cs="宋体"/>
                <w:b w:val="0"/>
                <w:bCs w:val="0"/>
                <w:color w:val="000000" w:themeColor="text1"/>
                <w:kern w:val="0"/>
                <w:sz w:val="21"/>
                <w:szCs w:val="21"/>
                <w:highlight w:val="none"/>
                <w:vertAlign w:val="baseline"/>
                <w:lang w:eastAsia="zh-CN" w:bidi="ar"/>
                <w14:textFill>
                  <w14:solidFill>
                    <w14:schemeClr w14:val="tx1"/>
                  </w14:solidFill>
                </w14:textFill>
              </w:rPr>
              <w:t>自合同签订生效之日起1年</w:t>
            </w:r>
            <w:r>
              <w:rPr>
                <w:rFonts w:hint="eastAsia" w:ascii="宋体" w:hAnsi="宋体" w:eastAsia="宋体" w:cs="宋体"/>
                <w:b w:val="0"/>
                <w:bCs w:val="0"/>
                <w:color w:val="000000" w:themeColor="text1"/>
                <w:kern w:val="0"/>
                <w:sz w:val="21"/>
                <w:szCs w:val="21"/>
                <w:highlight w:val="none"/>
                <w:vertAlign w:val="baseline"/>
                <w:lang w:bidi="ar"/>
                <w14:textFill>
                  <w14:solidFill>
                    <w14:schemeClr w14:val="tx1"/>
                  </w14:solidFill>
                </w14:textFill>
              </w:rPr>
              <w:t>。</w:t>
            </w:r>
          </w:p>
        </w:tc>
      </w:tr>
    </w:tbl>
    <w:p w14:paraId="264769BC">
      <w:pPr>
        <w:spacing w:line="360" w:lineRule="auto"/>
        <w:ind w:firstLine="198" w:firstLineChars="94"/>
        <w:jc w:val="left"/>
        <w:rPr>
          <w:rFonts w:hint="eastAsia" w:hAnsi="宋体"/>
          <w:b/>
          <w:color w:val="000000" w:themeColor="text1"/>
          <w:highlight w:val="none"/>
          <w14:textFill>
            <w14:solidFill>
              <w14:schemeClr w14:val="tx1"/>
            </w14:solidFill>
          </w14:textFill>
        </w:rPr>
      </w:pPr>
    </w:p>
    <w:p w14:paraId="1F0E74F1">
      <w:pPr>
        <w:spacing w:line="360" w:lineRule="auto"/>
        <w:ind w:firstLine="198" w:firstLineChars="94"/>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p>
    <w:p w14:paraId="6F6DB4F3">
      <w:pPr>
        <w:spacing w:line="360" w:lineRule="auto"/>
        <w:ind w:left="0" w:leftChars="0" w:firstLine="211" w:firstLineChars="1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如某</w:t>
      </w:r>
      <w:r>
        <w:rPr>
          <w:rFonts w:hint="eastAsia" w:hAnsi="宋体" w:cs="宋体"/>
          <w:b/>
          <w:bCs/>
          <w:color w:val="000000" w:themeColor="text1"/>
          <w:sz w:val="21"/>
          <w:highlight w:val="none"/>
          <w:lang w:val="en-US" w:eastAsia="zh-CN"/>
          <w14:textFill>
            <w14:solidFill>
              <w14:schemeClr w14:val="tx1"/>
            </w14:solidFill>
          </w14:textFill>
        </w:rPr>
        <w:t>供应商</w:t>
      </w:r>
      <w:r>
        <w:rPr>
          <w:rFonts w:hint="eastAsia" w:hAnsi="宋体" w:cs="宋体"/>
          <w:b/>
          <w:bCs/>
          <w:color w:val="000000" w:themeColor="text1"/>
          <w:sz w:val="21"/>
          <w:highlight w:val="none"/>
          <w14:textFill>
            <w14:solidFill>
              <w14:schemeClr w14:val="tx1"/>
            </w14:solidFill>
          </w14:textFill>
        </w:rPr>
        <w:t>价格</w:t>
      </w:r>
      <w:r>
        <w:rPr>
          <w:rFonts w:hint="eastAsia" w:hAnsi="宋体" w:cs="宋体"/>
          <w:b/>
          <w:bCs/>
          <w:color w:val="000000" w:themeColor="text1"/>
          <w:sz w:val="21"/>
          <w:highlight w:val="none"/>
          <w:lang w:val="en-US" w:eastAsia="zh-CN"/>
          <w14:textFill>
            <w14:solidFill>
              <w14:schemeClr w14:val="tx1"/>
            </w14:solidFill>
          </w14:textFill>
        </w:rPr>
        <w:t>下浮10%</w:t>
      </w:r>
      <w:r>
        <w:rPr>
          <w:rFonts w:hint="eastAsia" w:hAnsi="宋体" w:cs="宋体"/>
          <w:b/>
          <w:bCs/>
          <w:color w:val="000000" w:themeColor="text1"/>
          <w:sz w:val="21"/>
          <w:highlight w:val="none"/>
          <w14:textFill>
            <w14:solidFill>
              <w14:schemeClr w14:val="tx1"/>
            </w14:solidFill>
          </w14:textFill>
        </w:rPr>
        <w:t>，则</w:t>
      </w:r>
      <w:r>
        <w:rPr>
          <w:rFonts w:hint="eastAsia" w:hAnsi="宋体" w:cs="宋体"/>
          <w:b/>
          <w:bCs/>
          <w:color w:val="000000" w:themeColor="text1"/>
          <w:sz w:val="21"/>
          <w:highlight w:val="none"/>
          <w:lang w:val="en-US" w:eastAsia="zh-CN"/>
          <w14:textFill>
            <w14:solidFill>
              <w14:schemeClr w14:val="tx1"/>
            </w14:solidFill>
          </w14:textFill>
        </w:rPr>
        <w:t>磋商报价</w:t>
      </w:r>
      <w:r>
        <w:rPr>
          <w:rFonts w:hint="eastAsia" w:hAnsi="宋体" w:cs="宋体"/>
          <w:b/>
          <w:bCs/>
          <w:color w:val="000000" w:themeColor="text1"/>
          <w:sz w:val="21"/>
          <w:highlight w:val="none"/>
          <w:lang w:eastAsia="zh-CN"/>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折扣率</w:t>
      </w:r>
      <w:r>
        <w:rPr>
          <w:rFonts w:hint="eastAsia" w:hAnsi="宋体" w:cs="宋体"/>
          <w:b/>
          <w:bCs/>
          <w:color w:val="000000" w:themeColor="text1"/>
          <w:sz w:val="21"/>
          <w:highlight w:val="none"/>
          <w:lang w:eastAsia="zh-CN"/>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w:t>
      </w:r>
      <w:r>
        <w:rPr>
          <w:rFonts w:hint="eastAsia" w:hAnsi="宋体" w:cs="宋体"/>
          <w:b/>
          <w:bCs/>
          <w:color w:val="000000" w:themeColor="text1"/>
          <w:sz w:val="21"/>
          <w:highlight w:val="none"/>
          <w:lang w:val="en-US" w:eastAsia="zh-CN"/>
          <w14:textFill>
            <w14:solidFill>
              <w14:schemeClr w14:val="tx1"/>
            </w14:solidFill>
          </w14:textFill>
        </w:rPr>
        <w:t>90</w:t>
      </w:r>
      <w:r>
        <w:rPr>
          <w:rFonts w:hint="eastAsia" w:hAnsi="宋体" w:cs="宋体"/>
          <w:b/>
          <w:bCs/>
          <w:color w:val="000000" w:themeColor="text1"/>
          <w:sz w:val="21"/>
          <w:highlight w:val="none"/>
          <w14:textFill>
            <w14:solidFill>
              <w14:schemeClr w14:val="tx1"/>
            </w14:solidFill>
          </w14:textFill>
        </w:rPr>
        <w:t>%。</w:t>
      </w:r>
    </w:p>
    <w:p w14:paraId="5987576E">
      <w:pPr>
        <w:spacing w:line="360" w:lineRule="auto"/>
        <w:ind w:left="0" w:leftChars="0" w:firstLine="210" w:firstLineChars="1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上述所有报价一经涂改，应在涂改处加盖单位电子公章或者由法定代表人（负责人或自然人）或委托代理人签字或者电子签名或加盖电子印章，否则作竞标无效处理。</w:t>
      </w:r>
    </w:p>
    <w:p w14:paraId="5AC49206">
      <w:pPr>
        <w:pStyle w:val="27"/>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14:paraId="40E3E5A9">
      <w:pPr>
        <w:pStyle w:val="27"/>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14:paraId="6CFCFC3A">
      <w:pPr>
        <w:pStyle w:val="27"/>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14:paraId="75151C4B">
      <w:pPr>
        <w:pStyle w:val="27"/>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14:paraId="252081F5">
      <w:pPr>
        <w:pStyle w:val="27"/>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lang w:val="en-US" w:eastAsia="zh-CN"/>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5F6961EB">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6538F3FF">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631F55D0">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80C5AC4">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5468F012">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7B3C9D0D">
      <w:pPr>
        <w:spacing w:line="360" w:lineRule="exact"/>
        <w:ind w:firstLine="0" w:firstLineChars="0"/>
        <w:rPr>
          <w:rFonts w:hint="eastAsia" w:ascii="宋体" w:hAnsi="宋体" w:cs="宋体"/>
          <w:b/>
          <w:color w:val="000000" w:themeColor="text1"/>
          <w:szCs w:val="21"/>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p>
    <w:p w14:paraId="69633111">
      <w:pPr>
        <w:spacing w:line="360" w:lineRule="exact"/>
        <w:ind w:firstLine="0" w:firstLineChars="0"/>
        <w:rPr>
          <w:rFonts w:hint="eastAsia" w:ascii="宋体" w:hAnsi="宋体"/>
          <w:b/>
          <w:color w:val="000000" w:themeColor="text1"/>
          <w:szCs w:val="21"/>
          <w:highlight w:val="none"/>
          <w14:textFill>
            <w14:solidFill>
              <w14:schemeClr w14:val="tx1"/>
            </w14:solidFill>
          </w14:textFill>
        </w:rPr>
      </w:pPr>
    </w:p>
    <w:p w14:paraId="6888D8D0">
      <w:pPr>
        <w:spacing w:line="360" w:lineRule="exact"/>
        <w:ind w:firstLine="0" w:firstLineChars="0"/>
        <w:rPr>
          <w:rFonts w:hAnsi="宋体"/>
          <w:b/>
          <w:bCs/>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附件</w:t>
      </w:r>
    </w:p>
    <w:p w14:paraId="51E8D2C6">
      <w:pPr>
        <w:spacing w:line="440" w:lineRule="exact"/>
        <w:ind w:firstLine="0" w:firstLineChars="0"/>
        <w:jc w:val="center"/>
        <w:rPr>
          <w:rFonts w:ascii="宋体" w:hAnsi="Courier New"/>
          <w:b/>
          <w:color w:val="000000" w:themeColor="text1"/>
          <w:kern w:val="0"/>
          <w:sz w:val="32"/>
          <w:szCs w:val="21"/>
          <w:highlight w:val="none"/>
          <w14:textFill>
            <w14:solidFill>
              <w14:schemeClr w14:val="tx1"/>
            </w14:solidFill>
          </w14:textFill>
        </w:rPr>
      </w:pPr>
      <w:r>
        <w:rPr>
          <w:rFonts w:hint="eastAsia" w:ascii="宋体" w:hAnsi="Courier New"/>
          <w:b/>
          <w:color w:val="000000" w:themeColor="text1"/>
          <w:kern w:val="0"/>
          <w:sz w:val="32"/>
          <w:szCs w:val="21"/>
          <w:highlight w:val="none"/>
          <w14:textFill>
            <w14:solidFill>
              <w14:schemeClr w14:val="tx1"/>
            </w14:solidFill>
          </w14:textFill>
        </w:rPr>
        <w:t>磋商保证金证明（格式）</w:t>
      </w:r>
    </w:p>
    <w:p w14:paraId="6AEC2B5D">
      <w:pPr>
        <w:spacing w:line="380" w:lineRule="exact"/>
        <w:ind w:firstLine="420"/>
        <w:rPr>
          <w:color w:val="000000" w:themeColor="text1"/>
          <w:highlight w:val="none"/>
          <w14:textFill>
            <w14:solidFill>
              <w14:schemeClr w14:val="tx1"/>
            </w14:solidFill>
          </w14:textFill>
        </w:rPr>
      </w:pPr>
    </w:p>
    <w:p w14:paraId="2F72B52E">
      <w:pPr>
        <w:pStyle w:val="27"/>
        <w:spacing w:line="360" w:lineRule="auto"/>
        <w:ind w:firstLine="565" w:firstLineChars="268"/>
        <w:rPr>
          <w:rFonts w:hAnsi="宋体" w:cs="Arial"/>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供应商应在此按“供应商须知”的相应要求提供磋商保证金证明材料复印件并加盖</w:t>
      </w:r>
      <w:r>
        <w:rPr>
          <w:rFonts w:hint="eastAsia" w:hAnsi="宋体"/>
          <w:b/>
          <w:color w:val="000000" w:themeColor="text1"/>
          <w:sz w:val="21"/>
          <w:highlight w:val="none"/>
          <w14:textFill>
            <w14:solidFill>
              <w14:schemeClr w14:val="tx1"/>
            </w14:solidFill>
          </w14:textFill>
        </w:rPr>
        <w:t>供应商电子公章</w:t>
      </w:r>
      <w:r>
        <w:rPr>
          <w:rFonts w:hint="eastAsia"/>
          <w:b/>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采用支票、汇票、本票或者金融机构、担保机构出具的保函</w:t>
      </w:r>
      <w:r>
        <w:rPr>
          <w:rFonts w:hint="eastAsia" w:hAnsi="宋体"/>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保险等形式的，</w:t>
      </w:r>
      <w:r>
        <w:rPr>
          <w:rFonts w:hint="eastAsia"/>
          <w:b/>
          <w:color w:val="000000" w:themeColor="text1"/>
          <w:sz w:val="21"/>
          <w:highlight w:val="none"/>
          <w14:textFill>
            <w14:solidFill>
              <w14:schemeClr w14:val="tx1"/>
            </w14:solidFill>
          </w14:textFill>
        </w:rPr>
        <w:t>在首次响应文件提交截止时间前，供应商应当提交单独密封的支票、汇票、本票或者金融机构、担保机构出具的保函、保险原件给采购人或者采购代理机构[提交地点：</w:t>
      </w:r>
      <w:r>
        <w:rPr>
          <w:rFonts w:hAnsi="宋体"/>
          <w:b/>
          <w:color w:val="000000" w:themeColor="text1"/>
          <w:sz w:val="21"/>
          <w:highlight w:val="none"/>
          <w14:textFill>
            <w14:solidFill>
              <w14:schemeClr w14:val="tx1"/>
            </w14:solidFill>
          </w14:textFill>
        </w:rPr>
        <w:t>柳州市公共资源交易中心（柳州市龙湖路13号柳州市民服务中心北</w:t>
      </w:r>
      <w:r>
        <w:rPr>
          <w:rFonts w:hint="eastAsia" w:hAnsi="宋体"/>
          <w:b/>
          <w:color w:val="000000" w:themeColor="text1"/>
          <w:sz w:val="21"/>
          <w:highlight w:val="none"/>
          <w14:textFill>
            <w14:solidFill>
              <w14:schemeClr w14:val="tx1"/>
            </w14:solidFill>
          </w14:textFill>
        </w:rPr>
        <w:t>楼4楼</w:t>
      </w:r>
      <w:r>
        <w:rPr>
          <w:rFonts w:hAnsi="宋体"/>
          <w:b/>
          <w:color w:val="000000" w:themeColor="text1"/>
          <w:sz w:val="21"/>
          <w:highlight w:val="none"/>
          <w14:textFill>
            <w14:solidFill>
              <w14:schemeClr w14:val="tx1"/>
            </w14:solidFill>
          </w14:textFill>
        </w:rPr>
        <w:t>）</w:t>
      </w:r>
      <w:r>
        <w:rPr>
          <w:rFonts w:hint="eastAsia" w:hAnsi="宋体"/>
          <w:b/>
          <w:color w:val="000000" w:themeColor="text1"/>
          <w:sz w:val="21"/>
          <w:highlight w:val="none"/>
          <w14:textFill>
            <w14:solidFill>
              <w14:schemeClr w14:val="tx1"/>
            </w14:solidFill>
          </w14:textFill>
        </w:rPr>
        <w:t>对应开标室，</w:t>
      </w:r>
      <w:r>
        <w:rPr>
          <w:rFonts w:hint="eastAsia"/>
          <w:b/>
          <w:color w:val="000000" w:themeColor="text1"/>
          <w:sz w:val="21"/>
          <w:highlight w:val="none"/>
          <w14:textFill>
            <w14:solidFill>
              <w14:schemeClr w14:val="tx1"/>
            </w14:solidFill>
          </w14:textFill>
        </w:rPr>
        <w:t>采用电子保函方式交纳磋商保证金的，不需提交]。</w:t>
      </w:r>
    </w:p>
    <w:p w14:paraId="50088E7C">
      <w:pPr>
        <w:spacing w:line="300" w:lineRule="auto"/>
        <w:ind w:firstLine="0" w:firstLineChars="0"/>
        <w:rPr>
          <w:rFonts w:ascii="宋体" w:hAnsi="宋体" w:cs="方正小标宋简体"/>
          <w:b/>
          <w:color w:val="000000" w:themeColor="text1"/>
          <w:szCs w:val="21"/>
          <w:highlight w:val="none"/>
          <w14:textFill>
            <w14:solidFill>
              <w14:schemeClr w14:val="tx1"/>
            </w14:solidFill>
          </w14:textFill>
        </w:rPr>
      </w:pPr>
    </w:p>
    <w:p w14:paraId="2CEE284E">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p>
    <w:p w14:paraId="3B28079D">
      <w:pPr>
        <w:spacing w:line="360" w:lineRule="auto"/>
        <w:ind w:firstLine="0" w:firstLineChars="0"/>
        <w:jc w:val="left"/>
        <w:rPr>
          <w:rFonts w:ascii="宋体" w:hAnsi="宋体" w:cs="方正小标宋简体"/>
          <w:b/>
          <w:color w:val="000000" w:themeColor="text1"/>
          <w:sz w:val="28"/>
          <w:szCs w:val="28"/>
          <w:highlight w:val="none"/>
          <w14:textFill>
            <w14:solidFill>
              <w14:schemeClr w14:val="tx1"/>
            </w14:solidFill>
          </w14:textFill>
        </w:rPr>
      </w:pPr>
    </w:p>
    <w:p w14:paraId="7DA462FA">
      <w:pPr>
        <w:pStyle w:val="18"/>
        <w:spacing w:line="360" w:lineRule="auto"/>
        <w:ind w:firstLine="0" w:firstLineChars="0"/>
        <w:jc w:val="center"/>
        <w:rPr>
          <w:rFonts w:ascii="宋体" w:hAnsi="宋体" w:cs="宋体"/>
          <w:color w:val="000000" w:themeColor="text1"/>
          <w:kern w:val="0"/>
          <w:sz w:val="30"/>
          <w:szCs w:val="30"/>
          <w:highlight w:val="none"/>
          <w:lang w:bidi="ar"/>
          <w14:textFill>
            <w14:solidFill>
              <w14:schemeClr w14:val="tx1"/>
            </w14:solidFill>
          </w14:textFill>
        </w:rPr>
      </w:pPr>
      <w:r>
        <w:rPr>
          <w:rFonts w:hint="eastAsia" w:ascii="宋体" w:hAnsi="宋体" w:cs="宋体"/>
          <w:color w:val="000000" w:themeColor="text1"/>
          <w:kern w:val="0"/>
          <w:sz w:val="30"/>
          <w:szCs w:val="30"/>
          <w:highlight w:val="none"/>
          <w:lang w:bidi="ar"/>
          <w14:textFill>
            <w14:solidFill>
              <w14:schemeClr w14:val="tx1"/>
            </w14:solidFill>
          </w14:textFill>
        </w:rPr>
        <w:t>（如项目不收取磋商保证金的，不需提供）</w:t>
      </w:r>
    </w:p>
    <w:p w14:paraId="6F0A1B80">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r>
        <w:rPr>
          <w:rFonts w:ascii="宋体" w:hAnsi="宋体" w:cs="方正小标宋简体"/>
          <w:b/>
          <w:color w:val="000000" w:themeColor="text1"/>
          <w:szCs w:val="21"/>
          <w:highlight w:val="none"/>
          <w14:textFill>
            <w14:solidFill>
              <w14:schemeClr w14:val="tx1"/>
            </w14:solidFill>
          </w14:textFill>
        </w:rPr>
        <w:br w:type="page"/>
      </w:r>
      <w:r>
        <w:rPr>
          <w:rFonts w:hint="eastAsia" w:ascii="宋体" w:hAnsi="宋体" w:cs="方正小标宋简体"/>
          <w:b/>
          <w:color w:val="000000" w:themeColor="text1"/>
          <w:szCs w:val="21"/>
          <w:highlight w:val="none"/>
          <w14:textFill>
            <w14:solidFill>
              <w14:schemeClr w14:val="tx1"/>
            </w14:solidFill>
          </w14:textFill>
        </w:rPr>
        <w:t>附件</w:t>
      </w:r>
    </w:p>
    <w:p w14:paraId="2044B316">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无串通竞标行为的承诺函（格式）</w:t>
      </w:r>
    </w:p>
    <w:p w14:paraId="48D3870B">
      <w:pPr>
        <w:spacing w:line="360" w:lineRule="auto"/>
        <w:ind w:firstLine="643"/>
        <w:jc w:val="center"/>
        <w:rPr>
          <w:rFonts w:ascii="宋体" w:hAnsi="宋体" w:cs="仿宋_GB2312"/>
          <w:b/>
          <w:color w:val="000000" w:themeColor="text1"/>
          <w:sz w:val="32"/>
          <w:szCs w:val="32"/>
          <w:highlight w:val="none"/>
          <w14:textFill>
            <w14:solidFill>
              <w14:schemeClr w14:val="tx1"/>
            </w14:solidFill>
          </w14:textFill>
        </w:rPr>
      </w:pPr>
    </w:p>
    <w:p w14:paraId="307352C0">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一、我方承诺无下列相互串通竞标的情形：</w:t>
      </w:r>
    </w:p>
    <w:p w14:paraId="3E6C087C">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1.不同供应商的响应文件由同一单位或者个人编制；或不同供应商报名的IP地址一致的；</w:t>
      </w:r>
    </w:p>
    <w:p w14:paraId="4165E4A8">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2.不同供应商委托同一单位或者个人办理竞标事宜；</w:t>
      </w:r>
    </w:p>
    <w:p w14:paraId="63A7B795">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3.不同供应商的响应文件载明的项目管理员为同一个人；</w:t>
      </w:r>
    </w:p>
    <w:p w14:paraId="22241C7D">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4.不</w:t>
      </w:r>
      <w:r>
        <w:rPr>
          <w:rFonts w:hint="eastAsia" w:ascii="宋体" w:hAnsi="宋体" w:cs="仿宋_GB2312"/>
          <w:color w:val="000000" w:themeColor="text1"/>
          <w:spacing w:val="-6"/>
          <w:szCs w:val="21"/>
          <w:highlight w:val="none"/>
          <w14:textFill>
            <w14:solidFill>
              <w14:schemeClr w14:val="tx1"/>
            </w14:solidFill>
          </w14:textFill>
        </w:rPr>
        <w:t>同供应商的响应文件异常一致或竞标报价呈规律性差异；</w:t>
      </w:r>
    </w:p>
    <w:p w14:paraId="7125C76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5.不同供应商的响应文件相互混装；</w:t>
      </w:r>
    </w:p>
    <w:p w14:paraId="4BF526BA">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6.不同供应商的磋商保证金从同一单位或者个人账户转出。</w:t>
      </w:r>
    </w:p>
    <w:p w14:paraId="0CE0D018">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二、我方承诺无下列恶意串通的情形：</w:t>
      </w:r>
    </w:p>
    <w:p w14:paraId="2070294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5BBFFFF7">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2.供应商按照采购人或者采购代理机构的授意撤换、修改响应文件；</w:t>
      </w:r>
    </w:p>
    <w:p w14:paraId="212FC099">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3.供</w:t>
      </w:r>
      <w:r>
        <w:rPr>
          <w:rFonts w:hint="eastAsia" w:ascii="宋体" w:hAnsi="宋体" w:cs="仿宋_GB2312"/>
          <w:color w:val="000000" w:themeColor="text1"/>
          <w:spacing w:val="-6"/>
          <w:szCs w:val="21"/>
          <w:highlight w:val="none"/>
          <w14:textFill>
            <w14:solidFill>
              <w14:schemeClr w14:val="tx1"/>
            </w14:solidFill>
          </w14:textFill>
        </w:rPr>
        <w:t>应商之间协商报价、技术方案等响应文件的实质性内容；</w:t>
      </w:r>
    </w:p>
    <w:p w14:paraId="22F85C4E">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4.属于同一集团、协会、商会等组织成员的供应商按照该组织要求协同参加政府采购活动；</w:t>
      </w:r>
    </w:p>
    <w:p w14:paraId="2E3A5474">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3FA76583">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6.供应商之间商定部分供应商放弃参加政府采购活动或者放弃成交；</w:t>
      </w:r>
    </w:p>
    <w:p w14:paraId="3A76E112">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Cs w:val="21"/>
          <w:highlight w:val="none"/>
          <w14:textFill>
            <w14:solidFill>
              <w14:schemeClr w14:val="tx1"/>
            </w14:solidFill>
          </w14:textFill>
        </w:rPr>
        <w:t>谋求特定供应商成交或者排斥其他供应商的其他串通行为。</w:t>
      </w:r>
    </w:p>
    <w:p w14:paraId="109A206F">
      <w:pPr>
        <w:spacing w:line="360" w:lineRule="auto"/>
        <w:ind w:firstLine="420"/>
        <w:rPr>
          <w:rFonts w:ascii="宋体" w:hAnsi="宋体" w:cs="仿宋_GB2312"/>
          <w:color w:val="000000" w:themeColor="text1"/>
          <w:szCs w:val="21"/>
          <w:highlight w:val="none"/>
          <w14:textFill>
            <w14:solidFill>
              <w14:schemeClr w14:val="tx1"/>
            </w14:solidFill>
          </w14:textFill>
        </w:rPr>
      </w:pPr>
    </w:p>
    <w:p w14:paraId="0117ECA0">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以上情形一经核查属实，我方愿意承担一切后果，并不再寻求任何旨在减轻或免除法律责任的辩解。</w:t>
      </w:r>
    </w:p>
    <w:p w14:paraId="13B3D5E5">
      <w:pPr>
        <w:spacing w:line="360" w:lineRule="auto"/>
        <w:ind w:firstLine="420"/>
        <w:rPr>
          <w:rFonts w:ascii="宋体" w:hAnsi="宋体" w:cs="仿宋_GB2312"/>
          <w:color w:val="000000" w:themeColor="text1"/>
          <w:szCs w:val="21"/>
          <w:highlight w:val="none"/>
          <w14:textFill>
            <w14:solidFill>
              <w14:schemeClr w14:val="tx1"/>
            </w14:solidFill>
          </w14:textFill>
        </w:rPr>
      </w:pPr>
    </w:p>
    <w:p w14:paraId="1417A6E5">
      <w:pPr>
        <w:spacing w:line="360" w:lineRule="auto"/>
        <w:ind w:firstLine="420"/>
        <w:rPr>
          <w:rFonts w:ascii="宋体" w:hAnsi="宋体" w:cs="仿宋_GB2312"/>
          <w:color w:val="000000" w:themeColor="text1"/>
          <w:szCs w:val="21"/>
          <w:highlight w:val="none"/>
          <w14:textFill>
            <w14:solidFill>
              <w14:schemeClr w14:val="tx1"/>
            </w14:solidFill>
          </w14:textFill>
        </w:rPr>
      </w:pPr>
    </w:p>
    <w:p w14:paraId="33E51629">
      <w:pPr>
        <w:keepNext w:val="0"/>
        <w:keepLines w:val="0"/>
        <w:pageBreakBefore w:val="0"/>
        <w:widowControl w:val="0"/>
        <w:kinsoku/>
        <w:wordWrap/>
        <w:overflowPunct/>
        <w:topLinePunct w:val="0"/>
        <w:autoSpaceDE/>
        <w:autoSpaceDN/>
        <w:bidi w:val="0"/>
        <w:adjustRightInd/>
        <w:snapToGrid/>
        <w:spacing w:line="480" w:lineRule="auto"/>
        <w:ind w:firstLine="4819" w:firstLineChars="2295"/>
        <w:textAlignment w:val="auto"/>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供应商名称（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仿宋_GB2312"/>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u w:val="single"/>
          <w14:textFill>
            <w14:solidFill>
              <w14:schemeClr w14:val="tx1"/>
            </w14:solidFill>
          </w14:textFill>
        </w:rPr>
        <w:t xml:space="preserve">              </w:t>
      </w:r>
    </w:p>
    <w:p w14:paraId="62C94C91">
      <w:pPr>
        <w:keepNext w:val="0"/>
        <w:keepLines w:val="0"/>
        <w:pageBreakBefore w:val="0"/>
        <w:widowControl w:val="0"/>
        <w:kinsoku/>
        <w:wordWrap/>
        <w:overflowPunct/>
        <w:topLinePunct w:val="0"/>
        <w:autoSpaceDE/>
        <w:autoSpaceDN/>
        <w:bidi w:val="0"/>
        <w:adjustRightInd/>
        <w:snapToGrid/>
        <w:spacing w:line="480" w:lineRule="auto"/>
        <w:ind w:firstLine="420"/>
        <w:jc w:val="center"/>
        <w:textAlignment w:val="auto"/>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 xml:space="preserve">                                                  </w:t>
      </w:r>
      <w:r>
        <w:rPr>
          <w:rFonts w:ascii="宋体" w:hAnsi="宋体" w:cs="仿宋_GB2312"/>
          <w:color w:val="000000" w:themeColor="text1"/>
          <w:szCs w:val="21"/>
          <w:highlight w:val="none"/>
          <w14:textFill>
            <w14:solidFill>
              <w14:schemeClr w14:val="tx1"/>
            </w14:solidFill>
          </w14:textFill>
        </w:rPr>
        <w:t xml:space="preserve">     </w:t>
      </w:r>
      <w:r>
        <w:rPr>
          <w:rFonts w:hint="eastAsia" w:ascii="宋体" w:hAnsi="宋体" w:cs="仿宋_GB2312"/>
          <w:color w:val="000000" w:themeColor="text1"/>
          <w:szCs w:val="21"/>
          <w:highlight w:val="none"/>
          <w:lang w:val="en-US" w:eastAsia="zh-CN"/>
          <w14:textFill>
            <w14:solidFill>
              <w14:schemeClr w14:val="tx1"/>
            </w14:solidFill>
          </w14:textFill>
        </w:rPr>
        <w:t xml:space="preserve"> </w:t>
      </w:r>
      <w:r>
        <w:rPr>
          <w:rFonts w:ascii="宋体" w:hAnsi="宋体" w:cs="仿宋_GB2312"/>
          <w:color w:val="000000" w:themeColor="text1"/>
          <w:szCs w:val="2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B3D13BF">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14:paraId="5FFC5AA8">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14:paraId="47BC1603">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430E20AE">
      <w:pPr>
        <w:spacing w:line="360" w:lineRule="exact"/>
        <w:ind w:right="840" w:firstLine="0" w:firstLineChars="0"/>
        <w:rPr>
          <w:rFonts w:hint="eastAsia" w:ascii="宋体" w:hAnsi="宋体" w:cs="宋体"/>
          <w:b/>
          <w:color w:val="000000" w:themeColor="text1"/>
          <w:szCs w:val="21"/>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p>
    <w:p w14:paraId="74A4DD58">
      <w:pPr>
        <w:snapToGrid w:val="0"/>
        <w:spacing w:before="50"/>
        <w:ind w:firstLine="0" w:firstLineChars="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78FBFA97">
      <w:pPr>
        <w:spacing w:line="360" w:lineRule="auto"/>
        <w:ind w:firstLine="643"/>
        <w:jc w:val="center"/>
        <w:rPr>
          <w:rFonts w:hint="eastAsia" w:ascii="宋体" w:hAnsi="宋体" w:cs="方正小标宋简体"/>
          <w:b/>
          <w:color w:val="000000" w:themeColor="text1"/>
          <w:sz w:val="32"/>
          <w:szCs w:val="32"/>
          <w:highlight w:val="none"/>
          <w14:textFill>
            <w14:solidFill>
              <w14:schemeClr w14:val="tx1"/>
            </w14:solidFill>
          </w14:textFill>
        </w:rPr>
      </w:pPr>
      <w:bookmarkStart w:id="96" w:name="_Toc106033443"/>
      <w:bookmarkStart w:id="97" w:name="_Toc153444885"/>
      <w:bookmarkStart w:id="98" w:name="_Toc89760768"/>
      <w:bookmarkStart w:id="99" w:name="_Toc118483117"/>
      <w:r>
        <w:rPr>
          <w:rFonts w:hint="eastAsia" w:ascii="宋体" w:hAnsi="宋体" w:cs="方正小标宋简体"/>
          <w:b/>
          <w:color w:val="000000" w:themeColor="text1"/>
          <w:sz w:val="32"/>
          <w:szCs w:val="32"/>
          <w:highlight w:val="none"/>
          <w14:textFill>
            <w14:solidFill>
              <w14:schemeClr w14:val="tx1"/>
            </w14:solidFill>
          </w14:textFill>
        </w:rPr>
        <w:t>商务条款偏离表（格式）</w:t>
      </w:r>
      <w:bookmarkEnd w:id="96"/>
      <w:bookmarkEnd w:id="97"/>
      <w:bookmarkEnd w:id="98"/>
      <w:bookmarkEnd w:id="99"/>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6"/>
        <w:gridCol w:w="2835"/>
        <w:gridCol w:w="2694"/>
        <w:gridCol w:w="1382"/>
      </w:tblGrid>
      <w:tr w14:paraId="7CD6C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14F6271A">
            <w:pPr>
              <w:pStyle w:val="21"/>
              <w:spacing w:line="360" w:lineRule="auto"/>
              <w:ind w:firstLine="0" w:firstLineChars="0"/>
              <w:contextualSpacing/>
              <w:jc w:val="center"/>
              <w:rPr>
                <w:rFonts w:hint="eastAsia"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序号</w:t>
            </w:r>
          </w:p>
        </w:tc>
        <w:tc>
          <w:tcPr>
            <w:tcW w:w="2126" w:type="dxa"/>
            <w:tcBorders>
              <w:right w:val="single" w:color="auto" w:sz="4" w:space="0"/>
            </w:tcBorders>
            <w:noWrap w:val="0"/>
            <w:vAlign w:val="center"/>
          </w:tcPr>
          <w:p w14:paraId="250A18EA">
            <w:pPr>
              <w:pStyle w:val="21"/>
              <w:spacing w:line="360" w:lineRule="auto"/>
              <w:ind w:firstLine="0" w:firstLineChars="0"/>
              <w:contextualSpacing/>
              <w:jc w:val="center"/>
              <w:rPr>
                <w:rFonts w:hint="eastAsia"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2835" w:type="dxa"/>
            <w:tcBorders>
              <w:left w:val="single" w:color="auto" w:sz="4" w:space="0"/>
            </w:tcBorders>
            <w:noWrap w:val="0"/>
            <w:vAlign w:val="center"/>
          </w:tcPr>
          <w:p w14:paraId="01D06455">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竞争性磋商文件商务条款</w:t>
            </w:r>
          </w:p>
          <w:p w14:paraId="2F2B4EC9">
            <w:pPr>
              <w:pStyle w:val="21"/>
              <w:spacing w:line="360" w:lineRule="auto"/>
              <w:ind w:firstLine="0" w:firstLineChars="0"/>
              <w:contextualSpacing/>
              <w:jc w:val="center"/>
              <w:rPr>
                <w:rFonts w:hint="eastAsia"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要求</w:t>
            </w:r>
          </w:p>
        </w:tc>
        <w:tc>
          <w:tcPr>
            <w:tcW w:w="2694" w:type="dxa"/>
            <w:noWrap w:val="0"/>
            <w:vAlign w:val="center"/>
          </w:tcPr>
          <w:p w14:paraId="48F67570">
            <w:pPr>
              <w:pStyle w:val="21"/>
              <w:spacing w:line="360" w:lineRule="auto"/>
              <w:ind w:firstLine="0" w:firstLineChars="0"/>
              <w:contextualSpacing/>
              <w:jc w:val="center"/>
              <w:rPr>
                <w:rFonts w:hint="eastAsia" w:ascii="宋体" w:hAnsi="宋体" w:eastAsia="宋体" w:cs="仿宋_GB2312"/>
                <w:b/>
                <w:color w:val="000000" w:themeColor="text1"/>
                <w:sz w:val="21"/>
                <w:szCs w:val="21"/>
                <w:highlight w:val="none"/>
                <w14:textFill>
                  <w14:solidFill>
                    <w14:schemeClr w14:val="tx1"/>
                  </w14:solidFill>
                </w14:textFill>
              </w:rPr>
            </w:pPr>
            <w:r>
              <w:rPr>
                <w:rFonts w:hint="eastAsia" w:ascii="宋体" w:hAnsi="宋体" w:eastAsia="宋体" w:cs="仿宋_GB2312"/>
                <w:b/>
                <w:color w:val="000000" w:themeColor="text1"/>
                <w:sz w:val="21"/>
                <w:szCs w:val="21"/>
                <w:highlight w:val="none"/>
                <w14:textFill>
                  <w14:solidFill>
                    <w14:schemeClr w14:val="tx1"/>
                  </w14:solidFill>
                </w14:textFill>
              </w:rPr>
              <w:t>供应商的响应</w:t>
            </w:r>
          </w:p>
        </w:tc>
        <w:tc>
          <w:tcPr>
            <w:tcW w:w="1382" w:type="dxa"/>
            <w:noWrap w:val="0"/>
            <w:vAlign w:val="center"/>
          </w:tcPr>
          <w:p w14:paraId="744C1FAE">
            <w:pPr>
              <w:pStyle w:val="21"/>
              <w:spacing w:line="360" w:lineRule="auto"/>
              <w:ind w:firstLine="0" w:firstLineChars="0"/>
              <w:contextualSpacing/>
              <w:jc w:val="center"/>
              <w:rPr>
                <w:rFonts w:hint="eastAsia"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偏离说明</w:t>
            </w:r>
          </w:p>
        </w:tc>
      </w:tr>
      <w:tr w14:paraId="152B6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noWrap w:val="0"/>
            <w:vAlign w:val="center"/>
          </w:tcPr>
          <w:p w14:paraId="33B09F22">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1</w:t>
            </w:r>
          </w:p>
        </w:tc>
        <w:tc>
          <w:tcPr>
            <w:tcW w:w="2126" w:type="dxa"/>
            <w:tcBorders>
              <w:right w:val="single" w:color="auto" w:sz="4" w:space="0"/>
            </w:tcBorders>
            <w:noWrap w:val="0"/>
            <w:vAlign w:val="center"/>
          </w:tcPr>
          <w:p w14:paraId="155A7B73">
            <w:pPr>
              <w:ind w:firstLine="33" w:firstLineChars="16"/>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报价说明</w:t>
            </w:r>
          </w:p>
        </w:tc>
        <w:tc>
          <w:tcPr>
            <w:tcW w:w="2835" w:type="dxa"/>
            <w:tcBorders>
              <w:left w:val="single" w:color="auto" w:sz="4" w:space="0"/>
            </w:tcBorders>
            <w:noWrap w:val="0"/>
            <w:vAlign w:val="center"/>
          </w:tcPr>
          <w:p w14:paraId="6B628348">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2694" w:type="dxa"/>
            <w:noWrap w:val="0"/>
            <w:vAlign w:val="center"/>
          </w:tcPr>
          <w:p w14:paraId="65744F9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235BC9B9">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253FF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shd w:val="clear" w:color="auto" w:fill="auto"/>
            <w:noWrap w:val="0"/>
            <w:vAlign w:val="center"/>
          </w:tcPr>
          <w:p w14:paraId="4431A510">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2</w:t>
            </w:r>
          </w:p>
        </w:tc>
        <w:tc>
          <w:tcPr>
            <w:tcW w:w="2126" w:type="dxa"/>
            <w:tcBorders>
              <w:right w:val="single" w:color="auto" w:sz="4" w:space="0"/>
            </w:tcBorders>
            <w:shd w:val="clear" w:color="auto" w:fill="auto"/>
            <w:noWrap w:val="0"/>
            <w:vAlign w:val="center"/>
          </w:tcPr>
          <w:p w14:paraId="28825D4E">
            <w:pPr>
              <w:ind w:firstLine="33" w:firstLineChars="16"/>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服务期限</w:t>
            </w:r>
          </w:p>
        </w:tc>
        <w:tc>
          <w:tcPr>
            <w:tcW w:w="2835" w:type="dxa"/>
            <w:tcBorders>
              <w:left w:val="single" w:color="auto" w:sz="4" w:space="0"/>
            </w:tcBorders>
            <w:shd w:val="clear" w:color="auto" w:fill="auto"/>
            <w:noWrap w:val="0"/>
            <w:vAlign w:val="center"/>
          </w:tcPr>
          <w:p w14:paraId="3C671DBB">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p>
        </w:tc>
        <w:tc>
          <w:tcPr>
            <w:tcW w:w="2694" w:type="dxa"/>
            <w:noWrap w:val="0"/>
            <w:vAlign w:val="center"/>
          </w:tcPr>
          <w:p w14:paraId="28CB71C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0F318618">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25D75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shd w:val="clear" w:color="auto" w:fill="auto"/>
            <w:noWrap w:val="0"/>
            <w:vAlign w:val="center"/>
          </w:tcPr>
          <w:p w14:paraId="014B8FEC">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126" w:type="dxa"/>
            <w:tcBorders>
              <w:right w:val="single" w:color="auto" w:sz="4" w:space="0"/>
            </w:tcBorders>
            <w:shd w:val="clear" w:color="auto" w:fill="auto"/>
            <w:noWrap w:val="0"/>
            <w:vAlign w:val="center"/>
          </w:tcPr>
          <w:p w14:paraId="1306143C">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服务地址</w:t>
            </w:r>
          </w:p>
        </w:tc>
        <w:tc>
          <w:tcPr>
            <w:tcW w:w="2835" w:type="dxa"/>
            <w:tcBorders>
              <w:left w:val="single" w:color="auto" w:sz="4" w:space="0"/>
            </w:tcBorders>
            <w:shd w:val="clear" w:color="auto" w:fill="auto"/>
            <w:noWrap w:val="0"/>
            <w:vAlign w:val="center"/>
          </w:tcPr>
          <w:p w14:paraId="54B4C375">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p>
        </w:tc>
        <w:tc>
          <w:tcPr>
            <w:tcW w:w="2694" w:type="dxa"/>
            <w:noWrap w:val="0"/>
            <w:vAlign w:val="center"/>
          </w:tcPr>
          <w:p w14:paraId="2396F176">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382739D5">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212220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shd w:val="clear" w:color="auto" w:fill="auto"/>
            <w:noWrap w:val="0"/>
            <w:vAlign w:val="center"/>
          </w:tcPr>
          <w:p w14:paraId="742A3770">
            <w:pPr>
              <w:ind w:firstLine="33" w:firstLineChars="16"/>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2126" w:type="dxa"/>
            <w:tcBorders>
              <w:right w:val="single" w:color="auto" w:sz="4" w:space="0"/>
            </w:tcBorders>
            <w:shd w:val="clear" w:color="auto" w:fill="auto"/>
            <w:noWrap w:val="0"/>
            <w:vAlign w:val="center"/>
          </w:tcPr>
          <w:p w14:paraId="22F54962">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付款方式</w:t>
            </w:r>
          </w:p>
        </w:tc>
        <w:tc>
          <w:tcPr>
            <w:tcW w:w="2835" w:type="dxa"/>
            <w:tcBorders>
              <w:left w:val="single" w:color="auto" w:sz="4" w:space="0"/>
            </w:tcBorders>
            <w:shd w:val="clear" w:color="auto" w:fill="auto"/>
            <w:noWrap w:val="0"/>
            <w:vAlign w:val="center"/>
          </w:tcPr>
          <w:p w14:paraId="2C63BFD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p>
        </w:tc>
        <w:tc>
          <w:tcPr>
            <w:tcW w:w="2694" w:type="dxa"/>
            <w:noWrap w:val="0"/>
            <w:vAlign w:val="center"/>
          </w:tcPr>
          <w:p w14:paraId="0F7298C3">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46D4F1E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7E9AB9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shd w:val="clear" w:color="auto" w:fill="auto"/>
            <w:noWrap w:val="0"/>
            <w:vAlign w:val="center"/>
          </w:tcPr>
          <w:p w14:paraId="0EFA4FDB">
            <w:pPr>
              <w:ind w:firstLine="33" w:firstLineChars="16"/>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2126" w:type="dxa"/>
            <w:tcBorders>
              <w:right w:val="single" w:color="auto" w:sz="4" w:space="0"/>
            </w:tcBorders>
            <w:shd w:val="clear" w:color="auto" w:fill="auto"/>
            <w:noWrap w:val="0"/>
            <w:vAlign w:val="center"/>
          </w:tcPr>
          <w:p w14:paraId="740312ED">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其他要求</w:t>
            </w:r>
          </w:p>
        </w:tc>
        <w:tc>
          <w:tcPr>
            <w:tcW w:w="2835" w:type="dxa"/>
            <w:tcBorders>
              <w:left w:val="single" w:color="auto" w:sz="4" w:space="0"/>
            </w:tcBorders>
            <w:shd w:val="clear" w:color="auto" w:fill="auto"/>
            <w:noWrap w:val="0"/>
            <w:vAlign w:val="center"/>
          </w:tcPr>
          <w:p w14:paraId="425CC7F9">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p>
        </w:tc>
        <w:tc>
          <w:tcPr>
            <w:tcW w:w="2694" w:type="dxa"/>
            <w:noWrap w:val="0"/>
            <w:vAlign w:val="center"/>
          </w:tcPr>
          <w:p w14:paraId="6631E737">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373D8D9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570876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shd w:val="clear" w:color="auto" w:fill="auto"/>
            <w:noWrap w:val="0"/>
            <w:vAlign w:val="center"/>
          </w:tcPr>
          <w:p w14:paraId="3C1CF640">
            <w:pPr>
              <w:ind w:firstLine="33" w:firstLineChars="16"/>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2126" w:type="dxa"/>
            <w:tcBorders>
              <w:right w:val="single" w:color="auto" w:sz="4" w:space="0"/>
            </w:tcBorders>
            <w:shd w:val="clear" w:color="auto" w:fill="auto"/>
            <w:noWrap w:val="0"/>
            <w:vAlign w:val="center"/>
          </w:tcPr>
          <w:p w14:paraId="7A9B21C2">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采购标的验收标准</w:t>
            </w:r>
          </w:p>
        </w:tc>
        <w:tc>
          <w:tcPr>
            <w:tcW w:w="2835" w:type="dxa"/>
            <w:tcBorders>
              <w:left w:val="single" w:color="auto" w:sz="4" w:space="0"/>
            </w:tcBorders>
            <w:shd w:val="clear" w:color="auto" w:fill="auto"/>
            <w:noWrap w:val="0"/>
            <w:vAlign w:val="center"/>
          </w:tcPr>
          <w:p w14:paraId="03EED3E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p>
        </w:tc>
        <w:tc>
          <w:tcPr>
            <w:tcW w:w="2694" w:type="dxa"/>
            <w:noWrap w:val="0"/>
            <w:vAlign w:val="center"/>
          </w:tcPr>
          <w:p w14:paraId="4F94D056">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2FF6F13D">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65E2A2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817" w:type="dxa"/>
            <w:shd w:val="clear" w:color="auto" w:fill="auto"/>
            <w:noWrap w:val="0"/>
            <w:vAlign w:val="center"/>
          </w:tcPr>
          <w:p w14:paraId="38AC2F9C">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2126" w:type="dxa"/>
            <w:tcBorders>
              <w:right w:val="single" w:color="auto" w:sz="4" w:space="0"/>
            </w:tcBorders>
            <w:shd w:val="clear" w:color="auto" w:fill="auto"/>
            <w:noWrap w:val="0"/>
            <w:vAlign w:val="center"/>
          </w:tcPr>
          <w:p w14:paraId="5DBF2060">
            <w:pPr>
              <w:ind w:firstLine="33" w:firstLineChars="16"/>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合同条款</w:t>
            </w:r>
          </w:p>
        </w:tc>
        <w:tc>
          <w:tcPr>
            <w:tcW w:w="2835" w:type="dxa"/>
            <w:tcBorders>
              <w:left w:val="single" w:color="auto" w:sz="4" w:space="0"/>
            </w:tcBorders>
            <w:shd w:val="clear" w:color="auto" w:fill="auto"/>
            <w:noWrap w:val="0"/>
            <w:vAlign w:val="center"/>
          </w:tcPr>
          <w:p w14:paraId="28CE5018">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具体内容详见竞争性磋商文件“第六章 合同”内容</w:t>
            </w:r>
          </w:p>
        </w:tc>
        <w:tc>
          <w:tcPr>
            <w:tcW w:w="2694" w:type="dxa"/>
            <w:noWrap w:val="0"/>
            <w:vAlign w:val="center"/>
          </w:tcPr>
          <w:p w14:paraId="5CC83808">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noWrap w:val="0"/>
            <w:vAlign w:val="center"/>
          </w:tcPr>
          <w:p w14:paraId="326C60D5">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r w14:paraId="39F10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7" w:type="dxa"/>
            <w:noWrap w:val="0"/>
            <w:vAlign w:val="center"/>
          </w:tcPr>
          <w:p w14:paraId="6AF7402C">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w:t>
            </w:r>
          </w:p>
        </w:tc>
        <w:tc>
          <w:tcPr>
            <w:tcW w:w="2126" w:type="dxa"/>
            <w:tcBorders>
              <w:right w:val="single" w:color="auto" w:sz="4" w:space="0"/>
            </w:tcBorders>
            <w:noWrap w:val="0"/>
            <w:vAlign w:val="center"/>
          </w:tcPr>
          <w:p w14:paraId="67339F0E">
            <w:pPr>
              <w:pStyle w:val="21"/>
              <w:spacing w:line="360" w:lineRule="auto"/>
              <w:ind w:firstLine="33" w:firstLineChars="16"/>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w:t>
            </w:r>
          </w:p>
        </w:tc>
        <w:tc>
          <w:tcPr>
            <w:tcW w:w="2835" w:type="dxa"/>
            <w:tcBorders>
              <w:left w:val="single" w:color="auto" w:sz="4" w:space="0"/>
            </w:tcBorders>
            <w:noWrap w:val="0"/>
            <w:vAlign w:val="center"/>
          </w:tcPr>
          <w:p w14:paraId="7B49F485">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2694" w:type="dxa"/>
            <w:noWrap w:val="0"/>
            <w:vAlign w:val="center"/>
          </w:tcPr>
          <w:p w14:paraId="34C0A65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c>
          <w:tcPr>
            <w:tcW w:w="1382" w:type="dxa"/>
            <w:tcBorders>
              <w:right w:val="single" w:color="auto" w:sz="4" w:space="0"/>
            </w:tcBorders>
            <w:noWrap w:val="0"/>
            <w:vAlign w:val="center"/>
          </w:tcPr>
          <w:p w14:paraId="28AEFDA0">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p>
        </w:tc>
      </w:tr>
    </w:tbl>
    <w:p w14:paraId="13E44D17">
      <w:pPr>
        <w:pStyle w:val="19"/>
        <w:keepNext w:val="0"/>
        <w:keepLines w:val="0"/>
        <w:pageBreakBefore w:val="0"/>
        <w:widowControl w:val="0"/>
        <w:kinsoku/>
        <w:wordWrap/>
        <w:overflowPunct/>
        <w:topLinePunct w:val="0"/>
        <w:autoSpaceDE/>
        <w:autoSpaceDN/>
        <w:bidi w:val="0"/>
        <w:adjustRightInd/>
        <w:snapToGrid/>
        <w:spacing w:before="157" w:beforeLines="50" w:line="360" w:lineRule="auto"/>
        <w:ind w:firstLine="422"/>
        <w:contextualSpacing/>
        <w:textAlignment w:val="auto"/>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注：</w:t>
      </w:r>
    </w:p>
    <w:p w14:paraId="1510EB27">
      <w:pPr>
        <w:pStyle w:val="19"/>
        <w:spacing w:line="360" w:lineRule="auto"/>
        <w:ind w:firstLine="422"/>
        <w:contextualSpacing/>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1.说明：应对照竞争性磋商文件“第三章 采购需求”中的“商务条款”及“第六章 合同”中的“合同条款”作出明确响应，并作出偏离说明。</w:t>
      </w:r>
    </w:p>
    <w:p w14:paraId="027DCD7B">
      <w:pPr>
        <w:snapToGrid w:val="0"/>
        <w:spacing w:before="50" w:line="360" w:lineRule="auto"/>
        <w:ind w:firstLine="420"/>
        <w:rPr>
          <w:rFonts w:hint="eastAsia" w:ascii="宋体" w:hAnsi="宋体" w:cs="仿宋_GB2312"/>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1C6B0DC0">
      <w:pPr>
        <w:snapToGrid w:val="0"/>
        <w:spacing w:before="50" w:line="360" w:lineRule="auto"/>
        <w:ind w:firstLine="420"/>
        <w:rPr>
          <w:rFonts w:hint="eastAsia" w:ascii="宋体" w:hAnsi="宋体"/>
          <w:color w:val="000000" w:themeColor="text1"/>
          <w:kern w:val="0"/>
          <w:szCs w:val="21"/>
          <w:highlight w:val="none"/>
          <w14:textFill>
            <w14:solidFill>
              <w14:schemeClr w14:val="tx1"/>
            </w14:solidFill>
          </w14:textFill>
        </w:rPr>
      </w:pPr>
    </w:p>
    <w:p w14:paraId="48395FB3">
      <w:pPr>
        <w:snapToGrid w:val="0"/>
        <w:spacing w:before="50" w:line="360" w:lineRule="auto"/>
        <w:ind w:firstLine="420"/>
        <w:rPr>
          <w:rFonts w:hint="eastAsia" w:ascii="宋体" w:hAnsi="宋体"/>
          <w:color w:val="000000" w:themeColor="text1"/>
          <w:kern w:val="0"/>
          <w:szCs w:val="21"/>
          <w:highlight w:val="none"/>
          <w14:textFill>
            <w14:solidFill>
              <w14:schemeClr w14:val="tx1"/>
            </w14:solidFill>
          </w14:textFill>
        </w:rPr>
      </w:pPr>
    </w:p>
    <w:p w14:paraId="5CEAA584">
      <w:pPr>
        <w:snapToGrid w:val="0"/>
        <w:spacing w:before="50" w:line="360" w:lineRule="auto"/>
        <w:ind w:firstLine="420"/>
        <w:rPr>
          <w:rFonts w:hint="eastAsia" w:ascii="宋体" w:hAnsi="宋体"/>
          <w:color w:val="000000" w:themeColor="text1"/>
          <w:kern w:val="0"/>
          <w:szCs w:val="21"/>
          <w:highlight w:val="none"/>
          <w14:textFill>
            <w14:solidFill>
              <w14:schemeClr w14:val="tx1"/>
            </w14:solidFill>
          </w14:textFill>
        </w:rPr>
      </w:pPr>
    </w:p>
    <w:p w14:paraId="3E21BB8E">
      <w:pPr>
        <w:pStyle w:val="27"/>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B945FEF">
      <w:pPr>
        <w:pStyle w:val="27"/>
        <w:tabs>
          <w:tab w:val="left" w:pos="5529"/>
        </w:tabs>
        <w:wordWrap w:val="0"/>
        <w:ind w:firstLine="3968" w:firstLineChars="189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3864BF74">
      <w:pPr>
        <w:tabs>
          <w:tab w:val="left" w:pos="4111"/>
        </w:tabs>
        <w:wordWrap w:val="0"/>
        <w:snapToGrid w:val="0"/>
        <w:spacing w:before="50"/>
        <w:ind w:firstLine="2310" w:firstLineChars="1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p>
    <w:p w14:paraId="1C0D6F32">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6334DD70">
      <w:pPr>
        <w:spacing w:line="360" w:lineRule="exact"/>
        <w:ind w:firstLine="0" w:firstLineChars="0"/>
        <w:jc w:val="right"/>
        <w:rPr>
          <w:rFonts w:hAnsi="宋体"/>
          <w:color w:val="000000" w:themeColor="text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37E75B87">
      <w:pPr>
        <w:spacing w:line="360" w:lineRule="exact"/>
        <w:ind w:right="840" w:firstLine="0" w:firstLineChars="0"/>
        <w:rPr>
          <w:rFonts w:hint="eastAsia" w:ascii="宋体" w:hAnsi="宋体" w:cs="宋体"/>
          <w:b/>
          <w:color w:val="000000" w:themeColor="text1"/>
          <w:szCs w:val="21"/>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p>
    <w:p w14:paraId="003AD73B">
      <w:pPr>
        <w:spacing w:line="360" w:lineRule="exact"/>
        <w:ind w:right="840"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1DB71168">
      <w:pPr>
        <w:pStyle w:val="27"/>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服务需求偏离表（格式）</w:t>
      </w:r>
    </w:p>
    <w:p w14:paraId="6DA1C4DE">
      <w:pPr>
        <w:snapToGrid w:val="0"/>
        <w:spacing w:before="50"/>
        <w:ind w:left="0" w:leftChars="0" w:firstLine="0" w:firstLineChars="0"/>
        <w:jc w:val="left"/>
        <w:rPr>
          <w:rFonts w:ascii="宋体" w:hAnsi="宋体" w:cs="宋体"/>
          <w:b/>
          <w:color w:val="000000" w:themeColor="text1"/>
          <w:szCs w:val="21"/>
          <w:highlight w:val="none"/>
          <w14:textFill>
            <w14:solidFill>
              <w14:schemeClr w14:val="tx1"/>
            </w14:solidFill>
          </w14:textFill>
        </w:rPr>
      </w:pP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1739"/>
        <w:gridCol w:w="3141"/>
        <w:gridCol w:w="2843"/>
        <w:gridCol w:w="1315"/>
      </w:tblGrid>
      <w:tr w14:paraId="534BFC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0C7B70B7">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00" w:name="_Toc173066401"/>
            <w:bookmarkStart w:id="101" w:name="_Toc373333689"/>
            <w:bookmarkStart w:id="102" w:name="_Toc297193185"/>
            <w:bookmarkStart w:id="103" w:name="_Toc254970729"/>
            <w:bookmarkStart w:id="104" w:name="_Toc301781611"/>
            <w:bookmarkStart w:id="105" w:name="_Toc295404981"/>
            <w:bookmarkStart w:id="106" w:name="_Toc383699906"/>
            <w:bookmarkStart w:id="107" w:name="_Toc173211900"/>
            <w:bookmarkStart w:id="108" w:name="_Toc254970588"/>
            <w:r>
              <w:rPr>
                <w:rFonts w:hint="eastAsia" w:ascii="宋体" w:hAnsi="宋体" w:eastAsia="宋体" w:cs="仿宋_GB2312"/>
                <w:b/>
                <w:color w:val="000000" w:themeColor="text1"/>
                <w:kern w:val="2"/>
                <w:sz w:val="21"/>
                <w:szCs w:val="21"/>
                <w:highlight w:val="none"/>
                <w14:textFill>
                  <w14:solidFill>
                    <w14:schemeClr w14:val="tx1"/>
                  </w14:solidFill>
                </w14:textFill>
              </w:rPr>
              <w:t>序号</w:t>
            </w:r>
            <w:bookmarkEnd w:id="100"/>
            <w:bookmarkEnd w:id="101"/>
            <w:bookmarkEnd w:id="102"/>
            <w:bookmarkEnd w:id="103"/>
            <w:bookmarkEnd w:id="104"/>
            <w:bookmarkEnd w:id="105"/>
            <w:bookmarkEnd w:id="106"/>
            <w:bookmarkEnd w:id="107"/>
            <w:bookmarkEnd w:id="108"/>
          </w:p>
        </w:tc>
        <w:tc>
          <w:tcPr>
            <w:tcW w:w="882" w:type="pct"/>
            <w:tcBorders>
              <w:right w:val="single" w:color="auto" w:sz="4" w:space="0"/>
            </w:tcBorders>
            <w:vAlign w:val="center"/>
          </w:tcPr>
          <w:p w14:paraId="664876C3">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1593" w:type="pct"/>
            <w:tcBorders>
              <w:left w:val="single" w:color="auto" w:sz="4" w:space="0"/>
            </w:tcBorders>
            <w:vAlign w:val="center"/>
          </w:tcPr>
          <w:p w14:paraId="3157C482">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竞争性磋商文件服务需求</w:t>
            </w:r>
          </w:p>
        </w:tc>
        <w:tc>
          <w:tcPr>
            <w:tcW w:w="1442" w:type="pct"/>
            <w:vAlign w:val="center"/>
          </w:tcPr>
          <w:p w14:paraId="0B483C9F">
            <w:pPr>
              <w:pStyle w:val="21"/>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bookmarkStart w:id="109" w:name="_Toc373333691"/>
            <w:bookmarkStart w:id="110" w:name="_Toc383699908"/>
            <w:bookmarkStart w:id="111" w:name="_Toc173066403"/>
            <w:bookmarkStart w:id="112" w:name="_Toc254970731"/>
            <w:bookmarkStart w:id="113" w:name="_Toc301781613"/>
            <w:bookmarkStart w:id="114" w:name="_Toc173211902"/>
            <w:bookmarkStart w:id="115" w:name="_Toc297193187"/>
            <w:bookmarkStart w:id="116" w:name="_Toc295404983"/>
            <w:bookmarkStart w:id="117" w:name="_Toc254970590"/>
            <w:r>
              <w:rPr>
                <w:rFonts w:hint="eastAsia" w:ascii="宋体" w:hAnsi="宋体" w:eastAsia="宋体" w:cs="仿宋_GB2312"/>
                <w:b/>
                <w:color w:val="000000" w:themeColor="text1"/>
                <w:sz w:val="21"/>
                <w:szCs w:val="21"/>
                <w:highlight w:val="none"/>
                <w14:textFill>
                  <w14:solidFill>
                    <w14:schemeClr w14:val="tx1"/>
                  </w14:solidFill>
                </w14:textFill>
              </w:rPr>
              <w:t>竞标响应</w:t>
            </w:r>
            <w:bookmarkEnd w:id="109"/>
            <w:bookmarkEnd w:id="110"/>
            <w:bookmarkEnd w:id="111"/>
            <w:bookmarkEnd w:id="112"/>
            <w:bookmarkEnd w:id="113"/>
            <w:bookmarkEnd w:id="114"/>
            <w:bookmarkEnd w:id="115"/>
            <w:bookmarkEnd w:id="116"/>
            <w:bookmarkEnd w:id="117"/>
          </w:p>
        </w:tc>
        <w:tc>
          <w:tcPr>
            <w:tcW w:w="667" w:type="pct"/>
            <w:vAlign w:val="center"/>
          </w:tcPr>
          <w:p w14:paraId="1A215942">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18" w:name="_Toc301781614"/>
            <w:bookmarkStart w:id="119" w:name="_Toc173066404"/>
            <w:bookmarkStart w:id="120" w:name="_Toc297193188"/>
            <w:bookmarkStart w:id="121" w:name="_Toc254970732"/>
            <w:bookmarkStart w:id="122" w:name="_Toc254970591"/>
            <w:bookmarkStart w:id="123" w:name="_Toc295404984"/>
            <w:bookmarkStart w:id="124" w:name="_Toc373333692"/>
            <w:bookmarkStart w:id="125" w:name="_Toc173211903"/>
            <w:bookmarkStart w:id="126" w:name="_Toc383699909"/>
            <w:r>
              <w:rPr>
                <w:rFonts w:hint="eastAsia" w:ascii="宋体" w:hAnsi="宋体" w:eastAsia="宋体" w:cs="仿宋_GB2312"/>
                <w:b/>
                <w:color w:val="000000" w:themeColor="text1"/>
                <w:kern w:val="2"/>
                <w:sz w:val="21"/>
                <w:szCs w:val="21"/>
                <w:highlight w:val="none"/>
                <w14:textFill>
                  <w14:solidFill>
                    <w14:schemeClr w14:val="tx1"/>
                  </w14:solidFill>
                </w14:textFill>
              </w:rPr>
              <w:t>偏离</w:t>
            </w:r>
            <w:bookmarkEnd w:id="118"/>
            <w:bookmarkEnd w:id="119"/>
            <w:bookmarkEnd w:id="120"/>
            <w:bookmarkEnd w:id="121"/>
            <w:bookmarkEnd w:id="122"/>
            <w:bookmarkEnd w:id="123"/>
            <w:bookmarkEnd w:id="124"/>
            <w:bookmarkEnd w:id="125"/>
            <w:bookmarkEnd w:id="126"/>
            <w:bookmarkStart w:id="127" w:name="_Toc373333693"/>
            <w:bookmarkStart w:id="128" w:name="_Toc254970592"/>
            <w:bookmarkStart w:id="129" w:name="_Toc295404985"/>
            <w:bookmarkStart w:id="130" w:name="_Toc254970733"/>
            <w:bookmarkStart w:id="131" w:name="_Toc383699910"/>
            <w:bookmarkStart w:id="132" w:name="_Toc173211904"/>
            <w:bookmarkStart w:id="133" w:name="_Toc301781615"/>
            <w:bookmarkStart w:id="134" w:name="_Toc297193189"/>
            <w:bookmarkStart w:id="135" w:name="_Toc173066405"/>
            <w:r>
              <w:rPr>
                <w:rFonts w:hint="eastAsia" w:ascii="宋体" w:hAnsi="宋体" w:eastAsia="宋体" w:cs="仿宋_GB2312"/>
                <w:b/>
                <w:color w:val="000000" w:themeColor="text1"/>
                <w:kern w:val="2"/>
                <w:sz w:val="21"/>
                <w:szCs w:val="21"/>
                <w:highlight w:val="none"/>
                <w14:textFill>
                  <w14:solidFill>
                    <w14:schemeClr w14:val="tx1"/>
                  </w14:solidFill>
                </w14:textFill>
              </w:rPr>
              <w:t>说明</w:t>
            </w:r>
            <w:bookmarkEnd w:id="127"/>
            <w:bookmarkEnd w:id="128"/>
            <w:bookmarkEnd w:id="129"/>
            <w:bookmarkEnd w:id="130"/>
            <w:bookmarkEnd w:id="131"/>
            <w:bookmarkEnd w:id="132"/>
            <w:bookmarkEnd w:id="133"/>
            <w:bookmarkEnd w:id="134"/>
            <w:bookmarkEnd w:id="135"/>
          </w:p>
        </w:tc>
      </w:tr>
      <w:tr w14:paraId="3E9B5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0BB4C50C">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1</w:t>
            </w:r>
          </w:p>
        </w:tc>
        <w:tc>
          <w:tcPr>
            <w:tcW w:w="882" w:type="pct"/>
            <w:tcBorders>
              <w:right w:val="single" w:color="auto" w:sz="4" w:space="0"/>
            </w:tcBorders>
            <w:vAlign w:val="center"/>
          </w:tcPr>
          <w:p w14:paraId="3A5C545E">
            <w:pPr>
              <w:spacing w:line="360" w:lineRule="auto"/>
              <w:ind w:left="0" w:leftChars="0" w:firstLine="0" w:firstLineChars="0"/>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服务范围</w:t>
            </w:r>
          </w:p>
        </w:tc>
        <w:tc>
          <w:tcPr>
            <w:tcW w:w="1593" w:type="pct"/>
            <w:tcBorders>
              <w:left w:val="single" w:color="auto" w:sz="4" w:space="0"/>
            </w:tcBorders>
            <w:vAlign w:val="center"/>
          </w:tcPr>
          <w:p w14:paraId="667CE654">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442" w:type="pct"/>
            <w:vAlign w:val="center"/>
          </w:tcPr>
          <w:p w14:paraId="1D0A0EE4">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667" w:type="pct"/>
            <w:vAlign w:val="center"/>
          </w:tcPr>
          <w:p w14:paraId="530EC27A">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64E8E2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63916712">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2</w:t>
            </w:r>
          </w:p>
        </w:tc>
        <w:tc>
          <w:tcPr>
            <w:tcW w:w="882" w:type="pct"/>
            <w:tcBorders>
              <w:right w:val="single" w:color="auto" w:sz="4" w:space="0"/>
            </w:tcBorders>
            <w:vAlign w:val="center"/>
          </w:tcPr>
          <w:p w14:paraId="5555CBBA">
            <w:pPr>
              <w:spacing w:line="360" w:lineRule="auto"/>
              <w:ind w:left="0" w:leftChars="0" w:firstLine="0" w:firstLineChars="0"/>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具体开餐时间和供餐标准</w:t>
            </w:r>
          </w:p>
        </w:tc>
        <w:tc>
          <w:tcPr>
            <w:tcW w:w="1593" w:type="pct"/>
            <w:tcBorders>
              <w:left w:val="single" w:color="auto" w:sz="4" w:space="0"/>
            </w:tcBorders>
            <w:vAlign w:val="center"/>
          </w:tcPr>
          <w:p w14:paraId="44D95478">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442" w:type="pct"/>
            <w:vAlign w:val="center"/>
          </w:tcPr>
          <w:p w14:paraId="32B2FCA9">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667" w:type="pct"/>
            <w:vAlign w:val="center"/>
          </w:tcPr>
          <w:p w14:paraId="107E5BAC">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50C779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1D5BA77D">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3</w:t>
            </w:r>
          </w:p>
        </w:tc>
        <w:tc>
          <w:tcPr>
            <w:tcW w:w="882" w:type="pct"/>
            <w:tcBorders>
              <w:right w:val="single" w:color="auto" w:sz="4" w:space="0"/>
            </w:tcBorders>
            <w:vAlign w:val="center"/>
          </w:tcPr>
          <w:p w14:paraId="44267793">
            <w:pPr>
              <w:spacing w:line="360" w:lineRule="auto"/>
              <w:ind w:left="0" w:leftChars="0" w:firstLine="0" w:firstLineChars="0"/>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服务内容及要求</w:t>
            </w:r>
          </w:p>
        </w:tc>
        <w:tc>
          <w:tcPr>
            <w:tcW w:w="1593" w:type="pct"/>
            <w:tcBorders>
              <w:left w:val="single" w:color="auto" w:sz="4" w:space="0"/>
            </w:tcBorders>
            <w:vAlign w:val="center"/>
          </w:tcPr>
          <w:p w14:paraId="1EB13488">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442" w:type="pct"/>
            <w:vAlign w:val="center"/>
          </w:tcPr>
          <w:p w14:paraId="525AB457">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667" w:type="pct"/>
            <w:vAlign w:val="center"/>
          </w:tcPr>
          <w:p w14:paraId="791C9F02">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7CF33A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7C576B84">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pPr>
            <w:bookmarkStart w:id="136" w:name="_Toc373333699"/>
            <w:bookmarkStart w:id="137" w:name="_Toc295404991"/>
            <w:bookmarkStart w:id="138" w:name="_Toc173211914"/>
            <w:bookmarkStart w:id="139" w:name="_Toc254970743"/>
            <w:bookmarkStart w:id="140" w:name="_Toc383699916"/>
            <w:bookmarkStart w:id="141" w:name="_Toc297193195"/>
            <w:bookmarkStart w:id="142" w:name="_Toc301781621"/>
            <w:bookmarkStart w:id="143" w:name="_Toc254970602"/>
            <w:bookmarkStart w:id="144" w:name="_Toc173066415"/>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4</w:t>
            </w:r>
          </w:p>
        </w:tc>
        <w:tc>
          <w:tcPr>
            <w:tcW w:w="882" w:type="pct"/>
            <w:tcBorders>
              <w:right w:val="single" w:color="auto" w:sz="4" w:space="0"/>
            </w:tcBorders>
            <w:vAlign w:val="center"/>
          </w:tcPr>
          <w:p w14:paraId="06DF42EA">
            <w:pPr>
              <w:spacing w:line="360" w:lineRule="auto"/>
              <w:ind w:left="0" w:leftChars="0" w:firstLine="0" w:firstLineChars="0"/>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en-US"/>
                <w14:textFill>
                  <w14:solidFill>
                    <w14:schemeClr w14:val="tx1"/>
                  </w14:solidFill>
                </w14:textFill>
              </w:rPr>
              <w:t>其他要求</w:t>
            </w:r>
          </w:p>
        </w:tc>
        <w:tc>
          <w:tcPr>
            <w:tcW w:w="1593" w:type="pct"/>
            <w:tcBorders>
              <w:left w:val="single" w:color="auto" w:sz="4" w:space="0"/>
            </w:tcBorders>
            <w:vAlign w:val="center"/>
          </w:tcPr>
          <w:p w14:paraId="603E8D88">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442" w:type="pct"/>
            <w:vAlign w:val="center"/>
          </w:tcPr>
          <w:p w14:paraId="1D8A7D32">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667" w:type="pct"/>
            <w:vAlign w:val="center"/>
          </w:tcPr>
          <w:p w14:paraId="5D147AA6">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0DD98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14" w:type="pct"/>
            <w:vAlign w:val="center"/>
          </w:tcPr>
          <w:p w14:paraId="487BFDED">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5</w:t>
            </w:r>
          </w:p>
        </w:tc>
        <w:tc>
          <w:tcPr>
            <w:tcW w:w="882" w:type="pct"/>
            <w:tcBorders>
              <w:right w:val="single" w:color="auto" w:sz="4" w:space="0"/>
            </w:tcBorders>
            <w:vAlign w:val="center"/>
          </w:tcPr>
          <w:p w14:paraId="140E5F3F">
            <w:pPr>
              <w:spacing w:line="360" w:lineRule="auto"/>
              <w:ind w:left="0" w:leftChars="0" w:firstLine="0" w:firstLineChars="0"/>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违约责任</w:t>
            </w:r>
          </w:p>
        </w:tc>
        <w:tc>
          <w:tcPr>
            <w:tcW w:w="1593" w:type="pct"/>
            <w:tcBorders>
              <w:left w:val="single" w:color="auto" w:sz="4" w:space="0"/>
            </w:tcBorders>
            <w:vAlign w:val="center"/>
          </w:tcPr>
          <w:p w14:paraId="5DCD3DA4">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442" w:type="pct"/>
            <w:vAlign w:val="center"/>
          </w:tcPr>
          <w:p w14:paraId="2E72BE23">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667" w:type="pct"/>
            <w:vAlign w:val="center"/>
          </w:tcPr>
          <w:p w14:paraId="71E0815A">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6D143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414" w:type="pct"/>
            <w:vAlign w:val="center"/>
          </w:tcPr>
          <w:p w14:paraId="151C11BD">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w:t>
            </w:r>
            <w:bookmarkEnd w:id="136"/>
            <w:bookmarkEnd w:id="137"/>
            <w:bookmarkEnd w:id="138"/>
            <w:bookmarkEnd w:id="139"/>
            <w:bookmarkEnd w:id="140"/>
            <w:bookmarkEnd w:id="141"/>
            <w:bookmarkEnd w:id="142"/>
            <w:bookmarkEnd w:id="143"/>
            <w:bookmarkEnd w:id="144"/>
          </w:p>
        </w:tc>
        <w:tc>
          <w:tcPr>
            <w:tcW w:w="882" w:type="pct"/>
            <w:tcBorders>
              <w:right w:val="single" w:color="auto" w:sz="4" w:space="0"/>
            </w:tcBorders>
            <w:vAlign w:val="center"/>
          </w:tcPr>
          <w:p w14:paraId="73A20296">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ascii="宋体" w:hAnsi="宋体" w:eastAsia="宋体" w:cs="仿宋_GB2312"/>
                <w:color w:val="000000" w:themeColor="text1"/>
                <w:kern w:val="2"/>
                <w:sz w:val="21"/>
                <w:szCs w:val="21"/>
                <w:highlight w:val="none"/>
                <w14:textFill>
                  <w14:solidFill>
                    <w14:schemeClr w14:val="tx1"/>
                  </w14:solidFill>
                </w14:textFill>
              </w:rPr>
              <w:t>…</w:t>
            </w:r>
          </w:p>
        </w:tc>
        <w:tc>
          <w:tcPr>
            <w:tcW w:w="1593" w:type="pct"/>
            <w:tcBorders>
              <w:left w:val="single" w:color="auto" w:sz="4" w:space="0"/>
            </w:tcBorders>
            <w:vAlign w:val="center"/>
          </w:tcPr>
          <w:p w14:paraId="25826726">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442" w:type="pct"/>
            <w:vAlign w:val="center"/>
          </w:tcPr>
          <w:p w14:paraId="6DCB621D">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667" w:type="pct"/>
            <w:tcBorders>
              <w:right w:val="single" w:color="auto" w:sz="4" w:space="0"/>
            </w:tcBorders>
            <w:vAlign w:val="center"/>
          </w:tcPr>
          <w:p w14:paraId="510AD6EC">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bl>
    <w:p w14:paraId="0F27BC5F">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0" w:firstLineChars="0"/>
        <w:jc w:val="left"/>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16473932">
      <w:pPr>
        <w:pStyle w:val="19"/>
        <w:spacing w:line="360" w:lineRule="auto"/>
        <w:ind w:firstLine="422"/>
        <w:contextualSpacing/>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1</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val="0"/>
          <w:color w:val="000000" w:themeColor="text1"/>
          <w:sz w:val="21"/>
          <w:szCs w:val="21"/>
          <w:highlight w:val="none"/>
          <w14:textFill>
            <w14:solidFill>
              <w14:schemeClr w14:val="tx1"/>
            </w14:solidFill>
          </w14:textFill>
        </w:rPr>
        <w:t>应对照竞争性</w:t>
      </w:r>
      <w:r>
        <w:rPr>
          <w:rFonts w:hint="eastAsia" w:ascii="宋体" w:hAnsi="宋体" w:eastAsia="宋体" w:cs="宋体"/>
          <w:color w:val="000000" w:themeColor="text1"/>
          <w:kern w:val="0"/>
          <w:sz w:val="21"/>
          <w:szCs w:val="21"/>
          <w:highlight w:val="none"/>
          <w14:textFill>
            <w14:solidFill>
              <w14:schemeClr w14:val="tx1"/>
            </w14:solidFill>
          </w14:textFill>
        </w:rPr>
        <w:t>磋商</w:t>
      </w:r>
      <w:r>
        <w:rPr>
          <w:rFonts w:hint="eastAsia" w:ascii="宋体" w:hAnsi="宋体" w:eastAsia="宋体" w:cs="宋体"/>
          <w:bCs w:val="0"/>
          <w:color w:val="000000" w:themeColor="text1"/>
          <w:sz w:val="21"/>
          <w:szCs w:val="21"/>
          <w:highlight w:val="none"/>
          <w14:textFill>
            <w14:solidFill>
              <w14:schemeClr w14:val="tx1"/>
            </w14:solidFill>
          </w14:textFill>
        </w:rPr>
        <w:t>文件“第三章 采购需求”中的“服务需求”作出明确响应，并作出偏离说明。</w:t>
      </w:r>
    </w:p>
    <w:p w14:paraId="64CA49C0">
      <w:pPr>
        <w:pStyle w:val="19"/>
        <w:spacing w:line="360" w:lineRule="auto"/>
        <w:ind w:firstLine="420"/>
        <w:contextualSpacing/>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47B2AA22">
      <w:pPr>
        <w:snapToGrid w:val="0"/>
        <w:spacing w:before="50" w:line="276" w:lineRule="auto"/>
        <w:ind w:firstLine="198" w:firstLineChars="82"/>
        <w:jc w:val="left"/>
        <w:rPr>
          <w:rFonts w:ascii="宋体" w:hAnsi="宋体" w:cs="宋体"/>
          <w:b/>
          <w:bCs/>
          <w:color w:val="000000" w:themeColor="text1"/>
          <w:sz w:val="24"/>
          <w:highlight w:val="none"/>
          <w14:textFill>
            <w14:solidFill>
              <w14:schemeClr w14:val="tx1"/>
            </w14:solidFill>
          </w14:textFill>
        </w:rPr>
      </w:pPr>
    </w:p>
    <w:p w14:paraId="2094B544">
      <w:pPr>
        <w:pStyle w:val="27"/>
        <w:spacing w:line="360" w:lineRule="auto"/>
        <w:ind w:firstLine="3780" w:firstLineChars="1800"/>
        <w:rPr>
          <w:rFonts w:hAnsi="宋体" w:cs="宋体"/>
          <w:color w:val="000000" w:themeColor="text1"/>
          <w:sz w:val="21"/>
          <w:highlight w:val="none"/>
          <w14:textFill>
            <w14:solidFill>
              <w14:schemeClr w14:val="tx1"/>
            </w14:solidFill>
          </w14:textFill>
        </w:rPr>
      </w:pPr>
    </w:p>
    <w:p w14:paraId="779E709D">
      <w:pPr>
        <w:pStyle w:val="27"/>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0BA7A563">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64463720">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p>
    <w:p w14:paraId="0A137BD9">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5F7027D0">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07390272">
      <w:pPr>
        <w:pStyle w:val="27"/>
        <w:wordWrap w:val="0"/>
        <w:ind w:firstLine="480"/>
        <w:jc w:val="right"/>
        <w:rPr>
          <w:rFonts w:hAnsi="宋体" w:cs="宋体"/>
          <w:color w:val="000000" w:themeColor="text1"/>
          <w:sz w:val="24"/>
          <w:highlight w:val="none"/>
          <w14:textFill>
            <w14:solidFill>
              <w14:schemeClr w14:val="tx1"/>
            </w14:solidFill>
          </w14:textFill>
        </w:rPr>
        <w:sectPr>
          <w:pgSz w:w="11906" w:h="16838"/>
          <w:pgMar w:top="1418" w:right="1134" w:bottom="1418" w:left="1134" w:header="851" w:footer="992" w:gutter="0"/>
          <w:cols w:space="720" w:num="1"/>
          <w:docGrid w:linePitch="312" w:charSpace="0"/>
        </w:sectPr>
      </w:pPr>
    </w:p>
    <w:p w14:paraId="5D0077F8">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bookmarkStart w:id="145" w:name="_Toc356165644"/>
      <w:bookmarkStart w:id="146" w:name="_Toc356979893"/>
      <w:r>
        <w:rPr>
          <w:rFonts w:hint="eastAsia" w:ascii="宋体" w:hAnsi="宋体" w:cs="宋体"/>
          <w:b/>
          <w:color w:val="000000" w:themeColor="text1"/>
          <w:szCs w:val="21"/>
          <w:highlight w:val="none"/>
          <w14:textFill>
            <w14:solidFill>
              <w14:schemeClr w14:val="tx1"/>
            </w14:solidFill>
          </w14:textFill>
        </w:rPr>
        <w:t>附件</w:t>
      </w:r>
    </w:p>
    <w:p w14:paraId="67FEE1A9">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7DD63EBA">
      <w:pPr>
        <w:pStyle w:val="27"/>
        <w:spacing w:line="400" w:lineRule="exact"/>
        <w:ind w:firstLine="0" w:firstLineChars="0"/>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项目拟投入人员一览表（格式）</w:t>
      </w:r>
    </w:p>
    <w:p w14:paraId="5B9E9158">
      <w:pPr>
        <w:pStyle w:val="27"/>
        <w:spacing w:line="400" w:lineRule="exact"/>
        <w:ind w:firstLine="400"/>
        <w:jc w:val="left"/>
        <w:rPr>
          <w:rFonts w:hAnsi="宋体"/>
          <w:color w:val="000000" w:themeColor="text1"/>
          <w:sz w:val="2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p>
    <w:tbl>
      <w:tblPr>
        <w:tblStyle w:val="5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5B8F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E473C7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姓名</w:t>
            </w:r>
          </w:p>
        </w:tc>
        <w:tc>
          <w:tcPr>
            <w:tcW w:w="1264" w:type="dxa"/>
            <w:vAlign w:val="center"/>
          </w:tcPr>
          <w:p w14:paraId="053546E7">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职务</w:t>
            </w:r>
          </w:p>
        </w:tc>
        <w:tc>
          <w:tcPr>
            <w:tcW w:w="1276" w:type="dxa"/>
            <w:vAlign w:val="center"/>
          </w:tcPr>
          <w:p w14:paraId="2187DE18">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拟投入岗位</w:t>
            </w:r>
          </w:p>
        </w:tc>
        <w:tc>
          <w:tcPr>
            <w:tcW w:w="3379" w:type="dxa"/>
            <w:vAlign w:val="center"/>
          </w:tcPr>
          <w:p w14:paraId="58E3226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专业技术资格（职称）或者职业资格或者执业资格证或者其他证书</w:t>
            </w:r>
          </w:p>
        </w:tc>
        <w:tc>
          <w:tcPr>
            <w:tcW w:w="1137" w:type="dxa"/>
            <w:vAlign w:val="center"/>
          </w:tcPr>
          <w:p w14:paraId="74D86AA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证书编号</w:t>
            </w:r>
          </w:p>
        </w:tc>
        <w:tc>
          <w:tcPr>
            <w:tcW w:w="1418" w:type="dxa"/>
            <w:vAlign w:val="center"/>
          </w:tcPr>
          <w:p w14:paraId="731EEC2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参加本单位</w:t>
            </w:r>
          </w:p>
          <w:p w14:paraId="0593CFFB">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工作时间</w:t>
            </w:r>
          </w:p>
        </w:tc>
      </w:tr>
      <w:tr w14:paraId="222D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05ABD4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0AC5F732">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5C6DCE1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47C144E8">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465B00B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4E7FCCBB">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14:paraId="0570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5D4CA12">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12EC60C7">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35C76EE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6143DFE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57BCE48C">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47562DC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14:paraId="654A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2F09D5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1B80C1A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0D2BA81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69409CC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5FC7EE0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334C4B92">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bl>
    <w:p w14:paraId="4FCDF7D5">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注：在填写时，如本表格不适合供应商的实际情况，可根据本表格式自行制表填写。</w:t>
      </w:r>
    </w:p>
    <w:p w14:paraId="4FCB308D">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D3C59DC">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F797E2C">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C693B2A">
      <w:pPr>
        <w:pStyle w:val="27"/>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09591CD">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22059EF5">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7325ECC3">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551C2978">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30FE5255">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3489F89A">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715532E4">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2E25340D">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05679238">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257A2309">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726FBAF6">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604E0D2F">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38EC78B3">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6888BD7F">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36E80065">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53044AD5">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76BC5313">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5ACB83E5">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p>
    <w:p w14:paraId="1A57997E">
      <w:pPr>
        <w:pStyle w:val="27"/>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Ansi="宋体" w:cs="宋体"/>
          <w:b/>
          <w:bCs/>
          <w:color w:val="000000" w:themeColor="text1"/>
          <w:highlight w:val="none"/>
          <w14:textFill>
            <w14:solidFill>
              <w14:schemeClr w14:val="tx1"/>
            </w14:solidFill>
          </w14:textFill>
        </w:rPr>
        <w:br w:type="page"/>
      </w:r>
      <w:r>
        <w:rPr>
          <w:rFonts w:hint="eastAsia" w:hAnsi="宋体" w:cs="宋体"/>
          <w:b/>
          <w:bCs/>
          <w:color w:val="000000" w:themeColor="text1"/>
          <w:highlight w:val="none"/>
          <w14:textFill>
            <w14:solidFill>
              <w14:schemeClr w14:val="tx1"/>
            </w14:solidFill>
          </w14:textFill>
        </w:rPr>
        <w:t>附件</w:t>
      </w:r>
    </w:p>
    <w:p w14:paraId="120F2CFC">
      <w:pPr>
        <w:pStyle w:val="27"/>
        <w:spacing w:line="400" w:lineRule="exact"/>
        <w:ind w:firstLine="643"/>
        <w:jc w:val="center"/>
        <w:rPr>
          <w:rFonts w:hAnsi="宋体" w:cs="宋体"/>
          <w:b/>
          <w:color w:val="000000" w:themeColor="text1"/>
          <w:sz w:val="32"/>
          <w:highlight w:val="none"/>
          <w14:textFill>
            <w14:solidFill>
              <w14:schemeClr w14:val="tx1"/>
            </w14:solidFill>
          </w14:textFill>
        </w:rPr>
      </w:pPr>
    </w:p>
    <w:p w14:paraId="541E74E9">
      <w:pPr>
        <w:pStyle w:val="27"/>
        <w:spacing w:line="400" w:lineRule="exact"/>
        <w:ind w:firstLine="643"/>
        <w:jc w:val="center"/>
        <w:rPr>
          <w:rFonts w:hAnsi="宋体" w:cs="宋体"/>
          <w:color w:val="000000" w:themeColor="text1"/>
          <w:sz w:val="32"/>
          <w:szCs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技术方案（格式）</w:t>
      </w:r>
    </w:p>
    <w:p w14:paraId="0EEAA40F">
      <w:pPr>
        <w:pStyle w:val="27"/>
        <w:spacing w:line="400" w:lineRule="exact"/>
        <w:ind w:firstLine="643"/>
        <w:jc w:val="center"/>
        <w:rPr>
          <w:rFonts w:hAnsi="宋体" w:cs="宋体"/>
          <w:b/>
          <w:color w:val="000000" w:themeColor="text1"/>
          <w:sz w:val="32"/>
          <w:highlight w:val="none"/>
          <w14:textFill>
            <w14:solidFill>
              <w14:schemeClr w14:val="tx1"/>
            </w14:solidFill>
          </w14:textFill>
        </w:rPr>
      </w:pPr>
    </w:p>
    <w:p w14:paraId="7CC5E8D4">
      <w:pPr>
        <w:pStyle w:val="27"/>
        <w:spacing w:line="360" w:lineRule="auto"/>
        <w:ind w:firstLine="371" w:firstLineChars="177"/>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说明：由供应商按“第三章 采购需求”及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第四章 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中的评分点自行编制。</w:t>
      </w:r>
    </w:p>
    <w:p w14:paraId="7EEE386A">
      <w:pPr>
        <w:pStyle w:val="27"/>
        <w:ind w:firstLine="371" w:firstLineChars="177"/>
        <w:rPr>
          <w:rFonts w:hAnsi="宋体"/>
          <w:color w:val="000000" w:themeColor="text1"/>
          <w:sz w:val="21"/>
          <w:highlight w:val="none"/>
          <w14:textFill>
            <w14:solidFill>
              <w14:schemeClr w14:val="tx1"/>
            </w14:solidFill>
          </w14:textFill>
        </w:rPr>
      </w:pPr>
    </w:p>
    <w:p w14:paraId="30451D72">
      <w:pPr>
        <w:pStyle w:val="27"/>
        <w:ind w:firstLine="371" w:firstLineChars="177"/>
        <w:rPr>
          <w:rFonts w:hAnsi="宋体"/>
          <w:color w:val="000000" w:themeColor="text1"/>
          <w:sz w:val="21"/>
          <w:highlight w:val="none"/>
          <w14:textFill>
            <w14:solidFill>
              <w14:schemeClr w14:val="tx1"/>
            </w14:solidFill>
          </w14:textFill>
        </w:rPr>
      </w:pPr>
    </w:p>
    <w:p w14:paraId="45E2263B">
      <w:pPr>
        <w:pStyle w:val="27"/>
        <w:ind w:firstLine="371" w:firstLineChars="177"/>
        <w:rPr>
          <w:rFonts w:hAnsi="宋体"/>
          <w:color w:val="000000" w:themeColor="text1"/>
          <w:sz w:val="21"/>
          <w:highlight w:val="none"/>
          <w14:textFill>
            <w14:solidFill>
              <w14:schemeClr w14:val="tx1"/>
            </w14:solidFill>
          </w14:textFill>
        </w:rPr>
      </w:pPr>
    </w:p>
    <w:p w14:paraId="75645334">
      <w:pPr>
        <w:pStyle w:val="27"/>
        <w:ind w:firstLine="371" w:firstLineChars="177"/>
        <w:rPr>
          <w:rFonts w:hAnsi="宋体"/>
          <w:color w:val="000000" w:themeColor="text1"/>
          <w:sz w:val="21"/>
          <w:highlight w:val="none"/>
          <w14:textFill>
            <w14:solidFill>
              <w14:schemeClr w14:val="tx1"/>
            </w14:solidFill>
          </w14:textFill>
        </w:rPr>
      </w:pPr>
    </w:p>
    <w:p w14:paraId="70680852">
      <w:pPr>
        <w:pStyle w:val="27"/>
        <w:ind w:firstLine="371" w:firstLineChars="177"/>
        <w:rPr>
          <w:rFonts w:hAnsi="宋体"/>
          <w:color w:val="000000" w:themeColor="text1"/>
          <w:sz w:val="21"/>
          <w:highlight w:val="none"/>
          <w14:textFill>
            <w14:solidFill>
              <w14:schemeClr w14:val="tx1"/>
            </w14:solidFill>
          </w14:textFill>
        </w:rPr>
      </w:pPr>
    </w:p>
    <w:p w14:paraId="1559104B">
      <w:pPr>
        <w:pStyle w:val="27"/>
        <w:ind w:firstLine="371" w:firstLineChars="177"/>
        <w:rPr>
          <w:rFonts w:hAnsi="宋体"/>
          <w:color w:val="000000" w:themeColor="text1"/>
          <w:sz w:val="21"/>
          <w:highlight w:val="none"/>
          <w14:textFill>
            <w14:solidFill>
              <w14:schemeClr w14:val="tx1"/>
            </w14:solidFill>
          </w14:textFill>
        </w:rPr>
      </w:pPr>
    </w:p>
    <w:p w14:paraId="157BF62E">
      <w:pPr>
        <w:pStyle w:val="27"/>
        <w:ind w:firstLine="371" w:firstLineChars="177"/>
        <w:rPr>
          <w:rFonts w:hAnsi="宋体"/>
          <w:color w:val="000000" w:themeColor="text1"/>
          <w:sz w:val="21"/>
          <w:highlight w:val="none"/>
          <w14:textFill>
            <w14:solidFill>
              <w14:schemeClr w14:val="tx1"/>
            </w14:solidFill>
          </w14:textFill>
        </w:rPr>
      </w:pPr>
    </w:p>
    <w:p w14:paraId="2FA64B94">
      <w:pPr>
        <w:pStyle w:val="27"/>
        <w:ind w:firstLine="371" w:firstLineChars="177"/>
        <w:rPr>
          <w:rFonts w:hAnsi="宋体"/>
          <w:color w:val="000000" w:themeColor="text1"/>
          <w:sz w:val="21"/>
          <w:highlight w:val="none"/>
          <w14:textFill>
            <w14:solidFill>
              <w14:schemeClr w14:val="tx1"/>
            </w14:solidFill>
          </w14:textFill>
        </w:rPr>
      </w:pPr>
    </w:p>
    <w:p w14:paraId="193344E4">
      <w:pPr>
        <w:pStyle w:val="27"/>
        <w:ind w:firstLine="371" w:firstLineChars="177"/>
        <w:rPr>
          <w:rFonts w:hAnsi="宋体"/>
          <w:color w:val="000000" w:themeColor="text1"/>
          <w:sz w:val="21"/>
          <w:highlight w:val="none"/>
          <w14:textFill>
            <w14:solidFill>
              <w14:schemeClr w14:val="tx1"/>
            </w14:solidFill>
          </w14:textFill>
        </w:rPr>
      </w:pPr>
    </w:p>
    <w:p w14:paraId="28594594">
      <w:pPr>
        <w:pStyle w:val="27"/>
        <w:ind w:firstLine="371" w:firstLineChars="177"/>
        <w:rPr>
          <w:rFonts w:hAnsi="宋体"/>
          <w:color w:val="000000" w:themeColor="text1"/>
          <w:sz w:val="21"/>
          <w:highlight w:val="none"/>
          <w14:textFill>
            <w14:solidFill>
              <w14:schemeClr w14:val="tx1"/>
            </w14:solidFill>
          </w14:textFill>
        </w:rPr>
      </w:pPr>
    </w:p>
    <w:p w14:paraId="22A8B388">
      <w:pPr>
        <w:pStyle w:val="27"/>
        <w:ind w:firstLine="371" w:firstLineChars="177"/>
        <w:rPr>
          <w:rFonts w:hAnsi="宋体"/>
          <w:color w:val="000000" w:themeColor="text1"/>
          <w:sz w:val="21"/>
          <w:highlight w:val="none"/>
          <w14:textFill>
            <w14:solidFill>
              <w14:schemeClr w14:val="tx1"/>
            </w14:solidFill>
          </w14:textFill>
        </w:rPr>
      </w:pPr>
    </w:p>
    <w:p w14:paraId="20F124C7">
      <w:pPr>
        <w:pStyle w:val="27"/>
        <w:ind w:firstLine="371" w:firstLineChars="177"/>
        <w:rPr>
          <w:rFonts w:hAnsi="宋体"/>
          <w:color w:val="000000" w:themeColor="text1"/>
          <w:sz w:val="21"/>
          <w:highlight w:val="none"/>
          <w14:textFill>
            <w14:solidFill>
              <w14:schemeClr w14:val="tx1"/>
            </w14:solidFill>
          </w14:textFill>
        </w:rPr>
      </w:pPr>
    </w:p>
    <w:p w14:paraId="56DAFB6E">
      <w:pPr>
        <w:pStyle w:val="27"/>
        <w:ind w:firstLine="371" w:firstLineChars="177"/>
        <w:rPr>
          <w:rFonts w:hAnsi="宋体"/>
          <w:color w:val="000000" w:themeColor="text1"/>
          <w:sz w:val="21"/>
          <w:highlight w:val="none"/>
          <w14:textFill>
            <w14:solidFill>
              <w14:schemeClr w14:val="tx1"/>
            </w14:solidFill>
          </w14:textFill>
        </w:rPr>
      </w:pPr>
    </w:p>
    <w:p w14:paraId="080F92F0">
      <w:pPr>
        <w:pStyle w:val="27"/>
        <w:ind w:firstLine="371" w:firstLineChars="177"/>
        <w:rPr>
          <w:rFonts w:hAnsi="宋体"/>
          <w:color w:val="000000" w:themeColor="text1"/>
          <w:sz w:val="21"/>
          <w:highlight w:val="none"/>
          <w14:textFill>
            <w14:solidFill>
              <w14:schemeClr w14:val="tx1"/>
            </w14:solidFill>
          </w14:textFill>
        </w:rPr>
      </w:pPr>
    </w:p>
    <w:p w14:paraId="702BAFAB">
      <w:pPr>
        <w:pStyle w:val="27"/>
        <w:ind w:firstLine="371" w:firstLineChars="177"/>
        <w:rPr>
          <w:rFonts w:hAnsi="宋体"/>
          <w:color w:val="000000" w:themeColor="text1"/>
          <w:sz w:val="21"/>
          <w:highlight w:val="none"/>
          <w14:textFill>
            <w14:solidFill>
              <w14:schemeClr w14:val="tx1"/>
            </w14:solidFill>
          </w14:textFill>
        </w:rPr>
      </w:pPr>
    </w:p>
    <w:p w14:paraId="36B16019">
      <w:pPr>
        <w:pStyle w:val="27"/>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4BA2637">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C336D39">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32419982">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04977C7">
      <w:pPr>
        <w:pStyle w:val="27"/>
        <w:spacing w:line="400" w:lineRule="exact"/>
        <w:ind w:firstLine="0" w:firstLineChars="0"/>
        <w:jc w:val="right"/>
        <w:rPr>
          <w:rFonts w:ascii="Times New Roman" w:hAnsi="宋体"/>
          <w:color w:val="000000" w:themeColor="text1"/>
          <w:kern w:val="2"/>
          <w:sz w:val="21"/>
          <w:szCs w:val="24"/>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ascii="Times New Roman" w:hAnsi="宋体"/>
          <w:color w:val="000000" w:themeColor="text1"/>
          <w:kern w:val="2"/>
          <w:sz w:val="21"/>
          <w:szCs w:val="24"/>
          <w:highlight w:val="none"/>
          <w14:textFill>
            <w14:solidFill>
              <w14:schemeClr w14:val="tx1"/>
            </w14:solidFill>
          </w14:textFill>
        </w:rPr>
        <w:t>日</w:t>
      </w:r>
    </w:p>
    <w:p w14:paraId="204DE1AB">
      <w:pPr>
        <w:pStyle w:val="27"/>
        <w:spacing w:line="400" w:lineRule="exact"/>
        <w:ind w:firstLine="0" w:firstLineChars="0"/>
        <w:jc w:val="left"/>
        <w:rPr>
          <w:rFonts w:hAnsi="宋体" w:cs="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Ansi="宋体" w:cs="宋体"/>
          <w:b/>
          <w:bCs/>
          <w:color w:val="000000" w:themeColor="text1"/>
          <w:highlight w:val="none"/>
          <w14:textFill>
            <w14:solidFill>
              <w14:schemeClr w14:val="tx1"/>
            </w14:solidFill>
          </w14:textFill>
        </w:rPr>
        <w:t xml:space="preserve"> </w:t>
      </w:r>
      <w:r>
        <w:rPr>
          <w:rFonts w:hint="eastAsia" w:hAnsi="宋体" w:cs="宋体"/>
          <w:b/>
          <w:color w:val="000000" w:themeColor="text1"/>
          <w:highlight w:val="none"/>
          <w14:textFill>
            <w14:solidFill>
              <w14:schemeClr w14:val="tx1"/>
            </w14:solidFill>
          </w14:textFill>
        </w:rPr>
        <w:t>附件</w:t>
      </w:r>
    </w:p>
    <w:p w14:paraId="2CC688E7">
      <w:pPr>
        <w:snapToGrid w:val="0"/>
        <w:spacing w:before="50" w:after="50" w:line="360" w:lineRule="auto"/>
        <w:ind w:firstLine="422"/>
        <w:rPr>
          <w:rFonts w:hAnsi="宋体"/>
          <w:b/>
          <w:color w:val="000000" w:themeColor="text1"/>
          <w:highlight w:val="none"/>
          <w14:textFill>
            <w14:solidFill>
              <w14:schemeClr w14:val="tx1"/>
            </w14:solidFill>
          </w14:textFill>
        </w:rPr>
      </w:pPr>
    </w:p>
    <w:p w14:paraId="1B659AEB">
      <w:pPr>
        <w:pStyle w:val="39"/>
        <w:snapToGrid w:val="0"/>
        <w:spacing w:line="360" w:lineRule="auto"/>
        <w:ind w:left="643" w:hanging="643"/>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color w:val="000000" w:themeColor="text1"/>
          <w:kern w:val="0"/>
          <w:sz w:val="32"/>
          <w:szCs w:val="21"/>
          <w:highlight w:val="none"/>
          <w14:textFill>
            <w14:solidFill>
              <w14:schemeClr w14:val="tx1"/>
            </w14:solidFill>
          </w14:textFill>
        </w:rPr>
        <w:t>同类项目实施情况一览表（格式）</w:t>
      </w:r>
    </w:p>
    <w:p w14:paraId="795FE488">
      <w:pPr>
        <w:pStyle w:val="39"/>
        <w:snapToGrid w:val="0"/>
        <w:spacing w:line="360" w:lineRule="auto"/>
        <w:ind w:left="562" w:hanging="562"/>
        <w:jc w:val="center"/>
        <w:rPr>
          <w:rFonts w:ascii="宋体" w:hAnsi="宋体"/>
          <w:color w:val="000000" w:themeColor="text1"/>
          <w:szCs w:val="28"/>
          <w:highlight w:val="none"/>
          <w14:textFill>
            <w14:solidFill>
              <w14:schemeClr w14:val="tx1"/>
            </w14:solidFill>
          </w14:textFill>
        </w:rPr>
      </w:pPr>
      <w:r>
        <w:rPr>
          <w:rFonts w:hint="eastAsia" w:ascii="宋体" w:hAnsi="宋体" w:cs="宋体"/>
          <w:b/>
          <w:color w:val="000000" w:themeColor="text1"/>
          <w:kern w:val="0"/>
          <w:szCs w:val="28"/>
          <w:highlight w:val="none"/>
          <w14:textFill>
            <w14:solidFill>
              <w14:schemeClr w14:val="tx1"/>
            </w14:solidFill>
          </w14:textFill>
        </w:rPr>
        <w:t>（附合同原件扫描件）</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2EE7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0B3510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61101DD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61C14C4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5BF5E06">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w:t>
            </w:r>
          </w:p>
          <w:p w14:paraId="1C0B892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5D87B576">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采购单位联系人及联系电话</w:t>
            </w:r>
          </w:p>
        </w:tc>
      </w:tr>
      <w:tr w14:paraId="4956A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353A9C0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7B22EC4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9E9DB0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060079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71EADC49">
            <w:pPr>
              <w:widowControl/>
              <w:spacing w:line="360" w:lineRule="auto"/>
              <w:ind w:firstLine="420"/>
              <w:rPr>
                <w:rFonts w:hAnsi="宋体"/>
                <w:color w:val="000000" w:themeColor="text1"/>
                <w:highlight w:val="none"/>
                <w14:textFill>
                  <w14:solidFill>
                    <w14:schemeClr w14:val="tx1"/>
                  </w14:solidFill>
                </w14:textFill>
              </w:rPr>
            </w:pPr>
          </w:p>
        </w:tc>
      </w:tr>
      <w:tr w14:paraId="717B2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4117CC6">
            <w:pPr>
              <w:snapToGrid w:val="0"/>
              <w:spacing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362D4045">
            <w:pPr>
              <w:snapToGrid w:val="0"/>
              <w:spacing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BEE6A35">
            <w:pPr>
              <w:snapToGrid w:val="0"/>
              <w:spacing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4B2CEB2">
            <w:pPr>
              <w:snapToGrid w:val="0"/>
              <w:spacing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10AD708F">
            <w:pPr>
              <w:snapToGrid w:val="0"/>
              <w:spacing w:line="360" w:lineRule="auto"/>
              <w:ind w:firstLine="420"/>
              <w:jc w:val="center"/>
              <w:rPr>
                <w:rFonts w:hAnsi="宋体"/>
                <w:color w:val="000000" w:themeColor="text1"/>
                <w:highlight w:val="none"/>
                <w14:textFill>
                  <w14:solidFill>
                    <w14:schemeClr w14:val="tx1"/>
                  </w14:solidFill>
                </w14:textFill>
              </w:rPr>
            </w:pPr>
          </w:p>
        </w:tc>
      </w:tr>
      <w:tr w14:paraId="128A6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CE60420">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45CA48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8F97F9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2D7DD9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45F4C75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5837D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421C1F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97CD26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59775E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2A6C5BC0">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18BF1155">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4BBC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561DFCE">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8DA8E7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97A3DFE">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2D38643">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2E0C4C14">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5CB3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9477268">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361F99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75392E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65734ED">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70829C53">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bl>
    <w:p w14:paraId="0304184A">
      <w:pPr>
        <w:spacing w:line="360" w:lineRule="auto"/>
        <w:ind w:firstLine="420"/>
        <w:jc w:val="center"/>
        <w:rPr>
          <w:rFonts w:hAnsi="宋体"/>
          <w:color w:val="000000" w:themeColor="text1"/>
          <w:highlight w:val="none"/>
          <w14:textFill>
            <w14:solidFill>
              <w14:schemeClr w14:val="tx1"/>
            </w14:solidFill>
          </w14:textFill>
        </w:rPr>
      </w:pPr>
    </w:p>
    <w:p w14:paraId="54AFD05C">
      <w:pPr>
        <w:spacing w:line="360" w:lineRule="auto"/>
        <w:ind w:firstLine="420"/>
        <w:jc w:val="center"/>
        <w:rPr>
          <w:rFonts w:hAnsi="宋体"/>
          <w:color w:val="000000" w:themeColor="text1"/>
          <w:highlight w:val="none"/>
          <w14:textFill>
            <w14:solidFill>
              <w14:schemeClr w14:val="tx1"/>
            </w14:solidFill>
          </w14:textFill>
        </w:rPr>
      </w:pPr>
    </w:p>
    <w:p w14:paraId="3547A73E">
      <w:pPr>
        <w:pStyle w:val="27"/>
        <w:wordWrap w:val="0"/>
        <w:ind w:firstLine="420"/>
        <w:rPr>
          <w:rFonts w:hAnsi="宋体"/>
          <w:color w:val="000000" w:themeColor="text1"/>
          <w:kern w:val="2"/>
          <w:sz w:val="21"/>
          <w:highlight w:val="none"/>
          <w14:textFill>
            <w14:solidFill>
              <w14:schemeClr w14:val="tx1"/>
            </w14:solidFill>
          </w14:textFill>
        </w:rPr>
      </w:pPr>
    </w:p>
    <w:p w14:paraId="035A8729">
      <w:pPr>
        <w:pStyle w:val="27"/>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172C3073">
      <w:pPr>
        <w:pStyle w:val="27"/>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F93D826">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0288FCB7">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56EE6121">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4811E26F">
      <w:pPr>
        <w:pStyle w:val="27"/>
        <w:spacing w:line="400" w:lineRule="exact"/>
        <w:ind w:firstLine="0" w:firstLineChars="0"/>
        <w:jc w:val="left"/>
        <w:rPr>
          <w:rFonts w:hAnsi="宋体" w:cs="宋体"/>
          <w:b/>
          <w:bCs/>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bookmarkEnd w:id="145"/>
      <w:bookmarkEnd w:id="146"/>
    </w:p>
    <w:p w14:paraId="68464DD9">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2895530A">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5F7DA400">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382070C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044931D3">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B7FD3A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410F6D6">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5B36F38A">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6A676459">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E2AF2AD">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6FB60F6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F040599">
      <w:pPr>
        <w:autoSpaceDE w:val="0"/>
        <w:autoSpaceDN w:val="0"/>
        <w:spacing w:line="300" w:lineRule="auto"/>
        <w:ind w:firstLine="0" w:firstLineChars="0"/>
        <w:rPr>
          <w:rFonts w:ascii="宋体" w:hAnsi="宋体" w:cs="宋体"/>
          <w:color w:val="000000" w:themeColor="text1"/>
          <w:szCs w:val="21"/>
          <w:highlight w:val="none"/>
          <w14:textFill>
            <w14:solidFill>
              <w14:schemeClr w14:val="tx1"/>
            </w14:solidFill>
          </w14:textFill>
        </w:rPr>
      </w:pPr>
    </w:p>
    <w:p w14:paraId="17283148">
      <w:pPr>
        <w:pStyle w:val="3"/>
        <w:ind w:firstLine="0" w:firstLineChars="0"/>
        <w:jc w:val="center"/>
        <w:rPr>
          <w:rFonts w:ascii="宋体" w:hAnsi="宋体" w:cs="宋体"/>
          <w:color w:val="000000" w:themeColor="text1"/>
          <w:highlight w:val="none"/>
          <w14:textFill>
            <w14:solidFill>
              <w14:schemeClr w14:val="tx1"/>
            </w14:solidFill>
          </w14:textFill>
        </w:rPr>
      </w:pPr>
      <w:bookmarkStart w:id="147" w:name="_Hlt106033508"/>
      <w:bookmarkEnd w:id="147"/>
      <w:bookmarkStart w:id="148" w:name="_Hlt97194062"/>
      <w:bookmarkEnd w:id="148"/>
      <w:bookmarkStart w:id="149" w:name="_Toc3395206"/>
      <w:bookmarkStart w:id="150" w:name="_Toc153444886"/>
      <w:r>
        <w:rPr>
          <w:rFonts w:hint="eastAsia" w:ascii="宋体" w:hAnsi="宋体" w:cs="宋体"/>
          <w:color w:val="000000" w:themeColor="text1"/>
          <w:highlight w:val="none"/>
          <w14:textFill>
            <w14:solidFill>
              <w14:schemeClr w14:val="tx1"/>
            </w14:solidFill>
          </w14:textFill>
        </w:rPr>
        <w:t>第六章 合同</w:t>
      </w:r>
      <w:bookmarkEnd w:id="149"/>
      <w:bookmarkEnd w:id="150"/>
    </w:p>
    <w:p w14:paraId="71A7F211">
      <w:pPr>
        <w:ind w:firstLine="420"/>
        <w:rPr>
          <w:color w:val="000000" w:themeColor="text1"/>
          <w:highlight w:val="none"/>
          <w14:textFill>
            <w14:solidFill>
              <w14:schemeClr w14:val="tx1"/>
            </w14:solidFill>
          </w14:textFill>
        </w:rPr>
      </w:pPr>
    </w:p>
    <w:p w14:paraId="534F7BA9">
      <w:pPr>
        <w:ind w:firstLine="420"/>
        <w:rPr>
          <w:color w:val="000000" w:themeColor="text1"/>
          <w:highlight w:val="none"/>
          <w14:textFill>
            <w14:solidFill>
              <w14:schemeClr w14:val="tx1"/>
            </w14:solidFill>
          </w14:textFill>
        </w:rPr>
      </w:pPr>
    </w:p>
    <w:p w14:paraId="1F594A61">
      <w:pPr>
        <w:pStyle w:val="27"/>
        <w:spacing w:line="360" w:lineRule="exact"/>
        <w:ind w:firstLine="357" w:firstLineChars="11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bookmarkStart w:id="151" w:name="_Toc462320925"/>
      <w:r>
        <w:rPr>
          <w:rFonts w:hint="eastAsia" w:hAnsi="宋体" w:cs="宋体"/>
          <w:b/>
          <w:color w:val="000000" w:themeColor="text1"/>
          <w:sz w:val="18"/>
          <w:szCs w:val="18"/>
          <w:highlight w:val="none"/>
          <w14:textFill>
            <w14:solidFill>
              <w14:schemeClr w14:val="tx1"/>
            </w14:solidFill>
          </w14:textFill>
        </w:rPr>
        <w:t>说明：</w:t>
      </w:r>
    </w:p>
    <w:p w14:paraId="1F90EDC3">
      <w:pPr>
        <w:pStyle w:val="27"/>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1.以下合同仅供签订正式合同时参考用，正式合同书应包括此参考格式的内容。</w:t>
      </w:r>
    </w:p>
    <w:p w14:paraId="60DBBEC9">
      <w:pPr>
        <w:pStyle w:val="27"/>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2.合同签订双方可根据项目的具体要求进行修订，但合同条款不得与竞争性磋商文件和成交供应商响应文件有实质性偏离。</w:t>
      </w:r>
    </w:p>
    <w:bookmarkEnd w:id="151"/>
    <w:p w14:paraId="30668CA7">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152" w:name="_Toc153444887"/>
      <w:r>
        <w:rPr>
          <w:rFonts w:hint="eastAsia" w:ascii="宋体" w:hAnsi="宋体" w:cs="方正小标宋简体"/>
          <w:b/>
          <w:color w:val="000000" w:themeColor="text1"/>
          <w:sz w:val="32"/>
          <w:szCs w:val="32"/>
          <w:highlight w:val="none"/>
          <w14:textFill>
            <w14:solidFill>
              <w14:schemeClr w14:val="tx1"/>
            </w14:solidFill>
          </w14:textFill>
        </w:rPr>
        <w:t>合同书（格式）</w:t>
      </w:r>
      <w:bookmarkEnd w:id="152"/>
    </w:p>
    <w:p w14:paraId="1C6B98E0">
      <w:pPr>
        <w:snapToGrid w:val="0"/>
        <w:spacing w:line="360" w:lineRule="auto"/>
        <w:ind w:right="840" w:firstLine="0" w:firstLineChars="0"/>
        <w:jc w:val="righ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合同编号：            </w:t>
      </w:r>
    </w:p>
    <w:p w14:paraId="211C14FF">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采购单位（甲方）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1EA89583">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000000" w:themeColor="text1"/>
          <w:spacing w:val="-2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 应 商（乙方）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38625B8A">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项目名称及编号：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2888C30C">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  订  地  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签 订 时 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p>
    <w:p w14:paraId="61E3289F">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AA0FD2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根据《中华人民共和国政府采购法</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《中华人民共和国民法典》等法律法规规定，按照</w:t>
      </w:r>
      <w:r>
        <w:rPr>
          <w:rFonts w:hint="eastAsia" w:ascii="宋体" w:hAnsi="宋体" w:eastAsia="宋体" w:cs="宋体"/>
          <w:color w:val="000000" w:themeColor="text1"/>
          <w:sz w:val="21"/>
          <w:highlight w:val="none"/>
          <w:lang w:eastAsia="zh-CN"/>
          <w14:textFill>
            <w14:solidFill>
              <w14:schemeClr w14:val="tx1"/>
            </w14:solidFill>
          </w14:textFill>
        </w:rPr>
        <w:t>采购文件</w:t>
      </w:r>
      <w:r>
        <w:rPr>
          <w:rFonts w:hint="eastAsia" w:ascii="宋体" w:hAnsi="宋体" w:eastAsia="宋体" w:cs="宋体"/>
          <w:color w:val="000000" w:themeColor="text1"/>
          <w:sz w:val="21"/>
          <w:highlight w:val="none"/>
          <w14:textFill>
            <w14:solidFill>
              <w14:schemeClr w14:val="tx1"/>
            </w14:solidFill>
          </w14:textFill>
        </w:rPr>
        <w:t>规定条款和乙方</w:t>
      </w:r>
      <w:r>
        <w:rPr>
          <w:rFonts w:hint="eastAsia" w:ascii="宋体" w:hAnsi="宋体" w:eastAsia="宋体" w:cs="宋体"/>
          <w:color w:val="000000" w:themeColor="text1"/>
          <w:sz w:val="21"/>
          <w:highlight w:val="none"/>
          <w:lang w:eastAsia="zh-CN"/>
          <w14:textFill>
            <w14:solidFill>
              <w14:schemeClr w14:val="tx1"/>
            </w14:solidFill>
          </w14:textFill>
        </w:rPr>
        <w:t>响应</w:t>
      </w:r>
      <w:r>
        <w:rPr>
          <w:rFonts w:hint="eastAsia" w:ascii="宋体" w:hAnsi="宋体" w:eastAsia="宋体" w:cs="宋体"/>
          <w:color w:val="000000" w:themeColor="text1"/>
          <w:sz w:val="21"/>
          <w:highlight w:val="none"/>
          <w14:textFill>
            <w14:solidFill>
              <w14:schemeClr w14:val="tx1"/>
            </w14:solidFill>
          </w14:textFill>
        </w:rPr>
        <w:t>文件及其承诺，甲乙双方签订本合同。</w:t>
      </w:r>
    </w:p>
    <w:p w14:paraId="6A729F3F">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第一条  合同标的</w:t>
      </w:r>
    </w:p>
    <w:p w14:paraId="40FC63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1.服务</w:t>
      </w:r>
      <w:r>
        <w:rPr>
          <w:rFonts w:hint="eastAsia" w:ascii="宋体" w:hAnsi="宋体" w:eastAsia="宋体" w:cs="宋体"/>
          <w:color w:val="000000" w:themeColor="text1"/>
          <w:sz w:val="21"/>
          <w:highlight w:val="none"/>
          <w14:textFill>
            <w14:solidFill>
              <w14:schemeClr w14:val="tx1"/>
            </w14:solidFill>
          </w14:textFill>
        </w:rPr>
        <w:t>一览表</w:t>
      </w:r>
    </w:p>
    <w:tbl>
      <w:tblPr>
        <w:tblStyle w:val="215"/>
        <w:tblW w:w="91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3959"/>
        <w:gridCol w:w="4547"/>
      </w:tblGrid>
      <w:tr w14:paraId="0DE8C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50" w:type="dxa"/>
            <w:noWrap w:val="0"/>
            <w:vAlign w:val="center"/>
          </w:tcPr>
          <w:p w14:paraId="6630A98D">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bCs/>
                <w:snapToGrid w:val="0"/>
                <w:color w:val="000000" w:themeColor="text1"/>
                <w:sz w:val="21"/>
                <w:highlight w:val="none"/>
                <w14:textFill>
                  <w14:solidFill>
                    <w14:schemeClr w14:val="tx1"/>
                  </w14:solidFill>
                </w14:textFill>
              </w:rPr>
            </w:pPr>
            <w:r>
              <w:rPr>
                <w:rFonts w:hint="eastAsia" w:ascii="宋体" w:hAnsi="宋体" w:eastAsia="宋体" w:cs="宋体"/>
                <w:b/>
                <w:bCs/>
                <w:snapToGrid w:val="0"/>
                <w:color w:val="000000" w:themeColor="text1"/>
                <w:sz w:val="21"/>
                <w:highlight w:val="none"/>
                <w14:textFill>
                  <w14:solidFill>
                    <w14:schemeClr w14:val="tx1"/>
                  </w14:solidFill>
                </w14:textFill>
              </w:rPr>
              <w:t>序号</w:t>
            </w:r>
          </w:p>
        </w:tc>
        <w:tc>
          <w:tcPr>
            <w:tcW w:w="3959" w:type="dxa"/>
            <w:noWrap w:val="0"/>
            <w:vAlign w:val="center"/>
          </w:tcPr>
          <w:p w14:paraId="2728960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bCs/>
                <w:snapToGrid w:val="0"/>
                <w:color w:val="000000" w:themeColor="text1"/>
                <w:sz w:val="21"/>
                <w:highlight w:val="none"/>
                <w14:textFill>
                  <w14:solidFill>
                    <w14:schemeClr w14:val="tx1"/>
                  </w14:solidFill>
                </w14:textFill>
              </w:rPr>
            </w:pPr>
            <w:r>
              <w:rPr>
                <w:rFonts w:hint="eastAsia" w:ascii="宋体" w:hAnsi="宋体" w:eastAsia="宋体" w:cs="宋体"/>
                <w:b/>
                <w:bCs/>
                <w:snapToGrid w:val="0"/>
                <w:color w:val="000000" w:themeColor="text1"/>
                <w:sz w:val="21"/>
                <w:highlight w:val="none"/>
                <w14:textFill>
                  <w14:solidFill>
                    <w14:schemeClr w14:val="tx1"/>
                  </w14:solidFill>
                </w14:textFill>
              </w:rPr>
              <w:t>服务名称</w:t>
            </w:r>
          </w:p>
        </w:tc>
        <w:tc>
          <w:tcPr>
            <w:tcW w:w="4547" w:type="dxa"/>
            <w:noWrap w:val="0"/>
            <w:vAlign w:val="center"/>
          </w:tcPr>
          <w:p w14:paraId="151011B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bCs/>
                <w:snapToGrid w:val="0"/>
                <w:color w:val="000000" w:themeColor="text1"/>
                <w:sz w:val="21"/>
                <w:highlight w:val="none"/>
                <w14:textFill>
                  <w14:solidFill>
                    <w14:schemeClr w14:val="tx1"/>
                  </w14:solidFill>
                </w14:textFill>
              </w:rPr>
            </w:pPr>
            <w:r>
              <w:rPr>
                <w:rFonts w:hint="eastAsia" w:ascii="宋体" w:hAnsi="宋体" w:eastAsia="宋体" w:cs="宋体"/>
                <w:b/>
                <w:bCs/>
                <w:snapToGrid w:val="0"/>
                <w:color w:val="000000" w:themeColor="text1"/>
                <w:sz w:val="21"/>
                <w:highlight w:val="none"/>
                <w14:textFill>
                  <w14:solidFill>
                    <w14:schemeClr w14:val="tx1"/>
                  </w14:solidFill>
                </w14:textFill>
              </w:rPr>
              <w:t>服务内容及范围</w:t>
            </w:r>
          </w:p>
        </w:tc>
      </w:tr>
      <w:tr w14:paraId="0F57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jc w:val="center"/>
        </w:trPr>
        <w:tc>
          <w:tcPr>
            <w:tcW w:w="650" w:type="dxa"/>
            <w:noWrap w:val="0"/>
            <w:vAlign w:val="center"/>
          </w:tcPr>
          <w:p w14:paraId="76E46F8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宋体" w:hAnsi="宋体" w:eastAsia="宋体" w:cs="宋体"/>
                <w:snapToGrid w:val="0"/>
                <w:color w:val="000000" w:themeColor="text1"/>
                <w:sz w:val="21"/>
                <w:highlight w:val="none"/>
                <w14:textFill>
                  <w14:solidFill>
                    <w14:schemeClr w14:val="tx1"/>
                  </w14:solidFill>
                </w14:textFill>
              </w:rPr>
            </w:pPr>
            <w:r>
              <w:rPr>
                <w:rFonts w:hint="eastAsia" w:ascii="宋体" w:hAnsi="宋体" w:eastAsia="宋体" w:cs="宋体"/>
                <w:snapToGrid w:val="0"/>
                <w:color w:val="000000" w:themeColor="text1"/>
                <w:sz w:val="21"/>
                <w:highlight w:val="none"/>
                <w14:textFill>
                  <w14:solidFill>
                    <w14:schemeClr w14:val="tx1"/>
                  </w14:solidFill>
                </w14:textFill>
              </w:rPr>
              <w:t>1</w:t>
            </w:r>
          </w:p>
        </w:tc>
        <w:tc>
          <w:tcPr>
            <w:tcW w:w="3959" w:type="dxa"/>
            <w:noWrap w:val="0"/>
            <w:vAlign w:val="center"/>
          </w:tcPr>
          <w:p w14:paraId="6364B36D">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宋体" w:hAnsi="宋体" w:eastAsia="宋体" w:cs="宋体"/>
                <w:snapToGrid w:val="0"/>
                <w:color w:val="000000" w:themeColor="text1"/>
                <w:sz w:val="21"/>
                <w:highlight w:val="none"/>
                <w14:textFill>
                  <w14:solidFill>
                    <w14:schemeClr w14:val="tx1"/>
                  </w14:solidFill>
                </w14:textFill>
              </w:rPr>
            </w:pPr>
            <w:r>
              <w:rPr>
                <w:rFonts w:hint="eastAsia" w:ascii="宋体" w:hAnsi="宋体" w:eastAsia="宋体" w:cs="宋体"/>
                <w:snapToGrid w:val="0"/>
                <w:color w:val="000000" w:themeColor="text1"/>
                <w:sz w:val="21"/>
                <w:highlight w:val="none"/>
                <w:lang w:eastAsia="zh-CN"/>
                <w14:textFill>
                  <w14:solidFill>
                    <w14:schemeClr w14:val="tx1"/>
                  </w14:solidFill>
                </w14:textFill>
              </w:rPr>
              <w:t>柳州市柳北区机关食堂外包服务</w:t>
            </w:r>
          </w:p>
        </w:tc>
        <w:tc>
          <w:tcPr>
            <w:tcW w:w="4547" w:type="dxa"/>
            <w:noWrap w:val="0"/>
            <w:vAlign w:val="center"/>
          </w:tcPr>
          <w:p w14:paraId="1E16023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宋体" w:hAnsi="宋体" w:eastAsia="宋体" w:cs="宋体"/>
                <w:snapToGrid w:val="0"/>
                <w:color w:val="000000" w:themeColor="text1"/>
                <w:sz w:val="21"/>
                <w:highlight w:val="none"/>
                <w14:textFill>
                  <w14:solidFill>
                    <w14:schemeClr w14:val="tx1"/>
                  </w14:solidFill>
                </w14:textFill>
              </w:rPr>
            </w:pPr>
            <w:r>
              <w:rPr>
                <w:rFonts w:hint="eastAsia" w:hAnsi="宋体" w:cs="仿宋"/>
                <w:snapToGrid w:val="0"/>
                <w:color w:val="000000" w:themeColor="text1"/>
                <w:kern w:val="0"/>
                <w:szCs w:val="21"/>
                <w:highlight w:val="none"/>
                <w14:textFill>
                  <w14:solidFill>
                    <w14:schemeClr w14:val="tx1"/>
                  </w14:solidFill>
                </w14:textFill>
              </w:rPr>
              <w:t>详见竞争性磋商文件（乙方响应文件优于竞争性磋商文件的，按乙方响应文件执行）</w:t>
            </w:r>
          </w:p>
        </w:tc>
      </w:tr>
    </w:tbl>
    <w:p w14:paraId="04EFC6D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14:textFill>
            <w14:solidFill>
              <w14:schemeClr w14:val="tx1"/>
            </w14:solidFill>
          </w14:textFill>
        </w:rPr>
        <w:t>合同合计金额包括为了实施和完成服务所需的各种费用及合同包含的所有风险、责任等各项应有的费用。如采购文件对其另有规定的，从其规定。</w:t>
      </w:r>
    </w:p>
    <w:p w14:paraId="5650185A">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第二条  质量保证</w:t>
      </w:r>
    </w:p>
    <w:p w14:paraId="70AA34C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14:textFill>
            <w14:solidFill>
              <w14:schemeClr w14:val="tx1"/>
            </w14:solidFill>
          </w14:textFill>
        </w:rPr>
        <w:t>乙方所提供的服务、技术标准等质量必须不低于采购文件要求和响应文件承诺。</w:t>
      </w:r>
    </w:p>
    <w:p w14:paraId="0B411227">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第三条  权利保证</w:t>
      </w:r>
    </w:p>
    <w:p w14:paraId="23B9B2E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BC32DBC">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第四条  交付和验收</w:t>
      </w:r>
    </w:p>
    <w:p w14:paraId="302016E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合同履行期限：</w:t>
      </w:r>
      <w:r>
        <w:rPr>
          <w:rFonts w:hint="eastAsia" w:ascii="宋体" w:hAnsi="宋体" w:eastAsia="宋体" w:cs="宋体"/>
          <w:color w:val="000000" w:themeColor="text1"/>
          <w:sz w:val="21"/>
          <w:highlight w:val="none"/>
          <w:u w:val="single"/>
          <w:lang w:val="en-US" w:eastAsia="zh-CN"/>
          <w14:textFill>
            <w14:solidFill>
              <w14:schemeClr w14:val="tx1"/>
            </w14:solidFill>
          </w14:textFill>
        </w:rPr>
        <w:t>自合同签订生效之日起1年，即2025年  月  日至2026年  月  日</w:t>
      </w:r>
      <w:r>
        <w:rPr>
          <w:rFonts w:hint="eastAsia" w:ascii="宋体" w:hAnsi="宋体" w:eastAsia="宋体" w:cs="宋体"/>
          <w:color w:val="000000" w:themeColor="text1"/>
          <w:sz w:val="21"/>
          <w:highlight w:val="none"/>
          <w14:textFill>
            <w14:solidFill>
              <w14:schemeClr w14:val="tx1"/>
            </w14:solidFill>
          </w14:textFill>
        </w:rPr>
        <w:t>，服务地点：</w:t>
      </w:r>
      <w:r>
        <w:rPr>
          <w:rFonts w:hint="eastAsia" w:ascii="宋体" w:hAnsi="宋体" w:eastAsia="宋体" w:cs="宋体"/>
          <w:color w:val="000000" w:themeColor="text1"/>
          <w:sz w:val="21"/>
          <w:highlight w:val="none"/>
          <w:u w:val="single"/>
          <w:lang w:val="en-US" w:eastAsia="zh-CN"/>
          <w14:textFill>
            <w14:solidFill>
              <w14:schemeClr w14:val="tx1"/>
            </w14:solidFill>
          </w14:textFill>
        </w:rPr>
        <w:t>柳州市潭中西路1号（柳州市疾病预防控制中心）</w:t>
      </w:r>
      <w:r>
        <w:rPr>
          <w:rFonts w:hint="eastAsia" w:hAnsi="宋体" w:eastAsia="宋体" w:cs="宋体"/>
          <w:color w:val="000000" w:themeColor="text1"/>
          <w:sz w:val="21"/>
          <w:highlight w:val="none"/>
          <w:u w:val="none"/>
          <w:lang w:val="en-US" w:eastAsia="zh-CN"/>
          <w14:textFill>
            <w14:solidFill>
              <w14:schemeClr w14:val="tx1"/>
            </w14:solidFill>
          </w14:textFill>
        </w:rPr>
        <w:t>。</w:t>
      </w:r>
    </w:p>
    <w:p w14:paraId="4B4BF51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乙方应按</w:t>
      </w:r>
      <w:r>
        <w:rPr>
          <w:rFonts w:hint="eastAsia" w:ascii="宋体" w:hAnsi="宋体" w:eastAsia="宋体" w:cs="宋体"/>
          <w:color w:val="000000" w:themeColor="text1"/>
          <w:sz w:val="21"/>
          <w:highlight w:val="none"/>
          <w:lang w:eastAsia="zh-CN"/>
          <w14:textFill>
            <w14:solidFill>
              <w14:schemeClr w14:val="tx1"/>
            </w14:solidFill>
          </w14:textFill>
        </w:rPr>
        <w:t>响应</w:t>
      </w:r>
      <w:r>
        <w:rPr>
          <w:rFonts w:hint="eastAsia" w:ascii="宋体" w:hAnsi="宋体" w:eastAsia="宋体" w:cs="宋体"/>
          <w:color w:val="000000" w:themeColor="text1"/>
          <w:sz w:val="21"/>
          <w:highlight w:val="none"/>
          <w14:textFill>
            <w14:solidFill>
              <w14:schemeClr w14:val="tx1"/>
            </w14:solidFill>
          </w14:textFill>
        </w:rPr>
        <w:t>文件的承诺向甲方提供相应的服务，并提供所服务内容的相关技术资料。</w:t>
      </w:r>
    </w:p>
    <w:p w14:paraId="4AF62D6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14:textFill>
            <w14:solidFill>
              <w14:schemeClr w14:val="tx1"/>
            </w14:solidFill>
          </w14:textFill>
        </w:rPr>
        <w:t>乙方提供不符合</w:t>
      </w:r>
      <w:r>
        <w:rPr>
          <w:rFonts w:hint="eastAsia" w:ascii="宋体" w:hAnsi="宋体" w:eastAsia="宋体" w:cs="宋体"/>
          <w:b w:val="0"/>
          <w:bCs w:val="0"/>
          <w:color w:val="000000" w:themeColor="text1"/>
          <w:sz w:val="21"/>
          <w:highlight w:val="none"/>
          <w:lang w:eastAsia="zh-CN"/>
          <w14:textFill>
            <w14:solidFill>
              <w14:schemeClr w14:val="tx1"/>
            </w14:solidFill>
          </w14:textFill>
        </w:rPr>
        <w:t>响应</w:t>
      </w:r>
      <w:r>
        <w:rPr>
          <w:rFonts w:hint="eastAsia" w:ascii="宋体" w:hAnsi="宋体" w:eastAsia="宋体" w:cs="宋体"/>
          <w:b w:val="0"/>
          <w:bCs w:val="0"/>
          <w:color w:val="000000" w:themeColor="text1"/>
          <w:sz w:val="21"/>
          <w:highlight w:val="none"/>
          <w14:textFill>
            <w14:solidFill>
              <w14:schemeClr w14:val="tx1"/>
            </w14:solidFill>
          </w14:textFill>
        </w:rPr>
        <w:t>文件和本合同规定的服务成果，甲方有权拒绝接受。</w:t>
      </w:r>
    </w:p>
    <w:p w14:paraId="13500BA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（四）</w:t>
      </w:r>
      <w:r>
        <w:rPr>
          <w:rFonts w:hint="eastAsia" w:ascii="宋体" w:hAnsi="宋体" w:eastAsia="宋体" w:cs="宋体"/>
          <w:b w:val="0"/>
          <w:bCs w:val="0"/>
          <w:color w:val="000000" w:themeColor="text1"/>
          <w:sz w:val="21"/>
          <w:highlight w:val="none"/>
          <w14:textFill>
            <w14:solidFill>
              <w14:schemeClr w14:val="tx1"/>
            </w14:solidFill>
          </w14:textFill>
        </w:rPr>
        <w:t>甲方对乙方提交的服务依据</w:t>
      </w:r>
      <w:r>
        <w:rPr>
          <w:rFonts w:hint="eastAsia" w:ascii="宋体" w:hAnsi="宋体" w:eastAsia="宋体" w:cs="宋体"/>
          <w:b w:val="0"/>
          <w:bCs w:val="0"/>
          <w:color w:val="000000" w:themeColor="text1"/>
          <w:sz w:val="21"/>
          <w:highlight w:val="none"/>
          <w:lang w:eastAsia="zh-CN"/>
          <w14:textFill>
            <w14:solidFill>
              <w14:schemeClr w14:val="tx1"/>
            </w14:solidFill>
          </w14:textFill>
        </w:rPr>
        <w:t>采购文件</w:t>
      </w:r>
      <w:r>
        <w:rPr>
          <w:rFonts w:hint="eastAsia" w:ascii="宋体" w:hAnsi="宋体" w:eastAsia="宋体" w:cs="宋体"/>
          <w:b w:val="0"/>
          <w:bCs w:val="0"/>
          <w:color w:val="000000" w:themeColor="text1"/>
          <w:sz w:val="21"/>
          <w:highlight w:val="none"/>
          <w14:textFill>
            <w14:solidFill>
              <w14:schemeClr w14:val="tx1"/>
            </w14:solidFill>
          </w14:textFill>
        </w:rPr>
        <w:t>上的服务要求和国家有关质量标准进行现场初步验收，符合</w:t>
      </w:r>
      <w:r>
        <w:rPr>
          <w:rFonts w:hint="eastAsia" w:ascii="宋体" w:hAnsi="宋体" w:eastAsia="宋体" w:cs="宋体"/>
          <w:b w:val="0"/>
          <w:bCs w:val="0"/>
          <w:color w:val="000000" w:themeColor="text1"/>
          <w:sz w:val="21"/>
          <w:highlight w:val="none"/>
          <w:lang w:eastAsia="zh-CN"/>
          <w14:textFill>
            <w14:solidFill>
              <w14:schemeClr w14:val="tx1"/>
            </w14:solidFill>
          </w14:textFill>
        </w:rPr>
        <w:t>采购文件</w:t>
      </w:r>
      <w:r>
        <w:rPr>
          <w:rFonts w:hint="eastAsia" w:ascii="宋体" w:hAnsi="宋体" w:eastAsia="宋体" w:cs="宋体"/>
          <w:b w:val="0"/>
          <w:bCs w:val="0"/>
          <w:color w:val="000000" w:themeColor="text1"/>
          <w:sz w:val="21"/>
          <w:highlight w:val="none"/>
          <w14:textFill>
            <w14:solidFill>
              <w14:schemeClr w14:val="tx1"/>
            </w14:solidFill>
          </w14:textFill>
        </w:rPr>
        <w:t>技术要求的，给予签收，初步验收不合格的不予签收。甲方应当在</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收</w:t>
      </w:r>
      <w:r>
        <w:rPr>
          <w:rFonts w:hint="eastAsia" w:ascii="宋体" w:hAnsi="宋体" w:eastAsia="宋体" w:cs="宋体"/>
          <w:b w:val="0"/>
          <w:bCs w:val="0"/>
          <w:color w:val="000000" w:themeColor="text1"/>
          <w:sz w:val="21"/>
          <w:highlight w:val="none"/>
          <w14:textFill>
            <w14:solidFill>
              <w14:schemeClr w14:val="tx1"/>
            </w14:solidFill>
          </w14:textFill>
        </w:rPr>
        <w:t>到</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的服务成果提交后七个工作日内进行验收。</w:t>
      </w:r>
    </w:p>
    <w:p w14:paraId="29CE2E6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21"/>
          <w:highlight w:val="none"/>
          <w14:textFill>
            <w14:solidFill>
              <w14:schemeClr w14:val="tx1"/>
            </w14:solidFill>
          </w14:textFill>
        </w:rPr>
        <w:t>乙方提交服务成果前应对提交的服务成果作出全面检查和对验收文件进行整理，并列出清单，作为甲方验收和使用的技术条件依据，检验的结果应随服务成果交给甲方。</w:t>
      </w:r>
    </w:p>
    <w:p w14:paraId="4672B92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（六）</w:t>
      </w:r>
      <w:r>
        <w:rPr>
          <w:rFonts w:hint="eastAsia" w:ascii="宋体" w:hAnsi="宋体" w:eastAsia="宋体" w:cs="宋体"/>
          <w:b w:val="0"/>
          <w:bCs w:val="0"/>
          <w:color w:val="000000" w:themeColor="text1"/>
          <w:sz w:val="21"/>
          <w:highlight w:val="none"/>
          <w14:textFill>
            <w14:solidFill>
              <w14:schemeClr w14:val="tx1"/>
            </w14:solidFill>
          </w14:textFill>
        </w:rPr>
        <w:t>对技术复杂的服务，甲方应</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邀</w:t>
      </w:r>
      <w:r>
        <w:rPr>
          <w:rFonts w:hint="eastAsia" w:ascii="宋体" w:hAnsi="宋体" w:eastAsia="宋体" w:cs="宋体"/>
          <w:b w:val="0"/>
          <w:bCs w:val="0"/>
          <w:color w:val="000000" w:themeColor="text1"/>
          <w:sz w:val="21"/>
          <w:highlight w:val="none"/>
          <w14:textFill>
            <w14:solidFill>
              <w14:schemeClr w14:val="tx1"/>
            </w14:solidFill>
          </w14:textFill>
        </w:rPr>
        <w:t>请国家认可的专业检测机构参与初步验收及最终验收，并由其出具质量检测报告。</w:t>
      </w:r>
    </w:p>
    <w:p w14:paraId="216CE8C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（七）</w:t>
      </w:r>
      <w:r>
        <w:rPr>
          <w:rFonts w:hint="eastAsia" w:ascii="宋体" w:hAnsi="宋体" w:eastAsia="宋体" w:cs="宋体"/>
          <w:b w:val="0"/>
          <w:bCs w:val="0"/>
          <w:color w:val="000000" w:themeColor="text1"/>
          <w:sz w:val="21"/>
          <w:highlight w:val="none"/>
          <w14:textFill>
            <w14:solidFill>
              <w14:schemeClr w14:val="tx1"/>
            </w14:solidFill>
          </w14:textFill>
        </w:rPr>
        <w:t>验收时乙方必须在现场，验收完毕后</w:t>
      </w:r>
      <w:r>
        <w:rPr>
          <w:rFonts w:hint="eastAsia" w:ascii="宋体" w:hAnsi="宋体" w:eastAsia="宋体" w:cs="宋体"/>
          <w:b w:val="0"/>
          <w:bCs w:val="0"/>
          <w:color w:val="000000" w:themeColor="text1"/>
          <w:sz w:val="21"/>
          <w:highlight w:val="none"/>
          <w:lang w:eastAsia="zh-CN"/>
          <w14:textFill>
            <w14:solidFill>
              <w14:schemeClr w14:val="tx1"/>
            </w14:solidFill>
          </w14:textFill>
        </w:rPr>
        <w:t>做出</w:t>
      </w:r>
      <w:r>
        <w:rPr>
          <w:rFonts w:hint="eastAsia" w:ascii="宋体" w:hAnsi="宋体" w:eastAsia="宋体" w:cs="宋体"/>
          <w:b w:val="0"/>
          <w:bCs w:val="0"/>
          <w:color w:val="000000" w:themeColor="text1"/>
          <w:sz w:val="21"/>
          <w:highlight w:val="none"/>
          <w14:textFill>
            <w14:solidFill>
              <w14:schemeClr w14:val="tx1"/>
            </w14:solidFill>
          </w14:textFill>
        </w:rPr>
        <w:t>验收结果报告；验收费用由乙方负责。</w:t>
      </w:r>
    </w:p>
    <w:p w14:paraId="1DE96ABB">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第六条  费用</w:t>
      </w:r>
      <w:r>
        <w:rPr>
          <w:rFonts w:hint="eastAsia" w:ascii="宋体" w:hAnsi="宋体" w:eastAsia="宋体" w:cs="宋体"/>
          <w:b/>
          <w:bCs/>
          <w:color w:val="000000" w:themeColor="text1"/>
          <w:sz w:val="21"/>
          <w:highlight w:val="none"/>
          <w:lang w:eastAsia="zh-CN"/>
          <w14:textFill>
            <w14:solidFill>
              <w14:schemeClr w14:val="tx1"/>
            </w14:solidFill>
          </w14:textFill>
        </w:rPr>
        <w:t>及</w:t>
      </w:r>
      <w:r>
        <w:rPr>
          <w:rFonts w:hint="eastAsia" w:ascii="宋体" w:hAnsi="宋体" w:eastAsia="宋体" w:cs="宋体"/>
          <w:b/>
          <w:bCs/>
          <w:color w:val="000000" w:themeColor="text1"/>
          <w:sz w:val="21"/>
          <w:highlight w:val="none"/>
          <w14:textFill>
            <w14:solidFill>
              <w14:schemeClr w14:val="tx1"/>
            </w14:solidFill>
          </w14:textFill>
        </w:rPr>
        <w:t>结算方式</w:t>
      </w:r>
    </w:p>
    <w:p w14:paraId="611DF0C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（一）合同期内，乙方供餐价格必须按照成交折扣率（</w:t>
      </w:r>
      <w:r>
        <w:rPr>
          <w:rFonts w:hint="eastAsia" w:ascii="宋体" w:hAnsi="宋体" w:eastAsia="宋体" w:cs="宋体"/>
          <w:b w:val="0"/>
          <w:bCs w:val="0"/>
          <w:color w:val="000000" w:themeColor="text1"/>
          <w:sz w:val="21"/>
          <w:highlight w:val="none"/>
          <w:u w:val="singl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）供餐。合同暂定金额：</w:t>
      </w:r>
      <w:r>
        <w:rPr>
          <w:rFonts w:hint="eastAsia" w:ascii="宋体" w:hAnsi="宋体" w:eastAsia="宋体" w:cs="宋体"/>
          <w:b w:val="0"/>
          <w:bCs w:val="0"/>
          <w:color w:val="000000" w:themeColor="text1"/>
          <w:sz w:val="21"/>
          <w:highlight w:val="none"/>
          <w:u w:val="single"/>
          <w:lang w:val="en-US" w:eastAsia="zh-CN"/>
          <w14:textFill>
            <w14:solidFill>
              <w14:schemeClr w14:val="tx1"/>
            </w14:solidFill>
          </w14:textFill>
        </w:rPr>
        <w:t>人民币          （¥             ）</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，结算按实际人数发生就餐次数结算餐费。</w:t>
      </w:r>
    </w:p>
    <w:p w14:paraId="0264AF0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二）单价确定机制：成交后，双方将依据下表所列的最高限制单价为基础，通过“最高限制单价×折扣率”来计算并确定最终的实行单价。对于下表中未明确列出的商品品类，其单价将由双方通过友好协商共同审定。</w:t>
      </w:r>
    </w:p>
    <w:tbl>
      <w:tblPr>
        <w:tblStyle w:val="52"/>
        <w:tblW w:w="9528" w:type="dxa"/>
        <w:jc w:val="center"/>
        <w:tblLayout w:type="fixed"/>
        <w:tblCellMar>
          <w:top w:w="0" w:type="dxa"/>
          <w:left w:w="108" w:type="dxa"/>
          <w:bottom w:w="0" w:type="dxa"/>
          <w:right w:w="108" w:type="dxa"/>
        </w:tblCellMar>
      </w:tblPr>
      <w:tblGrid>
        <w:gridCol w:w="628"/>
        <w:gridCol w:w="1116"/>
        <w:gridCol w:w="1667"/>
        <w:gridCol w:w="783"/>
        <w:gridCol w:w="1200"/>
        <w:gridCol w:w="1083"/>
        <w:gridCol w:w="1417"/>
        <w:gridCol w:w="1634"/>
      </w:tblGrid>
      <w:tr w14:paraId="2CC2835D">
        <w:tblPrEx>
          <w:tblCellMar>
            <w:top w:w="0" w:type="dxa"/>
            <w:left w:w="108" w:type="dxa"/>
            <w:bottom w:w="0" w:type="dxa"/>
            <w:right w:w="108" w:type="dxa"/>
          </w:tblCellMar>
        </w:tblPrEx>
        <w:trPr>
          <w:trHeight w:val="482"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6AB0538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2783" w:type="dxa"/>
            <w:gridSpan w:val="2"/>
            <w:tcBorders>
              <w:top w:val="single" w:color="000000" w:sz="4" w:space="0"/>
              <w:left w:val="single" w:color="000000" w:sz="4" w:space="0"/>
              <w:bottom w:val="single" w:color="000000" w:sz="4" w:space="0"/>
              <w:right w:val="single" w:color="000000" w:sz="4" w:space="0"/>
            </w:tcBorders>
            <w:noWrap/>
            <w:vAlign w:val="center"/>
          </w:tcPr>
          <w:p w14:paraId="4F1C27A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餐品</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BBA41F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302AC4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最高</w:t>
            </w:r>
            <w:r>
              <w:rPr>
                <w:rFonts w:hint="eastAsia" w:ascii="宋体" w:hAnsi="宋体" w:cs="宋体"/>
                <w:b/>
                <w:bCs/>
                <w:color w:val="000000" w:themeColor="text1"/>
                <w:kern w:val="0"/>
                <w:sz w:val="21"/>
                <w:szCs w:val="21"/>
                <w:highlight w:val="none"/>
                <w:lang w:eastAsia="zh-CN" w:bidi="ar"/>
                <w14:textFill>
                  <w14:solidFill>
                    <w14:schemeClr w14:val="tx1"/>
                  </w14:solidFill>
                </w14:textFill>
              </w:rPr>
              <w:t>限制</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单价（元）</w:t>
            </w: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3D5D15F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成交折扣率</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8C2C91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最终实行单价（元）</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676012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14:paraId="6A4FE170">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245EC09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116" w:type="dxa"/>
            <w:vMerge w:val="restart"/>
            <w:tcBorders>
              <w:top w:val="single" w:color="000000" w:sz="4" w:space="0"/>
              <w:left w:val="single" w:color="000000" w:sz="4" w:space="0"/>
              <w:bottom w:val="single" w:color="000000" w:sz="4" w:space="0"/>
              <w:right w:val="single" w:color="000000" w:sz="4" w:space="0"/>
            </w:tcBorders>
            <w:noWrap/>
            <w:vAlign w:val="center"/>
          </w:tcPr>
          <w:p w14:paraId="4857850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中式包点</w:t>
            </w: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157FCBE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肉包</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5479B9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A0235D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1083" w:type="dxa"/>
            <w:vMerge w:val="restart"/>
            <w:tcBorders>
              <w:top w:val="single" w:color="000000" w:sz="4" w:space="0"/>
              <w:left w:val="single" w:color="000000" w:sz="4" w:space="0"/>
              <w:right w:val="single" w:color="000000" w:sz="4" w:space="0"/>
            </w:tcBorders>
            <w:noWrap w:val="0"/>
            <w:vAlign w:val="center"/>
          </w:tcPr>
          <w:p w14:paraId="49737CC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D8FE14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FBCD1A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所有提供的餐食规格均严格按照常规餐食份量标准执行，若在实际操作中发现任何餐食份量不符合既定标准的情况，</w:t>
            </w:r>
            <w:r>
              <w:rPr>
                <w:rFonts w:hint="eastAsia" w:ascii="宋体" w:hAnsi="宋体" w:cs="宋体"/>
                <w:color w:val="000000" w:themeColor="text1"/>
                <w:sz w:val="21"/>
                <w:szCs w:val="21"/>
                <w:highlight w:val="none"/>
                <w:shd w:val="clear" w:color="auto" w:fill="FDFDFE"/>
                <w:lang w:eastAsia="zh-CN"/>
                <w14:textFill>
                  <w14:solidFill>
                    <w14:schemeClr w14:val="tx1"/>
                  </w14:solidFill>
                </w14:textFill>
              </w:rPr>
              <w:t>乙方</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须</w:t>
            </w:r>
            <w:r>
              <w:rPr>
                <w:rFonts w:hint="eastAsia" w:ascii="宋体" w:hAnsi="宋体" w:cs="宋体"/>
                <w:color w:val="000000" w:themeColor="text1"/>
                <w:sz w:val="21"/>
                <w:szCs w:val="21"/>
                <w:highlight w:val="none"/>
                <w:shd w:val="clear" w:color="auto" w:fill="FDFDF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条件接受</w:t>
            </w:r>
            <w:r>
              <w:rPr>
                <w:rFonts w:hint="eastAsia" w:ascii="宋体" w:hAnsi="宋体" w:cs="宋体"/>
                <w:color w:val="000000" w:themeColor="text1"/>
                <w:sz w:val="21"/>
                <w:szCs w:val="21"/>
                <w:highlight w:val="none"/>
                <w:shd w:val="clear" w:color="auto" w:fill="FDFDFE"/>
                <w:lang w:eastAsia="zh-CN"/>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的监督与指导，并立即按照</w:t>
            </w:r>
            <w:r>
              <w:rPr>
                <w:rFonts w:hint="eastAsia" w:ascii="宋体" w:hAnsi="宋体" w:cs="宋体"/>
                <w:color w:val="000000" w:themeColor="text1"/>
                <w:sz w:val="21"/>
                <w:szCs w:val="21"/>
                <w:highlight w:val="none"/>
                <w:shd w:val="clear" w:color="auto" w:fill="FDFDFE"/>
                <w:lang w:eastAsia="zh-CN"/>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提供的标准进行调整。</w:t>
            </w:r>
          </w:p>
        </w:tc>
      </w:tr>
      <w:tr w14:paraId="0816BAE2">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673F143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46008C3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7E6C70A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素包</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2499BE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D59A3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83" w:type="dxa"/>
            <w:vMerge w:val="continue"/>
            <w:tcBorders>
              <w:left w:val="single" w:color="000000" w:sz="4" w:space="0"/>
              <w:right w:val="single" w:color="000000" w:sz="4" w:space="0"/>
            </w:tcBorders>
            <w:noWrap w:val="0"/>
            <w:vAlign w:val="center"/>
          </w:tcPr>
          <w:p w14:paraId="0010BC2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D78BBC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77B1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84DCE4">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3990BA2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26BBED1D">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0FF21AF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花卷/馒头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A56BA6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37795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083" w:type="dxa"/>
            <w:vMerge w:val="continue"/>
            <w:tcBorders>
              <w:left w:val="single" w:color="000000" w:sz="4" w:space="0"/>
              <w:right w:val="single" w:color="000000" w:sz="4" w:space="0"/>
            </w:tcBorders>
            <w:noWrap w:val="0"/>
            <w:vAlign w:val="center"/>
          </w:tcPr>
          <w:p w14:paraId="5483F13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5FC282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5F2C2">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C66CD44">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6601019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1116" w:type="dxa"/>
            <w:vMerge w:val="restart"/>
            <w:tcBorders>
              <w:top w:val="single" w:color="000000" w:sz="4" w:space="0"/>
              <w:left w:val="single" w:color="000000" w:sz="4" w:space="0"/>
              <w:bottom w:val="single" w:color="000000" w:sz="4" w:space="0"/>
              <w:right w:val="single" w:color="000000" w:sz="4" w:space="0"/>
            </w:tcBorders>
            <w:noWrap/>
            <w:vAlign w:val="center"/>
          </w:tcPr>
          <w:p w14:paraId="6F673D4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西式糕点</w:t>
            </w: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6844BF5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面包</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37C5B4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5F2DAD5">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083" w:type="dxa"/>
            <w:vMerge w:val="continue"/>
            <w:tcBorders>
              <w:left w:val="single" w:color="000000" w:sz="4" w:space="0"/>
              <w:right w:val="single" w:color="000000" w:sz="4" w:space="0"/>
            </w:tcBorders>
            <w:noWrap w:val="0"/>
            <w:vAlign w:val="center"/>
          </w:tcPr>
          <w:p w14:paraId="178270BD">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DA73E2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B5625">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298AE95">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03048E8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6FDB2DC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2525FB4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蛋糕</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78B17A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FA1A27">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083" w:type="dxa"/>
            <w:vMerge w:val="continue"/>
            <w:tcBorders>
              <w:left w:val="single" w:color="000000" w:sz="4" w:space="0"/>
              <w:right w:val="single" w:color="000000" w:sz="4" w:space="0"/>
            </w:tcBorders>
            <w:noWrap w:val="0"/>
            <w:vAlign w:val="center"/>
          </w:tcPr>
          <w:p w14:paraId="3DD5CF59">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5173151">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6722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87A10FC">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7F25D35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2783" w:type="dxa"/>
            <w:gridSpan w:val="2"/>
            <w:tcBorders>
              <w:top w:val="single" w:color="000000" w:sz="4" w:space="0"/>
              <w:left w:val="single" w:color="000000" w:sz="4" w:space="0"/>
              <w:bottom w:val="single" w:color="000000" w:sz="4" w:space="0"/>
              <w:right w:val="single" w:color="000000" w:sz="4" w:space="0"/>
            </w:tcBorders>
            <w:noWrap/>
            <w:vAlign w:val="center"/>
          </w:tcPr>
          <w:p w14:paraId="39F68EB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粉/面类（含肉）</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A39BAC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449FA6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1083" w:type="dxa"/>
            <w:vMerge w:val="continue"/>
            <w:tcBorders>
              <w:left w:val="single" w:color="000000" w:sz="4" w:space="0"/>
              <w:right w:val="single" w:color="000000" w:sz="4" w:space="0"/>
            </w:tcBorders>
            <w:noWrap w:val="0"/>
            <w:vAlign w:val="center"/>
          </w:tcPr>
          <w:p w14:paraId="4AF732F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DD4917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8F8CA">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D2DB90">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1AF7DBF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1116" w:type="dxa"/>
            <w:vMerge w:val="restart"/>
            <w:tcBorders>
              <w:top w:val="single" w:color="000000" w:sz="4" w:space="0"/>
              <w:left w:val="single" w:color="000000" w:sz="4" w:space="0"/>
              <w:bottom w:val="single" w:color="000000" w:sz="4" w:space="0"/>
              <w:right w:val="single" w:color="000000" w:sz="4" w:space="0"/>
            </w:tcBorders>
            <w:noWrap/>
            <w:vAlign w:val="center"/>
          </w:tcPr>
          <w:p w14:paraId="0516663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粥类</w:t>
            </w: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4C7F971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白粥（含小菜）</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3419B7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8FD12D">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83" w:type="dxa"/>
            <w:vMerge w:val="continue"/>
            <w:tcBorders>
              <w:left w:val="single" w:color="000000" w:sz="4" w:space="0"/>
              <w:right w:val="single" w:color="000000" w:sz="4" w:space="0"/>
            </w:tcBorders>
            <w:noWrap w:val="0"/>
            <w:vAlign w:val="center"/>
          </w:tcPr>
          <w:p w14:paraId="2F28A45B">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55BFC1F">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00BD2">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7A3E713">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4527501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4282F8A3">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5114291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肉粥</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E00E4F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10B29CB">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083" w:type="dxa"/>
            <w:vMerge w:val="continue"/>
            <w:tcBorders>
              <w:left w:val="single" w:color="000000" w:sz="4" w:space="0"/>
              <w:right w:val="single" w:color="000000" w:sz="4" w:space="0"/>
            </w:tcBorders>
            <w:noWrap w:val="0"/>
            <w:vAlign w:val="center"/>
          </w:tcPr>
          <w:p w14:paraId="3087AA09">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3B472C6">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82C9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AAB9BAE">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7401686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1116" w:type="dxa"/>
            <w:vMerge w:val="restart"/>
            <w:tcBorders>
              <w:top w:val="single" w:color="000000" w:sz="4" w:space="0"/>
              <w:left w:val="single" w:color="000000" w:sz="4" w:space="0"/>
              <w:bottom w:val="single" w:color="000000" w:sz="4" w:space="0"/>
              <w:right w:val="single" w:color="000000" w:sz="4" w:space="0"/>
            </w:tcBorders>
            <w:noWrap/>
            <w:vAlign w:val="center"/>
          </w:tcPr>
          <w:p w14:paraId="613C973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奶制品</w:t>
            </w: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EED286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纯</w:t>
            </w:r>
            <w:r>
              <w:rPr>
                <w:rFonts w:hint="eastAsia" w:ascii="宋体" w:hAnsi="宋体" w:eastAsia="宋体" w:cs="宋体"/>
                <w:color w:val="000000" w:themeColor="text1"/>
                <w:kern w:val="0"/>
                <w:sz w:val="21"/>
                <w:szCs w:val="21"/>
                <w:highlight w:val="none"/>
                <w:lang w:bidi="ar"/>
                <w14:textFill>
                  <w14:solidFill>
                    <w14:schemeClr w14:val="tx1"/>
                  </w14:solidFill>
                </w14:textFill>
              </w:rPr>
              <w:t>牛奶（250ml）</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F81C57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盒</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8110F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083" w:type="dxa"/>
            <w:vMerge w:val="continue"/>
            <w:tcBorders>
              <w:left w:val="single" w:color="000000" w:sz="4" w:space="0"/>
              <w:right w:val="single" w:color="000000" w:sz="4" w:space="0"/>
            </w:tcBorders>
            <w:noWrap w:val="0"/>
            <w:vAlign w:val="center"/>
          </w:tcPr>
          <w:p w14:paraId="3C906005">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F5DCE29">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202AD">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D314102">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3260B38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77A2F0B1">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2F3D91A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酸奶</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7ABCBF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067C8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083" w:type="dxa"/>
            <w:vMerge w:val="continue"/>
            <w:tcBorders>
              <w:left w:val="single" w:color="000000" w:sz="4" w:space="0"/>
              <w:right w:val="single" w:color="000000" w:sz="4" w:space="0"/>
            </w:tcBorders>
            <w:noWrap w:val="0"/>
            <w:vAlign w:val="center"/>
          </w:tcPr>
          <w:p w14:paraId="1D14FC2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D9B24A3">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11880">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32D635">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01EC122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066BFAB8">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7789A55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豆浆</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221EDF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2F2351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83" w:type="dxa"/>
            <w:vMerge w:val="continue"/>
            <w:tcBorders>
              <w:left w:val="single" w:color="000000" w:sz="4" w:space="0"/>
              <w:right w:val="single" w:color="000000" w:sz="4" w:space="0"/>
            </w:tcBorders>
            <w:noWrap w:val="0"/>
            <w:vAlign w:val="center"/>
          </w:tcPr>
          <w:p w14:paraId="2D78AF5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F51B56E">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C2A08">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806E20F">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20ECF2C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1116" w:type="dxa"/>
            <w:vMerge w:val="restart"/>
            <w:tcBorders>
              <w:top w:val="single" w:color="000000" w:sz="4" w:space="0"/>
              <w:left w:val="single" w:color="000000" w:sz="4" w:space="0"/>
              <w:bottom w:val="single" w:color="000000" w:sz="4" w:space="0"/>
              <w:right w:val="single" w:color="000000" w:sz="4" w:space="0"/>
            </w:tcBorders>
            <w:noWrap/>
            <w:vAlign w:val="center"/>
          </w:tcPr>
          <w:p w14:paraId="0D789E6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主食</w:t>
            </w: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756992F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米饭</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46B4B2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55B6E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083" w:type="dxa"/>
            <w:vMerge w:val="continue"/>
            <w:tcBorders>
              <w:left w:val="single" w:color="000000" w:sz="4" w:space="0"/>
              <w:right w:val="single" w:color="000000" w:sz="4" w:space="0"/>
            </w:tcBorders>
            <w:noWrap w:val="0"/>
            <w:vAlign w:val="center"/>
          </w:tcPr>
          <w:p w14:paraId="0A5003B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93FDBD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69CA4">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BD1E2DA">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2DA9614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1116" w:type="dxa"/>
            <w:vMerge w:val="continue"/>
            <w:tcBorders>
              <w:top w:val="single" w:color="000000" w:sz="4" w:space="0"/>
              <w:left w:val="single" w:color="000000" w:sz="4" w:space="0"/>
              <w:bottom w:val="single" w:color="000000" w:sz="4" w:space="0"/>
              <w:right w:val="single" w:color="000000" w:sz="4" w:space="0"/>
            </w:tcBorders>
            <w:noWrap/>
            <w:vAlign w:val="center"/>
          </w:tcPr>
          <w:p w14:paraId="6197860E">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2A6BF7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白</w:t>
            </w:r>
            <w:r>
              <w:rPr>
                <w:rFonts w:hint="eastAsia" w:ascii="宋体" w:hAnsi="宋体" w:eastAsia="宋体" w:cs="宋体"/>
                <w:color w:val="000000" w:themeColor="text1"/>
                <w:kern w:val="0"/>
                <w:sz w:val="21"/>
                <w:szCs w:val="21"/>
                <w:highlight w:val="none"/>
                <w:lang w:bidi="ar"/>
                <w14:textFill>
                  <w14:solidFill>
                    <w14:schemeClr w14:val="tx1"/>
                  </w14:solidFill>
                </w14:textFill>
              </w:rPr>
              <w:t>粥（含小菜）</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A29C20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3C6A1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083" w:type="dxa"/>
            <w:vMerge w:val="continue"/>
            <w:tcBorders>
              <w:left w:val="single" w:color="000000" w:sz="4" w:space="0"/>
              <w:right w:val="single" w:color="000000" w:sz="4" w:space="0"/>
            </w:tcBorders>
            <w:noWrap w:val="0"/>
            <w:vAlign w:val="center"/>
          </w:tcPr>
          <w:p w14:paraId="1769899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AE0A66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7BEB7">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868C26F">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680CA87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2783" w:type="dxa"/>
            <w:gridSpan w:val="2"/>
            <w:tcBorders>
              <w:top w:val="single" w:color="000000" w:sz="4" w:space="0"/>
              <w:left w:val="single" w:color="000000" w:sz="4" w:space="0"/>
              <w:bottom w:val="single" w:color="auto" w:sz="4" w:space="0"/>
              <w:right w:val="single" w:color="000000" w:sz="4" w:space="0"/>
            </w:tcBorders>
            <w:noWrap/>
            <w:vAlign w:val="center"/>
          </w:tcPr>
          <w:p w14:paraId="6E788BE9">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主荤</w:t>
            </w:r>
          </w:p>
        </w:tc>
        <w:tc>
          <w:tcPr>
            <w:tcW w:w="783" w:type="dxa"/>
            <w:tcBorders>
              <w:top w:val="single" w:color="000000" w:sz="4" w:space="0"/>
              <w:left w:val="single" w:color="000000" w:sz="4" w:space="0"/>
              <w:bottom w:val="single" w:color="auto" w:sz="4" w:space="0"/>
              <w:right w:val="single" w:color="000000" w:sz="4" w:space="0"/>
            </w:tcBorders>
            <w:noWrap/>
            <w:vAlign w:val="center"/>
          </w:tcPr>
          <w:p w14:paraId="116C1D9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auto" w:sz="4" w:space="0"/>
              <w:right w:val="single" w:color="000000" w:sz="4" w:space="0"/>
            </w:tcBorders>
            <w:noWrap/>
            <w:vAlign w:val="center"/>
          </w:tcPr>
          <w:p w14:paraId="378FEA3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083" w:type="dxa"/>
            <w:vMerge w:val="continue"/>
            <w:tcBorders>
              <w:left w:val="single" w:color="000000" w:sz="4" w:space="0"/>
              <w:bottom w:val="single" w:color="auto" w:sz="4" w:space="0"/>
              <w:right w:val="single" w:color="000000" w:sz="4" w:space="0"/>
            </w:tcBorders>
            <w:noWrap w:val="0"/>
            <w:vAlign w:val="center"/>
          </w:tcPr>
          <w:p w14:paraId="7C5DA90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auto" w:sz="4" w:space="0"/>
              <w:right w:val="single" w:color="000000" w:sz="4" w:space="0"/>
            </w:tcBorders>
            <w:noWrap w:val="0"/>
            <w:vAlign w:val="center"/>
          </w:tcPr>
          <w:p w14:paraId="0CCE4F8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EEA1A">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17590EC">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auto" w:sz="4" w:space="0"/>
            </w:tcBorders>
            <w:noWrap/>
            <w:vAlign w:val="center"/>
          </w:tcPr>
          <w:p w14:paraId="440B7BE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2783" w:type="dxa"/>
            <w:gridSpan w:val="2"/>
            <w:tcBorders>
              <w:top w:val="single" w:color="auto" w:sz="4" w:space="0"/>
              <w:left w:val="single" w:color="auto" w:sz="4" w:space="0"/>
              <w:bottom w:val="single" w:color="000000" w:sz="4" w:space="0"/>
              <w:right w:val="single" w:color="000000" w:sz="4" w:space="0"/>
            </w:tcBorders>
            <w:noWrap/>
            <w:vAlign w:val="center"/>
          </w:tcPr>
          <w:p w14:paraId="4DB8BE8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半荤素</w:t>
            </w:r>
          </w:p>
        </w:tc>
        <w:tc>
          <w:tcPr>
            <w:tcW w:w="783" w:type="dxa"/>
            <w:tcBorders>
              <w:top w:val="single" w:color="auto" w:sz="4" w:space="0"/>
              <w:left w:val="single" w:color="000000" w:sz="4" w:space="0"/>
              <w:bottom w:val="single" w:color="000000" w:sz="4" w:space="0"/>
              <w:right w:val="single" w:color="000000" w:sz="4" w:space="0"/>
            </w:tcBorders>
            <w:noWrap/>
            <w:vAlign w:val="center"/>
          </w:tcPr>
          <w:p w14:paraId="29F1285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auto" w:sz="4" w:space="0"/>
              <w:left w:val="single" w:color="000000" w:sz="4" w:space="0"/>
              <w:bottom w:val="single" w:color="000000" w:sz="4" w:space="0"/>
              <w:right w:val="single" w:color="000000" w:sz="4" w:space="0"/>
            </w:tcBorders>
            <w:noWrap/>
            <w:vAlign w:val="center"/>
          </w:tcPr>
          <w:p w14:paraId="31FAC28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083" w:type="dxa"/>
            <w:vMerge w:val="continue"/>
            <w:tcBorders>
              <w:top w:val="single" w:color="auto" w:sz="4" w:space="0"/>
              <w:left w:val="single" w:color="000000" w:sz="4" w:space="0"/>
              <w:right w:val="single" w:color="000000" w:sz="4" w:space="0"/>
            </w:tcBorders>
            <w:noWrap w:val="0"/>
            <w:vAlign w:val="center"/>
          </w:tcPr>
          <w:p w14:paraId="62304BF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auto" w:sz="4" w:space="0"/>
              <w:left w:val="single" w:color="000000" w:sz="4" w:space="0"/>
              <w:bottom w:val="single" w:color="000000" w:sz="4" w:space="0"/>
              <w:right w:val="single" w:color="auto" w:sz="4" w:space="0"/>
            </w:tcBorders>
            <w:noWrap w:val="0"/>
            <w:vAlign w:val="center"/>
          </w:tcPr>
          <w:p w14:paraId="384DD28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auto" w:sz="4" w:space="0"/>
              <w:bottom w:val="single" w:color="000000" w:sz="4" w:space="0"/>
              <w:right w:val="single" w:color="000000" w:sz="4" w:space="0"/>
            </w:tcBorders>
            <w:noWrap w:val="0"/>
            <w:vAlign w:val="center"/>
          </w:tcPr>
          <w:p w14:paraId="0814E11B">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403D615">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auto" w:sz="4" w:space="0"/>
            </w:tcBorders>
            <w:noWrap/>
            <w:vAlign w:val="center"/>
          </w:tcPr>
          <w:p w14:paraId="27E2C02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2783" w:type="dxa"/>
            <w:gridSpan w:val="2"/>
            <w:tcBorders>
              <w:top w:val="single" w:color="000000" w:sz="4" w:space="0"/>
              <w:left w:val="single" w:color="auto" w:sz="4" w:space="0"/>
              <w:bottom w:val="single" w:color="000000" w:sz="4" w:space="0"/>
              <w:right w:val="single" w:color="000000" w:sz="4" w:space="0"/>
            </w:tcBorders>
            <w:noWrap/>
            <w:vAlign w:val="center"/>
          </w:tcPr>
          <w:p w14:paraId="77CB3D8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素菜</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309E88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58CB4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083" w:type="dxa"/>
            <w:vMerge w:val="continue"/>
            <w:tcBorders>
              <w:left w:val="single" w:color="000000" w:sz="4" w:space="0"/>
              <w:right w:val="single" w:color="000000" w:sz="4" w:space="0"/>
            </w:tcBorders>
            <w:noWrap w:val="0"/>
            <w:vAlign w:val="center"/>
          </w:tcPr>
          <w:p w14:paraId="7F33A87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auto" w:sz="4" w:space="0"/>
            </w:tcBorders>
            <w:noWrap w:val="0"/>
            <w:vAlign w:val="center"/>
          </w:tcPr>
          <w:p w14:paraId="72CFEC7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auto" w:sz="4" w:space="0"/>
              <w:bottom w:val="single" w:color="000000" w:sz="4" w:space="0"/>
              <w:right w:val="single" w:color="000000" w:sz="4" w:space="0"/>
            </w:tcBorders>
            <w:noWrap w:val="0"/>
            <w:vAlign w:val="center"/>
          </w:tcPr>
          <w:p w14:paraId="62F0ACB5">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0AA256B">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auto" w:sz="4" w:space="0"/>
            </w:tcBorders>
            <w:noWrap/>
            <w:vAlign w:val="center"/>
          </w:tcPr>
          <w:p w14:paraId="06D38162">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2783" w:type="dxa"/>
            <w:gridSpan w:val="2"/>
            <w:tcBorders>
              <w:top w:val="single" w:color="000000" w:sz="4" w:space="0"/>
              <w:left w:val="single" w:color="auto" w:sz="4" w:space="0"/>
              <w:bottom w:val="single" w:color="auto" w:sz="4" w:space="0"/>
              <w:right w:val="single" w:color="000000" w:sz="4" w:space="0"/>
            </w:tcBorders>
            <w:noWrap/>
            <w:vAlign w:val="center"/>
          </w:tcPr>
          <w:p w14:paraId="5CCD60A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时令</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青</w:t>
            </w:r>
            <w:r>
              <w:rPr>
                <w:rFonts w:hint="eastAsia" w:ascii="宋体" w:hAnsi="宋体" w:eastAsia="宋体" w:cs="宋体"/>
                <w:color w:val="000000" w:themeColor="text1"/>
                <w:kern w:val="0"/>
                <w:sz w:val="21"/>
                <w:szCs w:val="21"/>
                <w:highlight w:val="none"/>
                <w:lang w:bidi="ar"/>
                <w14:textFill>
                  <w14:solidFill>
                    <w14:schemeClr w14:val="tx1"/>
                  </w14:solidFill>
                </w14:textFill>
              </w:rPr>
              <w:t>菜</w:t>
            </w:r>
          </w:p>
        </w:tc>
        <w:tc>
          <w:tcPr>
            <w:tcW w:w="783" w:type="dxa"/>
            <w:tcBorders>
              <w:top w:val="single" w:color="000000" w:sz="4" w:space="0"/>
              <w:left w:val="single" w:color="000000" w:sz="4" w:space="0"/>
              <w:bottom w:val="single" w:color="auto" w:sz="4" w:space="0"/>
              <w:right w:val="single" w:color="000000" w:sz="4" w:space="0"/>
            </w:tcBorders>
            <w:noWrap/>
            <w:vAlign w:val="center"/>
          </w:tcPr>
          <w:p w14:paraId="34B0D495">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auto" w:sz="4" w:space="0"/>
              <w:right w:val="single" w:color="000000" w:sz="4" w:space="0"/>
            </w:tcBorders>
            <w:noWrap/>
            <w:vAlign w:val="center"/>
          </w:tcPr>
          <w:p w14:paraId="13141884">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083" w:type="dxa"/>
            <w:vMerge w:val="continue"/>
            <w:tcBorders>
              <w:left w:val="single" w:color="000000" w:sz="4" w:space="0"/>
              <w:bottom w:val="single" w:color="auto" w:sz="4" w:space="0"/>
              <w:right w:val="single" w:color="000000" w:sz="4" w:space="0"/>
            </w:tcBorders>
            <w:noWrap w:val="0"/>
            <w:vAlign w:val="center"/>
          </w:tcPr>
          <w:p w14:paraId="19A194D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417" w:type="dxa"/>
            <w:tcBorders>
              <w:top w:val="single" w:color="000000" w:sz="4" w:space="0"/>
              <w:left w:val="single" w:color="000000" w:sz="4" w:space="0"/>
              <w:bottom w:val="single" w:color="auto" w:sz="4" w:space="0"/>
              <w:right w:val="single" w:color="auto" w:sz="4" w:space="0"/>
            </w:tcBorders>
            <w:noWrap w:val="0"/>
            <w:vAlign w:val="center"/>
          </w:tcPr>
          <w:p w14:paraId="4E27B77F">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634" w:type="dxa"/>
            <w:vMerge w:val="continue"/>
            <w:tcBorders>
              <w:top w:val="single" w:color="000000" w:sz="4" w:space="0"/>
              <w:left w:val="single" w:color="auto" w:sz="4" w:space="0"/>
              <w:bottom w:val="single" w:color="000000" w:sz="4" w:space="0"/>
              <w:right w:val="single" w:color="000000" w:sz="4" w:space="0"/>
            </w:tcBorders>
            <w:noWrap w:val="0"/>
            <w:vAlign w:val="center"/>
          </w:tcPr>
          <w:p w14:paraId="66B701F2">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4EED7CF">
        <w:tblPrEx>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62BB282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2783" w:type="dxa"/>
            <w:gridSpan w:val="2"/>
            <w:tcBorders>
              <w:top w:val="single" w:color="auto" w:sz="4" w:space="0"/>
              <w:left w:val="single" w:color="000000" w:sz="4" w:space="0"/>
              <w:bottom w:val="single" w:color="000000" w:sz="4" w:space="0"/>
              <w:right w:val="single" w:color="000000" w:sz="4" w:space="0"/>
            </w:tcBorders>
            <w:noWrap/>
            <w:vAlign w:val="center"/>
          </w:tcPr>
          <w:p w14:paraId="421BEC20">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例汤</w:t>
            </w:r>
          </w:p>
        </w:tc>
        <w:tc>
          <w:tcPr>
            <w:tcW w:w="783" w:type="dxa"/>
            <w:tcBorders>
              <w:top w:val="single" w:color="auto" w:sz="4" w:space="0"/>
              <w:left w:val="single" w:color="000000" w:sz="4" w:space="0"/>
              <w:bottom w:val="single" w:color="000000" w:sz="4" w:space="0"/>
              <w:right w:val="single" w:color="000000" w:sz="4" w:space="0"/>
            </w:tcBorders>
            <w:noWrap/>
            <w:vAlign w:val="center"/>
          </w:tcPr>
          <w:p w14:paraId="27CCF02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auto" w:sz="4" w:space="0"/>
              <w:left w:val="single" w:color="000000" w:sz="4" w:space="0"/>
              <w:bottom w:val="single" w:color="000000" w:sz="4" w:space="0"/>
              <w:right w:val="single" w:color="000000" w:sz="4" w:space="0"/>
            </w:tcBorders>
            <w:noWrap/>
            <w:vAlign w:val="center"/>
          </w:tcPr>
          <w:p w14:paraId="0A92398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免费</w:t>
            </w:r>
          </w:p>
        </w:tc>
        <w:tc>
          <w:tcPr>
            <w:tcW w:w="1083" w:type="dxa"/>
            <w:vMerge w:val="continue"/>
            <w:tcBorders>
              <w:top w:val="single" w:color="auto" w:sz="4" w:space="0"/>
              <w:left w:val="single" w:color="000000" w:sz="4" w:space="0"/>
              <w:right w:val="single" w:color="000000" w:sz="4" w:space="0"/>
            </w:tcBorders>
            <w:noWrap w:val="0"/>
            <w:vAlign w:val="center"/>
          </w:tcPr>
          <w:p w14:paraId="0068748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auto" w:sz="4" w:space="0"/>
              <w:left w:val="single" w:color="000000" w:sz="4" w:space="0"/>
              <w:bottom w:val="single" w:color="000000" w:sz="4" w:space="0"/>
              <w:right w:val="single" w:color="000000" w:sz="4" w:space="0"/>
            </w:tcBorders>
            <w:noWrap w:val="0"/>
            <w:vAlign w:val="center"/>
          </w:tcPr>
          <w:p w14:paraId="2FAD372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2BA62">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EC4BCAE">
        <w:tblPrEx>
          <w:tblCellMar>
            <w:top w:w="0" w:type="dxa"/>
            <w:left w:w="108" w:type="dxa"/>
            <w:bottom w:w="0" w:type="dxa"/>
            <w:right w:w="108" w:type="dxa"/>
          </w:tblCellMar>
        </w:tblPrEx>
        <w:trPr>
          <w:trHeight w:val="374"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272DD621">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w:t>
            </w:r>
          </w:p>
        </w:tc>
        <w:tc>
          <w:tcPr>
            <w:tcW w:w="2783" w:type="dxa"/>
            <w:gridSpan w:val="2"/>
            <w:tcBorders>
              <w:top w:val="single" w:color="000000" w:sz="4" w:space="0"/>
              <w:left w:val="single" w:color="000000" w:sz="4" w:space="0"/>
              <w:bottom w:val="single" w:color="000000" w:sz="4" w:space="0"/>
              <w:right w:val="single" w:color="000000" w:sz="4" w:space="0"/>
            </w:tcBorders>
            <w:noWrap/>
            <w:vAlign w:val="center"/>
          </w:tcPr>
          <w:p w14:paraId="2E5756F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时令水果</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50AF308">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AB84AA3">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083" w:type="dxa"/>
            <w:vMerge w:val="continue"/>
            <w:tcBorders>
              <w:left w:val="single" w:color="000000" w:sz="4" w:space="0"/>
              <w:right w:val="single" w:color="000000" w:sz="4" w:space="0"/>
            </w:tcBorders>
            <w:noWrap w:val="0"/>
            <w:vAlign w:val="center"/>
          </w:tcPr>
          <w:p w14:paraId="507DC946">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AFEE7BA">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E904C">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A86375B">
        <w:tblPrEx>
          <w:tblCellMar>
            <w:top w:w="0" w:type="dxa"/>
            <w:left w:w="108" w:type="dxa"/>
            <w:bottom w:w="0" w:type="dxa"/>
            <w:right w:w="108" w:type="dxa"/>
          </w:tblCellMar>
        </w:tblPrEx>
        <w:trPr>
          <w:trHeight w:val="374" w:hRule="atLeast"/>
          <w:jc w:val="center"/>
        </w:trPr>
        <w:tc>
          <w:tcPr>
            <w:tcW w:w="628" w:type="dxa"/>
            <w:tcBorders>
              <w:top w:val="single" w:color="000000" w:sz="4" w:space="0"/>
              <w:left w:val="single" w:color="000000" w:sz="4" w:space="0"/>
              <w:bottom w:val="single" w:color="000000" w:sz="4" w:space="0"/>
              <w:right w:val="single" w:color="000000" w:sz="4" w:space="0"/>
            </w:tcBorders>
            <w:noWrap/>
            <w:vAlign w:val="center"/>
          </w:tcPr>
          <w:p w14:paraId="34F77C59">
            <w:pPr>
              <w:keepNext w:val="0"/>
              <w:keepLines w:val="0"/>
              <w:pageBreakBefore w:val="0"/>
              <w:kinsoku/>
              <w:overflowPunct/>
              <w:topLinePunct w:val="0"/>
              <w:bidi w:val="0"/>
              <w:snapToGrid/>
              <w:spacing w:line="360" w:lineRule="auto"/>
              <w:ind w:firstLine="0" w:firstLineChars="0"/>
              <w:jc w:val="center"/>
              <w:textAlignment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20</w:t>
            </w:r>
          </w:p>
        </w:tc>
        <w:tc>
          <w:tcPr>
            <w:tcW w:w="2783" w:type="dxa"/>
            <w:gridSpan w:val="2"/>
            <w:tcBorders>
              <w:top w:val="single" w:color="000000" w:sz="4" w:space="0"/>
              <w:left w:val="single" w:color="000000" w:sz="4" w:space="0"/>
              <w:bottom w:val="single" w:color="000000" w:sz="4" w:space="0"/>
              <w:right w:val="single" w:color="000000" w:sz="4" w:space="0"/>
            </w:tcBorders>
            <w:noWrap/>
            <w:vAlign w:val="center"/>
          </w:tcPr>
          <w:p w14:paraId="5908708B">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甜品</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322835D">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份</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16CAF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免费</w:t>
            </w:r>
          </w:p>
        </w:tc>
        <w:tc>
          <w:tcPr>
            <w:tcW w:w="1083" w:type="dxa"/>
            <w:vMerge w:val="continue"/>
            <w:tcBorders>
              <w:left w:val="single" w:color="000000" w:sz="4" w:space="0"/>
              <w:bottom w:val="single" w:color="000000" w:sz="4" w:space="0"/>
              <w:right w:val="single" w:color="000000" w:sz="4" w:space="0"/>
            </w:tcBorders>
            <w:noWrap w:val="0"/>
            <w:vAlign w:val="center"/>
          </w:tcPr>
          <w:p w14:paraId="5EFACB6C">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DC39877">
            <w:pPr>
              <w:keepNext w:val="0"/>
              <w:keepLines w:val="0"/>
              <w:pageBreakBefore w:val="0"/>
              <w:kinsoku/>
              <w:overflowPunct/>
              <w:topLinePunct w:val="0"/>
              <w:bidi w:val="0"/>
              <w:snapToGrid/>
              <w:spacing w:line="360" w:lineRule="auto"/>
              <w:ind w:firstLine="0" w:firstLine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2011D061">
            <w:pPr>
              <w:keepNext w:val="0"/>
              <w:keepLines w:val="0"/>
              <w:pageBreakBefore w:val="0"/>
              <w:kinsoku/>
              <w:overflowPunct/>
              <w:topLinePunct w:val="0"/>
              <w:bidi w:val="0"/>
              <w:snapToGrid/>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FBEC6F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三）按月支付。每月10日前由乙方根据上个月职工实际就餐费用进行结算，经甲方审核后，乙方开具对应合法有效发票给甲方，甲方在收到发票之日起10个工作日内，向柳州市财政部门提交财政支付申请手续。具体支付时间以柳州市财政部门的拨款时间为准。</w:t>
      </w:r>
    </w:p>
    <w:p w14:paraId="0258C634">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lang w:val="en-US" w:eastAsia="zh-CN"/>
          <w14:textFill>
            <w14:solidFill>
              <w14:schemeClr w14:val="tx1"/>
            </w14:solidFill>
          </w14:textFill>
        </w:rPr>
        <w:t xml:space="preserve">第七条 </w:t>
      </w:r>
      <w:r>
        <w:rPr>
          <w:rFonts w:hint="eastAsia" w:ascii="宋体" w:hAnsi="宋体" w:eastAsia="宋体" w:cs="宋体"/>
          <w:b/>
          <w:bCs/>
          <w:color w:val="000000" w:themeColor="text1"/>
          <w:sz w:val="21"/>
          <w:highlight w:val="none"/>
          <w14:textFill>
            <w14:solidFill>
              <w14:schemeClr w14:val="tx1"/>
            </w14:solidFill>
          </w14:textFill>
        </w:rPr>
        <w:t>履约保证金</w:t>
      </w:r>
    </w:p>
    <w:p w14:paraId="2CA6E39B">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lang w:val="en-US" w:eastAsia="zh-CN"/>
          <w14:textFill>
            <w14:solidFill>
              <w14:schemeClr w14:val="tx1"/>
            </w14:solidFill>
          </w14:textFill>
        </w:rPr>
      </w:pPr>
      <w:r>
        <w:rPr>
          <w:rFonts w:hint="eastAsia" w:ascii="宋体" w:hAnsi="宋体" w:eastAsia="宋体" w:cs="宋体"/>
          <w:b/>
          <w:bCs/>
          <w:color w:val="000000" w:themeColor="text1"/>
          <w:sz w:val="21"/>
          <w:highlight w:val="none"/>
          <w:lang w:val="en-US" w:eastAsia="zh-CN"/>
          <w14:textFill>
            <w14:solidFill>
              <w14:schemeClr w14:val="tx1"/>
            </w14:solidFill>
          </w14:textFill>
        </w:rPr>
        <w:t>无</w:t>
      </w:r>
    </w:p>
    <w:p w14:paraId="04968AAE">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第八条  税费</w:t>
      </w:r>
    </w:p>
    <w:p w14:paraId="5308E06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本合同执行中相关的一切税费均由乙方负担，合同另有约定的除外。</w:t>
      </w:r>
    </w:p>
    <w:p w14:paraId="78776DEE">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第九条  违约责任</w:t>
      </w:r>
    </w:p>
    <w:p w14:paraId="1981078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一</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14:textFill>
            <w14:solidFill>
              <w14:schemeClr w14:val="tx1"/>
            </w14:solidFill>
          </w14:textFill>
        </w:rPr>
        <w:t>如因</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提供不清洁、不熟的食物造成</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14:textFill>
            <w14:solidFill>
              <w14:schemeClr w14:val="tx1"/>
            </w14:solidFill>
          </w14:textFill>
        </w:rPr>
        <w:t>人员食物中毒的，因饭菜质量问题导致用餐人员出现身体健康问题，由</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负责全额赔偿并承担相应的法律责任</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同时甲方有权解除合同</w:t>
      </w:r>
      <w:r>
        <w:rPr>
          <w:rFonts w:hint="eastAsia" w:ascii="宋体" w:hAnsi="宋体" w:eastAsia="宋体" w:cs="宋体"/>
          <w:b w:val="0"/>
          <w:bCs w:val="0"/>
          <w:color w:val="000000" w:themeColor="text1"/>
          <w:sz w:val="21"/>
          <w:highlight w:val="none"/>
          <w14:textFill>
            <w14:solidFill>
              <w14:schemeClr w14:val="tx1"/>
            </w14:solidFill>
          </w14:textFill>
        </w:rPr>
        <w:t>。</w:t>
      </w:r>
    </w:p>
    <w:p w14:paraId="3581051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14:textFill>
            <w14:solidFill>
              <w14:schemeClr w14:val="tx1"/>
            </w14:solidFill>
          </w14:textFill>
        </w:rPr>
        <w:t>严禁从非</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法</w:t>
      </w:r>
      <w:r>
        <w:rPr>
          <w:rFonts w:hint="eastAsia" w:ascii="宋体" w:hAnsi="宋体" w:eastAsia="宋体" w:cs="宋体"/>
          <w:b w:val="0"/>
          <w:bCs w:val="0"/>
          <w:color w:val="000000" w:themeColor="text1"/>
          <w:sz w:val="21"/>
          <w:highlight w:val="none"/>
          <w14:textFill>
            <w14:solidFill>
              <w14:schemeClr w14:val="tx1"/>
            </w14:solidFill>
          </w14:textFill>
        </w:rPr>
        <w:t>渠道购买无包装标志或者标志不全的食用油</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严禁使用</w:t>
      </w:r>
      <w:r>
        <w:rPr>
          <w:rFonts w:hint="eastAsia" w:ascii="宋体" w:hAnsi="宋体" w:eastAsia="宋体" w:cs="宋体"/>
          <w:b w:val="0"/>
          <w:bCs w:val="0"/>
          <w:color w:val="000000" w:themeColor="text1"/>
          <w:sz w:val="21"/>
          <w:highlight w:val="none"/>
          <w14:textFill>
            <w14:solidFill>
              <w14:schemeClr w14:val="tx1"/>
            </w14:solidFill>
          </w14:textFill>
        </w:rPr>
        <w:t>地沟油，如发现立即整改并予以严罚，涉及触犯刑律的将移交公安机关处理</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p>
    <w:p w14:paraId="4E7EABD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所做饭菜被</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14:textFill>
            <w14:solidFill>
              <w14:schemeClr w14:val="tx1"/>
            </w14:solidFill>
          </w14:textFill>
        </w:rPr>
        <w:t>就餐人员以实名书面投诉时，</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14:textFill>
            <w14:solidFill>
              <w14:schemeClr w14:val="tx1"/>
            </w14:solidFill>
          </w14:textFill>
        </w:rPr>
        <w:t>立即了解真实性，并监督</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整改；当投诉率超过30%时，且确属</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的过错，</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14:textFill>
            <w14:solidFill>
              <w14:schemeClr w14:val="tx1"/>
            </w14:solidFill>
          </w14:textFill>
        </w:rPr>
        <w:t>可以解除本合同，且不承担赔偿责任。</w:t>
      </w:r>
    </w:p>
    <w:p w14:paraId="31F53C8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四</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14:textFill>
            <w14:solidFill>
              <w14:schemeClr w14:val="tx1"/>
            </w14:solidFill>
          </w14:textFill>
        </w:rPr>
        <w:t>如</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职工</w:t>
      </w:r>
      <w:r>
        <w:rPr>
          <w:rFonts w:hint="eastAsia" w:ascii="宋体" w:hAnsi="宋体" w:eastAsia="宋体" w:cs="宋体"/>
          <w:b w:val="0"/>
          <w:bCs w:val="0"/>
          <w:color w:val="000000" w:themeColor="text1"/>
          <w:sz w:val="21"/>
          <w:highlight w:val="none"/>
          <w14:textFill>
            <w14:solidFill>
              <w14:schemeClr w14:val="tx1"/>
            </w14:solidFill>
          </w14:textFill>
        </w:rPr>
        <w:t>用餐时，发现</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所做饭菜里有杂物，被用餐人员投诉的，</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应予整改，对就餐者做出诚恳道歉，并给予就餐者三倍就餐金额赔偿。</w:t>
      </w:r>
    </w:p>
    <w:p w14:paraId="06AEFB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应切实做好防火、防盗、防毒、卫生等管理工作。若被政府相关部门检查不合格且被罚款的，由</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全部承担。若发生责任事故，由</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承担全部赔偿责任。</w:t>
      </w:r>
    </w:p>
    <w:p w14:paraId="7487D72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六</w:t>
      </w: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服务期内，</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不能转给第三方，否则</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14:textFill>
            <w14:solidFill>
              <w14:schemeClr w14:val="tx1"/>
            </w14:solidFill>
          </w14:textFill>
        </w:rPr>
        <w:t>有权解除本合同。</w:t>
      </w:r>
    </w:p>
    <w:p w14:paraId="0AA767F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七</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经营行为或未按相关规定办理证照被相关行政机关处罚的，处罚结果由</w:t>
      </w:r>
      <w:r>
        <w:rPr>
          <w:rFonts w:hint="eastAsia" w:ascii="宋体" w:hAnsi="宋体" w:eastAsia="宋体" w:cs="宋体"/>
          <w:b w:val="0"/>
          <w:bCs w:val="0"/>
          <w:color w:val="000000" w:themeColor="text1"/>
          <w:sz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highlight w:val="none"/>
          <w14:textFill>
            <w14:solidFill>
              <w14:schemeClr w14:val="tx1"/>
            </w14:solidFill>
          </w14:textFill>
        </w:rPr>
        <w:t>自行承担，同时</w:t>
      </w:r>
      <w:r>
        <w:rPr>
          <w:rFonts w:hint="eastAsia" w:ascii="宋体" w:hAnsi="宋体" w:eastAsia="宋体" w:cs="宋体"/>
          <w:b w:val="0"/>
          <w:bCs w:val="0"/>
          <w:color w:val="000000" w:themeColor="text1"/>
          <w:sz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highlight w:val="none"/>
          <w14:textFill>
            <w14:solidFill>
              <w14:schemeClr w14:val="tx1"/>
            </w14:solidFill>
          </w14:textFill>
        </w:rPr>
        <w:t>有权解除本合同。</w:t>
      </w:r>
    </w:p>
    <w:p w14:paraId="70F2148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000000" w:themeColor="text1"/>
          <w:sz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八</w:t>
      </w:r>
      <w:r>
        <w:rPr>
          <w:rFonts w:hint="eastAsia" w:ascii="宋体" w:hAnsi="宋体" w:eastAsia="宋体" w:cs="宋体"/>
          <w:b w:val="0"/>
          <w:bCs w:val="0"/>
          <w:color w:val="000000" w:themeColor="text1"/>
          <w:sz w:val="21"/>
          <w:highlight w:val="none"/>
          <w:lang w:eastAsia="zh-CN"/>
          <w14:textFill>
            <w14:solidFill>
              <w14:schemeClr w14:val="tx1"/>
            </w14:solidFill>
          </w14:textFill>
        </w:rPr>
        <w:t>）合同履行期间，如一方违约的，违约方应向守约方支付违约金，违约金额由双方协商确定。</w:t>
      </w:r>
    </w:p>
    <w:p w14:paraId="484CEA3C">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第十条  不可抗力事件处理</w:t>
      </w:r>
    </w:p>
    <w:p w14:paraId="7707755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在合同有效期内，任何一方因不可抗力事件导致不能履行合同，则合同履行期可延长，其延长期与不可抗力影响期相同。</w:t>
      </w:r>
    </w:p>
    <w:p w14:paraId="1964F25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不可抗力事件发生后，应立即通知对方，并寄送有关权威机构出具的证明。</w:t>
      </w:r>
    </w:p>
    <w:p w14:paraId="3C3636E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三</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不可抗力事件延续一百二十天以上，双方应通过友好协商，确定是否继续履行合同。</w:t>
      </w:r>
    </w:p>
    <w:p w14:paraId="7F735064">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第十一条  合同争议解决</w:t>
      </w:r>
    </w:p>
    <w:p w14:paraId="6868642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因服务质量问题发生争议的，应邀请国家认可的质量检测机构进行鉴定。服务符合标准的，鉴定费由甲方承担；服务不符合标准的，鉴定费由乙方承担。</w:t>
      </w:r>
    </w:p>
    <w:p w14:paraId="704251F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因履行本合同引起的或者与本合同有关的争议，甲乙双方应首先通过友好协商解决，如果协商不能解决，可向甲方所在地有管辖</w:t>
      </w:r>
      <w:r>
        <w:rPr>
          <w:rFonts w:hint="eastAsia" w:ascii="宋体" w:hAnsi="宋体" w:eastAsia="宋体" w:cs="宋体"/>
          <w:color w:val="000000" w:themeColor="text1"/>
          <w:sz w:val="21"/>
          <w:highlight w:val="none"/>
          <w:lang w:eastAsia="zh-CN"/>
          <w14:textFill>
            <w14:solidFill>
              <w14:schemeClr w14:val="tx1"/>
            </w14:solidFill>
          </w14:textFill>
        </w:rPr>
        <w:t>权的</w:t>
      </w:r>
      <w:r>
        <w:rPr>
          <w:rFonts w:hint="eastAsia" w:ascii="宋体" w:hAnsi="宋体" w:eastAsia="宋体" w:cs="宋体"/>
          <w:color w:val="000000" w:themeColor="text1"/>
          <w:sz w:val="21"/>
          <w:highlight w:val="none"/>
          <w14:textFill>
            <w14:solidFill>
              <w14:schemeClr w14:val="tx1"/>
            </w14:solidFill>
          </w14:textFill>
        </w:rPr>
        <w:t xml:space="preserve">人民法院提起诉讼。 </w:t>
      </w:r>
    </w:p>
    <w:p w14:paraId="2E344EB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三</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诉讼期间，本合同继续履行。</w:t>
      </w:r>
    </w:p>
    <w:p w14:paraId="7797A1F6">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第十二条  合同生效</w:t>
      </w:r>
      <w:r>
        <w:rPr>
          <w:rFonts w:hint="eastAsia" w:ascii="宋体" w:hAnsi="宋体" w:eastAsia="宋体" w:cs="宋体"/>
          <w:b/>
          <w:bCs/>
          <w:color w:val="000000" w:themeColor="text1"/>
          <w:sz w:val="21"/>
          <w:highlight w:val="none"/>
          <w:lang w:eastAsia="zh-CN"/>
          <w14:textFill>
            <w14:solidFill>
              <w14:schemeClr w14:val="tx1"/>
            </w14:solidFill>
          </w14:textFill>
        </w:rPr>
        <w:t>及其他</w:t>
      </w:r>
    </w:p>
    <w:p w14:paraId="16443D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合同经双方法定代表人或者授权代表签字并加盖单位公章后生效（委托代理人签字的需后附法定代表人授权委托书，格式自拟）。</w:t>
      </w:r>
    </w:p>
    <w:p w14:paraId="3715F7E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14:textFill>
            <w14:solidFill>
              <w14:schemeClr w14:val="tx1"/>
            </w14:solidFill>
          </w14:textFill>
        </w:rPr>
        <w:t>合同执行中涉及采购资金和采购内容修改或者补充的，须经财政部门审批，并签书面补充协议报财政部门备案，方可作为主合同不可分割的一部分。</w:t>
      </w:r>
    </w:p>
    <w:p w14:paraId="7D447D7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三</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本合同未尽事宜，遵照《中华人民共和国民法典》有关条文执行。</w:t>
      </w:r>
    </w:p>
    <w:p w14:paraId="42940E3C">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第十三条  合同的变更、终止与转让</w:t>
      </w:r>
    </w:p>
    <w:p w14:paraId="7B53A1F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除《中华人民共和国政府采购法》第五十条规定的情形外， 本合同一经签订， 甲乙双方不得擅自变更、中止或者终止。</w:t>
      </w:r>
    </w:p>
    <w:p w14:paraId="6C61B2F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14:textFill>
            <w14:solidFill>
              <w14:schemeClr w14:val="tx1"/>
            </w14:solidFill>
          </w14:textFill>
        </w:rPr>
        <w:t>乙方不得擅自转让其应履行的合同义务。</w:t>
      </w:r>
    </w:p>
    <w:p w14:paraId="0C33E17C">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bCs/>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第十四条  签订本合同依据</w:t>
      </w:r>
    </w:p>
    <w:p w14:paraId="0A29DC8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）成交</w:t>
      </w:r>
      <w:r>
        <w:rPr>
          <w:rFonts w:hint="eastAsia" w:ascii="宋体" w:hAnsi="宋体" w:eastAsia="宋体" w:cs="宋体"/>
          <w:color w:val="000000" w:themeColor="text1"/>
          <w:sz w:val="21"/>
          <w:highlight w:val="none"/>
          <w14:textFill>
            <w14:solidFill>
              <w14:schemeClr w14:val="tx1"/>
            </w14:solidFill>
          </w14:textFill>
        </w:rPr>
        <w:t xml:space="preserve">通知书； </w:t>
      </w:r>
    </w:p>
    <w:p w14:paraId="4EA2272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lang w:eastAsia="zh-CN"/>
          <w14:textFill>
            <w14:solidFill>
              <w14:schemeClr w14:val="tx1"/>
            </w14:solidFill>
          </w14:textFill>
        </w:rPr>
        <w:t>采购文件</w:t>
      </w:r>
      <w:r>
        <w:rPr>
          <w:rFonts w:hint="eastAsia" w:ascii="宋体" w:hAnsi="宋体" w:eastAsia="宋体" w:cs="宋体"/>
          <w:color w:val="000000" w:themeColor="text1"/>
          <w:sz w:val="21"/>
          <w:highlight w:val="none"/>
          <w14:textFill>
            <w14:solidFill>
              <w14:schemeClr w14:val="tx1"/>
            </w14:solidFill>
          </w14:textFill>
        </w:rPr>
        <w:t>；</w:t>
      </w:r>
    </w:p>
    <w:p w14:paraId="6766613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三</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乙方的</w:t>
      </w:r>
      <w:r>
        <w:rPr>
          <w:rFonts w:hint="eastAsia" w:ascii="宋体" w:hAnsi="宋体" w:eastAsia="宋体" w:cs="宋体"/>
          <w:color w:val="000000" w:themeColor="text1"/>
          <w:sz w:val="21"/>
          <w:highlight w:val="none"/>
          <w:lang w:eastAsia="zh-CN"/>
          <w14:textFill>
            <w14:solidFill>
              <w14:schemeClr w14:val="tx1"/>
            </w14:solidFill>
          </w14:textFill>
        </w:rPr>
        <w:t>响应</w:t>
      </w:r>
      <w:r>
        <w:rPr>
          <w:rFonts w:hint="eastAsia" w:ascii="宋体" w:hAnsi="宋体" w:eastAsia="宋体" w:cs="宋体"/>
          <w:color w:val="000000" w:themeColor="text1"/>
          <w:sz w:val="21"/>
          <w:highlight w:val="none"/>
          <w14:textFill>
            <w14:solidFill>
              <w14:schemeClr w14:val="tx1"/>
            </w14:solidFill>
          </w14:textFill>
        </w:rPr>
        <w:t>文件；</w:t>
      </w:r>
    </w:p>
    <w:p w14:paraId="57C055A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四</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上述合同文件互相补充和解释。如果合同文件之间存在矛盾或者不一致之处，以上述文件的排列顺序在先者为准。</w:t>
      </w:r>
    </w:p>
    <w:p w14:paraId="744A37BA">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 xml:space="preserve">第十五条 </w:t>
      </w:r>
      <w:r>
        <w:rPr>
          <w:rFonts w:hint="eastAsia" w:ascii="宋体" w:hAnsi="宋体" w:eastAsia="宋体" w:cs="宋体"/>
          <w:color w:val="000000" w:themeColor="text1"/>
          <w:sz w:val="21"/>
          <w:highlight w:val="none"/>
          <w14:textFill>
            <w14:solidFill>
              <w14:schemeClr w14:val="tx1"/>
            </w14:solidFill>
          </w14:textFill>
        </w:rPr>
        <w:t xml:space="preserve"> 本合同一式五份，具有同等法律效力，甲方二份， 乙方二份，采购代理机构一份（可根据需要另增加）。</w:t>
      </w:r>
    </w:p>
    <w:p w14:paraId="7CEA59F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本合同自签订之日起2 个工作日内，甲方应当将采购合同在财政部门指定的媒体上公告。</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700"/>
      </w:tblGrid>
      <w:tr w14:paraId="3A3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98" w:type="dxa"/>
            <w:noWrap w:val="0"/>
            <w:vAlign w:val="center"/>
          </w:tcPr>
          <w:p w14:paraId="1970E33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甲方（章）           </w:t>
            </w:r>
          </w:p>
          <w:p w14:paraId="5F924FA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967D273">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   月   日</w:t>
            </w:r>
          </w:p>
        </w:tc>
        <w:tc>
          <w:tcPr>
            <w:tcW w:w="4700" w:type="dxa"/>
            <w:noWrap w:val="0"/>
            <w:vAlign w:val="center"/>
          </w:tcPr>
          <w:p w14:paraId="3BCC626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乙方（章）              </w:t>
            </w:r>
          </w:p>
          <w:p w14:paraId="6586965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C1508C4">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年   月   日</w:t>
            </w:r>
          </w:p>
        </w:tc>
      </w:tr>
      <w:tr w14:paraId="1515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1989307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单位地址：</w:t>
            </w:r>
          </w:p>
        </w:tc>
        <w:tc>
          <w:tcPr>
            <w:tcW w:w="4700" w:type="dxa"/>
            <w:noWrap w:val="0"/>
            <w:vAlign w:val="center"/>
          </w:tcPr>
          <w:p w14:paraId="1D92B2DE">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单位地址：</w:t>
            </w:r>
          </w:p>
        </w:tc>
      </w:tr>
      <w:tr w14:paraId="4DA2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52CD0CBB">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法定代表人（负责人、自然人）：</w:t>
            </w:r>
          </w:p>
        </w:tc>
        <w:tc>
          <w:tcPr>
            <w:tcW w:w="4700" w:type="dxa"/>
            <w:noWrap w:val="0"/>
            <w:vAlign w:val="center"/>
          </w:tcPr>
          <w:p w14:paraId="29F1FCBF">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法定代表人（负责人、自然人）：</w:t>
            </w:r>
          </w:p>
        </w:tc>
      </w:tr>
      <w:tr w14:paraId="3616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5EB0961F">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委托代理人：</w:t>
            </w:r>
          </w:p>
        </w:tc>
        <w:tc>
          <w:tcPr>
            <w:tcW w:w="4700" w:type="dxa"/>
            <w:noWrap w:val="0"/>
            <w:vAlign w:val="center"/>
          </w:tcPr>
          <w:p w14:paraId="25873D86">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委托代理人：</w:t>
            </w:r>
          </w:p>
        </w:tc>
      </w:tr>
      <w:tr w14:paraId="7EDA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24830D8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    话：</w:t>
            </w:r>
          </w:p>
        </w:tc>
        <w:tc>
          <w:tcPr>
            <w:tcW w:w="4700" w:type="dxa"/>
            <w:noWrap w:val="0"/>
            <w:vAlign w:val="center"/>
          </w:tcPr>
          <w:p w14:paraId="4F97892E">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    话：</w:t>
            </w:r>
          </w:p>
        </w:tc>
      </w:tr>
      <w:tr w14:paraId="17DC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634BDB84">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电子邮箱：</w:t>
            </w:r>
          </w:p>
        </w:tc>
        <w:tc>
          <w:tcPr>
            <w:tcW w:w="4700" w:type="dxa"/>
            <w:noWrap w:val="0"/>
            <w:vAlign w:val="center"/>
          </w:tcPr>
          <w:p w14:paraId="2D897965">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电子邮箱：</w:t>
            </w:r>
          </w:p>
        </w:tc>
      </w:tr>
      <w:tr w14:paraId="5D81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6DBF4A91">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开户银行：</w:t>
            </w:r>
          </w:p>
        </w:tc>
        <w:tc>
          <w:tcPr>
            <w:tcW w:w="4700" w:type="dxa"/>
            <w:noWrap w:val="0"/>
            <w:vAlign w:val="center"/>
          </w:tcPr>
          <w:p w14:paraId="212D1D41">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开户银行：</w:t>
            </w:r>
          </w:p>
        </w:tc>
      </w:tr>
      <w:tr w14:paraId="1BA7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3D89137F">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    号：</w:t>
            </w:r>
          </w:p>
        </w:tc>
        <w:tc>
          <w:tcPr>
            <w:tcW w:w="4700" w:type="dxa"/>
            <w:noWrap w:val="0"/>
            <w:vAlign w:val="center"/>
          </w:tcPr>
          <w:p w14:paraId="5FD752D2">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    号：</w:t>
            </w:r>
          </w:p>
        </w:tc>
      </w:tr>
      <w:tr w14:paraId="71E2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8" w:type="dxa"/>
            <w:noWrap w:val="0"/>
            <w:vAlign w:val="center"/>
          </w:tcPr>
          <w:p w14:paraId="77DB0DF9">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p>
        </w:tc>
        <w:tc>
          <w:tcPr>
            <w:tcW w:w="4700" w:type="dxa"/>
            <w:noWrap w:val="0"/>
            <w:vAlign w:val="center"/>
          </w:tcPr>
          <w:p w14:paraId="27E57059">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p>
        </w:tc>
      </w:tr>
    </w:tbl>
    <w:p w14:paraId="1C355A25">
      <w:pPr>
        <w:keepNext w:val="0"/>
        <w:keepLines w:val="0"/>
        <w:pageBreakBefore w:val="0"/>
        <w:widowControl w:val="0"/>
        <w:kinsoku/>
        <w:wordWrap/>
        <w:overflowPunct/>
        <w:topLinePunct w:val="0"/>
        <w:autoSpaceDE/>
        <w:autoSpaceDN/>
        <w:bidi w:val="0"/>
        <w:adjustRightInd/>
        <w:snapToGrid w:val="0"/>
        <w:spacing w:before="120" w:beforeLines="50" w:line="360" w:lineRule="auto"/>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6ACFCA28">
      <w:pPr>
        <w:keepNext w:val="0"/>
        <w:keepLines w:val="0"/>
        <w:pageBreakBefore w:val="0"/>
        <w:widowControl w:val="0"/>
        <w:kinsoku/>
        <w:wordWrap/>
        <w:overflowPunct/>
        <w:topLinePunct w:val="0"/>
        <w:autoSpaceDE/>
        <w:autoSpaceDN/>
        <w:bidi w:val="0"/>
        <w:adjustRightInd/>
        <w:snapToGrid w:val="0"/>
        <w:spacing w:before="120" w:beforeLines="50" w:line="360" w:lineRule="auto"/>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FAF58FF">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sectPr>
      <w:footerReference r:id="rId13" w:type="first"/>
      <w:headerReference r:id="rId11" w:type="even"/>
      <w:footerReference r:id="rId12"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9D84008-442F-456A-95CE-69F4F2F92592}"/>
  </w:font>
  <w:font w:name="黑体">
    <w:panose1 w:val="02010609060101010101"/>
    <w:charset w:val="86"/>
    <w:family w:val="auto"/>
    <w:pitch w:val="default"/>
    <w:sig w:usb0="800002BF" w:usb1="38CF7CFA" w:usb2="00000016" w:usb3="00000000" w:csb0="00040001" w:csb1="00000000"/>
    <w:embedRegular r:id="rId2" w:fontKey="{218AD178-ABDD-42CF-9AF3-5578A5FBE2F0}"/>
  </w:font>
  <w:font w:name="Courier New">
    <w:panose1 w:val="02070309020205020404"/>
    <w:charset w:val="01"/>
    <w:family w:val="modern"/>
    <w:pitch w:val="default"/>
    <w:sig w:usb0="E0002EFF" w:usb1="C0007843" w:usb2="00000009" w:usb3="00000000" w:csb0="400001FF" w:csb1="FFFF0000"/>
    <w:embedRegular r:id="rId3" w:fontKey="{645E0F01-79C8-4FED-AD46-83BBD2C4709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D758DE9-D837-46CB-AAB2-6BB3DFC7A238}"/>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5" w:fontKey="{F50F3BED-F896-43C2-9468-52D30018397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embedRegular r:id="rId6" w:fontKey="{3DD1B355-624B-4A1E-801A-F0E64911653C}"/>
  </w:font>
  <w:font w:name="华康简魏碑">
    <w:altName w:val="宋体"/>
    <w:panose1 w:val="00000000000000000000"/>
    <w:charset w:val="86"/>
    <w:family w:val="modern"/>
    <w:pitch w:val="default"/>
    <w:sig w:usb0="00000000" w:usb1="00000000" w:usb2="00000010" w:usb3="00000000" w:csb0="00040000" w:csb1="00000000"/>
    <w:embedRegular r:id="rId7" w:fontKey="{574FA0AB-5E59-4300-AAD1-2A5C2703D482}"/>
  </w:font>
  <w:font w:name="MS Gothic">
    <w:panose1 w:val="020B0609070205080204"/>
    <w:charset w:val="80"/>
    <w:family w:val="modern"/>
    <w:pitch w:val="default"/>
    <w:sig w:usb0="E00002FF" w:usb1="6AC7FDFB" w:usb2="08000012" w:usb3="00000000" w:csb0="4002009F" w:csb1="DFD70000"/>
    <w:embedRegular r:id="rId8" w:fontKey="{DE9F55B2-DF93-4E39-9DAA-262BFCD9BF49}"/>
  </w:font>
  <w:font w:name="方正小标宋简体">
    <w:panose1 w:val="02000000000000000000"/>
    <w:charset w:val="86"/>
    <w:family w:val="auto"/>
    <w:pitch w:val="default"/>
    <w:sig w:usb0="00000001" w:usb1="08000000" w:usb2="00000000" w:usb3="00000000" w:csb0="00040000" w:csb1="00000000"/>
    <w:embedRegular r:id="rId9" w:fontKey="{E539F907-DF86-4156-94CE-BBF2A90ACB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6A91">
    <w:pPr>
      <w:pStyle w:val="33"/>
      <w:ind w:firstLine="0" w:firstLineChars="0"/>
      <w:jc w:val="center"/>
    </w:pPr>
    <w:r>
      <w:fldChar w:fldCharType="begin"/>
    </w:r>
    <w:r>
      <w:instrText xml:space="preserve"> PAGE   \* MERGEFORMAT </w:instrText>
    </w:r>
    <w:r>
      <w:fldChar w:fldCharType="separate"/>
    </w:r>
    <w:r>
      <w:rPr>
        <w:lang w:val="zh-CN"/>
      </w:rP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7B2D">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82B">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469D">
    <w:pPr>
      <w:pStyle w:val="33"/>
      <w:ind w:firstLine="360"/>
    </w:pPr>
  </w:p>
  <w:p w14:paraId="18018EAB">
    <w:pPr>
      <w:ind w:firstLine="4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A428">
    <w:pPr>
      <w:pStyle w:val="3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5738">
    <w:pPr>
      <w:pBdr>
        <w:bottom w:val="single" w:color="auto" w:sz="6" w:space="1"/>
      </w:pBdr>
      <w:tabs>
        <w:tab w:val="center" w:pos="4153"/>
        <w:tab w:val="right" w:pos="8306"/>
      </w:tabs>
      <w:snapToGrid w:val="0"/>
      <w:ind w:left="0" w:leftChars="0" w:firstLine="0" w:firstLineChars="0"/>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项目名称：</w:t>
    </w:r>
    <w:r>
      <w:rPr>
        <w:rFonts w:hint="eastAsia"/>
        <w:bCs/>
        <w:color w:val="000000" w:themeColor="text1"/>
        <w:kern w:val="0"/>
        <w:sz w:val="18"/>
        <w:szCs w:val="18"/>
        <w:lang w:val="en-US" w:eastAsia="zh-CN"/>
        <w14:textFill>
          <w14:solidFill>
            <w14:schemeClr w14:val="tx1"/>
          </w14:solidFill>
        </w14:textFill>
      </w:rPr>
      <w:t>柳州市疾病预防控制中心食堂运营服务</w:t>
    </w:r>
    <w:r>
      <w:rPr>
        <w:rFonts w:hint="eastAsia" w:ascii="宋体" w:hAnsi="宋体" w:cs="仿宋"/>
        <w:color w:val="000000" w:themeColor="text1"/>
        <w:kern w:val="0"/>
        <w:sz w:val="18"/>
        <w:szCs w:val="21"/>
        <w14:textFill>
          <w14:solidFill>
            <w14:schemeClr w14:val="tx1"/>
          </w14:solidFill>
        </w14:textFill>
      </w:rPr>
      <w:t xml:space="preserve"> </w:t>
    </w:r>
    <w:r>
      <w:rPr>
        <w:rFonts w:ascii="宋体" w:hAnsi="宋体" w:cs="仿宋"/>
        <w:color w:val="000000" w:themeColor="text1"/>
        <w:kern w:val="0"/>
        <w:sz w:val="18"/>
        <w:szCs w:val="21"/>
        <w14:textFill>
          <w14:solidFill>
            <w14:schemeClr w14:val="tx1"/>
          </w14:solidFill>
        </w14:textFill>
      </w:rPr>
      <w:t xml:space="preserve">  </w:t>
    </w:r>
    <w:r>
      <w:rPr>
        <w:rFonts w:hint="eastAsia" w:ascii="宋体" w:hAnsi="宋体" w:cs="仿宋"/>
        <w:color w:val="000000" w:themeColor="text1"/>
        <w:kern w:val="0"/>
        <w:sz w:val="18"/>
        <w:szCs w:val="21"/>
        <w14:textFill>
          <w14:solidFill>
            <w14:schemeClr w14:val="tx1"/>
          </w14:solidFill>
        </w14:textFill>
      </w:rPr>
      <w:t xml:space="preserve"> </w:t>
    </w:r>
    <w:r>
      <w:rPr>
        <w:rFonts w:ascii="宋体" w:hAnsi="宋体" w:cs="仿宋"/>
        <w:color w:val="000000" w:themeColor="text1"/>
        <w:kern w:val="0"/>
        <w:sz w:val="18"/>
        <w:szCs w:val="21"/>
        <w14:textFill>
          <w14:solidFill>
            <w14:schemeClr w14:val="tx1"/>
          </w14:solidFill>
        </w14:textFill>
      </w:rPr>
      <w:t xml:space="preserve">   </w:t>
    </w:r>
    <w:r>
      <w:rPr>
        <w:rFonts w:hint="eastAsia" w:ascii="宋体" w:hAnsi="宋体" w:cs="仿宋"/>
        <w:color w:val="000000" w:themeColor="text1"/>
        <w:kern w:val="0"/>
        <w:sz w:val="18"/>
        <w:szCs w:val="21"/>
        <w14:textFill>
          <w14:solidFill>
            <w14:schemeClr w14:val="tx1"/>
          </w14:solidFill>
        </w14:textFill>
      </w:rPr>
      <w:t xml:space="preserve"> </w:t>
    </w:r>
    <w:r>
      <w:rPr>
        <w:rFonts w:ascii="宋体" w:hAnsi="宋体" w:cs="仿宋"/>
        <w:color w:val="000000" w:themeColor="text1"/>
        <w:kern w:val="0"/>
        <w:sz w:val="18"/>
        <w:szCs w:val="21"/>
        <w14:textFill>
          <w14:solidFill>
            <w14:schemeClr w14:val="tx1"/>
          </w14:solidFill>
        </w14:textFill>
      </w:rPr>
      <w:t xml:space="preserve">   </w:t>
    </w:r>
    <w:r>
      <w:rPr>
        <w:rFonts w:hint="eastAsia" w:ascii="宋体" w:hAnsi="宋体" w:cs="仿宋"/>
        <w:color w:val="000000" w:themeColor="text1"/>
        <w:kern w:val="0"/>
        <w:sz w:val="18"/>
        <w:szCs w:val="21"/>
        <w14:textFill>
          <w14:solidFill>
            <w14:schemeClr w14:val="tx1"/>
          </w14:solidFill>
        </w14:textFill>
      </w:rPr>
      <w:t xml:space="preserve"> </w:t>
    </w:r>
    <w:r>
      <w:rPr>
        <w:rFonts w:hint="eastAsia" w:ascii="宋体" w:hAnsi="宋体" w:cs="仿宋"/>
        <w:color w:val="000000" w:themeColor="text1"/>
        <w:kern w:val="0"/>
        <w:sz w:val="18"/>
        <w:szCs w:val="21"/>
        <w:lang w:val="en-US" w:eastAsia="zh-CN"/>
        <w14:textFill>
          <w14:solidFill>
            <w14:schemeClr w14:val="tx1"/>
          </w14:solidFill>
        </w14:textFill>
      </w:rPr>
      <w:t xml:space="preserve">      </w:t>
    </w:r>
    <w:r>
      <w:rPr>
        <w:rFonts w:hint="eastAsia"/>
        <w:bCs/>
        <w:color w:val="000000" w:themeColor="text1"/>
        <w:kern w:val="0"/>
        <w:sz w:val="18"/>
        <w:szCs w:val="18"/>
        <w14:textFill>
          <w14:solidFill>
            <w14:schemeClr w14:val="tx1"/>
          </w14:solidFill>
        </w14:textFill>
      </w:rPr>
      <w:t>项目编号：</w:t>
    </w:r>
    <w:r>
      <w:rPr>
        <w:rFonts w:hint="eastAsia"/>
        <w:bCs/>
        <w:color w:val="000000" w:themeColor="text1"/>
        <w:kern w:val="0"/>
        <w:sz w:val="18"/>
        <w:szCs w:val="18"/>
        <w:lang w:val="zh-CN"/>
        <w14:textFill>
          <w14:solidFill>
            <w14:schemeClr w14:val="tx1"/>
          </w14:solidFill>
        </w14:textFill>
      </w:rPr>
      <w:t>LZZC2025-C3-990589-GXDD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2942">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A676">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9124">
    <w:pPr>
      <w:pStyle w:val="34"/>
      <w:ind w:firstLine="360"/>
    </w:pPr>
  </w:p>
  <w:p w14:paraId="308B9FDD">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F886337"/>
    <w:multiLevelType w:val="multilevel"/>
    <w:tmpl w:val="4F886337"/>
    <w:lvl w:ilvl="0" w:tentative="0">
      <w:start w:val="1"/>
      <w:numFmt w:val="decimal"/>
      <w:pStyle w:val="102"/>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4FF1187F"/>
    <w:multiLevelType w:val="multilevel"/>
    <w:tmpl w:val="4FF1187F"/>
    <w:lvl w:ilvl="0" w:tentative="0">
      <w:start w:val="1"/>
      <w:numFmt w:val="decimal"/>
      <w:pStyle w:val="109"/>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56E83EA1"/>
    <w:multiLevelType w:val="multilevel"/>
    <w:tmpl w:val="56E83EA1"/>
    <w:lvl w:ilvl="0" w:tentative="0">
      <w:start w:val="1"/>
      <w:numFmt w:val="decimal"/>
      <w:pStyle w:val="157"/>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4EE4E3E"/>
    <w:multiLevelType w:val="singleLevel"/>
    <w:tmpl w:val="74EE4E3E"/>
    <w:lvl w:ilvl="0" w:tentative="0">
      <w:start w:val="1"/>
      <w:numFmt w:val="decimal"/>
      <w:pStyle w:val="203"/>
      <w:suff w:val="nothing"/>
      <w:lvlText w:val="%1、"/>
      <w:lvlJc w:val="left"/>
    </w:lvl>
  </w:abstractNum>
  <w:num w:numId="1">
    <w:abstractNumId w:val="3"/>
  </w:num>
  <w:num w:numId="2">
    <w:abstractNumId w:val="0"/>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dit="forms"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YTQ5OTI1YzIxNjRlN2JhMTA3ZmRlZTJlZjllYzIifQ=="/>
    <w:docVar w:name="KSO_WPS_MARK_KEY" w:val="d48756f1-ad9d-4d57-9a16-447a23df3d96"/>
  </w:docVars>
  <w:rsids>
    <w:rsidRoot w:val="00F34B14"/>
    <w:rsid w:val="00000275"/>
    <w:rsid w:val="000004C5"/>
    <w:rsid w:val="00000672"/>
    <w:rsid w:val="00000F48"/>
    <w:rsid w:val="00001010"/>
    <w:rsid w:val="000010D2"/>
    <w:rsid w:val="000014A8"/>
    <w:rsid w:val="00001A25"/>
    <w:rsid w:val="00001DD9"/>
    <w:rsid w:val="000021E2"/>
    <w:rsid w:val="000025AB"/>
    <w:rsid w:val="0000298E"/>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8B4"/>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3F3A"/>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24B"/>
    <w:rsid w:val="00024321"/>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096"/>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6055"/>
    <w:rsid w:val="00066204"/>
    <w:rsid w:val="00066674"/>
    <w:rsid w:val="00066BCD"/>
    <w:rsid w:val="00066FEC"/>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728"/>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B01"/>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330"/>
    <w:rsid w:val="000F579D"/>
    <w:rsid w:val="000F660D"/>
    <w:rsid w:val="000F6852"/>
    <w:rsid w:val="000F6C3F"/>
    <w:rsid w:val="000F77B4"/>
    <w:rsid w:val="0010003D"/>
    <w:rsid w:val="00100991"/>
    <w:rsid w:val="00100C5C"/>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34"/>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5B9"/>
    <w:rsid w:val="001268A0"/>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0CA"/>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3E79"/>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260"/>
    <w:rsid w:val="00190537"/>
    <w:rsid w:val="0019152A"/>
    <w:rsid w:val="0019181F"/>
    <w:rsid w:val="0019231C"/>
    <w:rsid w:val="001925CC"/>
    <w:rsid w:val="00192977"/>
    <w:rsid w:val="00192E96"/>
    <w:rsid w:val="00192EE0"/>
    <w:rsid w:val="001930B1"/>
    <w:rsid w:val="00193139"/>
    <w:rsid w:val="001934DC"/>
    <w:rsid w:val="0019383D"/>
    <w:rsid w:val="00193C48"/>
    <w:rsid w:val="00193E8E"/>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D83"/>
    <w:rsid w:val="001A2F9D"/>
    <w:rsid w:val="001A3109"/>
    <w:rsid w:val="001A3212"/>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D8E"/>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1F78F7"/>
    <w:rsid w:val="00200A2C"/>
    <w:rsid w:val="00200CD5"/>
    <w:rsid w:val="00200DB7"/>
    <w:rsid w:val="00201424"/>
    <w:rsid w:val="00201432"/>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0DF8"/>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5DA"/>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6415"/>
    <w:rsid w:val="00267078"/>
    <w:rsid w:val="002672FD"/>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181"/>
    <w:rsid w:val="0027664C"/>
    <w:rsid w:val="002768C9"/>
    <w:rsid w:val="00276B3F"/>
    <w:rsid w:val="00277622"/>
    <w:rsid w:val="002806B3"/>
    <w:rsid w:val="002807EF"/>
    <w:rsid w:val="00280DCD"/>
    <w:rsid w:val="002810B2"/>
    <w:rsid w:val="00281399"/>
    <w:rsid w:val="00281FA5"/>
    <w:rsid w:val="0028241B"/>
    <w:rsid w:val="00282596"/>
    <w:rsid w:val="002827AD"/>
    <w:rsid w:val="002828CC"/>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4E7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3C94"/>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A44"/>
    <w:rsid w:val="002C3E70"/>
    <w:rsid w:val="002C3EE9"/>
    <w:rsid w:val="002C405A"/>
    <w:rsid w:val="002C4566"/>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639"/>
    <w:rsid w:val="002D2783"/>
    <w:rsid w:val="002D29A5"/>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D82"/>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68C1"/>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2E94"/>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24D"/>
    <w:rsid w:val="00337433"/>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7FC"/>
    <w:rsid w:val="00352B30"/>
    <w:rsid w:val="00352E48"/>
    <w:rsid w:val="00353528"/>
    <w:rsid w:val="00353713"/>
    <w:rsid w:val="00353980"/>
    <w:rsid w:val="00353AC8"/>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26"/>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2FFD"/>
    <w:rsid w:val="003D3245"/>
    <w:rsid w:val="003D339F"/>
    <w:rsid w:val="003D3DF1"/>
    <w:rsid w:val="003D3F41"/>
    <w:rsid w:val="003D3FD9"/>
    <w:rsid w:val="003D44C7"/>
    <w:rsid w:val="003D453C"/>
    <w:rsid w:val="003D50B5"/>
    <w:rsid w:val="003D50ED"/>
    <w:rsid w:val="003D5893"/>
    <w:rsid w:val="003D65D8"/>
    <w:rsid w:val="003D6623"/>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3F7AB0"/>
    <w:rsid w:val="004002F5"/>
    <w:rsid w:val="0040118D"/>
    <w:rsid w:val="00401361"/>
    <w:rsid w:val="004014F4"/>
    <w:rsid w:val="00401529"/>
    <w:rsid w:val="00401C55"/>
    <w:rsid w:val="00401E88"/>
    <w:rsid w:val="00401FCB"/>
    <w:rsid w:val="00403C62"/>
    <w:rsid w:val="00403ED6"/>
    <w:rsid w:val="00403F54"/>
    <w:rsid w:val="00404011"/>
    <w:rsid w:val="00405C88"/>
    <w:rsid w:val="00405D52"/>
    <w:rsid w:val="00406DDB"/>
    <w:rsid w:val="0040729A"/>
    <w:rsid w:val="00407AD2"/>
    <w:rsid w:val="00407EDB"/>
    <w:rsid w:val="004107D9"/>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883"/>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5F43"/>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92"/>
    <w:rsid w:val="004544E3"/>
    <w:rsid w:val="00454720"/>
    <w:rsid w:val="0045652F"/>
    <w:rsid w:val="0045684C"/>
    <w:rsid w:val="00456AD2"/>
    <w:rsid w:val="004570E5"/>
    <w:rsid w:val="004572F3"/>
    <w:rsid w:val="004578D1"/>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98C"/>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EDF"/>
    <w:rsid w:val="00474F12"/>
    <w:rsid w:val="0047507A"/>
    <w:rsid w:val="004755A5"/>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32F"/>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3E8E"/>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A7BDB"/>
    <w:rsid w:val="004B0029"/>
    <w:rsid w:val="004B0607"/>
    <w:rsid w:val="004B09A4"/>
    <w:rsid w:val="004B0F45"/>
    <w:rsid w:val="004B16A6"/>
    <w:rsid w:val="004B1E5D"/>
    <w:rsid w:val="004B1FF5"/>
    <w:rsid w:val="004B21F0"/>
    <w:rsid w:val="004B241E"/>
    <w:rsid w:val="004B26F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3D0"/>
    <w:rsid w:val="004D7B89"/>
    <w:rsid w:val="004E0519"/>
    <w:rsid w:val="004E0764"/>
    <w:rsid w:val="004E0EDB"/>
    <w:rsid w:val="004E17D5"/>
    <w:rsid w:val="004E21E3"/>
    <w:rsid w:val="004E2254"/>
    <w:rsid w:val="004E2576"/>
    <w:rsid w:val="004E25A8"/>
    <w:rsid w:val="004E2B5A"/>
    <w:rsid w:val="004E2DFB"/>
    <w:rsid w:val="004E338C"/>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1BF7"/>
    <w:rsid w:val="00532D88"/>
    <w:rsid w:val="00533CFE"/>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82"/>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AAF"/>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4FB3"/>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8FE"/>
    <w:rsid w:val="0056699C"/>
    <w:rsid w:val="00566D99"/>
    <w:rsid w:val="005678DE"/>
    <w:rsid w:val="00567C37"/>
    <w:rsid w:val="00567C64"/>
    <w:rsid w:val="0057047D"/>
    <w:rsid w:val="005704C3"/>
    <w:rsid w:val="00570577"/>
    <w:rsid w:val="00570E50"/>
    <w:rsid w:val="0057125D"/>
    <w:rsid w:val="005719AE"/>
    <w:rsid w:val="00571B23"/>
    <w:rsid w:val="00571C51"/>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02A"/>
    <w:rsid w:val="00590B49"/>
    <w:rsid w:val="00590B77"/>
    <w:rsid w:val="00590C03"/>
    <w:rsid w:val="005913A3"/>
    <w:rsid w:val="00591654"/>
    <w:rsid w:val="00591792"/>
    <w:rsid w:val="005917A7"/>
    <w:rsid w:val="00591A66"/>
    <w:rsid w:val="00591DD3"/>
    <w:rsid w:val="00592106"/>
    <w:rsid w:val="0059338D"/>
    <w:rsid w:val="0059348F"/>
    <w:rsid w:val="00593753"/>
    <w:rsid w:val="005937E3"/>
    <w:rsid w:val="005937F6"/>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2"/>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22A"/>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4B96"/>
    <w:rsid w:val="005D58D2"/>
    <w:rsid w:val="005D6978"/>
    <w:rsid w:val="005D6A28"/>
    <w:rsid w:val="005D6DC3"/>
    <w:rsid w:val="005D7606"/>
    <w:rsid w:val="005D7BA5"/>
    <w:rsid w:val="005D7D99"/>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714"/>
    <w:rsid w:val="005E5A53"/>
    <w:rsid w:val="005E5B81"/>
    <w:rsid w:val="005E6019"/>
    <w:rsid w:val="005E62DF"/>
    <w:rsid w:val="005E666A"/>
    <w:rsid w:val="005E6D55"/>
    <w:rsid w:val="005E6D5E"/>
    <w:rsid w:val="005E7B30"/>
    <w:rsid w:val="005E7F54"/>
    <w:rsid w:val="005F02F0"/>
    <w:rsid w:val="005F04F4"/>
    <w:rsid w:val="005F091A"/>
    <w:rsid w:val="005F0FF8"/>
    <w:rsid w:val="005F1376"/>
    <w:rsid w:val="005F1516"/>
    <w:rsid w:val="005F155C"/>
    <w:rsid w:val="005F1ADA"/>
    <w:rsid w:val="005F229E"/>
    <w:rsid w:val="005F29E4"/>
    <w:rsid w:val="005F2A8B"/>
    <w:rsid w:val="005F2C09"/>
    <w:rsid w:val="005F2D9A"/>
    <w:rsid w:val="005F3378"/>
    <w:rsid w:val="005F34AA"/>
    <w:rsid w:val="005F3D9D"/>
    <w:rsid w:val="005F3E74"/>
    <w:rsid w:val="005F4247"/>
    <w:rsid w:val="005F4E52"/>
    <w:rsid w:val="005F4EC2"/>
    <w:rsid w:val="005F4EF5"/>
    <w:rsid w:val="005F4F07"/>
    <w:rsid w:val="005F5360"/>
    <w:rsid w:val="005F5889"/>
    <w:rsid w:val="005F59CB"/>
    <w:rsid w:val="005F5AB3"/>
    <w:rsid w:val="005F5DD6"/>
    <w:rsid w:val="005F5F0D"/>
    <w:rsid w:val="005F6025"/>
    <w:rsid w:val="005F6184"/>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59AD"/>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2FBE"/>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8C7"/>
    <w:rsid w:val="006379D8"/>
    <w:rsid w:val="006400FC"/>
    <w:rsid w:val="00640166"/>
    <w:rsid w:val="006403CE"/>
    <w:rsid w:val="00640D4B"/>
    <w:rsid w:val="00640E66"/>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553"/>
    <w:rsid w:val="0066276E"/>
    <w:rsid w:val="006627AF"/>
    <w:rsid w:val="00662F23"/>
    <w:rsid w:val="00663040"/>
    <w:rsid w:val="00663380"/>
    <w:rsid w:val="00663B40"/>
    <w:rsid w:val="00663E93"/>
    <w:rsid w:val="00663FEA"/>
    <w:rsid w:val="006641F4"/>
    <w:rsid w:val="0066455C"/>
    <w:rsid w:val="006645FC"/>
    <w:rsid w:val="00664800"/>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0A2"/>
    <w:rsid w:val="006A6244"/>
    <w:rsid w:val="006A6835"/>
    <w:rsid w:val="006A6893"/>
    <w:rsid w:val="006A759C"/>
    <w:rsid w:val="006A75DB"/>
    <w:rsid w:val="006A772E"/>
    <w:rsid w:val="006A7759"/>
    <w:rsid w:val="006A7BE3"/>
    <w:rsid w:val="006B01D1"/>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BC1"/>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52E"/>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D60"/>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5FB"/>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4F6"/>
    <w:rsid w:val="007725BD"/>
    <w:rsid w:val="007726A6"/>
    <w:rsid w:val="00772FE8"/>
    <w:rsid w:val="00773AA7"/>
    <w:rsid w:val="00773BAD"/>
    <w:rsid w:val="007748E0"/>
    <w:rsid w:val="00775666"/>
    <w:rsid w:val="00775A3B"/>
    <w:rsid w:val="00775C91"/>
    <w:rsid w:val="00775DB2"/>
    <w:rsid w:val="007764AF"/>
    <w:rsid w:val="0077693F"/>
    <w:rsid w:val="00776BE5"/>
    <w:rsid w:val="00776CD8"/>
    <w:rsid w:val="00776E86"/>
    <w:rsid w:val="00776F37"/>
    <w:rsid w:val="0077757A"/>
    <w:rsid w:val="007778E8"/>
    <w:rsid w:val="00777985"/>
    <w:rsid w:val="00777B87"/>
    <w:rsid w:val="00780049"/>
    <w:rsid w:val="0078051E"/>
    <w:rsid w:val="00780D2E"/>
    <w:rsid w:val="007810B4"/>
    <w:rsid w:val="007813D8"/>
    <w:rsid w:val="00781400"/>
    <w:rsid w:val="0078162E"/>
    <w:rsid w:val="0078173E"/>
    <w:rsid w:val="00782270"/>
    <w:rsid w:val="00782895"/>
    <w:rsid w:val="00783079"/>
    <w:rsid w:val="00783199"/>
    <w:rsid w:val="007832C0"/>
    <w:rsid w:val="00783B0D"/>
    <w:rsid w:val="0078409D"/>
    <w:rsid w:val="007846A9"/>
    <w:rsid w:val="007857E1"/>
    <w:rsid w:val="00785990"/>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3692"/>
    <w:rsid w:val="00795048"/>
    <w:rsid w:val="007954B1"/>
    <w:rsid w:val="00795757"/>
    <w:rsid w:val="00795D33"/>
    <w:rsid w:val="0079621C"/>
    <w:rsid w:val="007964FF"/>
    <w:rsid w:val="007966FC"/>
    <w:rsid w:val="00796AAE"/>
    <w:rsid w:val="00796DFC"/>
    <w:rsid w:val="00797526"/>
    <w:rsid w:val="007976C4"/>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4E4"/>
    <w:rsid w:val="007D49EF"/>
    <w:rsid w:val="007D4C50"/>
    <w:rsid w:val="007D4EF6"/>
    <w:rsid w:val="007D53CD"/>
    <w:rsid w:val="007D53F1"/>
    <w:rsid w:val="007D5FDC"/>
    <w:rsid w:val="007D649E"/>
    <w:rsid w:val="007D6D1A"/>
    <w:rsid w:val="007D7536"/>
    <w:rsid w:val="007D7542"/>
    <w:rsid w:val="007D7CB8"/>
    <w:rsid w:val="007E0261"/>
    <w:rsid w:val="007E12F3"/>
    <w:rsid w:val="007E150A"/>
    <w:rsid w:val="007E1552"/>
    <w:rsid w:val="007E1907"/>
    <w:rsid w:val="007E1F32"/>
    <w:rsid w:val="007E34B0"/>
    <w:rsid w:val="007E3517"/>
    <w:rsid w:val="007E3B7F"/>
    <w:rsid w:val="007E4147"/>
    <w:rsid w:val="007E4384"/>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4B0"/>
    <w:rsid w:val="007F7615"/>
    <w:rsid w:val="007F7A26"/>
    <w:rsid w:val="007F7C61"/>
    <w:rsid w:val="007F7CB2"/>
    <w:rsid w:val="007F7E4C"/>
    <w:rsid w:val="00800150"/>
    <w:rsid w:val="00800504"/>
    <w:rsid w:val="008006C5"/>
    <w:rsid w:val="0080087A"/>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6B6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6A7"/>
    <w:rsid w:val="00821A3B"/>
    <w:rsid w:val="00821B22"/>
    <w:rsid w:val="00821B52"/>
    <w:rsid w:val="00821C2B"/>
    <w:rsid w:val="00821CAD"/>
    <w:rsid w:val="00821DD5"/>
    <w:rsid w:val="00821E54"/>
    <w:rsid w:val="008221AF"/>
    <w:rsid w:val="0082247F"/>
    <w:rsid w:val="00822C60"/>
    <w:rsid w:val="008231EB"/>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4C2"/>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BF1"/>
    <w:rsid w:val="00864E79"/>
    <w:rsid w:val="00865469"/>
    <w:rsid w:val="008661C3"/>
    <w:rsid w:val="0086647D"/>
    <w:rsid w:val="008665FB"/>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00"/>
    <w:rsid w:val="00872FB0"/>
    <w:rsid w:val="008730EE"/>
    <w:rsid w:val="00873553"/>
    <w:rsid w:val="00873994"/>
    <w:rsid w:val="00873B4C"/>
    <w:rsid w:val="00874132"/>
    <w:rsid w:val="008742E4"/>
    <w:rsid w:val="008747F1"/>
    <w:rsid w:val="00874944"/>
    <w:rsid w:val="00874A0D"/>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53A"/>
    <w:rsid w:val="008A7882"/>
    <w:rsid w:val="008A7D0A"/>
    <w:rsid w:val="008A7D14"/>
    <w:rsid w:val="008B0268"/>
    <w:rsid w:val="008B089B"/>
    <w:rsid w:val="008B08AF"/>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3E8"/>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2FF"/>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6F3"/>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1BD1"/>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C23"/>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A8"/>
    <w:rsid w:val="00956BD5"/>
    <w:rsid w:val="009577B5"/>
    <w:rsid w:val="00957EF6"/>
    <w:rsid w:val="009606F5"/>
    <w:rsid w:val="00960AFD"/>
    <w:rsid w:val="00960E02"/>
    <w:rsid w:val="0096197E"/>
    <w:rsid w:val="00962198"/>
    <w:rsid w:val="0096269B"/>
    <w:rsid w:val="00962800"/>
    <w:rsid w:val="00962A94"/>
    <w:rsid w:val="00962AAF"/>
    <w:rsid w:val="00962AB7"/>
    <w:rsid w:val="00962B6A"/>
    <w:rsid w:val="00962BB6"/>
    <w:rsid w:val="00962CA4"/>
    <w:rsid w:val="00962CD6"/>
    <w:rsid w:val="00962D49"/>
    <w:rsid w:val="00962FA6"/>
    <w:rsid w:val="009641DD"/>
    <w:rsid w:val="0096440C"/>
    <w:rsid w:val="00964528"/>
    <w:rsid w:val="00964BE4"/>
    <w:rsid w:val="00964C2C"/>
    <w:rsid w:val="009651A2"/>
    <w:rsid w:val="00965FBF"/>
    <w:rsid w:val="00966253"/>
    <w:rsid w:val="00966522"/>
    <w:rsid w:val="00966AD9"/>
    <w:rsid w:val="009670CE"/>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C64"/>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1D6"/>
    <w:rsid w:val="0099594D"/>
    <w:rsid w:val="00995AE5"/>
    <w:rsid w:val="00995D67"/>
    <w:rsid w:val="00995E05"/>
    <w:rsid w:val="009960EC"/>
    <w:rsid w:val="009965DF"/>
    <w:rsid w:val="00996792"/>
    <w:rsid w:val="00996A73"/>
    <w:rsid w:val="00996EAD"/>
    <w:rsid w:val="009978D0"/>
    <w:rsid w:val="00997AB9"/>
    <w:rsid w:val="00997DBC"/>
    <w:rsid w:val="00997DF6"/>
    <w:rsid w:val="00997F69"/>
    <w:rsid w:val="00997FEA"/>
    <w:rsid w:val="009A014D"/>
    <w:rsid w:val="009A01F6"/>
    <w:rsid w:val="009A0E0E"/>
    <w:rsid w:val="009A10C2"/>
    <w:rsid w:val="009A1B49"/>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B4C"/>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2CA"/>
    <w:rsid w:val="009B7A6A"/>
    <w:rsid w:val="009B7C56"/>
    <w:rsid w:val="009C01A4"/>
    <w:rsid w:val="009C01BD"/>
    <w:rsid w:val="009C0A66"/>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0CE"/>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895"/>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25"/>
    <w:rsid w:val="009E7CA0"/>
    <w:rsid w:val="009E7F90"/>
    <w:rsid w:val="009E7FD8"/>
    <w:rsid w:val="009F041F"/>
    <w:rsid w:val="009F0EC4"/>
    <w:rsid w:val="009F19D5"/>
    <w:rsid w:val="009F1A79"/>
    <w:rsid w:val="009F1B76"/>
    <w:rsid w:val="009F2349"/>
    <w:rsid w:val="009F2788"/>
    <w:rsid w:val="009F307A"/>
    <w:rsid w:val="009F3A29"/>
    <w:rsid w:val="009F3CA2"/>
    <w:rsid w:val="009F43E9"/>
    <w:rsid w:val="009F4701"/>
    <w:rsid w:val="009F521C"/>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38CC"/>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CE6"/>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2C66"/>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0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243"/>
    <w:rsid w:val="00AA25CB"/>
    <w:rsid w:val="00AA2697"/>
    <w:rsid w:val="00AA26C3"/>
    <w:rsid w:val="00AA28CB"/>
    <w:rsid w:val="00AA2B5C"/>
    <w:rsid w:val="00AA2BEF"/>
    <w:rsid w:val="00AA2F35"/>
    <w:rsid w:val="00AA2F64"/>
    <w:rsid w:val="00AA2F8B"/>
    <w:rsid w:val="00AA313A"/>
    <w:rsid w:val="00AA38D3"/>
    <w:rsid w:val="00AA4485"/>
    <w:rsid w:val="00AA4756"/>
    <w:rsid w:val="00AA4B14"/>
    <w:rsid w:val="00AA577F"/>
    <w:rsid w:val="00AA5A22"/>
    <w:rsid w:val="00AA5BAE"/>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00C"/>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A04"/>
    <w:rsid w:val="00AF5F9D"/>
    <w:rsid w:val="00AF60D4"/>
    <w:rsid w:val="00AF7542"/>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62"/>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A1B"/>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6C0"/>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21D"/>
    <w:rsid w:val="00B8560D"/>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227"/>
    <w:rsid w:val="00BB23AE"/>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BEC"/>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4A3"/>
    <w:rsid w:val="00BE5AFE"/>
    <w:rsid w:val="00BE6268"/>
    <w:rsid w:val="00BE6539"/>
    <w:rsid w:val="00BE6D61"/>
    <w:rsid w:val="00BE6F00"/>
    <w:rsid w:val="00BE71A7"/>
    <w:rsid w:val="00BE782F"/>
    <w:rsid w:val="00BE7AA0"/>
    <w:rsid w:val="00BF0109"/>
    <w:rsid w:val="00BF02B3"/>
    <w:rsid w:val="00BF0550"/>
    <w:rsid w:val="00BF0B3D"/>
    <w:rsid w:val="00BF0C68"/>
    <w:rsid w:val="00BF1711"/>
    <w:rsid w:val="00BF1945"/>
    <w:rsid w:val="00BF1FD3"/>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2F"/>
    <w:rsid w:val="00C0385A"/>
    <w:rsid w:val="00C0396D"/>
    <w:rsid w:val="00C03FA9"/>
    <w:rsid w:val="00C0457B"/>
    <w:rsid w:val="00C0482D"/>
    <w:rsid w:val="00C04BCA"/>
    <w:rsid w:val="00C0523D"/>
    <w:rsid w:val="00C058AF"/>
    <w:rsid w:val="00C05934"/>
    <w:rsid w:val="00C062AE"/>
    <w:rsid w:val="00C062D8"/>
    <w:rsid w:val="00C0656C"/>
    <w:rsid w:val="00C06809"/>
    <w:rsid w:val="00C06841"/>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FA0"/>
    <w:rsid w:val="00C15500"/>
    <w:rsid w:val="00C15546"/>
    <w:rsid w:val="00C16781"/>
    <w:rsid w:val="00C16A7E"/>
    <w:rsid w:val="00C16DA2"/>
    <w:rsid w:val="00C16F93"/>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AD3"/>
    <w:rsid w:val="00C36FAE"/>
    <w:rsid w:val="00C37027"/>
    <w:rsid w:val="00C379AF"/>
    <w:rsid w:val="00C37FD8"/>
    <w:rsid w:val="00C4023E"/>
    <w:rsid w:val="00C4046A"/>
    <w:rsid w:val="00C40AB8"/>
    <w:rsid w:val="00C40BEA"/>
    <w:rsid w:val="00C40D83"/>
    <w:rsid w:val="00C40DD9"/>
    <w:rsid w:val="00C40F25"/>
    <w:rsid w:val="00C40F52"/>
    <w:rsid w:val="00C41089"/>
    <w:rsid w:val="00C4208B"/>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2F"/>
    <w:rsid w:val="00C66B51"/>
    <w:rsid w:val="00C67335"/>
    <w:rsid w:val="00C67759"/>
    <w:rsid w:val="00C67D08"/>
    <w:rsid w:val="00C67D9D"/>
    <w:rsid w:val="00C7004A"/>
    <w:rsid w:val="00C70B82"/>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A1A"/>
    <w:rsid w:val="00C77225"/>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1E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0FD1"/>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1F9"/>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5B36"/>
    <w:rsid w:val="00CE6311"/>
    <w:rsid w:val="00CE6FC6"/>
    <w:rsid w:val="00CE709A"/>
    <w:rsid w:val="00CE7726"/>
    <w:rsid w:val="00CE7C17"/>
    <w:rsid w:val="00CE7C84"/>
    <w:rsid w:val="00CF044B"/>
    <w:rsid w:val="00CF08B7"/>
    <w:rsid w:val="00CF0A32"/>
    <w:rsid w:val="00CF0B04"/>
    <w:rsid w:val="00CF131A"/>
    <w:rsid w:val="00CF1858"/>
    <w:rsid w:val="00CF195E"/>
    <w:rsid w:val="00CF1A59"/>
    <w:rsid w:val="00CF1EDA"/>
    <w:rsid w:val="00CF237E"/>
    <w:rsid w:val="00CF24AD"/>
    <w:rsid w:val="00CF2889"/>
    <w:rsid w:val="00CF28C6"/>
    <w:rsid w:val="00CF2BE2"/>
    <w:rsid w:val="00CF2C0E"/>
    <w:rsid w:val="00CF31EF"/>
    <w:rsid w:val="00CF3D96"/>
    <w:rsid w:val="00CF3DA7"/>
    <w:rsid w:val="00CF3F70"/>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36FF"/>
    <w:rsid w:val="00D046B1"/>
    <w:rsid w:val="00D04F08"/>
    <w:rsid w:val="00D0503C"/>
    <w:rsid w:val="00D05157"/>
    <w:rsid w:val="00D05839"/>
    <w:rsid w:val="00D05967"/>
    <w:rsid w:val="00D05C3C"/>
    <w:rsid w:val="00D06542"/>
    <w:rsid w:val="00D06624"/>
    <w:rsid w:val="00D067C5"/>
    <w:rsid w:val="00D06C72"/>
    <w:rsid w:val="00D06E81"/>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49"/>
    <w:rsid w:val="00D25EB6"/>
    <w:rsid w:val="00D25FCE"/>
    <w:rsid w:val="00D26007"/>
    <w:rsid w:val="00D26349"/>
    <w:rsid w:val="00D26CED"/>
    <w:rsid w:val="00D26E4F"/>
    <w:rsid w:val="00D27185"/>
    <w:rsid w:val="00D271BD"/>
    <w:rsid w:val="00D300E4"/>
    <w:rsid w:val="00D303ED"/>
    <w:rsid w:val="00D304AF"/>
    <w:rsid w:val="00D307AF"/>
    <w:rsid w:val="00D30B6D"/>
    <w:rsid w:val="00D30BB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4B2"/>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D5B"/>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74C"/>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2BA"/>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A7A"/>
    <w:rsid w:val="00D93CF4"/>
    <w:rsid w:val="00D93E1D"/>
    <w:rsid w:val="00D93E22"/>
    <w:rsid w:val="00D93F95"/>
    <w:rsid w:val="00D94286"/>
    <w:rsid w:val="00D94553"/>
    <w:rsid w:val="00D9478C"/>
    <w:rsid w:val="00D94B4B"/>
    <w:rsid w:val="00D94BE0"/>
    <w:rsid w:val="00D95997"/>
    <w:rsid w:val="00D96A14"/>
    <w:rsid w:val="00D97485"/>
    <w:rsid w:val="00D9771B"/>
    <w:rsid w:val="00D97732"/>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5CB"/>
    <w:rsid w:val="00DA6927"/>
    <w:rsid w:val="00DA7027"/>
    <w:rsid w:val="00DA7165"/>
    <w:rsid w:val="00DA7747"/>
    <w:rsid w:val="00DA7DB6"/>
    <w:rsid w:val="00DB02A8"/>
    <w:rsid w:val="00DB0327"/>
    <w:rsid w:val="00DB035A"/>
    <w:rsid w:val="00DB0EF8"/>
    <w:rsid w:val="00DB1555"/>
    <w:rsid w:val="00DB15B2"/>
    <w:rsid w:val="00DB1902"/>
    <w:rsid w:val="00DB1F9F"/>
    <w:rsid w:val="00DB208B"/>
    <w:rsid w:val="00DB2FA5"/>
    <w:rsid w:val="00DB35EE"/>
    <w:rsid w:val="00DB4224"/>
    <w:rsid w:val="00DB432C"/>
    <w:rsid w:val="00DB4699"/>
    <w:rsid w:val="00DB4CD3"/>
    <w:rsid w:val="00DB5153"/>
    <w:rsid w:val="00DB5286"/>
    <w:rsid w:val="00DB585A"/>
    <w:rsid w:val="00DB6819"/>
    <w:rsid w:val="00DB6A0C"/>
    <w:rsid w:val="00DB6B1E"/>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3BED"/>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E7EAD"/>
    <w:rsid w:val="00DF01F7"/>
    <w:rsid w:val="00DF0403"/>
    <w:rsid w:val="00DF069F"/>
    <w:rsid w:val="00DF0790"/>
    <w:rsid w:val="00DF08FA"/>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A43"/>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574"/>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8C"/>
    <w:rsid w:val="00E169DE"/>
    <w:rsid w:val="00E16BA6"/>
    <w:rsid w:val="00E17677"/>
    <w:rsid w:val="00E17984"/>
    <w:rsid w:val="00E2013F"/>
    <w:rsid w:val="00E2059C"/>
    <w:rsid w:val="00E20FBB"/>
    <w:rsid w:val="00E216A9"/>
    <w:rsid w:val="00E219CE"/>
    <w:rsid w:val="00E21F4D"/>
    <w:rsid w:val="00E22034"/>
    <w:rsid w:val="00E2273F"/>
    <w:rsid w:val="00E229B5"/>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88"/>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C63"/>
    <w:rsid w:val="00E41D36"/>
    <w:rsid w:val="00E41DE0"/>
    <w:rsid w:val="00E41E00"/>
    <w:rsid w:val="00E425E0"/>
    <w:rsid w:val="00E42762"/>
    <w:rsid w:val="00E42911"/>
    <w:rsid w:val="00E42BA5"/>
    <w:rsid w:val="00E42C03"/>
    <w:rsid w:val="00E43053"/>
    <w:rsid w:val="00E438B7"/>
    <w:rsid w:val="00E43D2D"/>
    <w:rsid w:val="00E44505"/>
    <w:rsid w:val="00E446AB"/>
    <w:rsid w:val="00E44C65"/>
    <w:rsid w:val="00E4520E"/>
    <w:rsid w:val="00E45896"/>
    <w:rsid w:val="00E4598A"/>
    <w:rsid w:val="00E45A2B"/>
    <w:rsid w:val="00E464F6"/>
    <w:rsid w:val="00E473DC"/>
    <w:rsid w:val="00E4756C"/>
    <w:rsid w:val="00E47BC0"/>
    <w:rsid w:val="00E47BFC"/>
    <w:rsid w:val="00E47EC7"/>
    <w:rsid w:val="00E47EF2"/>
    <w:rsid w:val="00E5079D"/>
    <w:rsid w:val="00E50859"/>
    <w:rsid w:val="00E511F6"/>
    <w:rsid w:val="00E514EB"/>
    <w:rsid w:val="00E51A86"/>
    <w:rsid w:val="00E51B8B"/>
    <w:rsid w:val="00E51C05"/>
    <w:rsid w:val="00E52237"/>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57801"/>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4AD3"/>
    <w:rsid w:val="00E654FF"/>
    <w:rsid w:val="00E6567B"/>
    <w:rsid w:val="00E65C89"/>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5EFD"/>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8BD"/>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892"/>
    <w:rsid w:val="00E94CFB"/>
    <w:rsid w:val="00E953FD"/>
    <w:rsid w:val="00E957EE"/>
    <w:rsid w:val="00E95918"/>
    <w:rsid w:val="00E95A0D"/>
    <w:rsid w:val="00E95A4D"/>
    <w:rsid w:val="00E95D07"/>
    <w:rsid w:val="00E9622B"/>
    <w:rsid w:val="00E96640"/>
    <w:rsid w:val="00E96945"/>
    <w:rsid w:val="00E9734C"/>
    <w:rsid w:val="00E977B9"/>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21B7"/>
    <w:rsid w:val="00EC2584"/>
    <w:rsid w:val="00EC273B"/>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449"/>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340"/>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17A12"/>
    <w:rsid w:val="00F20F3D"/>
    <w:rsid w:val="00F20FA7"/>
    <w:rsid w:val="00F210EE"/>
    <w:rsid w:val="00F2173D"/>
    <w:rsid w:val="00F21A24"/>
    <w:rsid w:val="00F21FA9"/>
    <w:rsid w:val="00F22260"/>
    <w:rsid w:val="00F22756"/>
    <w:rsid w:val="00F2290B"/>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5F15"/>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AEF"/>
    <w:rsid w:val="00F71B32"/>
    <w:rsid w:val="00F71BE4"/>
    <w:rsid w:val="00F721F6"/>
    <w:rsid w:val="00F7225D"/>
    <w:rsid w:val="00F724FB"/>
    <w:rsid w:val="00F725D1"/>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52D9"/>
    <w:rsid w:val="00F959CD"/>
    <w:rsid w:val="00F967C3"/>
    <w:rsid w:val="00F967E1"/>
    <w:rsid w:val="00F972DA"/>
    <w:rsid w:val="00F9735D"/>
    <w:rsid w:val="00F9779C"/>
    <w:rsid w:val="00F97805"/>
    <w:rsid w:val="00F97C00"/>
    <w:rsid w:val="00FA0464"/>
    <w:rsid w:val="00FA0559"/>
    <w:rsid w:val="00FA0D7F"/>
    <w:rsid w:val="00FA0EBB"/>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BF2"/>
    <w:rsid w:val="00FB1D8B"/>
    <w:rsid w:val="00FB220C"/>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6B4A"/>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AA0"/>
    <w:rsid w:val="00FD509B"/>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095"/>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39D"/>
    <w:rsid w:val="00FF68F1"/>
    <w:rsid w:val="00FF7A12"/>
    <w:rsid w:val="010158D6"/>
    <w:rsid w:val="011B0745"/>
    <w:rsid w:val="0129164F"/>
    <w:rsid w:val="013B2B96"/>
    <w:rsid w:val="014E4FD3"/>
    <w:rsid w:val="01767EEF"/>
    <w:rsid w:val="01E1703D"/>
    <w:rsid w:val="01EE6A26"/>
    <w:rsid w:val="023A2E4D"/>
    <w:rsid w:val="02693733"/>
    <w:rsid w:val="026B05AF"/>
    <w:rsid w:val="0288005D"/>
    <w:rsid w:val="02BB0841"/>
    <w:rsid w:val="02FA4DE1"/>
    <w:rsid w:val="03076ED3"/>
    <w:rsid w:val="03664E94"/>
    <w:rsid w:val="036A1510"/>
    <w:rsid w:val="03803207"/>
    <w:rsid w:val="03C04BBB"/>
    <w:rsid w:val="03DC2B8A"/>
    <w:rsid w:val="049A2702"/>
    <w:rsid w:val="04CD61FB"/>
    <w:rsid w:val="05847DCB"/>
    <w:rsid w:val="0595397F"/>
    <w:rsid w:val="05A30D0A"/>
    <w:rsid w:val="05DA7C1B"/>
    <w:rsid w:val="05DB065E"/>
    <w:rsid w:val="05E22EEC"/>
    <w:rsid w:val="05E83126"/>
    <w:rsid w:val="063B325D"/>
    <w:rsid w:val="06451793"/>
    <w:rsid w:val="067F7730"/>
    <w:rsid w:val="0681212A"/>
    <w:rsid w:val="06A87754"/>
    <w:rsid w:val="06CC5AC1"/>
    <w:rsid w:val="072C2294"/>
    <w:rsid w:val="079052BE"/>
    <w:rsid w:val="07F57B8E"/>
    <w:rsid w:val="095011A8"/>
    <w:rsid w:val="09727C3E"/>
    <w:rsid w:val="09B36DAA"/>
    <w:rsid w:val="0A262D8D"/>
    <w:rsid w:val="0AB20EF4"/>
    <w:rsid w:val="0ABF2205"/>
    <w:rsid w:val="0AF46186"/>
    <w:rsid w:val="0B1D5982"/>
    <w:rsid w:val="0B31588C"/>
    <w:rsid w:val="0B6F09E9"/>
    <w:rsid w:val="0B792C38"/>
    <w:rsid w:val="0B8600F0"/>
    <w:rsid w:val="0B907212"/>
    <w:rsid w:val="0B957346"/>
    <w:rsid w:val="0B9F1CFE"/>
    <w:rsid w:val="0BA27093"/>
    <w:rsid w:val="0BE7660E"/>
    <w:rsid w:val="0C4F5948"/>
    <w:rsid w:val="0C774C9E"/>
    <w:rsid w:val="0CA034F0"/>
    <w:rsid w:val="0D0522AA"/>
    <w:rsid w:val="0D093B48"/>
    <w:rsid w:val="0D20037A"/>
    <w:rsid w:val="0D4610AA"/>
    <w:rsid w:val="0D841421"/>
    <w:rsid w:val="0D8A0626"/>
    <w:rsid w:val="0DC43F13"/>
    <w:rsid w:val="0E022CAB"/>
    <w:rsid w:val="0E255FDB"/>
    <w:rsid w:val="0E506C54"/>
    <w:rsid w:val="0E567261"/>
    <w:rsid w:val="0E593E63"/>
    <w:rsid w:val="0EAC0E8B"/>
    <w:rsid w:val="0ED10695"/>
    <w:rsid w:val="0EF924C7"/>
    <w:rsid w:val="0EFB7275"/>
    <w:rsid w:val="0F063CA1"/>
    <w:rsid w:val="0F1D7D7F"/>
    <w:rsid w:val="0F3375A2"/>
    <w:rsid w:val="0F3F795B"/>
    <w:rsid w:val="0F4946D0"/>
    <w:rsid w:val="0F7335C5"/>
    <w:rsid w:val="0FBA737B"/>
    <w:rsid w:val="105230FB"/>
    <w:rsid w:val="10795489"/>
    <w:rsid w:val="10AF2C58"/>
    <w:rsid w:val="10B20503"/>
    <w:rsid w:val="11101A23"/>
    <w:rsid w:val="112453F4"/>
    <w:rsid w:val="113101C8"/>
    <w:rsid w:val="11592BC4"/>
    <w:rsid w:val="119D1424"/>
    <w:rsid w:val="11B653E9"/>
    <w:rsid w:val="11C73FD2"/>
    <w:rsid w:val="11C95F9C"/>
    <w:rsid w:val="11D03483"/>
    <w:rsid w:val="11DF4949"/>
    <w:rsid w:val="11F40F1A"/>
    <w:rsid w:val="1216266F"/>
    <w:rsid w:val="12A27333"/>
    <w:rsid w:val="12CC5D44"/>
    <w:rsid w:val="12CF313E"/>
    <w:rsid w:val="12F01208"/>
    <w:rsid w:val="12F41F1B"/>
    <w:rsid w:val="139C49F3"/>
    <w:rsid w:val="13A4275D"/>
    <w:rsid w:val="13D51CBA"/>
    <w:rsid w:val="13EC2D22"/>
    <w:rsid w:val="14013161"/>
    <w:rsid w:val="142B622C"/>
    <w:rsid w:val="14397409"/>
    <w:rsid w:val="14AB267F"/>
    <w:rsid w:val="14DD6F28"/>
    <w:rsid w:val="14DE617B"/>
    <w:rsid w:val="15182D18"/>
    <w:rsid w:val="154D7408"/>
    <w:rsid w:val="157601E9"/>
    <w:rsid w:val="15B91E83"/>
    <w:rsid w:val="15BD1974"/>
    <w:rsid w:val="15C636F0"/>
    <w:rsid w:val="161B31AF"/>
    <w:rsid w:val="169D4AF9"/>
    <w:rsid w:val="16C32FBA"/>
    <w:rsid w:val="16CC145B"/>
    <w:rsid w:val="16CF5E02"/>
    <w:rsid w:val="16DE64F3"/>
    <w:rsid w:val="16ED6288"/>
    <w:rsid w:val="173F3D17"/>
    <w:rsid w:val="17AF74B8"/>
    <w:rsid w:val="17C25C94"/>
    <w:rsid w:val="181710AC"/>
    <w:rsid w:val="183A3659"/>
    <w:rsid w:val="1854279E"/>
    <w:rsid w:val="18915E28"/>
    <w:rsid w:val="18B369F8"/>
    <w:rsid w:val="18B403F2"/>
    <w:rsid w:val="18C2464E"/>
    <w:rsid w:val="18C708FC"/>
    <w:rsid w:val="18D86AC4"/>
    <w:rsid w:val="18E67433"/>
    <w:rsid w:val="19031D93"/>
    <w:rsid w:val="19053D5D"/>
    <w:rsid w:val="192B6AA1"/>
    <w:rsid w:val="194F6D87"/>
    <w:rsid w:val="199D0B74"/>
    <w:rsid w:val="19A8335A"/>
    <w:rsid w:val="19CE23A1"/>
    <w:rsid w:val="19FD2C86"/>
    <w:rsid w:val="1A292A86"/>
    <w:rsid w:val="1A651E75"/>
    <w:rsid w:val="1A7413C6"/>
    <w:rsid w:val="1A765775"/>
    <w:rsid w:val="1A8C1B75"/>
    <w:rsid w:val="1AC365D7"/>
    <w:rsid w:val="1ACD56B3"/>
    <w:rsid w:val="1B614CA9"/>
    <w:rsid w:val="1B9A74D2"/>
    <w:rsid w:val="1BAA4764"/>
    <w:rsid w:val="1BC54189"/>
    <w:rsid w:val="1BFE4A94"/>
    <w:rsid w:val="1C4C3A51"/>
    <w:rsid w:val="1C5B0A39"/>
    <w:rsid w:val="1C6704EA"/>
    <w:rsid w:val="1CA84A9C"/>
    <w:rsid w:val="1CA95706"/>
    <w:rsid w:val="1CB763CB"/>
    <w:rsid w:val="1CBC0D71"/>
    <w:rsid w:val="1CC950A2"/>
    <w:rsid w:val="1CCC7411"/>
    <w:rsid w:val="1D5202A2"/>
    <w:rsid w:val="1DC318F3"/>
    <w:rsid w:val="1DD925F6"/>
    <w:rsid w:val="1DF701F2"/>
    <w:rsid w:val="1E612053"/>
    <w:rsid w:val="1E7B061E"/>
    <w:rsid w:val="1E7D6144"/>
    <w:rsid w:val="1E807462"/>
    <w:rsid w:val="1E8373D6"/>
    <w:rsid w:val="1E8A260F"/>
    <w:rsid w:val="1ECE3705"/>
    <w:rsid w:val="1F0B3750"/>
    <w:rsid w:val="1F1F2E05"/>
    <w:rsid w:val="1F464996"/>
    <w:rsid w:val="1F4A3163"/>
    <w:rsid w:val="1F6136E3"/>
    <w:rsid w:val="1F882B34"/>
    <w:rsid w:val="1FAC6E05"/>
    <w:rsid w:val="1FC40251"/>
    <w:rsid w:val="1FFF7034"/>
    <w:rsid w:val="201A5B99"/>
    <w:rsid w:val="205C4D4B"/>
    <w:rsid w:val="207A456A"/>
    <w:rsid w:val="209135D0"/>
    <w:rsid w:val="209459C7"/>
    <w:rsid w:val="20953030"/>
    <w:rsid w:val="2102775E"/>
    <w:rsid w:val="21110DC5"/>
    <w:rsid w:val="21621621"/>
    <w:rsid w:val="216D6944"/>
    <w:rsid w:val="217A6BD0"/>
    <w:rsid w:val="21E12E8E"/>
    <w:rsid w:val="227C4964"/>
    <w:rsid w:val="23694EE9"/>
    <w:rsid w:val="23867849"/>
    <w:rsid w:val="23C950EF"/>
    <w:rsid w:val="23D358DE"/>
    <w:rsid w:val="23DA5DE6"/>
    <w:rsid w:val="24474C29"/>
    <w:rsid w:val="244E71CF"/>
    <w:rsid w:val="2474508C"/>
    <w:rsid w:val="248753A1"/>
    <w:rsid w:val="24AF4B7D"/>
    <w:rsid w:val="24E813BF"/>
    <w:rsid w:val="264A7253"/>
    <w:rsid w:val="2670658E"/>
    <w:rsid w:val="269B5BE8"/>
    <w:rsid w:val="26BB3237"/>
    <w:rsid w:val="2714290A"/>
    <w:rsid w:val="27220697"/>
    <w:rsid w:val="274649FD"/>
    <w:rsid w:val="276B60E1"/>
    <w:rsid w:val="27BA21B7"/>
    <w:rsid w:val="2833720C"/>
    <w:rsid w:val="28B61CA9"/>
    <w:rsid w:val="28D7314C"/>
    <w:rsid w:val="28DB46A8"/>
    <w:rsid w:val="28DE1C0C"/>
    <w:rsid w:val="2919534F"/>
    <w:rsid w:val="291E1CDE"/>
    <w:rsid w:val="29704200"/>
    <w:rsid w:val="29927FE0"/>
    <w:rsid w:val="29A52228"/>
    <w:rsid w:val="29AC5B2F"/>
    <w:rsid w:val="29DA58C2"/>
    <w:rsid w:val="29E27B6E"/>
    <w:rsid w:val="2A07637C"/>
    <w:rsid w:val="2A2831D7"/>
    <w:rsid w:val="2A7E3970"/>
    <w:rsid w:val="2AAB325D"/>
    <w:rsid w:val="2ACC5FDE"/>
    <w:rsid w:val="2ACE0579"/>
    <w:rsid w:val="2AE8528D"/>
    <w:rsid w:val="2B053668"/>
    <w:rsid w:val="2B062270"/>
    <w:rsid w:val="2B400C25"/>
    <w:rsid w:val="2BCE6231"/>
    <w:rsid w:val="2BF8505C"/>
    <w:rsid w:val="2BF93E0D"/>
    <w:rsid w:val="2C622E1D"/>
    <w:rsid w:val="2C69460E"/>
    <w:rsid w:val="2C870BE6"/>
    <w:rsid w:val="2D03632E"/>
    <w:rsid w:val="2D5F4604"/>
    <w:rsid w:val="2D940EF8"/>
    <w:rsid w:val="2DA07759"/>
    <w:rsid w:val="2DA76EF1"/>
    <w:rsid w:val="2E0D0E52"/>
    <w:rsid w:val="2E3208DD"/>
    <w:rsid w:val="2E3441B7"/>
    <w:rsid w:val="2E3B3926"/>
    <w:rsid w:val="2EA339A5"/>
    <w:rsid w:val="2F0331FE"/>
    <w:rsid w:val="2F0C5DFB"/>
    <w:rsid w:val="2F193B60"/>
    <w:rsid w:val="300A7A53"/>
    <w:rsid w:val="30120987"/>
    <w:rsid w:val="302E3742"/>
    <w:rsid w:val="302F1BD8"/>
    <w:rsid w:val="30442F65"/>
    <w:rsid w:val="304E16EE"/>
    <w:rsid w:val="305F7D9F"/>
    <w:rsid w:val="30A235FD"/>
    <w:rsid w:val="31686211"/>
    <w:rsid w:val="31C7503D"/>
    <w:rsid w:val="31D64E9F"/>
    <w:rsid w:val="323532DC"/>
    <w:rsid w:val="323D4800"/>
    <w:rsid w:val="32872F3E"/>
    <w:rsid w:val="32F1569D"/>
    <w:rsid w:val="3321758E"/>
    <w:rsid w:val="334B0167"/>
    <w:rsid w:val="334C2BFE"/>
    <w:rsid w:val="33956F34"/>
    <w:rsid w:val="33DC5263"/>
    <w:rsid w:val="33EF1F4B"/>
    <w:rsid w:val="34794E28"/>
    <w:rsid w:val="34B36F93"/>
    <w:rsid w:val="34B53FB3"/>
    <w:rsid w:val="35795F9A"/>
    <w:rsid w:val="357C0AAC"/>
    <w:rsid w:val="35973B37"/>
    <w:rsid w:val="35AA57C7"/>
    <w:rsid w:val="35B2271F"/>
    <w:rsid w:val="35B439A1"/>
    <w:rsid w:val="35E03702"/>
    <w:rsid w:val="35E62D20"/>
    <w:rsid w:val="35FE3BB6"/>
    <w:rsid w:val="361D7E5F"/>
    <w:rsid w:val="36363604"/>
    <w:rsid w:val="36562C22"/>
    <w:rsid w:val="36624145"/>
    <w:rsid w:val="36CF67C3"/>
    <w:rsid w:val="37024FE0"/>
    <w:rsid w:val="3733112C"/>
    <w:rsid w:val="378B76CC"/>
    <w:rsid w:val="37971BCD"/>
    <w:rsid w:val="37C27A26"/>
    <w:rsid w:val="37DD7C15"/>
    <w:rsid w:val="38CC5315"/>
    <w:rsid w:val="39693A3D"/>
    <w:rsid w:val="396D4DDB"/>
    <w:rsid w:val="3993709A"/>
    <w:rsid w:val="39AC713A"/>
    <w:rsid w:val="39C90037"/>
    <w:rsid w:val="3A2465D4"/>
    <w:rsid w:val="3A2949F6"/>
    <w:rsid w:val="3A802B40"/>
    <w:rsid w:val="3ACA3B72"/>
    <w:rsid w:val="3AE0385A"/>
    <w:rsid w:val="3AF63BC4"/>
    <w:rsid w:val="3B476369"/>
    <w:rsid w:val="3B6240E0"/>
    <w:rsid w:val="3CD20255"/>
    <w:rsid w:val="3CDA5944"/>
    <w:rsid w:val="3D385ACB"/>
    <w:rsid w:val="3D7D6B80"/>
    <w:rsid w:val="3DAD6BAF"/>
    <w:rsid w:val="3DDA2813"/>
    <w:rsid w:val="3E011E65"/>
    <w:rsid w:val="3E522CF1"/>
    <w:rsid w:val="3EFC6676"/>
    <w:rsid w:val="3F3B3785"/>
    <w:rsid w:val="3F433125"/>
    <w:rsid w:val="3F634A8A"/>
    <w:rsid w:val="3FD12AA3"/>
    <w:rsid w:val="3FD30E86"/>
    <w:rsid w:val="3FDA11F0"/>
    <w:rsid w:val="40D25981"/>
    <w:rsid w:val="40F85275"/>
    <w:rsid w:val="41197772"/>
    <w:rsid w:val="41257C62"/>
    <w:rsid w:val="41285F8B"/>
    <w:rsid w:val="41A575DC"/>
    <w:rsid w:val="41A82C28"/>
    <w:rsid w:val="41E53E7C"/>
    <w:rsid w:val="41F806FA"/>
    <w:rsid w:val="41FB544E"/>
    <w:rsid w:val="42042CF5"/>
    <w:rsid w:val="42B555FD"/>
    <w:rsid w:val="42C817D4"/>
    <w:rsid w:val="430B229D"/>
    <w:rsid w:val="440A6B6F"/>
    <w:rsid w:val="441A4220"/>
    <w:rsid w:val="442E406F"/>
    <w:rsid w:val="444C4B45"/>
    <w:rsid w:val="44786B45"/>
    <w:rsid w:val="44981B75"/>
    <w:rsid w:val="44D22552"/>
    <w:rsid w:val="452C2A54"/>
    <w:rsid w:val="453C0257"/>
    <w:rsid w:val="454A7981"/>
    <w:rsid w:val="458614D2"/>
    <w:rsid w:val="459B31D0"/>
    <w:rsid w:val="45EE540F"/>
    <w:rsid w:val="462E5692"/>
    <w:rsid w:val="467B6C33"/>
    <w:rsid w:val="468D1652"/>
    <w:rsid w:val="46C06659"/>
    <w:rsid w:val="46C71DA3"/>
    <w:rsid w:val="46F50E97"/>
    <w:rsid w:val="470D1EAB"/>
    <w:rsid w:val="47206DD0"/>
    <w:rsid w:val="474C63FD"/>
    <w:rsid w:val="47710090"/>
    <w:rsid w:val="4783216D"/>
    <w:rsid w:val="478C7274"/>
    <w:rsid w:val="479B51D9"/>
    <w:rsid w:val="480B6C07"/>
    <w:rsid w:val="480E5EDB"/>
    <w:rsid w:val="484E1014"/>
    <w:rsid w:val="489839F7"/>
    <w:rsid w:val="49255504"/>
    <w:rsid w:val="49520049"/>
    <w:rsid w:val="49675177"/>
    <w:rsid w:val="49831FB1"/>
    <w:rsid w:val="49DC33C2"/>
    <w:rsid w:val="49EF3AEA"/>
    <w:rsid w:val="49FE7275"/>
    <w:rsid w:val="4A233794"/>
    <w:rsid w:val="4A361719"/>
    <w:rsid w:val="4A485BA0"/>
    <w:rsid w:val="4ABB0BCC"/>
    <w:rsid w:val="4AEB12D6"/>
    <w:rsid w:val="4B007631"/>
    <w:rsid w:val="4B072810"/>
    <w:rsid w:val="4B294DDA"/>
    <w:rsid w:val="4B934FBC"/>
    <w:rsid w:val="4BA27797"/>
    <w:rsid w:val="4BE40D01"/>
    <w:rsid w:val="4BF076A6"/>
    <w:rsid w:val="4C61367C"/>
    <w:rsid w:val="4C7B1665"/>
    <w:rsid w:val="4C7D362F"/>
    <w:rsid w:val="4C9156F9"/>
    <w:rsid w:val="4CA7245A"/>
    <w:rsid w:val="4CCC3C6F"/>
    <w:rsid w:val="4DA20BE3"/>
    <w:rsid w:val="4DA62712"/>
    <w:rsid w:val="4DAD2E7F"/>
    <w:rsid w:val="4EA26FA3"/>
    <w:rsid w:val="4EE42237"/>
    <w:rsid w:val="4EF37BD9"/>
    <w:rsid w:val="4EFE032C"/>
    <w:rsid w:val="4F0911AA"/>
    <w:rsid w:val="4F207833"/>
    <w:rsid w:val="4F2745F5"/>
    <w:rsid w:val="4F4026F2"/>
    <w:rsid w:val="4F5A37B4"/>
    <w:rsid w:val="4F6E7333"/>
    <w:rsid w:val="5071760A"/>
    <w:rsid w:val="5081756B"/>
    <w:rsid w:val="50DD28EE"/>
    <w:rsid w:val="50FA38FD"/>
    <w:rsid w:val="512322CB"/>
    <w:rsid w:val="51363DAD"/>
    <w:rsid w:val="513F5357"/>
    <w:rsid w:val="51624BA2"/>
    <w:rsid w:val="51894824"/>
    <w:rsid w:val="51BC3696"/>
    <w:rsid w:val="51E732F9"/>
    <w:rsid w:val="52100317"/>
    <w:rsid w:val="52720E14"/>
    <w:rsid w:val="52BB5BF9"/>
    <w:rsid w:val="52C30E83"/>
    <w:rsid w:val="5315483C"/>
    <w:rsid w:val="537A3096"/>
    <w:rsid w:val="53B73B84"/>
    <w:rsid w:val="53DD77EC"/>
    <w:rsid w:val="542C7533"/>
    <w:rsid w:val="54532EC8"/>
    <w:rsid w:val="545555D8"/>
    <w:rsid w:val="548F0863"/>
    <w:rsid w:val="551B1C37"/>
    <w:rsid w:val="55215975"/>
    <w:rsid w:val="55234733"/>
    <w:rsid w:val="555C1BFE"/>
    <w:rsid w:val="55885077"/>
    <w:rsid w:val="55885E09"/>
    <w:rsid w:val="559B68D4"/>
    <w:rsid w:val="55B13095"/>
    <w:rsid w:val="56244B1C"/>
    <w:rsid w:val="562B40FC"/>
    <w:rsid w:val="568D3FAB"/>
    <w:rsid w:val="57511940"/>
    <w:rsid w:val="584414A5"/>
    <w:rsid w:val="58692CBA"/>
    <w:rsid w:val="586963ED"/>
    <w:rsid w:val="58705DF6"/>
    <w:rsid w:val="597E2795"/>
    <w:rsid w:val="59C83A10"/>
    <w:rsid w:val="5A113609"/>
    <w:rsid w:val="5A14757E"/>
    <w:rsid w:val="5A3E3CD2"/>
    <w:rsid w:val="5A4C63EF"/>
    <w:rsid w:val="5A591863"/>
    <w:rsid w:val="5A696FA1"/>
    <w:rsid w:val="5A6B1243"/>
    <w:rsid w:val="5A9B4B84"/>
    <w:rsid w:val="5AC71306"/>
    <w:rsid w:val="5AE14D89"/>
    <w:rsid w:val="5B757F2B"/>
    <w:rsid w:val="5BFA0F81"/>
    <w:rsid w:val="5C133668"/>
    <w:rsid w:val="5CF31548"/>
    <w:rsid w:val="5D870FD6"/>
    <w:rsid w:val="5D9570FA"/>
    <w:rsid w:val="5E316028"/>
    <w:rsid w:val="5E4B485B"/>
    <w:rsid w:val="5E4C57A0"/>
    <w:rsid w:val="5EF908A6"/>
    <w:rsid w:val="5F317AB3"/>
    <w:rsid w:val="5F3266D4"/>
    <w:rsid w:val="5F3833E6"/>
    <w:rsid w:val="5F811112"/>
    <w:rsid w:val="5F9B5CE2"/>
    <w:rsid w:val="5FA453BE"/>
    <w:rsid w:val="5FA73C5F"/>
    <w:rsid w:val="5FD714BB"/>
    <w:rsid w:val="5FE823F8"/>
    <w:rsid w:val="60221D7C"/>
    <w:rsid w:val="60695F4D"/>
    <w:rsid w:val="6120497C"/>
    <w:rsid w:val="61615E88"/>
    <w:rsid w:val="61776447"/>
    <w:rsid w:val="61B863A0"/>
    <w:rsid w:val="625567C0"/>
    <w:rsid w:val="62995AED"/>
    <w:rsid w:val="62CC4142"/>
    <w:rsid w:val="6339625B"/>
    <w:rsid w:val="63425630"/>
    <w:rsid w:val="637E566E"/>
    <w:rsid w:val="638E5CCA"/>
    <w:rsid w:val="64095562"/>
    <w:rsid w:val="640B2DAF"/>
    <w:rsid w:val="642C556C"/>
    <w:rsid w:val="64615492"/>
    <w:rsid w:val="64654C7D"/>
    <w:rsid w:val="64A70DF2"/>
    <w:rsid w:val="64BE7D65"/>
    <w:rsid w:val="651B26D3"/>
    <w:rsid w:val="65485B88"/>
    <w:rsid w:val="654C7BEB"/>
    <w:rsid w:val="656D6F68"/>
    <w:rsid w:val="659118BE"/>
    <w:rsid w:val="65A04793"/>
    <w:rsid w:val="65A36647"/>
    <w:rsid w:val="65CF145D"/>
    <w:rsid w:val="65CF5E31"/>
    <w:rsid w:val="66050034"/>
    <w:rsid w:val="66D77D90"/>
    <w:rsid w:val="66DB4D83"/>
    <w:rsid w:val="670C0772"/>
    <w:rsid w:val="6714572D"/>
    <w:rsid w:val="67191D4F"/>
    <w:rsid w:val="674E58A0"/>
    <w:rsid w:val="67793EB8"/>
    <w:rsid w:val="67F86568"/>
    <w:rsid w:val="67F87694"/>
    <w:rsid w:val="6814385F"/>
    <w:rsid w:val="6841155D"/>
    <w:rsid w:val="684D7F02"/>
    <w:rsid w:val="68556DB7"/>
    <w:rsid w:val="68725BBA"/>
    <w:rsid w:val="68772FEB"/>
    <w:rsid w:val="688219A7"/>
    <w:rsid w:val="68EB3277"/>
    <w:rsid w:val="6931311C"/>
    <w:rsid w:val="69680529"/>
    <w:rsid w:val="69802D51"/>
    <w:rsid w:val="69B15451"/>
    <w:rsid w:val="69EC6364"/>
    <w:rsid w:val="6A274783"/>
    <w:rsid w:val="6A5E63F6"/>
    <w:rsid w:val="6A8F6023"/>
    <w:rsid w:val="6ABB288B"/>
    <w:rsid w:val="6AD7259A"/>
    <w:rsid w:val="6BAE5D03"/>
    <w:rsid w:val="6BD83F86"/>
    <w:rsid w:val="6C580C23"/>
    <w:rsid w:val="6C636B49"/>
    <w:rsid w:val="6C671F84"/>
    <w:rsid w:val="6C8425ED"/>
    <w:rsid w:val="6CCF0E61"/>
    <w:rsid w:val="6CEB1A97"/>
    <w:rsid w:val="6D4B07BC"/>
    <w:rsid w:val="6D673916"/>
    <w:rsid w:val="6D6D5F36"/>
    <w:rsid w:val="6DED3EE5"/>
    <w:rsid w:val="6E1209DF"/>
    <w:rsid w:val="6EB4169C"/>
    <w:rsid w:val="6EB505AF"/>
    <w:rsid w:val="6EEE0F33"/>
    <w:rsid w:val="6EFA3A8F"/>
    <w:rsid w:val="6F0E12E5"/>
    <w:rsid w:val="6F490B1E"/>
    <w:rsid w:val="6F6A1399"/>
    <w:rsid w:val="6FA72C0A"/>
    <w:rsid w:val="6FBD596D"/>
    <w:rsid w:val="6FC63519"/>
    <w:rsid w:val="700015CC"/>
    <w:rsid w:val="706E7A57"/>
    <w:rsid w:val="70911170"/>
    <w:rsid w:val="709877F2"/>
    <w:rsid w:val="70E81BA8"/>
    <w:rsid w:val="70F74D80"/>
    <w:rsid w:val="710630ED"/>
    <w:rsid w:val="71253EA2"/>
    <w:rsid w:val="71A93FA1"/>
    <w:rsid w:val="71AE58A5"/>
    <w:rsid w:val="71D21648"/>
    <w:rsid w:val="71E96F85"/>
    <w:rsid w:val="7205184D"/>
    <w:rsid w:val="7249173A"/>
    <w:rsid w:val="729E27BD"/>
    <w:rsid w:val="72BF37AA"/>
    <w:rsid w:val="72EE22E1"/>
    <w:rsid w:val="73816DE7"/>
    <w:rsid w:val="73B904EC"/>
    <w:rsid w:val="73CB617F"/>
    <w:rsid w:val="74B66E2F"/>
    <w:rsid w:val="74CB5A00"/>
    <w:rsid w:val="75555E67"/>
    <w:rsid w:val="75614FED"/>
    <w:rsid w:val="75872DF4"/>
    <w:rsid w:val="758B4186"/>
    <w:rsid w:val="7590142E"/>
    <w:rsid w:val="75A0233A"/>
    <w:rsid w:val="75D74944"/>
    <w:rsid w:val="760F5A40"/>
    <w:rsid w:val="764F3ACF"/>
    <w:rsid w:val="76A90C9F"/>
    <w:rsid w:val="76F57F48"/>
    <w:rsid w:val="770E3967"/>
    <w:rsid w:val="773247AB"/>
    <w:rsid w:val="77377B98"/>
    <w:rsid w:val="777A02FF"/>
    <w:rsid w:val="77B86C62"/>
    <w:rsid w:val="77C27031"/>
    <w:rsid w:val="780431F7"/>
    <w:rsid w:val="78DF5B8F"/>
    <w:rsid w:val="79935991"/>
    <w:rsid w:val="7A451D1D"/>
    <w:rsid w:val="7A5F258A"/>
    <w:rsid w:val="7AA32CC0"/>
    <w:rsid w:val="7AC5299E"/>
    <w:rsid w:val="7AD106CF"/>
    <w:rsid w:val="7B2E771F"/>
    <w:rsid w:val="7B4F1751"/>
    <w:rsid w:val="7B5A6766"/>
    <w:rsid w:val="7BCE0F02"/>
    <w:rsid w:val="7BD429E9"/>
    <w:rsid w:val="7BE6313B"/>
    <w:rsid w:val="7BF32717"/>
    <w:rsid w:val="7C0A4BD9"/>
    <w:rsid w:val="7C57537F"/>
    <w:rsid w:val="7C8C529F"/>
    <w:rsid w:val="7C9932BE"/>
    <w:rsid w:val="7CD04806"/>
    <w:rsid w:val="7CF25884"/>
    <w:rsid w:val="7D490FEC"/>
    <w:rsid w:val="7D5B51FC"/>
    <w:rsid w:val="7D6624D5"/>
    <w:rsid w:val="7E5F4093"/>
    <w:rsid w:val="7E9F5873"/>
    <w:rsid w:val="7F5E6269"/>
    <w:rsid w:val="7FA2248A"/>
    <w:rsid w:val="7FC26077"/>
    <w:rsid w:val="7FD4021B"/>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6"/>
    <w:qFormat/>
    <w:uiPriority w:val="0"/>
    <w:pPr>
      <w:keepNext/>
      <w:keepLines/>
      <w:spacing w:before="260" w:after="260" w:line="416" w:lineRule="auto"/>
      <w:outlineLvl w:val="2"/>
    </w:pPr>
    <w:rPr>
      <w:b/>
      <w:bCs/>
      <w:sz w:val="32"/>
      <w:szCs w:val="32"/>
    </w:rPr>
  </w:style>
  <w:style w:type="paragraph" w:styleId="5">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0"/>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1"/>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4">
    <w:name w:val="Default Paragraph Font"/>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index 8"/>
    <w:basedOn w:val="1"/>
    <w:next w:val="1"/>
    <w:qFormat/>
    <w:uiPriority w:val="99"/>
    <w:pPr>
      <w:ind w:left="1400" w:leftChars="14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217"/>
    <w:semiHidden/>
    <w:qFormat/>
    <w:uiPriority w:val="0"/>
    <w:pPr>
      <w:shd w:val="clear" w:color="auto" w:fill="000080"/>
    </w:pPr>
  </w:style>
  <w:style w:type="paragraph" w:styleId="18">
    <w:name w:val="annotation text"/>
    <w:basedOn w:val="1"/>
    <w:link w:val="74"/>
    <w:qFormat/>
    <w:uiPriority w:val="0"/>
    <w:pPr>
      <w:jc w:val="left"/>
    </w:pPr>
  </w:style>
  <w:style w:type="paragraph" w:styleId="19">
    <w:name w:val="Body Text 3"/>
    <w:basedOn w:val="1"/>
    <w:link w:val="75"/>
    <w:qFormat/>
    <w:uiPriority w:val="0"/>
    <w:pPr>
      <w:spacing w:line="500" w:lineRule="exact"/>
    </w:pPr>
    <w:rPr>
      <w:b/>
      <w:bCs/>
      <w:sz w:val="24"/>
    </w:rPr>
  </w:style>
  <w:style w:type="paragraph" w:styleId="20">
    <w:name w:val="Body Text"/>
    <w:basedOn w:val="1"/>
    <w:next w:val="1"/>
    <w:link w:val="76"/>
    <w:unhideWhenUsed/>
    <w:qFormat/>
    <w:uiPriority w:val="1"/>
    <w:pPr>
      <w:spacing w:after="120"/>
    </w:pPr>
  </w:style>
  <w:style w:type="paragraph" w:styleId="21">
    <w:name w:val="Body Text Indent"/>
    <w:basedOn w:val="1"/>
    <w:link w:val="77"/>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tabs>
        <w:tab w:val="left" w:pos="1200"/>
      </w:tabs>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5">
    <w:name w:val="toc 5"/>
    <w:basedOn w:val="1"/>
    <w:next w:val="1"/>
    <w:unhideWhenUsed/>
    <w:qFormat/>
    <w:uiPriority w:val="0"/>
    <w:pPr>
      <w:ind w:left="1680" w:leftChars="800"/>
    </w:pPr>
    <w:rPr>
      <w:rFonts w:ascii="Calibri" w:hAnsi="Calibri"/>
      <w:szCs w:val="22"/>
    </w:rPr>
  </w:style>
  <w:style w:type="paragraph" w:styleId="26">
    <w:name w:val="toc 3"/>
    <w:basedOn w:val="1"/>
    <w:next w:val="1"/>
    <w:unhideWhenUsed/>
    <w:qFormat/>
    <w:uiPriority w:val="39"/>
    <w:pPr>
      <w:ind w:left="840" w:leftChars="400"/>
    </w:pPr>
    <w:rPr>
      <w:rFonts w:ascii="Calibri" w:hAnsi="Calibri"/>
      <w:szCs w:val="22"/>
    </w:rPr>
  </w:style>
  <w:style w:type="paragraph" w:styleId="27">
    <w:name w:val="Plain Text"/>
    <w:basedOn w:val="1"/>
    <w:link w:val="78"/>
    <w:qFormat/>
    <w:uiPriority w:val="0"/>
    <w:rPr>
      <w:rFonts w:ascii="宋体" w:hAnsi="Courier New"/>
      <w:kern w:val="0"/>
      <w:sz w:val="20"/>
      <w:szCs w:val="21"/>
    </w:rPr>
  </w:style>
  <w:style w:type="paragraph" w:styleId="28">
    <w:name w:val="toc 8"/>
    <w:basedOn w:val="1"/>
    <w:next w:val="1"/>
    <w:unhideWhenUsed/>
    <w:qFormat/>
    <w:uiPriority w:val="0"/>
    <w:pPr>
      <w:ind w:left="2940" w:leftChars="1400"/>
    </w:pPr>
    <w:rPr>
      <w:rFonts w:ascii="Calibri" w:hAnsi="Calibri"/>
      <w:szCs w:val="22"/>
    </w:rPr>
  </w:style>
  <w:style w:type="paragraph" w:styleId="29">
    <w:name w:val="Date"/>
    <w:basedOn w:val="1"/>
    <w:next w:val="1"/>
    <w:link w:val="79"/>
    <w:unhideWhenUsed/>
    <w:qFormat/>
    <w:uiPriority w:val="99"/>
    <w:pPr>
      <w:ind w:left="100" w:leftChars="2500"/>
    </w:pPr>
  </w:style>
  <w:style w:type="paragraph" w:styleId="30">
    <w:name w:val="Body Text Indent 2"/>
    <w:basedOn w:val="1"/>
    <w:link w:val="80"/>
    <w:qFormat/>
    <w:uiPriority w:val="0"/>
    <w:pPr>
      <w:ind w:firstLine="630"/>
    </w:pPr>
    <w:rPr>
      <w:sz w:val="32"/>
      <w:szCs w:val="20"/>
    </w:rPr>
  </w:style>
  <w:style w:type="paragraph" w:styleId="31">
    <w:name w:val="endnote text"/>
    <w:basedOn w:val="1"/>
    <w:link w:val="218"/>
    <w:unhideWhenUsed/>
    <w:qFormat/>
    <w:uiPriority w:val="0"/>
    <w:pPr>
      <w:snapToGrid w:val="0"/>
      <w:jc w:val="left"/>
    </w:pPr>
  </w:style>
  <w:style w:type="paragraph" w:styleId="32">
    <w:name w:val="Balloon Text"/>
    <w:basedOn w:val="1"/>
    <w:link w:val="81"/>
    <w:qFormat/>
    <w:uiPriority w:val="0"/>
    <w:rPr>
      <w:sz w:val="18"/>
      <w:szCs w:val="18"/>
    </w:rPr>
  </w:style>
  <w:style w:type="paragraph" w:styleId="33">
    <w:name w:val="footer"/>
    <w:basedOn w:val="1"/>
    <w:link w:val="82"/>
    <w:unhideWhenUsed/>
    <w:qFormat/>
    <w:uiPriority w:val="0"/>
    <w:pPr>
      <w:tabs>
        <w:tab w:val="center" w:pos="4153"/>
        <w:tab w:val="right" w:pos="8306"/>
      </w:tabs>
      <w:snapToGrid w:val="0"/>
      <w:jc w:val="left"/>
    </w:pPr>
    <w:rPr>
      <w:kern w:val="0"/>
      <w:sz w:val="18"/>
      <w:szCs w:val="18"/>
    </w:rPr>
  </w:style>
  <w:style w:type="paragraph" w:styleId="34">
    <w:name w:val="header"/>
    <w:basedOn w:val="1"/>
    <w:link w:val="8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0"/>
    <w:pPr>
      <w:ind w:left="1260" w:leftChars="600"/>
    </w:pPr>
    <w:rPr>
      <w:rFonts w:ascii="Calibri" w:hAnsi="Calibri"/>
      <w:szCs w:val="22"/>
    </w:rPr>
  </w:style>
  <w:style w:type="paragraph" w:styleId="37">
    <w:name w:val="index heading"/>
    <w:basedOn w:val="1"/>
    <w:next w:val="38"/>
    <w:semiHidden/>
    <w:qFormat/>
    <w:uiPriority w:val="0"/>
    <w:rPr>
      <w:szCs w:val="20"/>
    </w:rPr>
  </w:style>
  <w:style w:type="paragraph" w:styleId="38">
    <w:name w:val="index 1"/>
    <w:basedOn w:val="1"/>
    <w:next w:val="1"/>
    <w:semiHidden/>
    <w:qFormat/>
    <w:uiPriority w:val="0"/>
    <w:pPr>
      <w:spacing w:line="400" w:lineRule="exact"/>
      <w:ind w:firstLine="420"/>
    </w:pPr>
    <w:rPr>
      <w:rFonts w:ascii="宋体" w:hAnsi="Courier New"/>
      <w:b/>
      <w:szCs w:val="20"/>
    </w:rPr>
  </w:style>
  <w:style w:type="paragraph" w:styleId="39">
    <w:name w:val="List"/>
    <w:basedOn w:val="1"/>
    <w:qFormat/>
    <w:uiPriority w:val="0"/>
    <w:pPr>
      <w:ind w:left="200" w:hanging="200" w:hangingChars="200"/>
    </w:pPr>
    <w:rPr>
      <w:sz w:val="28"/>
    </w:rPr>
  </w:style>
  <w:style w:type="paragraph" w:styleId="40">
    <w:name w:val="footnote text"/>
    <w:basedOn w:val="1"/>
    <w:link w:val="219"/>
    <w:unhideWhenUsed/>
    <w:qFormat/>
    <w:uiPriority w:val="0"/>
    <w:pPr>
      <w:snapToGrid w:val="0"/>
      <w:jc w:val="left"/>
    </w:pPr>
    <w:rPr>
      <w:sz w:val="18"/>
      <w:szCs w:val="18"/>
    </w:rPr>
  </w:style>
  <w:style w:type="paragraph" w:styleId="41">
    <w:name w:val="toc 6"/>
    <w:basedOn w:val="1"/>
    <w:next w:val="1"/>
    <w:unhideWhenUsed/>
    <w:qFormat/>
    <w:uiPriority w:val="0"/>
    <w:pPr>
      <w:ind w:left="2100" w:leftChars="1000"/>
    </w:pPr>
    <w:rPr>
      <w:rFonts w:ascii="Calibri" w:hAnsi="Calibri"/>
      <w:szCs w:val="22"/>
    </w:rPr>
  </w:style>
  <w:style w:type="paragraph" w:styleId="42">
    <w:name w:val="Body Text Indent 3"/>
    <w:basedOn w:val="1"/>
    <w:link w:val="84"/>
    <w:qFormat/>
    <w:uiPriority w:val="0"/>
    <w:pPr>
      <w:spacing w:after="120"/>
      <w:ind w:left="420" w:leftChars="200"/>
    </w:pPr>
    <w:rPr>
      <w:sz w:val="16"/>
      <w:szCs w:val="16"/>
    </w:rPr>
  </w:style>
  <w:style w:type="paragraph" w:styleId="43">
    <w:name w:val="toc 2"/>
    <w:basedOn w:val="1"/>
    <w:next w:val="1"/>
    <w:unhideWhenUsed/>
    <w:qFormat/>
    <w:uiPriority w:val="39"/>
    <w:pPr>
      <w:tabs>
        <w:tab w:val="right" w:leader="dot" w:pos="8450"/>
      </w:tabs>
      <w:ind w:left="420" w:leftChars="200"/>
    </w:pPr>
  </w:style>
  <w:style w:type="paragraph" w:styleId="44">
    <w:name w:val="toc 9"/>
    <w:basedOn w:val="1"/>
    <w:next w:val="1"/>
    <w:unhideWhenUsed/>
    <w:qFormat/>
    <w:uiPriority w:val="0"/>
    <w:pPr>
      <w:ind w:left="3360" w:leftChars="1600"/>
    </w:pPr>
    <w:rPr>
      <w:rFonts w:ascii="Calibri" w:hAnsi="Calibri"/>
      <w:szCs w:val="22"/>
    </w:rPr>
  </w:style>
  <w:style w:type="paragraph" w:styleId="45">
    <w:name w:val="Body Text 2"/>
    <w:basedOn w:val="1"/>
    <w:link w:val="85"/>
    <w:qFormat/>
    <w:uiPriority w:val="0"/>
    <w:pPr>
      <w:spacing w:after="120" w:line="480" w:lineRule="auto"/>
    </w:pPr>
  </w:style>
  <w:style w:type="paragraph" w:styleId="46">
    <w:name w:val="HTML Preformatted"/>
    <w:basedOn w:val="1"/>
    <w:link w:val="2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Title"/>
    <w:basedOn w:val="1"/>
    <w:next w:val="1"/>
    <w:link w:val="221"/>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86"/>
    <w:qFormat/>
    <w:uiPriority w:val="0"/>
    <w:rPr>
      <w:b/>
      <w:bCs/>
    </w:rPr>
  </w:style>
  <w:style w:type="paragraph" w:styleId="50">
    <w:name w:val="Body Text First Indent"/>
    <w:basedOn w:val="20"/>
    <w:link w:val="87"/>
    <w:qFormat/>
    <w:uiPriority w:val="0"/>
    <w:pPr>
      <w:ind w:firstLine="420" w:firstLineChars="100"/>
    </w:pPr>
    <w:rPr>
      <w:rFonts w:ascii="宋体" w:hAnsi="Courier New"/>
      <w:kern w:val="0"/>
      <w:sz w:val="20"/>
      <w:szCs w:val="21"/>
    </w:rPr>
  </w:style>
  <w:style w:type="paragraph" w:styleId="51">
    <w:name w:val="Body Text First Indent 2"/>
    <w:basedOn w:val="21"/>
    <w:link w:val="88"/>
    <w:unhideWhenUsed/>
    <w:qFormat/>
    <w:uiPriority w:val="99"/>
    <w:pPr>
      <w:spacing w:after="120"/>
      <w:ind w:left="420" w:leftChars="200" w:firstLine="420" w:firstLineChars="200"/>
    </w:pPr>
    <w:rPr>
      <w:kern w:val="2"/>
      <w:sz w:val="21"/>
      <w:szCs w:val="24"/>
    </w:rPr>
  </w:style>
  <w:style w:type="table" w:styleId="53">
    <w:name w:val="Table Grid"/>
    <w:basedOn w:val="5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5">
    <w:name w:val="Strong"/>
    <w:qFormat/>
    <w:uiPriority w:val="0"/>
    <w:rPr>
      <w:rFonts w:ascii="Tahoma" w:hAnsi="Tahoma" w:eastAsia="宋体"/>
      <w:b/>
      <w:bCs/>
      <w:spacing w:val="10"/>
      <w:kern w:val="2"/>
      <w:sz w:val="24"/>
      <w:szCs w:val="24"/>
      <w:lang w:val="en-US" w:eastAsia="zh-CN" w:bidi="ar-SA"/>
    </w:rPr>
  </w:style>
  <w:style w:type="character" w:styleId="56">
    <w:name w:val="page number"/>
    <w:qFormat/>
    <w:uiPriority w:val="0"/>
  </w:style>
  <w:style w:type="character" w:styleId="57">
    <w:name w:val="FollowedHyperlink"/>
    <w:unhideWhenUsed/>
    <w:qFormat/>
    <w:uiPriority w:val="0"/>
    <w:rPr>
      <w:color w:val="800080"/>
      <w:u w:val="single"/>
    </w:rPr>
  </w:style>
  <w:style w:type="character" w:styleId="58">
    <w:name w:val="Emphasis"/>
    <w:qFormat/>
    <w:uiPriority w:val="0"/>
    <w:rPr>
      <w:color w:val="CC0000"/>
      <w:sz w:val="24"/>
      <w:szCs w:val="24"/>
    </w:rPr>
  </w:style>
  <w:style w:type="character" w:styleId="59">
    <w:name w:val="Hyperlink"/>
    <w:unhideWhenUsed/>
    <w:qFormat/>
    <w:uiPriority w:val="0"/>
    <w:rPr>
      <w:color w:val="0000FF"/>
      <w:u w:val="single"/>
    </w:rPr>
  </w:style>
  <w:style w:type="character" w:styleId="60">
    <w:name w:val="annotation reference"/>
    <w:qFormat/>
    <w:uiPriority w:val="0"/>
    <w:rPr>
      <w:sz w:val="21"/>
      <w:szCs w:val="21"/>
    </w:rPr>
  </w:style>
  <w:style w:type="character" w:customStyle="1" w:styleId="61">
    <w:name w:val="批注文字 Char"/>
    <w:qFormat/>
    <w:uiPriority w:val="0"/>
    <w:rPr>
      <w:rFonts w:ascii="Times New Roman" w:hAnsi="Times New Roman"/>
      <w:kern w:val="2"/>
      <w:sz w:val="21"/>
      <w:szCs w:val="24"/>
    </w:rPr>
  </w:style>
  <w:style w:type="paragraph" w:customStyle="1" w:styleId="62">
    <w:name w:val="表格文字"/>
    <w:basedOn w:val="1"/>
    <w:qFormat/>
    <w:uiPriority w:val="0"/>
    <w:pPr>
      <w:spacing w:before="25" w:after="25"/>
      <w:jc w:val="left"/>
    </w:pPr>
    <w:rPr>
      <w:bCs/>
      <w:spacing w:val="10"/>
      <w:kern w:val="0"/>
      <w:sz w:val="24"/>
      <w:szCs w:val="20"/>
    </w:rPr>
  </w:style>
  <w:style w:type="paragraph" w:customStyle="1" w:styleId="63">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customStyle="1" w:styleId="64">
    <w:name w:val="标题 1 字符"/>
    <w:link w:val="2"/>
    <w:qFormat/>
    <w:uiPriority w:val="0"/>
    <w:rPr>
      <w:rFonts w:eastAsia="宋体"/>
      <w:b/>
      <w:bCs/>
      <w:kern w:val="44"/>
      <w:sz w:val="44"/>
      <w:szCs w:val="44"/>
      <w:lang w:val="en-US" w:eastAsia="zh-CN" w:bidi="ar-SA"/>
    </w:rPr>
  </w:style>
  <w:style w:type="character" w:customStyle="1" w:styleId="65">
    <w:name w:val="标题 2 字符"/>
    <w:link w:val="3"/>
    <w:qFormat/>
    <w:uiPriority w:val="0"/>
    <w:rPr>
      <w:rFonts w:ascii="Cambria" w:hAnsi="Cambria" w:eastAsia="宋体" w:cs="Times New Roman"/>
      <w:b/>
      <w:bCs/>
      <w:kern w:val="2"/>
      <w:sz w:val="32"/>
      <w:szCs w:val="32"/>
    </w:rPr>
  </w:style>
  <w:style w:type="character" w:customStyle="1" w:styleId="66">
    <w:name w:val="标题 3 字符"/>
    <w:link w:val="4"/>
    <w:qFormat/>
    <w:uiPriority w:val="0"/>
    <w:rPr>
      <w:rFonts w:eastAsia="宋体"/>
      <w:b/>
      <w:bCs/>
      <w:kern w:val="2"/>
      <w:sz w:val="32"/>
      <w:szCs w:val="32"/>
      <w:lang w:val="en-US" w:eastAsia="zh-CN" w:bidi="ar-SA"/>
    </w:rPr>
  </w:style>
  <w:style w:type="character" w:customStyle="1" w:styleId="67">
    <w:name w:val="标题 4 字符"/>
    <w:link w:val="5"/>
    <w:qFormat/>
    <w:uiPriority w:val="0"/>
    <w:rPr>
      <w:rFonts w:ascii="Arial" w:hAnsi="Arial" w:eastAsia="黑体"/>
      <w:b/>
      <w:bCs/>
      <w:kern w:val="2"/>
      <w:sz w:val="28"/>
      <w:szCs w:val="28"/>
      <w:lang w:val="en-US" w:eastAsia="zh-CN" w:bidi="ar-SA"/>
    </w:rPr>
  </w:style>
  <w:style w:type="character" w:customStyle="1" w:styleId="68">
    <w:name w:val="标题 5 字符"/>
    <w:link w:val="6"/>
    <w:qFormat/>
    <w:uiPriority w:val="0"/>
    <w:rPr>
      <w:rFonts w:eastAsia="宋体"/>
      <w:b/>
      <w:kern w:val="2"/>
      <w:sz w:val="28"/>
      <w:szCs w:val="24"/>
      <w:lang w:val="en-US" w:eastAsia="zh-CN" w:bidi="ar-SA"/>
    </w:rPr>
  </w:style>
  <w:style w:type="character" w:customStyle="1" w:styleId="69">
    <w:name w:val="正文缩进 字符"/>
    <w:link w:val="7"/>
    <w:qFormat/>
    <w:uiPriority w:val="0"/>
    <w:rPr>
      <w:rFonts w:eastAsia="宋体"/>
      <w:kern w:val="2"/>
      <w:sz w:val="21"/>
      <w:lang w:val="en-US" w:eastAsia="zh-CN" w:bidi="ar-SA"/>
    </w:rPr>
  </w:style>
  <w:style w:type="character" w:customStyle="1" w:styleId="70">
    <w:name w:val="标题 6 字符"/>
    <w:link w:val="8"/>
    <w:qFormat/>
    <w:uiPriority w:val="0"/>
    <w:rPr>
      <w:rFonts w:ascii="Arial" w:hAnsi="Arial" w:eastAsia="黑体"/>
      <w:b/>
      <w:kern w:val="2"/>
      <w:sz w:val="24"/>
      <w:szCs w:val="24"/>
      <w:lang w:val="en-US" w:eastAsia="zh-CN" w:bidi="ar-SA"/>
    </w:rPr>
  </w:style>
  <w:style w:type="character" w:customStyle="1" w:styleId="71">
    <w:name w:val="标题 7 字符"/>
    <w:link w:val="9"/>
    <w:qFormat/>
    <w:uiPriority w:val="0"/>
    <w:rPr>
      <w:rFonts w:eastAsia="宋体"/>
      <w:b/>
      <w:kern w:val="2"/>
      <w:sz w:val="24"/>
      <w:szCs w:val="24"/>
      <w:lang w:val="en-US" w:eastAsia="zh-CN" w:bidi="ar-SA"/>
    </w:rPr>
  </w:style>
  <w:style w:type="character" w:customStyle="1" w:styleId="72">
    <w:name w:val="标题 8 字符"/>
    <w:link w:val="10"/>
    <w:qFormat/>
    <w:uiPriority w:val="0"/>
    <w:rPr>
      <w:rFonts w:ascii="Arial" w:hAnsi="Arial" w:eastAsia="黑体"/>
      <w:kern w:val="2"/>
      <w:sz w:val="24"/>
      <w:szCs w:val="24"/>
      <w:lang w:val="en-US" w:eastAsia="zh-CN" w:bidi="ar-SA"/>
    </w:rPr>
  </w:style>
  <w:style w:type="character" w:customStyle="1" w:styleId="73">
    <w:name w:val="标题 9 字符"/>
    <w:link w:val="11"/>
    <w:qFormat/>
    <w:uiPriority w:val="0"/>
    <w:rPr>
      <w:rFonts w:ascii="Arial" w:hAnsi="Arial" w:eastAsia="黑体"/>
      <w:kern w:val="2"/>
      <w:sz w:val="21"/>
      <w:szCs w:val="24"/>
      <w:lang w:val="en-US" w:eastAsia="zh-CN" w:bidi="ar-SA"/>
    </w:rPr>
  </w:style>
  <w:style w:type="character" w:customStyle="1" w:styleId="74">
    <w:name w:val="批注文字 字符1"/>
    <w:link w:val="18"/>
    <w:qFormat/>
    <w:uiPriority w:val="0"/>
    <w:rPr>
      <w:rFonts w:ascii="Times New Roman" w:hAnsi="Times New Roman"/>
      <w:kern w:val="2"/>
      <w:sz w:val="21"/>
      <w:szCs w:val="24"/>
    </w:rPr>
  </w:style>
  <w:style w:type="character" w:customStyle="1" w:styleId="75">
    <w:name w:val="正文文本 3 字符"/>
    <w:link w:val="19"/>
    <w:qFormat/>
    <w:uiPriority w:val="0"/>
    <w:rPr>
      <w:rFonts w:eastAsia="宋体"/>
      <w:b/>
      <w:bCs/>
      <w:kern w:val="2"/>
      <w:sz w:val="24"/>
      <w:szCs w:val="24"/>
      <w:lang w:val="en-US" w:eastAsia="zh-CN" w:bidi="ar-SA"/>
    </w:rPr>
  </w:style>
  <w:style w:type="character" w:customStyle="1" w:styleId="76">
    <w:name w:val="正文文本 字符"/>
    <w:link w:val="20"/>
    <w:qFormat/>
    <w:uiPriority w:val="1"/>
    <w:rPr>
      <w:rFonts w:ascii="Times New Roman" w:hAnsi="Times New Roman"/>
      <w:kern w:val="2"/>
      <w:sz w:val="21"/>
      <w:szCs w:val="24"/>
    </w:rPr>
  </w:style>
  <w:style w:type="character" w:customStyle="1" w:styleId="77">
    <w:name w:val="正文文本缩进 字符"/>
    <w:link w:val="21"/>
    <w:qFormat/>
    <w:uiPriority w:val="0"/>
    <w:rPr>
      <w:rFonts w:ascii="仿宋_GB2312" w:hAnsi="Times New Roman" w:eastAsia="仿宋_GB2312" w:cs="Times New Roman"/>
      <w:sz w:val="32"/>
      <w:szCs w:val="20"/>
    </w:rPr>
  </w:style>
  <w:style w:type="character" w:customStyle="1" w:styleId="78">
    <w:name w:val="纯文本 字符3"/>
    <w:link w:val="27"/>
    <w:qFormat/>
    <w:uiPriority w:val="0"/>
    <w:rPr>
      <w:rFonts w:ascii="宋体" w:hAnsi="Courier New" w:eastAsia="宋体" w:cs="Courier New"/>
      <w:szCs w:val="21"/>
    </w:rPr>
  </w:style>
  <w:style w:type="character" w:customStyle="1" w:styleId="79">
    <w:name w:val="日期 字符"/>
    <w:link w:val="29"/>
    <w:qFormat/>
    <w:uiPriority w:val="99"/>
    <w:rPr>
      <w:rFonts w:ascii="Times New Roman" w:hAnsi="Times New Roman"/>
      <w:kern w:val="2"/>
      <w:sz w:val="21"/>
      <w:szCs w:val="24"/>
    </w:rPr>
  </w:style>
  <w:style w:type="character" w:customStyle="1" w:styleId="80">
    <w:name w:val="正文文本缩进 2 字符"/>
    <w:link w:val="30"/>
    <w:qFormat/>
    <w:uiPriority w:val="0"/>
    <w:rPr>
      <w:rFonts w:eastAsia="宋体"/>
      <w:kern w:val="2"/>
      <w:sz w:val="32"/>
      <w:lang w:val="en-US" w:eastAsia="zh-CN" w:bidi="ar-SA"/>
    </w:rPr>
  </w:style>
  <w:style w:type="character" w:customStyle="1" w:styleId="81">
    <w:name w:val="批注框文本 字符"/>
    <w:link w:val="32"/>
    <w:qFormat/>
    <w:uiPriority w:val="0"/>
    <w:rPr>
      <w:kern w:val="2"/>
      <w:sz w:val="18"/>
      <w:szCs w:val="18"/>
    </w:rPr>
  </w:style>
  <w:style w:type="character" w:customStyle="1" w:styleId="82">
    <w:name w:val="页脚 字符1"/>
    <w:link w:val="33"/>
    <w:qFormat/>
    <w:uiPriority w:val="0"/>
    <w:rPr>
      <w:sz w:val="18"/>
      <w:szCs w:val="18"/>
    </w:rPr>
  </w:style>
  <w:style w:type="character" w:customStyle="1" w:styleId="83">
    <w:name w:val="页眉 字符1"/>
    <w:link w:val="34"/>
    <w:qFormat/>
    <w:uiPriority w:val="99"/>
    <w:rPr>
      <w:sz w:val="18"/>
      <w:szCs w:val="18"/>
    </w:rPr>
  </w:style>
  <w:style w:type="character" w:customStyle="1" w:styleId="84">
    <w:name w:val="正文文本缩进 3 字符"/>
    <w:link w:val="42"/>
    <w:qFormat/>
    <w:uiPriority w:val="0"/>
    <w:rPr>
      <w:rFonts w:eastAsia="宋体"/>
      <w:kern w:val="2"/>
      <w:sz w:val="16"/>
      <w:szCs w:val="16"/>
      <w:lang w:val="en-US" w:eastAsia="zh-CN" w:bidi="ar-SA"/>
    </w:rPr>
  </w:style>
  <w:style w:type="character" w:customStyle="1" w:styleId="85">
    <w:name w:val="正文文本 2 字符"/>
    <w:link w:val="45"/>
    <w:qFormat/>
    <w:uiPriority w:val="0"/>
    <w:rPr>
      <w:rFonts w:eastAsia="宋体"/>
      <w:kern w:val="2"/>
      <w:sz w:val="21"/>
      <w:szCs w:val="24"/>
      <w:lang w:val="en-US" w:eastAsia="zh-CN" w:bidi="ar-SA"/>
    </w:rPr>
  </w:style>
  <w:style w:type="character" w:customStyle="1" w:styleId="86">
    <w:name w:val="批注主题 字符"/>
    <w:link w:val="49"/>
    <w:qFormat/>
    <w:uiPriority w:val="0"/>
    <w:rPr>
      <w:b/>
      <w:bCs/>
      <w:kern w:val="2"/>
      <w:sz w:val="21"/>
      <w:szCs w:val="24"/>
    </w:rPr>
  </w:style>
  <w:style w:type="character" w:customStyle="1" w:styleId="87">
    <w:name w:val="正文首行缩进 字符"/>
    <w:link w:val="50"/>
    <w:qFormat/>
    <w:uiPriority w:val="0"/>
    <w:rPr>
      <w:rFonts w:ascii="宋体" w:hAnsi="Courier New" w:eastAsia="宋体" w:cs="Courier New"/>
      <w:szCs w:val="21"/>
    </w:rPr>
  </w:style>
  <w:style w:type="character" w:customStyle="1" w:styleId="88">
    <w:name w:val="正文首行缩进 2 字符"/>
    <w:link w:val="51"/>
    <w:qFormat/>
    <w:uiPriority w:val="99"/>
    <w:rPr>
      <w:rFonts w:ascii="仿宋_GB2312" w:hAnsi="Times New Roman" w:eastAsia="仿宋_GB2312" w:cs="Times New Roman"/>
      <w:kern w:val="2"/>
      <w:sz w:val="21"/>
      <w:szCs w:val="24"/>
    </w:rPr>
  </w:style>
  <w:style w:type="character" w:customStyle="1" w:styleId="89">
    <w:name w:val="Char Char18"/>
    <w:qFormat/>
    <w:uiPriority w:val="0"/>
    <w:rPr>
      <w:rFonts w:ascii="Calibri" w:hAnsi="Calibri" w:eastAsia="宋体" w:cs="Times New Roman"/>
      <w:b/>
      <w:bCs/>
      <w:sz w:val="28"/>
      <w:szCs w:val="28"/>
    </w:rPr>
  </w:style>
  <w:style w:type="character" w:customStyle="1" w:styleId="90">
    <w:name w:val="font01"/>
    <w:qFormat/>
    <w:uiPriority w:val="0"/>
    <w:rPr>
      <w:rFonts w:hint="eastAsia" w:ascii="宋体" w:hAnsi="宋体" w:eastAsia="宋体" w:cs="宋体"/>
      <w:color w:val="000000"/>
      <w:sz w:val="20"/>
      <w:szCs w:val="20"/>
      <w:u w:val="none"/>
    </w:rPr>
  </w:style>
  <w:style w:type="character" w:customStyle="1" w:styleId="91">
    <w:name w:val="apple-style-span"/>
    <w:qFormat/>
    <w:uiPriority w:val="0"/>
  </w:style>
  <w:style w:type="character" w:customStyle="1" w:styleId="92">
    <w:name w:val="Char Char13"/>
    <w:qFormat/>
    <w:uiPriority w:val="0"/>
    <w:rPr>
      <w:rFonts w:ascii="Times New Roman" w:hAnsi="Times New Roman" w:eastAsia="宋体" w:cs="Times New Roman"/>
      <w:kern w:val="2"/>
      <w:sz w:val="18"/>
      <w:szCs w:val="18"/>
    </w:rPr>
  </w:style>
  <w:style w:type="character" w:customStyle="1" w:styleId="93">
    <w:name w:val="无缩进 Char"/>
    <w:qFormat/>
    <w:uiPriority w:val="0"/>
    <w:rPr>
      <w:rFonts w:ascii="Times New Roman" w:hAnsi="Times New Roman" w:eastAsia="宋体" w:cs="Times New Roman"/>
      <w:kern w:val="2"/>
      <w:sz w:val="21"/>
      <w:szCs w:val="20"/>
    </w:rPr>
  </w:style>
  <w:style w:type="character" w:customStyle="1" w:styleId="94">
    <w:name w:val="普通文字 Char Char2"/>
    <w:qFormat/>
    <w:uiPriority w:val="0"/>
    <w:rPr>
      <w:rFonts w:ascii="宋体" w:hAnsi="Courier New" w:eastAsia="宋体"/>
      <w:kern w:val="2"/>
      <w:sz w:val="21"/>
      <w:lang w:val="en-US" w:eastAsia="zh-CN" w:bidi="ar-SA"/>
    </w:rPr>
  </w:style>
  <w:style w:type="character" w:customStyle="1" w:styleId="95">
    <w:name w:val="Char Char9"/>
    <w:qFormat/>
    <w:uiPriority w:val="0"/>
    <w:rPr>
      <w:rFonts w:ascii="Calibri" w:hAnsi="Calibri" w:eastAsia="宋体" w:cs="Times New Roman"/>
      <w:kern w:val="2"/>
      <w:sz w:val="18"/>
      <w:szCs w:val="18"/>
      <w:lang w:val="en-US" w:eastAsia="zh-CN" w:bidi="ar-SA"/>
    </w:rPr>
  </w:style>
  <w:style w:type="character" w:customStyle="1" w:styleId="96">
    <w:name w:val="标题-3 Char"/>
    <w:link w:val="97"/>
    <w:qFormat/>
    <w:uiPriority w:val="0"/>
    <w:rPr>
      <w:rFonts w:ascii="宋体" w:hAnsi="宋体" w:eastAsia="宋体"/>
      <w:b/>
      <w:sz w:val="24"/>
      <w:szCs w:val="24"/>
      <w:lang w:bidi="ar-SA"/>
    </w:rPr>
  </w:style>
  <w:style w:type="paragraph" w:customStyle="1" w:styleId="97">
    <w:name w:val="标题-3"/>
    <w:basedOn w:val="1"/>
    <w:link w:val="96"/>
    <w:qFormat/>
    <w:uiPriority w:val="0"/>
    <w:pPr>
      <w:spacing w:beforeLines="50" w:afterLines="50"/>
      <w:outlineLvl w:val="2"/>
    </w:pPr>
    <w:rPr>
      <w:rFonts w:ascii="宋体" w:hAnsi="宋体"/>
      <w:b/>
      <w:kern w:val="0"/>
      <w:sz w:val="24"/>
    </w:rPr>
  </w:style>
  <w:style w:type="character" w:customStyle="1" w:styleId="98">
    <w:name w:val="2nd level Char"/>
    <w:qFormat/>
    <w:uiPriority w:val="0"/>
    <w:rPr>
      <w:rFonts w:ascii="Arial" w:hAnsi="Arial" w:eastAsia="黑体" w:cs="Times New Roman"/>
      <w:b/>
      <w:bCs/>
      <w:kern w:val="2"/>
      <w:sz w:val="32"/>
      <w:szCs w:val="32"/>
    </w:rPr>
  </w:style>
  <w:style w:type="character" w:customStyle="1" w:styleId="99">
    <w:name w:val="textcontents"/>
    <w:qFormat/>
    <w:uiPriority w:val="0"/>
  </w:style>
  <w:style w:type="character" w:customStyle="1" w:styleId="100">
    <w:name w:val="标题 2 Char"/>
    <w:qFormat/>
    <w:uiPriority w:val="0"/>
    <w:rPr>
      <w:rFonts w:ascii="Cambria" w:hAnsi="Cambria" w:eastAsia="宋体" w:cs="Times New Roman"/>
      <w:b/>
      <w:bCs/>
      <w:color w:val="4F81BD"/>
      <w:kern w:val="2"/>
      <w:sz w:val="26"/>
      <w:szCs w:val="26"/>
    </w:rPr>
  </w:style>
  <w:style w:type="character" w:customStyle="1" w:styleId="101">
    <w:name w:val="五级标题 Char"/>
    <w:link w:val="102"/>
    <w:qFormat/>
    <w:uiPriority w:val="0"/>
    <w:rPr>
      <w:rFonts w:eastAsia="黑体"/>
      <w:b/>
      <w:kern w:val="2"/>
      <w:sz w:val="28"/>
      <w:lang w:bidi="ar-SA"/>
    </w:rPr>
  </w:style>
  <w:style w:type="paragraph" w:customStyle="1" w:styleId="102">
    <w:name w:val="五级标题"/>
    <w:basedOn w:val="1"/>
    <w:link w:val="101"/>
    <w:qFormat/>
    <w:uiPriority w:val="0"/>
    <w:pPr>
      <w:numPr>
        <w:ilvl w:val="0"/>
        <w:numId w:val="3"/>
      </w:numPr>
      <w:spacing w:line="360" w:lineRule="auto"/>
      <w:outlineLvl w:val="4"/>
    </w:pPr>
    <w:rPr>
      <w:rFonts w:eastAsia="黑体"/>
      <w:b/>
      <w:sz w:val="28"/>
      <w:szCs w:val="20"/>
    </w:rPr>
  </w:style>
  <w:style w:type="character" w:customStyle="1" w:styleId="103">
    <w:name w:val="Char Char15"/>
    <w:qFormat/>
    <w:uiPriority w:val="0"/>
    <w:rPr>
      <w:rFonts w:ascii="Cambria" w:hAnsi="Cambria" w:eastAsia="宋体" w:cs="Times New Roman"/>
      <w:sz w:val="24"/>
      <w:szCs w:val="24"/>
    </w:rPr>
  </w:style>
  <w:style w:type="character" w:customStyle="1" w:styleId="104">
    <w:name w:val="font11"/>
    <w:qFormat/>
    <w:uiPriority w:val="0"/>
    <w:rPr>
      <w:rFonts w:hint="eastAsia" w:ascii="宋体" w:hAnsi="宋体" w:eastAsia="宋体" w:cs="宋体"/>
      <w:b/>
      <w:color w:val="000000"/>
      <w:sz w:val="20"/>
      <w:szCs w:val="20"/>
      <w:u w:val="none"/>
    </w:rPr>
  </w:style>
  <w:style w:type="character" w:customStyle="1" w:styleId="105">
    <w:name w:val="ca-12"/>
    <w:qFormat/>
    <w:uiPriority w:val="0"/>
    <w:rPr>
      <w:rFonts w:eastAsia="宋体" w:cs="Times New Roman"/>
      <w:kern w:val="2"/>
      <w:sz w:val="24"/>
      <w:szCs w:val="24"/>
      <w:lang w:val="en-US" w:eastAsia="zh-CN" w:bidi="ar-SA"/>
    </w:rPr>
  </w:style>
  <w:style w:type="character" w:customStyle="1" w:styleId="106">
    <w:name w:val="fontorange1"/>
    <w:qFormat/>
    <w:uiPriority w:val="0"/>
    <w:rPr>
      <w:rFonts w:hint="default" w:ascii="ˎ̥" w:hAnsi="ˎ̥" w:eastAsia="宋体"/>
      <w:color w:val="FF6600"/>
      <w:kern w:val="2"/>
      <w:sz w:val="18"/>
      <w:szCs w:val="18"/>
      <w:lang w:val="en-US" w:eastAsia="zh-CN" w:bidi="ar-SA"/>
    </w:rPr>
  </w:style>
  <w:style w:type="character" w:customStyle="1" w:styleId="107">
    <w:name w:val="正文小标题 Char Char"/>
    <w:qFormat/>
    <w:uiPriority w:val="0"/>
    <w:rPr>
      <w:rFonts w:ascii="仿宋_GB2312" w:hAnsi="Times New Roman" w:eastAsia="仿宋_GB2312" w:cs="Times New Roman"/>
      <w:kern w:val="2"/>
      <w:sz w:val="32"/>
      <w:szCs w:val="20"/>
    </w:rPr>
  </w:style>
  <w:style w:type="character" w:customStyle="1" w:styleId="108">
    <w:name w:val="四级标题 Char"/>
    <w:link w:val="109"/>
    <w:qFormat/>
    <w:uiPriority w:val="0"/>
    <w:rPr>
      <w:rFonts w:eastAsia="黑体"/>
      <w:b/>
      <w:kern w:val="2"/>
      <w:sz w:val="28"/>
      <w:lang w:bidi="ar-SA"/>
    </w:rPr>
  </w:style>
  <w:style w:type="paragraph" w:customStyle="1" w:styleId="109">
    <w:name w:val="四级标题"/>
    <w:basedOn w:val="1"/>
    <w:link w:val="108"/>
    <w:qFormat/>
    <w:uiPriority w:val="0"/>
    <w:pPr>
      <w:numPr>
        <w:ilvl w:val="0"/>
        <w:numId w:val="4"/>
      </w:numPr>
      <w:spacing w:line="360" w:lineRule="auto"/>
      <w:outlineLvl w:val="3"/>
    </w:pPr>
    <w:rPr>
      <w:rFonts w:eastAsia="黑体"/>
      <w:b/>
      <w:sz w:val="28"/>
      <w:szCs w:val="20"/>
    </w:rPr>
  </w:style>
  <w:style w:type="character" w:customStyle="1" w:styleId="110">
    <w:name w:val="Char Char11"/>
    <w:qFormat/>
    <w:uiPriority w:val="0"/>
    <w:rPr>
      <w:rFonts w:ascii="Times New Roman" w:hAnsi="Times New Roman" w:eastAsia="宋体" w:cs="Times New Roman"/>
      <w:kern w:val="2"/>
      <w:sz w:val="21"/>
      <w:szCs w:val="20"/>
    </w:rPr>
  </w:style>
  <w:style w:type="character" w:customStyle="1" w:styleId="111">
    <w:name w:val="short_text"/>
    <w:qFormat/>
    <w:uiPriority w:val="0"/>
    <w:rPr>
      <w:rFonts w:eastAsia="宋体"/>
      <w:kern w:val="2"/>
      <w:sz w:val="24"/>
      <w:szCs w:val="24"/>
      <w:lang w:val="en-US" w:eastAsia="zh-CN" w:bidi="ar-SA"/>
    </w:rPr>
  </w:style>
  <w:style w:type="character" w:customStyle="1" w:styleId="112">
    <w:name w:val="纯文本 Char2"/>
    <w:qFormat/>
    <w:uiPriority w:val="99"/>
    <w:rPr>
      <w:rFonts w:ascii="宋体" w:eastAsia="宋体"/>
      <w:szCs w:val="21"/>
    </w:rPr>
  </w:style>
  <w:style w:type="character" w:customStyle="1" w:styleId="113">
    <w:name w:val="Char Char171"/>
    <w:qFormat/>
    <w:uiPriority w:val="0"/>
    <w:rPr>
      <w:rFonts w:ascii="Calibri" w:hAnsi="Calibri" w:eastAsia="宋体" w:cs="Times New Roman"/>
      <w:b/>
      <w:bCs/>
      <w:kern w:val="2"/>
      <w:sz w:val="32"/>
      <w:szCs w:val="32"/>
      <w:lang w:val="en-US" w:eastAsia="zh-CN" w:bidi="ar-SA"/>
    </w:rPr>
  </w:style>
  <w:style w:type="character" w:customStyle="1" w:styleId="114">
    <w:name w:val="apple-converted-space"/>
    <w:qFormat/>
    <w:uiPriority w:val="0"/>
  </w:style>
  <w:style w:type="character" w:customStyle="1" w:styleId="115">
    <w:name w:val="纯文本 Char1"/>
    <w:qFormat/>
    <w:uiPriority w:val="99"/>
    <w:rPr>
      <w:rFonts w:ascii="宋体" w:eastAsia="宋体"/>
      <w:szCs w:val="21"/>
    </w:rPr>
  </w:style>
  <w:style w:type="character" w:customStyle="1" w:styleId="116">
    <w:name w:val="Char Char17"/>
    <w:qFormat/>
    <w:uiPriority w:val="0"/>
    <w:rPr>
      <w:rFonts w:ascii="Cambria" w:hAnsi="Cambria" w:eastAsia="宋体" w:cs="Times New Roman"/>
      <w:b/>
      <w:bCs/>
      <w:sz w:val="24"/>
      <w:szCs w:val="24"/>
    </w:rPr>
  </w:style>
  <w:style w:type="character" w:customStyle="1" w:styleId="117">
    <w:name w:val="Char Char14"/>
    <w:qFormat/>
    <w:uiPriority w:val="0"/>
    <w:rPr>
      <w:rFonts w:ascii="Cambria" w:hAnsi="Cambria" w:eastAsia="宋体" w:cs="Times New Roman"/>
      <w:sz w:val="21"/>
      <w:szCs w:val="21"/>
    </w:rPr>
  </w:style>
  <w:style w:type="character" w:customStyle="1" w:styleId="118">
    <w:name w:val="Char Char12"/>
    <w:qFormat/>
    <w:uiPriority w:val="0"/>
    <w:rPr>
      <w:rFonts w:ascii="Times New Roman" w:hAnsi="Times New Roman" w:eastAsia="宋体" w:cs="Times New Roman"/>
      <w:kern w:val="2"/>
      <w:sz w:val="18"/>
      <w:szCs w:val="18"/>
    </w:rPr>
  </w:style>
  <w:style w:type="character" w:customStyle="1" w:styleId="119">
    <w:name w:val="批注文字 Char1"/>
    <w:qFormat/>
    <w:uiPriority w:val="0"/>
    <w:rPr>
      <w:rFonts w:ascii="宋体" w:eastAsia="宋体"/>
      <w:kern w:val="2"/>
      <w:sz w:val="24"/>
      <w:szCs w:val="21"/>
      <w:lang w:bidi="ar-SA"/>
    </w:rPr>
  </w:style>
  <w:style w:type="character" w:customStyle="1" w:styleId="120">
    <w:name w:val="Char Char16"/>
    <w:qFormat/>
    <w:uiPriority w:val="0"/>
    <w:rPr>
      <w:rFonts w:ascii="Calibri" w:hAnsi="Calibri" w:eastAsia="宋体" w:cs="Times New Roman"/>
      <w:b/>
      <w:bCs/>
      <w:sz w:val="24"/>
      <w:szCs w:val="24"/>
    </w:rPr>
  </w:style>
  <w:style w:type="paragraph" w:customStyle="1" w:styleId="121">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22">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5">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6">
    <w:name w:val="样式 首行缩进:  2 字符"/>
    <w:basedOn w:val="1"/>
    <w:qFormat/>
    <w:uiPriority w:val="0"/>
    <w:pPr>
      <w:spacing w:line="400" w:lineRule="exact"/>
    </w:pPr>
    <w:rPr>
      <w:rFonts w:cs="宋体"/>
      <w:sz w:val="24"/>
    </w:rPr>
  </w:style>
  <w:style w:type="paragraph" w:customStyle="1" w:styleId="127">
    <w:name w:val="列出段落1"/>
    <w:basedOn w:val="1"/>
    <w:qFormat/>
    <w:uiPriority w:val="0"/>
    <w:pPr>
      <w:spacing w:line="240" w:lineRule="auto"/>
      <w:ind w:firstLine="420"/>
    </w:pPr>
  </w:style>
  <w:style w:type="paragraph" w:customStyle="1" w:styleId="128">
    <w:name w:val="Char Char2 Char"/>
    <w:basedOn w:val="1"/>
    <w:qFormat/>
    <w:uiPriority w:val="0"/>
    <w:rPr>
      <w:rFonts w:ascii="宋体" w:hAnsi="宋体"/>
      <w:b/>
      <w:sz w:val="28"/>
      <w:szCs w:val="28"/>
    </w:rPr>
  </w:style>
  <w:style w:type="paragraph" w:customStyle="1" w:styleId="1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2">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7">
    <w:name w:val="List Paragraph"/>
    <w:basedOn w:val="1"/>
    <w:next w:val="1"/>
    <w:link w:val="138"/>
    <w:qFormat/>
    <w:uiPriority w:val="34"/>
    <w:pPr>
      <w:ind w:firstLine="420"/>
    </w:pPr>
  </w:style>
  <w:style w:type="character" w:customStyle="1" w:styleId="138">
    <w:name w:val="列出段落 字符"/>
    <w:link w:val="137"/>
    <w:qFormat/>
    <w:locked/>
    <w:uiPriority w:val="34"/>
    <w:rPr>
      <w:kern w:val="2"/>
      <w:sz w:val="21"/>
      <w:szCs w:val="24"/>
    </w:rPr>
  </w:style>
  <w:style w:type="paragraph" w:customStyle="1" w:styleId="139">
    <w:name w:val="正文首行缩进两字符"/>
    <w:basedOn w:val="1"/>
    <w:qFormat/>
    <w:uiPriority w:val="0"/>
    <w:pPr>
      <w:spacing w:line="360" w:lineRule="auto"/>
    </w:pPr>
  </w:style>
  <w:style w:type="paragraph" w:customStyle="1" w:styleId="1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3">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4">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6">
    <w:name w:val="题注4"/>
    <w:basedOn w:val="1"/>
    <w:next w:val="16"/>
    <w:qFormat/>
    <w:uiPriority w:val="0"/>
    <w:pPr>
      <w:ind w:left="-132" w:leftChars="-64" w:right="-105" w:rightChars="-50" w:hanging="2"/>
      <w:jc w:val="center"/>
    </w:pPr>
    <w:rPr>
      <w:b/>
      <w:color w:val="FF0000"/>
      <w:szCs w:val="21"/>
      <w:lang w:val="en-GB"/>
    </w:rPr>
  </w:style>
  <w:style w:type="paragraph" w:customStyle="1" w:styleId="147">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9">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51">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5">
    <w:name w:val="Zchn Zchn"/>
    <w:basedOn w:val="1"/>
    <w:qFormat/>
    <w:uiPriority w:val="0"/>
    <w:rPr>
      <w:rFonts w:ascii="Tahoma" w:hAnsi="Tahoma"/>
      <w:sz w:val="24"/>
      <w:szCs w:val="20"/>
    </w:rPr>
  </w:style>
  <w:style w:type="paragraph" w:customStyle="1" w:styleId="156">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8">
    <w:name w:val="招标文件样式2"/>
    <w:basedOn w:val="1"/>
    <w:qFormat/>
    <w:uiPriority w:val="0"/>
    <w:pPr>
      <w:jc w:val="center"/>
      <w:outlineLvl w:val="0"/>
    </w:pPr>
    <w:rPr>
      <w:rFonts w:ascii="宋体" w:hAnsi="宋体"/>
      <w:b/>
      <w:sz w:val="28"/>
      <w:szCs w:val="28"/>
    </w:rPr>
  </w:style>
  <w:style w:type="paragraph" w:customStyle="1" w:styleId="1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Char1"/>
    <w:basedOn w:val="1"/>
    <w:qFormat/>
    <w:uiPriority w:val="0"/>
    <w:rPr>
      <w:szCs w:val="21"/>
    </w:rPr>
  </w:style>
  <w:style w:type="paragraph" w:customStyle="1" w:styleId="164">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Char Char Char Char"/>
    <w:basedOn w:val="1"/>
    <w:qFormat/>
    <w:uiPriority w:val="0"/>
    <w:pPr>
      <w:tabs>
        <w:tab w:val="left" w:pos="780"/>
      </w:tabs>
      <w:ind w:left="780" w:hanging="360"/>
    </w:pPr>
    <w:rPr>
      <w:sz w:val="24"/>
    </w:rPr>
  </w:style>
  <w:style w:type="paragraph" w:customStyle="1" w:styleId="169">
    <w:name w:val="正文段"/>
    <w:basedOn w:val="1"/>
    <w:qFormat/>
    <w:uiPriority w:val="0"/>
    <w:pPr>
      <w:widowControl/>
      <w:snapToGrid w:val="0"/>
      <w:spacing w:afterLines="50"/>
    </w:pPr>
    <w:rPr>
      <w:kern w:val="0"/>
      <w:sz w:val="24"/>
      <w:szCs w:val="20"/>
    </w:rPr>
  </w:style>
  <w:style w:type="paragraph" w:customStyle="1" w:styleId="170">
    <w:name w:val="Char Char Char Char Char Char Char"/>
    <w:basedOn w:val="1"/>
    <w:qFormat/>
    <w:uiPriority w:val="0"/>
    <w:pPr>
      <w:tabs>
        <w:tab w:val="left" w:pos="425"/>
      </w:tabs>
      <w:ind w:left="425" w:hanging="425"/>
    </w:pPr>
    <w:rPr>
      <w:rFonts w:eastAsia="仿宋_GB2312"/>
      <w:kern w:val="24"/>
      <w:sz w:val="24"/>
    </w:rPr>
  </w:style>
  <w:style w:type="paragraph" w:customStyle="1" w:styleId="1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72">
    <w:name w:val="默认段落字体 Para Char"/>
    <w:basedOn w:val="1"/>
    <w:qFormat/>
    <w:uiPriority w:val="0"/>
    <w:rPr>
      <w:rFonts w:ascii="宋体" w:hAnsi="宋体"/>
      <w:b/>
      <w:sz w:val="28"/>
      <w:szCs w:val="28"/>
    </w:rPr>
  </w:style>
  <w:style w:type="paragraph" w:customStyle="1" w:styleId="173">
    <w:name w:val="Char Char2 Char Char Char Char Char"/>
    <w:basedOn w:val="1"/>
    <w:qFormat/>
    <w:uiPriority w:val="0"/>
    <w:pPr>
      <w:numPr>
        <w:ilvl w:val="0"/>
        <w:numId w:val="6"/>
      </w:numPr>
    </w:pPr>
    <w:rPr>
      <w:sz w:val="24"/>
    </w:rPr>
  </w:style>
  <w:style w:type="paragraph" w:customStyle="1" w:styleId="17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8">
    <w:name w:val="Char2"/>
    <w:basedOn w:val="17"/>
    <w:semiHidden/>
    <w:qFormat/>
    <w:uiPriority w:val="0"/>
    <w:rPr>
      <w:rFonts w:ascii="Tahoma" w:hAnsi="Tahoma" w:cs="Tahoma"/>
      <w:kern w:val="0"/>
      <w:sz w:val="18"/>
    </w:rPr>
  </w:style>
  <w:style w:type="paragraph" w:customStyle="1" w:styleId="179">
    <w:name w:val="办公自动化专用标题"/>
    <w:basedOn w:val="48"/>
    <w:qFormat/>
    <w:uiPriority w:val="0"/>
    <w:pPr>
      <w:spacing w:line="560" w:lineRule="atLeast"/>
    </w:pPr>
    <w:rPr>
      <w:rFonts w:ascii="宋体" w:hAnsi="Arial"/>
      <w:bCs w:val="0"/>
      <w:sz w:val="44"/>
      <w:szCs w:val="20"/>
    </w:rPr>
  </w:style>
  <w:style w:type="paragraph" w:customStyle="1" w:styleId="180">
    <w:name w:val="题注5"/>
    <w:basedOn w:val="1"/>
    <w:next w:val="16"/>
    <w:qFormat/>
    <w:uiPriority w:val="0"/>
    <w:pPr>
      <w:jc w:val="center"/>
    </w:pPr>
    <w:rPr>
      <w:b/>
      <w:color w:val="000000"/>
      <w:sz w:val="24"/>
      <w:szCs w:val="21"/>
    </w:rPr>
  </w:style>
  <w:style w:type="paragraph" w:customStyle="1" w:styleId="181">
    <w:name w:val="表格"/>
    <w:basedOn w:val="1"/>
    <w:qFormat/>
    <w:uiPriority w:val="0"/>
    <w:pPr>
      <w:spacing w:line="400" w:lineRule="exact"/>
    </w:pPr>
    <w:rPr>
      <w:sz w:val="24"/>
    </w:rPr>
  </w:style>
  <w:style w:type="paragraph" w:customStyle="1" w:styleId="182">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83">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4">
    <w:name w:val="纯文本 Char4"/>
    <w:qFormat/>
    <w:uiPriority w:val="0"/>
    <w:rPr>
      <w:rFonts w:ascii="宋体" w:eastAsia="宋体"/>
      <w:szCs w:val="21"/>
    </w:rPr>
  </w:style>
  <w:style w:type="paragraph" w:customStyle="1" w:styleId="185">
    <w:name w:val="TOC 标题2"/>
    <w:basedOn w:val="2"/>
    <w:next w:val="1"/>
    <w:qFormat/>
    <w:uiPriority w:val="39"/>
    <w:pPr>
      <w:spacing w:line="578" w:lineRule="atLeast"/>
      <w:outlineLvl w:val="9"/>
    </w:pPr>
  </w:style>
  <w:style w:type="character" w:customStyle="1" w:styleId="186">
    <w:name w:val="纯文本 字符"/>
    <w:qFormat/>
    <w:uiPriority w:val="99"/>
    <w:rPr>
      <w:rFonts w:ascii="宋体" w:hAnsi="Courier New" w:eastAsia="宋体" w:cs="Courier New"/>
      <w:szCs w:val="21"/>
    </w:rPr>
  </w:style>
  <w:style w:type="paragraph" w:customStyle="1" w:styleId="187">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8">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9">
    <w:name w:val="NormalCharacter"/>
    <w:semiHidden/>
    <w:qFormat/>
    <w:uiPriority w:val="0"/>
  </w:style>
  <w:style w:type="character" w:customStyle="1" w:styleId="190">
    <w:name w:val="未处理的提及"/>
    <w:unhideWhenUsed/>
    <w:qFormat/>
    <w:uiPriority w:val="99"/>
    <w:rPr>
      <w:color w:val="605E5C"/>
      <w:shd w:val="clear" w:color="auto" w:fill="E1DFDD"/>
    </w:rPr>
  </w:style>
  <w:style w:type="paragraph" w:customStyle="1" w:styleId="191">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92">
    <w:name w:val="竞标标题 Char"/>
    <w:link w:val="193"/>
    <w:qFormat/>
    <w:uiPriority w:val="0"/>
    <w:rPr>
      <w:rFonts w:ascii="宋体" w:hAnsi="宋体" w:eastAsia="仿宋"/>
      <w:b/>
      <w:color w:val="000000"/>
      <w:kern w:val="2"/>
      <w:sz w:val="44"/>
      <w:szCs w:val="44"/>
    </w:rPr>
  </w:style>
  <w:style w:type="paragraph" w:customStyle="1" w:styleId="193">
    <w:name w:val="竞标标题"/>
    <w:basedOn w:val="1"/>
    <w:next w:val="1"/>
    <w:link w:val="192"/>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4">
    <w:name w:val="font41"/>
    <w:qFormat/>
    <w:uiPriority w:val="0"/>
    <w:rPr>
      <w:rFonts w:hint="eastAsia" w:ascii="宋体" w:hAnsi="宋体" w:eastAsia="宋体" w:cs="宋体"/>
      <w:color w:val="000000"/>
      <w:sz w:val="20"/>
      <w:szCs w:val="20"/>
      <w:u w:val="none"/>
    </w:rPr>
  </w:style>
  <w:style w:type="character" w:customStyle="1" w:styleId="195">
    <w:name w:val="页脚 字符"/>
    <w:qFormat/>
    <w:uiPriority w:val="99"/>
  </w:style>
  <w:style w:type="character" w:customStyle="1" w:styleId="196">
    <w:name w:val="纯文本 字符1"/>
    <w:qFormat/>
    <w:uiPriority w:val="0"/>
    <w:rPr>
      <w:rFonts w:ascii="宋体" w:hAnsi="Courier New" w:eastAsia="宋体" w:cs="Courier New"/>
      <w:szCs w:val="21"/>
    </w:rPr>
  </w:style>
  <w:style w:type="character" w:customStyle="1" w:styleId="197">
    <w:name w:val="纯文本 字符2"/>
    <w:qFormat/>
    <w:uiPriority w:val="0"/>
    <w:rPr>
      <w:rFonts w:ascii="宋体" w:hAnsi="Courier New" w:eastAsia="宋体" w:cs="Courier New"/>
      <w:szCs w:val="21"/>
    </w:rPr>
  </w:style>
  <w:style w:type="paragraph" w:customStyle="1" w:styleId="198">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9">
    <w:name w:val="标题 1 Char"/>
    <w:qFormat/>
    <w:uiPriority w:val="0"/>
    <w:rPr>
      <w:rFonts w:eastAsia="宋体"/>
      <w:b/>
      <w:bCs/>
      <w:kern w:val="44"/>
      <w:sz w:val="44"/>
      <w:szCs w:val="44"/>
      <w:lang w:val="en-US" w:eastAsia="zh-CN" w:bidi="ar-SA"/>
    </w:rPr>
  </w:style>
  <w:style w:type="character" w:customStyle="1" w:styleId="200">
    <w:name w:val="纯文本 Char"/>
    <w:qFormat/>
    <w:uiPriority w:val="0"/>
    <w:rPr>
      <w:rFonts w:ascii="宋体" w:hAnsi="Courier New" w:eastAsia="宋体" w:cs="Courier New"/>
      <w:szCs w:val="21"/>
    </w:rPr>
  </w:style>
  <w:style w:type="character" w:customStyle="1" w:styleId="201">
    <w:name w:val="next2"/>
    <w:qFormat/>
    <w:uiPriority w:val="0"/>
    <w:rPr>
      <w:color w:val="888888"/>
    </w:rPr>
  </w:style>
  <w:style w:type="character" w:customStyle="1" w:styleId="202">
    <w:name w:val="font21"/>
    <w:qFormat/>
    <w:uiPriority w:val="0"/>
    <w:rPr>
      <w:rFonts w:hint="eastAsia" w:ascii="宋体" w:hAnsi="宋体" w:eastAsia="宋体" w:cs="宋体"/>
      <w:color w:val="000000"/>
      <w:sz w:val="21"/>
      <w:szCs w:val="21"/>
      <w:u w:val="none"/>
    </w:rPr>
  </w:style>
  <w:style w:type="paragraph" w:customStyle="1" w:styleId="203">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4">
    <w:name w:val="页眉 字符"/>
    <w:qFormat/>
    <w:uiPriority w:val="99"/>
  </w:style>
  <w:style w:type="character" w:customStyle="1" w:styleId="205">
    <w:name w:val="批注文字 字符"/>
    <w:qFormat/>
    <w:uiPriority w:val="0"/>
    <w:rPr>
      <w:rFonts w:ascii="Times New Roman" w:hAnsi="Times New Roman"/>
      <w:kern w:val="2"/>
      <w:sz w:val="21"/>
      <w:szCs w:val="24"/>
    </w:rPr>
  </w:style>
  <w:style w:type="paragraph" w:customStyle="1" w:styleId="20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7">
    <w:name w:val="正文文本 Char"/>
    <w:qFormat/>
    <w:uiPriority w:val="99"/>
    <w:rPr>
      <w:rFonts w:ascii="Times New Roman" w:hAnsi="Times New Roman"/>
      <w:kern w:val="2"/>
      <w:sz w:val="21"/>
      <w:szCs w:val="24"/>
    </w:rPr>
  </w:style>
  <w:style w:type="character" w:customStyle="1" w:styleId="208">
    <w:name w:val="纯文本 Char3"/>
    <w:qFormat/>
    <w:uiPriority w:val="0"/>
    <w:rPr>
      <w:rFonts w:ascii="宋体" w:hAnsi="Courier New" w:eastAsia="宋体" w:cs="Courier New"/>
      <w:szCs w:val="21"/>
    </w:rPr>
  </w:style>
  <w:style w:type="paragraph" w:customStyle="1" w:styleId="209">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1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1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3">
    <w:name w:val="Revision"/>
    <w:hidden/>
    <w:qFormat/>
    <w:uiPriority w:val="99"/>
    <w:rPr>
      <w:rFonts w:ascii="Times New Roman" w:hAnsi="Times New Roman" w:eastAsia="宋体" w:cs="Times New Roman"/>
      <w:kern w:val="2"/>
      <w:sz w:val="21"/>
      <w:szCs w:val="24"/>
      <w:lang w:val="en-US" w:eastAsia="zh-CN" w:bidi="ar-SA"/>
    </w:rPr>
  </w:style>
  <w:style w:type="table" w:customStyle="1" w:styleId="214">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le Normal"/>
    <w:semiHidden/>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216">
    <w:name w:val="TOC Heading"/>
    <w:basedOn w:val="2"/>
    <w:next w:val="1"/>
    <w:qFormat/>
    <w:uiPriority w:val="39"/>
    <w:pPr>
      <w:spacing w:line="578" w:lineRule="atLeast"/>
      <w:outlineLvl w:val="9"/>
    </w:pPr>
  </w:style>
  <w:style w:type="character" w:customStyle="1" w:styleId="217">
    <w:name w:val="文档结构图 字符"/>
    <w:basedOn w:val="54"/>
    <w:link w:val="17"/>
    <w:semiHidden/>
    <w:qFormat/>
    <w:uiPriority w:val="0"/>
    <w:rPr>
      <w:kern w:val="2"/>
      <w:sz w:val="21"/>
      <w:szCs w:val="24"/>
      <w:shd w:val="clear" w:color="auto" w:fill="000080"/>
    </w:rPr>
  </w:style>
  <w:style w:type="character" w:customStyle="1" w:styleId="218">
    <w:name w:val="尾注文本 字符"/>
    <w:basedOn w:val="54"/>
    <w:link w:val="31"/>
    <w:qFormat/>
    <w:uiPriority w:val="0"/>
    <w:rPr>
      <w:kern w:val="2"/>
      <w:sz w:val="21"/>
      <w:szCs w:val="24"/>
    </w:rPr>
  </w:style>
  <w:style w:type="character" w:customStyle="1" w:styleId="219">
    <w:name w:val="脚注文本 字符"/>
    <w:basedOn w:val="54"/>
    <w:link w:val="40"/>
    <w:qFormat/>
    <w:uiPriority w:val="0"/>
    <w:rPr>
      <w:kern w:val="2"/>
      <w:sz w:val="18"/>
      <w:szCs w:val="18"/>
    </w:rPr>
  </w:style>
  <w:style w:type="character" w:customStyle="1" w:styleId="220">
    <w:name w:val="HTML 预设格式 字符"/>
    <w:basedOn w:val="54"/>
    <w:link w:val="46"/>
    <w:qFormat/>
    <w:uiPriority w:val="0"/>
    <w:rPr>
      <w:rFonts w:ascii="宋体" w:hAnsi="宋体" w:cs="宋体"/>
      <w:sz w:val="24"/>
      <w:szCs w:val="24"/>
    </w:rPr>
  </w:style>
  <w:style w:type="character" w:customStyle="1" w:styleId="221">
    <w:name w:val="标题 字符"/>
    <w:basedOn w:val="54"/>
    <w:link w:val="48"/>
    <w:qFormat/>
    <w:uiPriority w:val="0"/>
    <w:rPr>
      <w:rFonts w:ascii="Cambria" w:hAnsi="Cambria"/>
      <w:b/>
      <w:bCs/>
      <w:kern w:val="2"/>
      <w:sz w:val="32"/>
      <w:szCs w:val="32"/>
    </w:rPr>
  </w:style>
  <w:style w:type="paragraph" w:customStyle="1" w:styleId="222">
    <w:name w:val="_Style 24"/>
    <w:basedOn w:val="1"/>
    <w:next w:val="137"/>
    <w:qFormat/>
    <w:uiPriority w:val="0"/>
    <w:pPr>
      <w:ind w:firstLine="420" w:firstLineChars="200"/>
      <w:jc w:val="both"/>
    </w:pPr>
    <w:rPr>
      <w:rFonts w:ascii="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6270-A085-4444-A02F-CA2A8A7B06C3}">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66</Pages>
  <Words>17986</Words>
  <Characters>19322</Characters>
  <Lines>403</Lines>
  <Paragraphs>113</Paragraphs>
  <TotalTime>44</TotalTime>
  <ScaleCrop>false</ScaleCrop>
  <LinksUpToDate>false</LinksUpToDate>
  <CharactersWithSpaces>19433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2025-04-17T02:00:00Z</dcterms:created>
  <dc:creator>覃炳</dc:creator>
  <cp:keywords>广西大德项目管理有限公司-覃炳</cp:keywords>
  <cp:lastModifiedBy>五星好市民</cp:lastModifiedBy>
  <cp:lastPrinted>2025-03-03T09:38:00Z</cp:lastPrinted>
  <dcterms:modified xsi:type="dcterms:W3CDTF">2025-08-25T09:09:00Z</dcterms:modified>
  <dc:subject>磋商文件</dc:subject>
  <dc:title>竞争性磋商文件规范</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6B9AA27F57354426B53CE8ABDAF79A64_13</vt:lpwstr>
  </property>
  <property fmtid="{D5CDD505-2E9C-101B-9397-08002B2CF9AE}" pid="4" name="KSOTemplateDocerSaveRecord">
    <vt:lpwstr>eyJoZGlkIjoiODA3ZDhmODk2NDRkYjI4ZDhlNmZkZDJiZmIzMjViOTYiLCJ1c2VySWQiOiIxNTk2NDc0MTE2In0=</vt:lpwstr>
  </property>
</Properties>
</file>