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AE175">
      <w:pPr>
        <w:spacing w:line="720" w:lineRule="exact"/>
        <w:ind w:firstLine="0" w:firstLineChars="0"/>
        <w:jc w:val="center"/>
        <w:rPr>
          <w:rFonts w:ascii="华文新魏" w:eastAsia="华文新魏"/>
          <w:color w:val="000000" w:themeColor="text1"/>
          <w:spacing w:val="90"/>
          <w:sz w:val="60"/>
          <w:szCs w:val="60"/>
          <w:highlight w:val="none"/>
          <w14:textFill>
            <w14:solidFill>
              <w14:schemeClr w14:val="tx1"/>
            </w14:solidFill>
          </w14:textFill>
        </w:rPr>
      </w:pPr>
    </w:p>
    <w:p w14:paraId="6AC81E24">
      <w:pPr>
        <w:spacing w:line="720" w:lineRule="exact"/>
        <w:ind w:firstLine="0" w:firstLineChars="0"/>
        <w:jc w:val="center"/>
        <w:rPr>
          <w:rFonts w:ascii="华康简魏碑" w:eastAsia="华康简魏碑"/>
          <w:b/>
          <w:bCs/>
          <w:color w:val="000000" w:themeColor="text1"/>
          <w:spacing w:val="80"/>
          <w:sz w:val="60"/>
          <w:szCs w:val="60"/>
          <w:highlight w:val="none"/>
          <w14:textFill>
            <w14:solidFill>
              <w14:schemeClr w14:val="tx1"/>
            </w14:solidFill>
          </w14:textFill>
        </w:rPr>
      </w:pPr>
      <w:r>
        <w:rPr>
          <w:rFonts w:hint="eastAsia" w:ascii="华文新魏" w:eastAsia="华文新魏"/>
          <w:color w:val="000000" w:themeColor="text1"/>
          <w:spacing w:val="90"/>
          <w:sz w:val="60"/>
          <w:szCs w:val="60"/>
          <w:highlight w:val="none"/>
          <w14:textFill>
            <w14:solidFill>
              <w14:schemeClr w14:val="tx1"/>
            </w14:solidFill>
          </w14:textFill>
        </w:rPr>
        <w:t>广西大德项</w:t>
      </w:r>
      <w:bookmarkStart w:id="152" w:name="_GoBack"/>
      <w:bookmarkEnd w:id="152"/>
      <w:r>
        <w:rPr>
          <w:rFonts w:hint="eastAsia" w:ascii="华文新魏" w:eastAsia="华文新魏"/>
          <w:color w:val="000000" w:themeColor="text1"/>
          <w:spacing w:val="90"/>
          <w:sz w:val="60"/>
          <w:szCs w:val="60"/>
          <w:highlight w:val="none"/>
          <w14:textFill>
            <w14:solidFill>
              <w14:schemeClr w14:val="tx1"/>
            </w14:solidFill>
          </w14:textFill>
        </w:rPr>
        <w:t>目管理有限公司</w:t>
      </w:r>
    </w:p>
    <w:p w14:paraId="1A3946B6">
      <w:pPr>
        <w:pStyle w:val="158"/>
        <w:tabs>
          <w:tab w:val="left" w:pos="3969"/>
        </w:tabs>
        <w:ind w:left="0" w:firstLine="0" w:firstLineChars="0"/>
        <w:jc w:val="center"/>
        <w:rPr>
          <w:color w:val="000000" w:themeColor="text1"/>
          <w:highlight w:val="none"/>
          <w14:textFill>
            <w14:solidFill>
              <w14:schemeClr w14:val="tx1"/>
            </w14:solidFill>
          </w14:textFill>
        </w:rPr>
      </w:pPr>
    </w:p>
    <w:p w14:paraId="225A82DE">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14:paraId="055B54D2">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竞争性磋商文件</w:t>
      </w:r>
    </w:p>
    <w:p w14:paraId="1BD1AB6C">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14:paraId="55AA0B60">
      <w:pPr>
        <w:spacing w:before="240" w:beforeLines="100" w:after="120" w:afterLines="50" w:line="600" w:lineRule="exact"/>
        <w:ind w:firstLine="0" w:firstLineChars="0"/>
        <w:jc w:val="center"/>
        <w:rPr>
          <w:rFonts w:ascii="宋体" w:hAnsi="宋体" w:cs="宋体"/>
          <w:b/>
          <w:color w:val="000000" w:themeColor="text1"/>
          <w:sz w:val="72"/>
          <w:szCs w:val="72"/>
          <w:highlight w:val="none"/>
          <w14:textFill>
            <w14:solidFill>
              <w14:schemeClr w14:val="tx1"/>
            </w14:solidFill>
          </w14:textFill>
        </w:rPr>
      </w:pPr>
    </w:p>
    <w:p w14:paraId="7783441A">
      <w:pPr>
        <w:spacing w:line="400" w:lineRule="exact"/>
        <w:ind w:firstLine="643"/>
        <w:rPr>
          <w:rFonts w:ascii="宋体" w:hAnsi="宋体" w:cs="宋体"/>
          <w:b/>
          <w:color w:val="000000" w:themeColor="text1"/>
          <w:sz w:val="32"/>
          <w:szCs w:val="32"/>
          <w:highlight w:val="none"/>
          <w14:textFill>
            <w14:solidFill>
              <w14:schemeClr w14:val="tx1"/>
            </w14:solidFill>
          </w14:textFill>
        </w:rPr>
      </w:pPr>
    </w:p>
    <w:tbl>
      <w:tblPr>
        <w:tblStyle w:val="53"/>
        <w:tblW w:w="8186" w:type="dxa"/>
        <w:tblInd w:w="1276" w:type="dxa"/>
        <w:tblLayout w:type="autofit"/>
        <w:tblCellMar>
          <w:top w:w="0" w:type="dxa"/>
          <w:left w:w="108" w:type="dxa"/>
          <w:bottom w:w="0" w:type="dxa"/>
          <w:right w:w="108" w:type="dxa"/>
        </w:tblCellMar>
      </w:tblPr>
      <w:tblGrid>
        <w:gridCol w:w="8186"/>
      </w:tblGrid>
      <w:tr w14:paraId="6FA234A0">
        <w:tblPrEx>
          <w:tblCellMar>
            <w:top w:w="0" w:type="dxa"/>
            <w:left w:w="108" w:type="dxa"/>
            <w:bottom w:w="0" w:type="dxa"/>
            <w:right w:w="108" w:type="dxa"/>
          </w:tblCellMar>
        </w:tblPrEx>
        <w:trPr>
          <w:trHeight w:val="850" w:hRule="atLeast"/>
        </w:trPr>
        <w:tc>
          <w:tcPr>
            <w:tcW w:w="8186" w:type="dxa"/>
            <w:vAlign w:val="center"/>
          </w:tcPr>
          <w:p w14:paraId="6E4BDE76">
            <w:pPr>
              <w:spacing w:line="360" w:lineRule="auto"/>
              <w:ind w:left="1606" w:leftChars="0" w:hanging="1606" w:hangingChars="500"/>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项目名称：</w:t>
            </w:r>
            <w:r>
              <w:rPr>
                <w:rFonts w:hint="eastAsia" w:ascii="宋体" w:hAnsi="宋体" w:cs="宋体"/>
                <w:b/>
                <w:color w:val="000000" w:themeColor="text1"/>
                <w:sz w:val="32"/>
                <w:szCs w:val="32"/>
                <w:highlight w:val="none"/>
                <w:lang w:eastAsia="zh-CN"/>
                <w14:textFill>
                  <w14:solidFill>
                    <w14:schemeClr w14:val="tx1"/>
                  </w14:solidFill>
                </w14:textFill>
              </w:rPr>
              <w:t>设备移机服务采购</w:t>
            </w:r>
          </w:p>
        </w:tc>
      </w:tr>
      <w:tr w14:paraId="1F60A1F7">
        <w:tblPrEx>
          <w:tblCellMar>
            <w:top w:w="0" w:type="dxa"/>
            <w:left w:w="108" w:type="dxa"/>
            <w:bottom w:w="0" w:type="dxa"/>
            <w:right w:w="108" w:type="dxa"/>
          </w:tblCellMar>
        </w:tblPrEx>
        <w:trPr>
          <w:trHeight w:val="850" w:hRule="atLeast"/>
        </w:trPr>
        <w:tc>
          <w:tcPr>
            <w:tcW w:w="8186" w:type="dxa"/>
            <w:vAlign w:val="center"/>
          </w:tcPr>
          <w:p w14:paraId="3CC9D44A">
            <w:pPr>
              <w:spacing w:line="360" w:lineRule="auto"/>
              <w:ind w:left="0" w:leftChars="0" w:firstLine="0" w:firstLineChars="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项目编号：GXZC2025-C3-002505-GXDD</w:t>
            </w:r>
          </w:p>
          <w:p w14:paraId="25E1DF98">
            <w:pPr>
              <w:spacing w:line="360" w:lineRule="auto"/>
              <w:ind w:firstLine="32" w:firstLineChars="10"/>
              <w:rPr>
                <w:rFonts w:ascii="宋体" w:hAnsi="宋体" w:cs="宋体"/>
                <w:b/>
                <w:color w:val="000000" w:themeColor="text1"/>
                <w:sz w:val="32"/>
                <w:szCs w:val="32"/>
                <w:highlight w:val="none"/>
                <w14:textFill>
                  <w14:solidFill>
                    <w14:schemeClr w14:val="tx1"/>
                  </w14:solidFill>
                </w14:textFill>
              </w:rPr>
            </w:pPr>
          </w:p>
          <w:p w14:paraId="654B9359">
            <w:pPr>
              <w:spacing w:line="360" w:lineRule="auto"/>
              <w:ind w:firstLine="32" w:firstLineChars="10"/>
              <w:rPr>
                <w:rFonts w:ascii="宋体" w:hAnsi="宋体" w:cs="宋体"/>
                <w:b/>
                <w:color w:val="000000" w:themeColor="text1"/>
                <w:sz w:val="32"/>
                <w:szCs w:val="32"/>
                <w:highlight w:val="none"/>
                <w14:textFill>
                  <w14:solidFill>
                    <w14:schemeClr w14:val="tx1"/>
                  </w14:solidFill>
                </w14:textFill>
              </w:rPr>
            </w:pPr>
          </w:p>
        </w:tc>
      </w:tr>
      <w:tr w14:paraId="75B64AAC">
        <w:tblPrEx>
          <w:tblCellMar>
            <w:top w:w="0" w:type="dxa"/>
            <w:left w:w="108" w:type="dxa"/>
            <w:bottom w:w="0" w:type="dxa"/>
            <w:right w:w="108" w:type="dxa"/>
          </w:tblCellMar>
        </w:tblPrEx>
        <w:trPr>
          <w:trHeight w:val="643" w:hRule="atLeast"/>
        </w:trPr>
        <w:tc>
          <w:tcPr>
            <w:tcW w:w="8186" w:type="dxa"/>
            <w:vAlign w:val="center"/>
          </w:tcPr>
          <w:p w14:paraId="59323208">
            <w:pPr>
              <w:spacing w:line="360" w:lineRule="auto"/>
              <w:ind w:left="0" w:leftChars="0" w:firstLine="0" w:firstLineChars="0"/>
              <w:jc w:val="left"/>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w:t>
            </w:r>
            <w:r>
              <w:rPr>
                <w:rFonts w:hint="eastAsia" w:ascii="宋体" w:hAnsi="宋体" w:cs="宋体"/>
                <w:b/>
                <w:color w:val="000000" w:themeColor="text1"/>
                <w:sz w:val="32"/>
                <w:szCs w:val="32"/>
                <w:highlight w:val="none"/>
                <w14:textFill>
                  <w14:solidFill>
                    <w14:schemeClr w14:val="tx1"/>
                  </w14:solidFill>
                </w14:textFill>
              </w:rPr>
              <w:t>人：</w:t>
            </w:r>
            <w:r>
              <w:rPr>
                <w:rFonts w:hint="eastAsia" w:hAnsi="宋体"/>
                <w:b/>
                <w:bCs/>
                <w:color w:val="000000" w:themeColor="text1"/>
                <w:spacing w:val="-6"/>
                <w:sz w:val="32"/>
                <w:highlight w:val="none"/>
                <w:lang w:eastAsia="zh-CN"/>
                <w14:textFill>
                  <w14:solidFill>
                    <w14:schemeClr w14:val="tx1"/>
                  </w14:solidFill>
                </w14:textFill>
              </w:rPr>
              <w:t>广西科技大学第一附属医院</w:t>
            </w:r>
          </w:p>
        </w:tc>
      </w:tr>
      <w:tr w14:paraId="70FB92C1">
        <w:tblPrEx>
          <w:tblCellMar>
            <w:top w:w="0" w:type="dxa"/>
            <w:left w:w="108" w:type="dxa"/>
            <w:bottom w:w="0" w:type="dxa"/>
            <w:right w:w="108" w:type="dxa"/>
          </w:tblCellMar>
        </w:tblPrEx>
        <w:trPr>
          <w:trHeight w:val="850" w:hRule="atLeast"/>
        </w:trPr>
        <w:tc>
          <w:tcPr>
            <w:tcW w:w="8186" w:type="dxa"/>
            <w:vAlign w:val="center"/>
          </w:tcPr>
          <w:p w14:paraId="6D5BACA8">
            <w:pPr>
              <w:spacing w:line="360" w:lineRule="auto"/>
              <w:ind w:left="0" w:leftChars="0" w:firstLine="0" w:firstLineChars="0"/>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采购代理机构：广西大德项目管理有限公司</w:t>
            </w:r>
          </w:p>
        </w:tc>
      </w:tr>
    </w:tbl>
    <w:p w14:paraId="7E39DB57">
      <w:pPr>
        <w:spacing w:line="400" w:lineRule="exact"/>
        <w:ind w:firstLine="1163" w:firstLineChars="362"/>
        <w:rPr>
          <w:rFonts w:ascii="宋体" w:hAnsi="宋体" w:cs="宋体"/>
          <w:b/>
          <w:color w:val="000000" w:themeColor="text1"/>
          <w:sz w:val="32"/>
          <w:szCs w:val="32"/>
          <w:highlight w:val="none"/>
          <w14:textFill>
            <w14:solidFill>
              <w14:schemeClr w14:val="tx1"/>
            </w14:solidFill>
          </w14:textFill>
        </w:rPr>
      </w:pPr>
    </w:p>
    <w:p w14:paraId="0CA081BC">
      <w:pPr>
        <w:spacing w:line="400" w:lineRule="exact"/>
        <w:ind w:firstLine="1275" w:firstLineChars="397"/>
        <w:jc w:val="center"/>
        <w:rPr>
          <w:rFonts w:ascii="宋体" w:hAnsi="宋体" w:cs="宋体"/>
          <w:b/>
          <w:color w:val="000000" w:themeColor="text1"/>
          <w:sz w:val="32"/>
          <w:szCs w:val="32"/>
          <w:highlight w:val="none"/>
          <w14:textFill>
            <w14:solidFill>
              <w14:schemeClr w14:val="tx1"/>
            </w14:solidFill>
          </w14:textFill>
        </w:rPr>
      </w:pPr>
    </w:p>
    <w:p w14:paraId="049DB6C8">
      <w:pPr>
        <w:spacing w:line="400" w:lineRule="exact"/>
        <w:ind w:firstLine="0" w:firstLineChars="0"/>
        <w:rPr>
          <w:rFonts w:ascii="宋体" w:hAnsi="宋体" w:cs="宋体"/>
          <w:b/>
          <w:color w:val="000000" w:themeColor="text1"/>
          <w:sz w:val="32"/>
          <w:szCs w:val="32"/>
          <w:highlight w:val="none"/>
          <w14:textFill>
            <w14:solidFill>
              <w14:schemeClr w14:val="tx1"/>
            </w14:solidFill>
          </w14:textFill>
        </w:rPr>
      </w:pPr>
    </w:p>
    <w:p w14:paraId="39E7DBE2">
      <w:pPr>
        <w:spacing w:line="400" w:lineRule="exact"/>
        <w:ind w:firstLine="0" w:firstLineChars="0"/>
        <w:jc w:val="center"/>
        <w:rPr>
          <w:rFonts w:ascii="宋体" w:hAnsi="宋体" w:cs="宋体"/>
          <w:b/>
          <w:color w:val="000000" w:themeColor="text1"/>
          <w:sz w:val="32"/>
          <w:szCs w:val="32"/>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418" w:left="1247" w:header="851" w:footer="992" w:gutter="0"/>
          <w:cols w:space="720" w:num="1"/>
          <w:titlePg/>
          <w:docGrid w:linePitch="312" w:charSpace="0"/>
        </w:sectPr>
      </w:pPr>
      <w:r>
        <w:rPr>
          <w:rFonts w:hint="eastAsia" w:ascii="宋体" w:hAnsi="宋体" w:cs="宋体"/>
          <w:b/>
          <w:color w:val="000000" w:themeColor="text1"/>
          <w:sz w:val="32"/>
          <w:szCs w:val="32"/>
          <w:highlight w:val="none"/>
          <w14:textFill>
            <w14:solidFill>
              <w14:schemeClr w14:val="tx1"/>
            </w14:solidFill>
          </w14:textFill>
        </w:rPr>
        <w:t>2025年</w:t>
      </w:r>
      <w:r>
        <w:rPr>
          <w:rFonts w:hint="eastAsia" w:ascii="宋体" w:hAnsi="宋体" w:cs="宋体"/>
          <w:b/>
          <w:color w:val="000000" w:themeColor="text1"/>
          <w:sz w:val="32"/>
          <w:szCs w:val="32"/>
          <w:highlight w:val="none"/>
          <w:lang w:val="en-US" w:eastAsia="zh-CN"/>
          <w14:textFill>
            <w14:solidFill>
              <w14:schemeClr w14:val="tx1"/>
            </w14:solidFill>
          </w14:textFill>
        </w:rPr>
        <w:t>08</w:t>
      </w:r>
      <w:r>
        <w:rPr>
          <w:rFonts w:ascii="宋体" w:hAnsi="宋体" w:cs="宋体"/>
          <w:b/>
          <w:color w:val="000000" w:themeColor="text1"/>
          <w:sz w:val="32"/>
          <w:szCs w:val="32"/>
          <w:highlight w:val="none"/>
          <w14:textFill>
            <w14:solidFill>
              <w14:schemeClr w14:val="tx1"/>
            </w14:solidFill>
          </w14:textFill>
        </w:rPr>
        <w:t>月</w:t>
      </w:r>
    </w:p>
    <w:p w14:paraId="29C4DB15">
      <w:pPr>
        <w:spacing w:line="40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p>
    <w:p w14:paraId="00158B40">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p>
    <w:p w14:paraId="558BC8D3">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目   录</w:t>
      </w:r>
    </w:p>
    <w:p w14:paraId="6EA437CB">
      <w:pPr>
        <w:spacing w:line="400" w:lineRule="exact"/>
        <w:ind w:firstLine="0" w:firstLineChars="0"/>
        <w:jc w:val="center"/>
        <w:rPr>
          <w:rFonts w:ascii="宋体" w:hAnsi="宋体" w:cs="宋体"/>
          <w:b/>
          <w:color w:val="000000" w:themeColor="text1"/>
          <w:sz w:val="36"/>
          <w:szCs w:val="36"/>
          <w:highlight w:val="none"/>
          <w14:textFill>
            <w14:solidFill>
              <w14:schemeClr w14:val="tx1"/>
            </w14:solidFill>
          </w14:textFill>
        </w:rPr>
      </w:pPr>
    </w:p>
    <w:p w14:paraId="2CFD58DD">
      <w:pPr>
        <w:pStyle w:val="44"/>
        <w:spacing w:line="720" w:lineRule="auto"/>
        <w:ind w:left="0" w:leftChars="0" w:firstLine="281" w:firstLineChars="100"/>
        <w:rPr>
          <w:rFonts w:ascii="宋体" w:hAnsi="宋体"/>
          <w:b/>
          <w:color w:val="000000" w:themeColor="text1"/>
          <w:sz w:val="28"/>
          <w:szCs w:val="28"/>
          <w:highlight w:val="none"/>
          <w14:textFill>
            <w14:solidFill>
              <w14:schemeClr w14:val="tx1"/>
            </w14:solidFill>
          </w14:textFill>
        </w:rPr>
      </w:pPr>
      <w:r>
        <w:rPr>
          <w:rStyle w:val="59"/>
          <w:rFonts w:ascii="宋体" w:hAnsi="宋体"/>
          <w:b/>
          <w:color w:val="000000" w:themeColor="text1"/>
          <w:sz w:val="28"/>
          <w:szCs w:val="28"/>
          <w:highlight w:val="none"/>
          <w14:textFill>
            <w14:solidFill>
              <w14:schemeClr w14:val="tx1"/>
            </w14:solidFill>
          </w14:textFill>
        </w:rPr>
        <w:fldChar w:fldCharType="begin"/>
      </w:r>
      <w:r>
        <w:rPr>
          <w:rStyle w:val="59"/>
          <w:rFonts w:ascii="宋体" w:hAnsi="宋体"/>
          <w:b/>
          <w:color w:val="000000" w:themeColor="text1"/>
          <w:sz w:val="28"/>
          <w:szCs w:val="28"/>
          <w:highlight w:val="none"/>
          <w14:textFill>
            <w14:solidFill>
              <w14:schemeClr w14:val="tx1"/>
            </w14:solidFill>
          </w14:textFill>
        </w:rPr>
        <w:instrText xml:space="preserve"> </w:instrText>
      </w:r>
      <w:r>
        <w:rPr>
          <w:rStyle w:val="59"/>
          <w:rFonts w:hint="eastAsia" w:ascii="宋体" w:hAnsi="宋体"/>
          <w:b/>
          <w:color w:val="000000" w:themeColor="text1"/>
          <w:sz w:val="28"/>
          <w:szCs w:val="28"/>
          <w:highlight w:val="none"/>
          <w14:textFill>
            <w14:solidFill>
              <w14:schemeClr w14:val="tx1"/>
            </w14:solidFill>
          </w14:textFill>
        </w:rPr>
        <w:instrText xml:space="preserve">TOC \o "1-3" \h \z \u</w:instrText>
      </w:r>
      <w:r>
        <w:rPr>
          <w:rStyle w:val="59"/>
          <w:rFonts w:ascii="宋体" w:hAnsi="宋体"/>
          <w:b/>
          <w:color w:val="000000" w:themeColor="text1"/>
          <w:sz w:val="28"/>
          <w:szCs w:val="28"/>
          <w:highlight w:val="none"/>
          <w14:textFill>
            <w14:solidFill>
              <w14:schemeClr w14:val="tx1"/>
            </w14:solidFill>
          </w14:textFill>
        </w:rPr>
        <w:instrText xml:space="preserve"> </w:instrText>
      </w:r>
      <w:r>
        <w:rPr>
          <w:rStyle w:val="59"/>
          <w:rFonts w:ascii="宋体" w:hAnsi="宋体"/>
          <w:b/>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"_Toc153444873"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第一章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cs="宋体"/>
          <w:b/>
          <w:color w:val="000000" w:themeColor="text1"/>
          <w:sz w:val="28"/>
          <w:szCs w:val="28"/>
          <w:highlight w:val="none"/>
          <w14:textFill>
            <w14:solidFill>
              <w14:schemeClr w14:val="tx1"/>
            </w14:solidFill>
          </w14:textFill>
        </w:rPr>
        <w:t>竞争性磋商公告</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_Toc153444873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3</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0E46E257">
      <w:pPr>
        <w:pStyle w:val="44"/>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"_Toc153444881" </w:instrText>
      </w:r>
      <w:r>
        <w:rPr>
          <w:color w:val="000000" w:themeColor="text1"/>
          <w:highlight w:val="none"/>
          <w14:textFill>
            <w14:solidFill>
              <w14:schemeClr w14:val="tx1"/>
            </w14:solidFill>
          </w14:textFill>
        </w:rPr>
        <w:fldChar w:fldCharType="separate"/>
      </w:r>
      <w:r>
        <w:rPr>
          <w:rStyle w:val="59"/>
          <w:rFonts w:hint="eastAsia" w:ascii="宋体" w:hAnsi="宋体"/>
          <w:b/>
          <w:color w:val="000000" w:themeColor="text1"/>
          <w:sz w:val="28"/>
          <w:szCs w:val="28"/>
          <w:highlight w:val="none"/>
          <w14:textFill>
            <w14:solidFill>
              <w14:schemeClr w14:val="tx1"/>
            </w14:solidFill>
          </w14:textFill>
        </w:rPr>
        <w:t>第二章</w:t>
      </w:r>
      <w:r>
        <w:rPr>
          <w:rStyle w:val="59"/>
          <w:rFonts w:ascii="宋体" w:hAnsi="宋体"/>
          <w:b/>
          <w:color w:val="000000" w:themeColor="text1"/>
          <w:sz w:val="28"/>
          <w:szCs w:val="28"/>
          <w:highlight w:val="none"/>
          <w14:textFill>
            <w14:solidFill>
              <w14:schemeClr w14:val="tx1"/>
            </w14:solidFill>
          </w14:textFill>
        </w:rPr>
        <w:t xml:space="preserve">  </w:t>
      </w:r>
      <w:r>
        <w:rPr>
          <w:rStyle w:val="59"/>
          <w:rFonts w:hint="eastAsia" w:ascii="宋体" w:hAnsi="宋体"/>
          <w:b/>
          <w:color w:val="000000" w:themeColor="text1"/>
          <w:sz w:val="28"/>
          <w:szCs w:val="28"/>
          <w:highlight w:val="none"/>
          <w14:textFill>
            <w14:solidFill>
              <w14:schemeClr w14:val="tx1"/>
            </w14:solidFill>
          </w14:textFill>
        </w:rPr>
        <w:t>供应商须知</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_Toc153444881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6</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5065E518">
      <w:pPr>
        <w:pStyle w:val="44"/>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"_Toc153444882" </w:instrText>
      </w:r>
      <w:r>
        <w:rPr>
          <w:color w:val="000000" w:themeColor="text1"/>
          <w:highlight w:val="none"/>
          <w14:textFill>
            <w14:solidFill>
              <w14:schemeClr w14:val="tx1"/>
            </w14:solidFill>
          </w14:textFill>
        </w:rPr>
        <w:fldChar w:fldCharType="separate"/>
      </w:r>
      <w:r>
        <w:rPr>
          <w:rStyle w:val="59"/>
          <w:rFonts w:hint="eastAsia" w:ascii="宋体" w:hAnsi="宋体"/>
          <w:b/>
          <w:color w:val="000000" w:themeColor="text1"/>
          <w:sz w:val="28"/>
          <w:szCs w:val="28"/>
          <w:highlight w:val="none"/>
          <w14:textFill>
            <w14:solidFill>
              <w14:schemeClr w14:val="tx1"/>
            </w14:solidFill>
          </w14:textFill>
        </w:rPr>
        <w:t>第三章</w:t>
      </w:r>
      <w:r>
        <w:rPr>
          <w:rStyle w:val="59"/>
          <w:rFonts w:ascii="宋体" w:hAnsi="宋体"/>
          <w:b/>
          <w:color w:val="000000" w:themeColor="text1"/>
          <w:sz w:val="28"/>
          <w:szCs w:val="28"/>
          <w:highlight w:val="none"/>
          <w14:textFill>
            <w14:solidFill>
              <w14:schemeClr w14:val="tx1"/>
            </w14:solidFill>
          </w14:textFill>
        </w:rPr>
        <w:t xml:space="preserve">  </w:t>
      </w:r>
      <w:r>
        <w:rPr>
          <w:rStyle w:val="59"/>
          <w:rFonts w:hint="eastAsia" w:ascii="宋体" w:hAnsi="宋体"/>
          <w:b/>
          <w:color w:val="000000" w:themeColor="text1"/>
          <w:sz w:val="28"/>
          <w:szCs w:val="28"/>
          <w:highlight w:val="none"/>
          <w14:textFill>
            <w14:solidFill>
              <w14:schemeClr w14:val="tx1"/>
            </w14:solidFill>
          </w14:textFill>
        </w:rPr>
        <w:t>采购需求</w:t>
      </w:r>
      <w:bookmarkStart w:id="0" w:name="_Hlt187738759"/>
      <w:bookmarkStart w:id="1" w:name="_Hlt187738758"/>
      <w:r>
        <w:rPr>
          <w:rFonts w:ascii="宋体" w:hAnsi="宋体"/>
          <w:b/>
          <w:color w:val="000000" w:themeColor="text1"/>
          <w:sz w:val="28"/>
          <w:szCs w:val="28"/>
          <w:highlight w:val="none"/>
          <w14:textFill>
            <w14:solidFill>
              <w14:schemeClr w14:val="tx1"/>
            </w14:solidFill>
          </w14:textFill>
        </w:rPr>
        <w:tab/>
      </w:r>
      <w:bookmarkEnd w:id="0"/>
      <w:bookmarkEnd w:id="1"/>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_Toc153444882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22</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70129A1D">
      <w:pPr>
        <w:pStyle w:val="44"/>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"_Toc153444883"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第四章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b/>
          <w:color w:val="000000" w:themeColor="text1"/>
          <w:sz w:val="28"/>
          <w:szCs w:val="28"/>
          <w:highlight w:val="none"/>
          <w14:textFill>
            <w14:solidFill>
              <w14:schemeClr w14:val="tx1"/>
            </w14:solidFill>
          </w14:textFill>
        </w:rPr>
        <w:t>评审程序、评审方法和评审标准</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_Toc153444883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32</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14AF46EB">
      <w:pPr>
        <w:pStyle w:val="44"/>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"_Toc153444884"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第五章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cs="宋体"/>
          <w:b/>
          <w:color w:val="000000" w:themeColor="text1"/>
          <w:sz w:val="28"/>
          <w:szCs w:val="28"/>
          <w:highlight w:val="none"/>
          <w14:textFill>
            <w14:solidFill>
              <w14:schemeClr w14:val="tx1"/>
            </w14:solidFill>
          </w14:textFill>
        </w:rPr>
        <w:t>响应文件格式</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_Toc153444884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41</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23406CEE">
      <w:pPr>
        <w:pStyle w:val="44"/>
        <w:spacing w:line="720" w:lineRule="auto"/>
        <w:ind w:left="0" w:leftChars="0" w:firstLine="210" w:firstLineChars="100"/>
        <w:rPr>
          <w:rFonts w:ascii="宋体" w:hAnsi="宋体"/>
          <w:b/>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"_Toc153444886" </w:instrText>
      </w:r>
      <w:r>
        <w:rPr>
          <w:color w:val="000000" w:themeColor="text1"/>
          <w:highlight w:val="none"/>
          <w14:textFill>
            <w14:solidFill>
              <w14:schemeClr w14:val="tx1"/>
            </w14:solidFill>
          </w14:textFill>
        </w:rPr>
        <w:fldChar w:fldCharType="separate"/>
      </w:r>
      <w:r>
        <w:rPr>
          <w:rStyle w:val="59"/>
          <w:rFonts w:hint="eastAsia" w:ascii="宋体" w:hAnsi="宋体" w:cs="宋体"/>
          <w:b/>
          <w:color w:val="000000" w:themeColor="text1"/>
          <w:sz w:val="28"/>
          <w:szCs w:val="28"/>
          <w:highlight w:val="none"/>
          <w14:textFill>
            <w14:solidFill>
              <w14:schemeClr w14:val="tx1"/>
            </w14:solidFill>
          </w14:textFill>
        </w:rPr>
        <w:t>第六章</w:t>
      </w:r>
      <w:r>
        <w:rPr>
          <w:rStyle w:val="59"/>
          <w:rFonts w:ascii="宋体" w:hAnsi="宋体" w:cs="宋体"/>
          <w:b/>
          <w:color w:val="000000" w:themeColor="text1"/>
          <w:sz w:val="28"/>
          <w:szCs w:val="28"/>
          <w:highlight w:val="none"/>
          <w14:textFill>
            <w14:solidFill>
              <w14:schemeClr w14:val="tx1"/>
            </w14:solidFill>
          </w14:textFill>
        </w:rPr>
        <w:t xml:space="preserve">  </w:t>
      </w:r>
      <w:r>
        <w:rPr>
          <w:rStyle w:val="59"/>
          <w:rFonts w:hint="eastAsia" w:ascii="宋体" w:hAnsi="宋体" w:cs="宋体"/>
          <w:b/>
          <w:color w:val="000000" w:themeColor="text1"/>
          <w:sz w:val="28"/>
          <w:szCs w:val="28"/>
          <w:highlight w:val="none"/>
          <w14:textFill>
            <w14:solidFill>
              <w14:schemeClr w14:val="tx1"/>
            </w14:solidFill>
          </w14:textFill>
        </w:rPr>
        <w:t>合同</w:t>
      </w:r>
      <w:r>
        <w:rPr>
          <w:rFonts w:ascii="宋体" w:hAnsi="宋体"/>
          <w:b/>
          <w:color w:val="000000" w:themeColor="text1"/>
          <w:sz w:val="28"/>
          <w:szCs w:val="28"/>
          <w:highlight w:val="none"/>
          <w14:textFill>
            <w14:solidFill>
              <w14:schemeClr w14:val="tx1"/>
            </w14:solidFill>
          </w14:textFill>
        </w:rPr>
        <w:tab/>
      </w:r>
      <w:r>
        <w:rPr>
          <w:rFonts w:ascii="宋体" w:hAnsi="宋体"/>
          <w:b/>
          <w:color w:val="000000" w:themeColor="text1"/>
          <w:sz w:val="28"/>
          <w:szCs w:val="28"/>
          <w:highlight w:val="none"/>
          <w14:textFill>
            <w14:solidFill>
              <w14:schemeClr w14:val="tx1"/>
            </w14:solidFill>
          </w14:textFill>
        </w:rPr>
        <w:fldChar w:fldCharType="begin"/>
      </w:r>
      <w:r>
        <w:rPr>
          <w:rFonts w:ascii="宋体" w:hAnsi="宋体"/>
          <w:b/>
          <w:color w:val="000000" w:themeColor="text1"/>
          <w:sz w:val="28"/>
          <w:szCs w:val="28"/>
          <w:highlight w:val="none"/>
          <w14:textFill>
            <w14:solidFill>
              <w14:schemeClr w14:val="tx1"/>
            </w14:solidFill>
          </w14:textFill>
        </w:rPr>
        <w:instrText xml:space="preserve"> PAGEREF _Toc153444886 \h </w:instrText>
      </w:r>
      <w:r>
        <w:rPr>
          <w:rFonts w:ascii="宋体" w:hAnsi="宋体"/>
          <w:b/>
          <w:color w:val="000000" w:themeColor="text1"/>
          <w:sz w:val="28"/>
          <w:szCs w:val="28"/>
          <w:highlight w:val="none"/>
          <w14:textFill>
            <w14:solidFill>
              <w14:schemeClr w14:val="tx1"/>
            </w14:solidFill>
          </w14:textFill>
        </w:rPr>
        <w:fldChar w:fldCharType="separate"/>
      </w:r>
      <w:r>
        <w:rPr>
          <w:rFonts w:ascii="宋体" w:hAnsi="宋体"/>
          <w:b/>
          <w:color w:val="000000" w:themeColor="text1"/>
          <w:sz w:val="28"/>
          <w:szCs w:val="28"/>
          <w:highlight w:val="none"/>
          <w14:textFill>
            <w14:solidFill>
              <w14:schemeClr w14:val="tx1"/>
            </w14:solidFill>
          </w14:textFill>
        </w:rPr>
        <w:t>61</w:t>
      </w:r>
      <w:r>
        <w:rPr>
          <w:rFonts w:ascii="宋体" w:hAnsi="宋体"/>
          <w:b/>
          <w:color w:val="000000" w:themeColor="text1"/>
          <w:sz w:val="28"/>
          <w:szCs w:val="28"/>
          <w:highlight w:val="none"/>
          <w14:textFill>
            <w14:solidFill>
              <w14:schemeClr w14:val="tx1"/>
            </w14:solidFill>
          </w14:textFill>
        </w:rPr>
        <w:fldChar w:fldCharType="end"/>
      </w:r>
      <w:r>
        <w:rPr>
          <w:rFonts w:ascii="宋体" w:hAnsi="宋体"/>
          <w:b/>
          <w:color w:val="000000" w:themeColor="text1"/>
          <w:sz w:val="28"/>
          <w:szCs w:val="28"/>
          <w:highlight w:val="none"/>
          <w14:textFill>
            <w14:solidFill>
              <w14:schemeClr w14:val="tx1"/>
            </w14:solidFill>
          </w14:textFill>
        </w:rPr>
        <w:fldChar w:fldCharType="end"/>
      </w:r>
    </w:p>
    <w:p w14:paraId="799FABD7">
      <w:pPr>
        <w:pStyle w:val="3"/>
        <w:ind w:firstLine="0" w:firstLineChars="0"/>
        <w:jc w:val="center"/>
        <w:rPr>
          <w:rFonts w:ascii="宋体" w:hAnsi="宋体" w:cs="宋体"/>
          <w:color w:val="000000" w:themeColor="text1"/>
          <w:highlight w:val="none"/>
          <w14:textFill>
            <w14:solidFill>
              <w14:schemeClr w14:val="tx1"/>
            </w14:solidFill>
          </w14:textFill>
        </w:rPr>
      </w:pPr>
      <w:r>
        <w:rPr>
          <w:rStyle w:val="59"/>
          <w:rFonts w:ascii="宋体" w:hAnsi="宋体"/>
          <w:b w:val="0"/>
          <w:color w:val="000000" w:themeColor="text1"/>
          <w:sz w:val="28"/>
          <w:szCs w:val="28"/>
          <w:highlight w:val="none"/>
          <w14:textFill>
            <w14:solidFill>
              <w14:schemeClr w14:val="tx1"/>
            </w14:solidFill>
          </w14:textFill>
        </w:rPr>
        <w:fldChar w:fldCharType="end"/>
      </w:r>
      <w:r>
        <w:rPr>
          <w:rFonts w:hint="eastAsia" w:ascii="宋体" w:hAnsi="宋体" w:cs="宋体"/>
          <w:b w:val="0"/>
          <w:color w:val="000000" w:themeColor="text1"/>
          <w:highlight w:val="none"/>
          <w14:textFill>
            <w14:solidFill>
              <w14:schemeClr w14:val="tx1"/>
            </w14:solidFill>
          </w14:textFill>
        </w:rPr>
        <w:br w:type="page"/>
      </w:r>
      <w:bookmarkStart w:id="2" w:name="_Toc89760756"/>
      <w:bookmarkStart w:id="3" w:name="_Toc3395201"/>
      <w:bookmarkStart w:id="4" w:name="_Toc153444873"/>
      <w:r>
        <w:rPr>
          <w:rFonts w:hint="eastAsia"/>
          <w:color w:val="000000" w:themeColor="text1"/>
          <w:highlight w:val="none"/>
          <w14:textFill>
            <w14:solidFill>
              <w14:schemeClr w14:val="tx1"/>
            </w14:solidFill>
          </w14:textFill>
        </w:rPr>
        <w:t>第一章  竞争性磋商公告</w:t>
      </w:r>
      <w:bookmarkEnd w:id="2"/>
      <w:bookmarkEnd w:id="3"/>
      <w:bookmarkEnd w:id="4"/>
    </w:p>
    <w:p w14:paraId="1A0D0854">
      <w:pPr>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auto"/>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项目概况</w:t>
      </w:r>
    </w:p>
    <w:p w14:paraId="58390168">
      <w:pPr>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pacing w:line="360" w:lineRule="auto"/>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设备移机服务采购</w:t>
      </w:r>
      <w:r>
        <w:rPr>
          <w:rFonts w:hint="eastAsia" w:ascii="宋体" w:hAnsi="宋体" w:eastAsia="宋体" w:cs="宋体"/>
          <w:color w:val="000000" w:themeColor="text1"/>
          <w:szCs w:val="21"/>
          <w:highlight w:val="none"/>
          <w14:textFill>
            <w14:solidFill>
              <w14:schemeClr w14:val="tx1"/>
            </w14:solidFill>
          </w14:textFill>
        </w:rPr>
        <w:t>采购项目的潜在供应商应在</w:t>
      </w:r>
      <w:r>
        <w:rPr>
          <w:rFonts w:hint="eastAsia" w:ascii="宋体" w:hAnsi="宋体" w:eastAsia="宋体" w:cs="宋体"/>
          <w:iCs/>
          <w:color w:val="000000" w:themeColor="text1"/>
          <w:szCs w:val="21"/>
          <w:highlight w:val="none"/>
          <w14:textFill>
            <w14:solidFill>
              <w14:schemeClr w14:val="tx1"/>
            </w14:solidFill>
          </w14:textFill>
        </w:rPr>
        <w:t>广西政府采购云平台（https://www.gcy.zfcg.gxzf.gov.cn/）</w:t>
      </w:r>
      <w:r>
        <w:rPr>
          <w:rFonts w:hint="eastAsia" w:ascii="宋体" w:hAnsi="宋体" w:eastAsia="宋体" w:cs="宋体"/>
          <w:color w:val="000000" w:themeColor="text1"/>
          <w:szCs w:val="21"/>
          <w:highlight w:val="none"/>
          <w14:textFill>
            <w14:solidFill>
              <w14:schemeClr w14:val="tx1"/>
            </w14:solidFill>
          </w14:textFill>
        </w:rPr>
        <w:t>获取采购文件，并于</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09</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02</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bCs/>
          <w:color w:val="000000" w:themeColor="text1"/>
          <w:szCs w:val="21"/>
          <w:highlight w:val="none"/>
          <w:lang w:val="en-US" w:eastAsia="zh-CN"/>
          <w14:textFill>
            <w14:solidFill>
              <w14:schemeClr w14:val="tx1"/>
            </w14:solidFill>
          </w14:textFill>
        </w:rPr>
        <w:t>15</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0（北京时间）前提交响应文件</w:t>
      </w:r>
      <w:r>
        <w:rPr>
          <w:rFonts w:hint="eastAsia" w:ascii="宋体" w:hAnsi="宋体" w:eastAsia="宋体" w:cs="宋体"/>
          <w:color w:val="000000" w:themeColor="text1"/>
          <w:szCs w:val="21"/>
          <w:highlight w:val="none"/>
          <w14:textFill>
            <w14:solidFill>
              <w14:schemeClr w14:val="tx1"/>
            </w14:solidFill>
          </w14:textFill>
        </w:rPr>
        <w:t>。</w:t>
      </w:r>
    </w:p>
    <w:p w14:paraId="1552C27D">
      <w:pPr>
        <w:keepNext/>
        <w:keepLines/>
        <w:pageBreakBefore w:val="0"/>
        <w:widowControl w:val="0"/>
        <w:kinsoku/>
        <w:overflowPunct/>
        <w:topLinePunct w:val="0"/>
        <w:autoSpaceDE/>
        <w:autoSpaceDN/>
        <w:bidi w:val="0"/>
        <w:adjustRightInd/>
        <w:spacing w:line="360" w:lineRule="auto"/>
        <w:ind w:firstLine="422"/>
        <w:textAlignment w:val="auto"/>
        <w:outlineLvl w:val="1"/>
        <w:rPr>
          <w:rFonts w:hint="eastAsia" w:ascii="宋体" w:hAnsi="宋体" w:eastAsia="宋体" w:cs="宋体"/>
          <w:b/>
          <w:color w:val="000000" w:themeColor="text1"/>
          <w:szCs w:val="21"/>
          <w:highlight w:val="none"/>
          <w14:textFill>
            <w14:solidFill>
              <w14:schemeClr w14:val="tx1"/>
            </w14:solidFill>
          </w14:textFill>
        </w:rPr>
      </w:pPr>
      <w:bookmarkStart w:id="5" w:name="_Toc44405609"/>
      <w:bookmarkStart w:id="6" w:name="_Toc28359012"/>
      <w:bookmarkStart w:id="7" w:name="_Toc118483106"/>
      <w:bookmarkStart w:id="8" w:name="_Toc153444874"/>
      <w:bookmarkStart w:id="9" w:name="_Toc35393798"/>
      <w:bookmarkStart w:id="10" w:name="_Toc55053339"/>
      <w:bookmarkStart w:id="11" w:name="_Toc89760757"/>
      <w:bookmarkStart w:id="12" w:name="_Toc35393629"/>
      <w:bookmarkStart w:id="13" w:name="_Toc28359089"/>
      <w:r>
        <w:rPr>
          <w:rFonts w:hint="eastAsia" w:ascii="宋体" w:hAnsi="宋体" w:eastAsia="宋体" w:cs="宋体"/>
          <w:b/>
          <w:color w:val="000000" w:themeColor="text1"/>
          <w:szCs w:val="21"/>
          <w:highlight w:val="none"/>
          <w14:textFill>
            <w14:solidFill>
              <w14:schemeClr w14:val="tx1"/>
            </w14:solidFill>
          </w14:textFill>
        </w:rPr>
        <w:t>一、项目基本情况</w:t>
      </w:r>
      <w:bookmarkEnd w:id="5"/>
      <w:bookmarkEnd w:id="6"/>
      <w:bookmarkEnd w:id="7"/>
      <w:bookmarkEnd w:id="8"/>
      <w:bookmarkEnd w:id="9"/>
      <w:bookmarkEnd w:id="10"/>
      <w:bookmarkEnd w:id="11"/>
      <w:bookmarkEnd w:id="12"/>
      <w:bookmarkEnd w:id="13"/>
    </w:p>
    <w:p w14:paraId="65959B85">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项目编号：GXZC2025-C3-002505-GXDD</w:t>
      </w:r>
    </w:p>
    <w:p w14:paraId="41708EFB">
      <w:pPr>
        <w:pageBreakBefore w:val="0"/>
        <w:widowControl w:val="0"/>
        <w:tabs>
          <w:tab w:val="left" w:pos="7350"/>
        </w:tabs>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lang w:eastAsia="zh-CN"/>
          <w14:textFill>
            <w14:solidFill>
              <w14:schemeClr w14:val="tx1"/>
            </w14:solidFill>
          </w14:textFill>
        </w:rPr>
        <w:t>设备移机服务采购</w:t>
      </w:r>
    </w:p>
    <w:p w14:paraId="29AB67E5">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采购方式：竞争性磋商</w:t>
      </w:r>
    </w:p>
    <w:p w14:paraId="63E5979B">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预算总金额（元）：1992250</w:t>
      </w:r>
    </w:p>
    <w:p w14:paraId="13359D72">
      <w:pPr>
        <w:keepNext w:val="0"/>
        <w:keepLines w:val="0"/>
        <w:pageBreakBefore w:val="0"/>
        <w:widowControl w:val="0"/>
        <w:kinsoku/>
        <w:wordWrap/>
        <w:overflowPunct/>
        <w:topLinePunct w:val="0"/>
        <w:autoSpaceDE/>
        <w:autoSpaceDN/>
        <w:bidi w:val="0"/>
        <w:adjustRightInd/>
        <w:snapToGrid/>
        <w:spacing w:after="157" w:afterLines="50" w:line="360" w:lineRule="auto"/>
        <w:ind w:firstLine="409" w:firstLineChars="19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w:t>
      </w:r>
    </w:p>
    <w:p w14:paraId="2C895EAF">
      <w:pPr>
        <w:pageBreakBefore w:val="0"/>
        <w:widowControl w:val="0"/>
        <w:tabs>
          <w:tab w:val="left" w:pos="3780"/>
        </w:tabs>
        <w:kinsoku/>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标项名称：</w:t>
      </w:r>
      <w:r>
        <w:rPr>
          <w:rFonts w:hint="eastAsia" w:ascii="宋体" w:hAnsi="宋体" w:eastAsia="宋体" w:cs="宋体"/>
          <w:color w:val="000000" w:themeColor="text1"/>
          <w:szCs w:val="21"/>
          <w:highlight w:val="none"/>
          <w:lang w:eastAsia="zh-CN"/>
          <w14:textFill>
            <w14:solidFill>
              <w14:schemeClr w14:val="tx1"/>
            </w14:solidFill>
          </w14:textFill>
        </w:rPr>
        <w:t>设备移机服务采购</w:t>
      </w:r>
    </w:p>
    <w:p w14:paraId="13B113CC">
      <w:pPr>
        <w:pageBreakBefore w:val="0"/>
        <w:widowControl w:val="0"/>
        <w:kinsoku/>
        <w:overflowPunct/>
        <w:topLinePunct w:val="0"/>
        <w:autoSpaceDE/>
        <w:autoSpaceDN/>
        <w:bidi w:val="0"/>
        <w:adjustRightInd/>
        <w:spacing w:line="360" w:lineRule="auto"/>
        <w:ind w:firstLine="409" w:firstLineChars="19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数量：1</w:t>
      </w:r>
    </w:p>
    <w:p w14:paraId="501AC9AA">
      <w:pPr>
        <w:pageBreakBefore w:val="0"/>
        <w:widowControl w:val="0"/>
        <w:kinsoku/>
        <w:overflowPunct/>
        <w:topLinePunct w:val="0"/>
        <w:autoSpaceDE/>
        <w:autoSpaceDN/>
        <w:bidi w:val="0"/>
        <w:adjustRightInd/>
        <w:spacing w:line="360" w:lineRule="auto"/>
        <w:ind w:firstLine="409" w:firstLineChars="19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预算金额（元）：</w:t>
      </w:r>
      <w:r>
        <w:rPr>
          <w:rFonts w:hint="eastAsia" w:ascii="宋体" w:hAnsi="宋体" w:eastAsia="宋体" w:cs="宋体"/>
          <w:color w:val="000000" w:themeColor="text1"/>
          <w:szCs w:val="21"/>
          <w:highlight w:val="none"/>
          <w:lang w:val="en-US" w:eastAsia="zh-CN"/>
          <w14:textFill>
            <w14:solidFill>
              <w14:schemeClr w14:val="tx1"/>
            </w14:solidFill>
          </w14:textFill>
        </w:rPr>
        <w:t>1992250</w:t>
      </w:r>
    </w:p>
    <w:p w14:paraId="7DA19483">
      <w:pPr>
        <w:pageBreakBefore w:val="0"/>
        <w:widowControl w:val="0"/>
        <w:kinsoku/>
        <w:overflowPunct/>
        <w:topLinePunct w:val="0"/>
        <w:autoSpaceDE/>
        <w:autoSpaceDN/>
        <w:bidi w:val="0"/>
        <w:adjustRightInd/>
        <w:spacing w:line="360" w:lineRule="auto"/>
        <w:ind w:firstLine="409" w:firstLineChars="19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简要规格描述或项目基本概况介绍、用途：拟采购</w:t>
      </w:r>
      <w:r>
        <w:rPr>
          <w:rFonts w:hint="eastAsia" w:ascii="宋体" w:hAnsi="宋体" w:eastAsia="宋体" w:cs="宋体"/>
          <w:color w:val="000000" w:themeColor="text1"/>
          <w:szCs w:val="21"/>
          <w:highlight w:val="none"/>
          <w:lang w:eastAsia="zh-CN"/>
          <w14:textFill>
            <w14:solidFill>
              <w14:schemeClr w14:val="tx1"/>
            </w14:solidFill>
          </w14:textFill>
        </w:rPr>
        <w:t>设备移机服务</w:t>
      </w:r>
      <w:r>
        <w:rPr>
          <w:rFonts w:hint="eastAsia" w:ascii="宋体" w:hAnsi="宋体" w:eastAsia="宋体" w:cs="宋体"/>
          <w:color w:val="000000" w:themeColor="text1"/>
          <w:szCs w:val="21"/>
          <w:highlight w:val="none"/>
          <w:lang w:val="en-US" w:eastAsia="zh-CN"/>
          <w14:textFill>
            <w14:solidFill>
              <w14:schemeClr w14:val="tx1"/>
            </w14:solidFill>
          </w14:textFill>
        </w:rPr>
        <w:t>1项</w:t>
      </w:r>
      <w:r>
        <w:rPr>
          <w:rFonts w:hint="eastAsia" w:ascii="宋体" w:hAnsi="宋体" w:eastAsia="宋体" w:cs="宋体"/>
          <w:color w:val="000000" w:themeColor="text1"/>
          <w:szCs w:val="21"/>
          <w:highlight w:val="none"/>
          <w14:textFill>
            <w14:solidFill>
              <w14:schemeClr w14:val="tx1"/>
            </w14:solidFill>
          </w14:textFill>
        </w:rPr>
        <w:t>，如需进一步了解详细内容，详见竞争性磋商文件。</w:t>
      </w:r>
    </w:p>
    <w:p w14:paraId="16ECBE09">
      <w:pPr>
        <w:pageBreakBefore w:val="0"/>
        <w:widowControl w:val="0"/>
        <w:kinsoku/>
        <w:overflowPunct/>
        <w:topLinePunct w:val="0"/>
        <w:autoSpaceDE/>
        <w:autoSpaceDN/>
        <w:bidi w:val="0"/>
        <w:adjustRightInd/>
        <w:spacing w:line="360" w:lineRule="auto"/>
        <w:ind w:firstLine="409" w:firstLineChars="19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最高限价（如有）：</w:t>
      </w:r>
      <w:r>
        <w:rPr>
          <w:rFonts w:hint="eastAsia" w:ascii="宋体" w:hAnsi="宋体" w:eastAsia="宋体" w:cs="宋体"/>
          <w:color w:val="000000" w:themeColor="text1"/>
          <w:szCs w:val="21"/>
          <w:highlight w:val="none"/>
          <w:lang w:val="en-US" w:eastAsia="zh-CN"/>
          <w14:textFill>
            <w14:solidFill>
              <w14:schemeClr w14:val="tx1"/>
            </w14:solidFill>
          </w14:textFill>
        </w:rPr>
        <w:t>1992250</w:t>
      </w:r>
    </w:p>
    <w:p w14:paraId="4A183332">
      <w:pPr>
        <w:pageBreakBefore w:val="0"/>
        <w:widowControl w:val="0"/>
        <w:kinsoku/>
        <w:overflowPunct/>
        <w:topLinePunct w:val="0"/>
        <w:autoSpaceDE/>
        <w:autoSpaceDN/>
        <w:bidi w:val="0"/>
        <w:adjustRightInd/>
        <w:spacing w:line="360" w:lineRule="auto"/>
        <w:ind w:firstLine="409" w:firstLineChars="19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合同履约期限：</w:t>
      </w:r>
      <w:r>
        <w:rPr>
          <w:rFonts w:hint="eastAsia" w:ascii="宋体" w:hAnsi="宋体" w:eastAsia="宋体" w:cs="宋体"/>
          <w:color w:val="000000" w:themeColor="text1"/>
          <w:szCs w:val="21"/>
          <w:highlight w:val="none"/>
          <w:lang w:eastAsia="zh-CN"/>
          <w14:textFill>
            <w14:solidFill>
              <w14:schemeClr w14:val="tx1"/>
            </w14:solidFill>
          </w14:textFill>
        </w:rPr>
        <w:t>自合同签订后由采购人指定搬迁开始时间并在60日内安装调试完毕并正常交付使用。</w:t>
      </w:r>
    </w:p>
    <w:p w14:paraId="6A46218D">
      <w:pPr>
        <w:pageBreakBefore w:val="0"/>
        <w:widowControl w:val="0"/>
        <w:kinsoku/>
        <w:overflowPunct/>
        <w:topLinePunct w:val="0"/>
        <w:autoSpaceDE/>
        <w:autoSpaceDN/>
        <w:bidi w:val="0"/>
        <w:adjustRightInd/>
        <w:spacing w:line="360" w:lineRule="auto"/>
        <w:ind w:firstLine="409" w:firstLineChars="19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本标项（否）接受联合体投标</w:t>
      </w:r>
    </w:p>
    <w:p w14:paraId="5CB9FB1F">
      <w:pPr>
        <w:pageBreakBefore w:val="0"/>
        <w:widowControl w:val="0"/>
        <w:kinsoku/>
        <w:overflowPunct/>
        <w:topLinePunct w:val="0"/>
        <w:autoSpaceDE/>
        <w:autoSpaceDN/>
        <w:bidi w:val="0"/>
        <w:adjustRightInd/>
        <w:spacing w:line="360" w:lineRule="auto"/>
        <w:ind w:firstLine="409" w:firstLineChars="195"/>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1E83ECB1">
      <w:pPr>
        <w:keepNext/>
        <w:keepLines/>
        <w:pageBreakBefore w:val="0"/>
        <w:widowControl w:val="0"/>
        <w:kinsoku/>
        <w:overflowPunct/>
        <w:topLinePunct w:val="0"/>
        <w:autoSpaceDE/>
        <w:autoSpaceDN/>
        <w:bidi w:val="0"/>
        <w:adjustRightInd/>
        <w:spacing w:line="360" w:lineRule="auto"/>
        <w:ind w:firstLine="422"/>
        <w:textAlignment w:val="auto"/>
        <w:outlineLvl w:val="1"/>
        <w:rPr>
          <w:rFonts w:hint="eastAsia" w:ascii="宋体" w:hAnsi="宋体" w:eastAsia="宋体" w:cs="宋体"/>
          <w:b/>
          <w:color w:val="000000" w:themeColor="text1"/>
          <w:szCs w:val="21"/>
          <w:highlight w:val="none"/>
          <w14:textFill>
            <w14:solidFill>
              <w14:schemeClr w14:val="tx1"/>
            </w14:solidFill>
          </w14:textFill>
        </w:rPr>
      </w:pPr>
      <w:bookmarkStart w:id="14" w:name="_Toc44405610"/>
      <w:bookmarkStart w:id="15" w:name="_Toc35393630"/>
      <w:bookmarkStart w:id="16" w:name="_Toc55053341"/>
      <w:bookmarkStart w:id="17" w:name="_Toc28359013"/>
      <w:bookmarkStart w:id="18" w:name="_Toc35393799"/>
      <w:bookmarkStart w:id="19" w:name="_Toc28359090"/>
      <w:bookmarkStart w:id="20" w:name="_Toc118483107"/>
      <w:bookmarkStart w:id="21" w:name="_Toc153444875"/>
      <w:bookmarkStart w:id="22" w:name="_Toc89760758"/>
      <w:r>
        <w:rPr>
          <w:rFonts w:hint="eastAsia" w:ascii="宋体" w:hAnsi="宋体" w:eastAsia="宋体" w:cs="宋体"/>
          <w:b/>
          <w:color w:val="000000" w:themeColor="text1"/>
          <w:szCs w:val="21"/>
          <w:highlight w:val="none"/>
          <w14:textFill>
            <w14:solidFill>
              <w14:schemeClr w14:val="tx1"/>
            </w14:solidFill>
          </w14:textFill>
        </w:rPr>
        <w:t>二、</w:t>
      </w:r>
      <w:bookmarkEnd w:id="14"/>
      <w:bookmarkEnd w:id="15"/>
      <w:bookmarkEnd w:id="16"/>
      <w:bookmarkEnd w:id="17"/>
      <w:bookmarkEnd w:id="18"/>
      <w:bookmarkEnd w:id="19"/>
      <w:r>
        <w:rPr>
          <w:rFonts w:hint="eastAsia" w:ascii="宋体" w:hAnsi="宋体" w:eastAsia="宋体" w:cs="宋体"/>
          <w:b/>
          <w:color w:val="000000" w:themeColor="text1"/>
          <w:szCs w:val="21"/>
          <w:highlight w:val="none"/>
          <w14:textFill>
            <w14:solidFill>
              <w14:schemeClr w14:val="tx1"/>
            </w14:solidFill>
          </w14:textFill>
        </w:rPr>
        <w:t>申请人的资格要求：</w:t>
      </w:r>
      <w:bookmarkEnd w:id="20"/>
      <w:bookmarkEnd w:id="21"/>
      <w:bookmarkEnd w:id="22"/>
    </w:p>
    <w:p w14:paraId="3A896FAF">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1.满足《中华人民共和国政府采购法》第二十二条规定；</w:t>
      </w:r>
    </w:p>
    <w:p w14:paraId="0C1D8504">
      <w:pPr>
        <w:pageBreakBefore w:val="0"/>
        <w:widowControl w:val="0"/>
        <w:kinsoku/>
        <w:overflowPunct/>
        <w:topLinePunct w:val="0"/>
        <w:autoSpaceDE/>
        <w:autoSpaceDN/>
        <w:bidi w:val="0"/>
        <w:adjustRightInd/>
        <w:spacing w:line="360" w:lineRule="auto"/>
        <w:ind w:right="-105" w:rightChars="-50"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2.落实政府采购政策需满足的资格要求：</w:t>
      </w:r>
      <w:r>
        <w:rPr>
          <w:rFonts w:hint="eastAsia" w:ascii="宋体" w:hAnsi="宋体" w:eastAsia="宋体" w:cs="宋体"/>
          <w:color w:val="000000" w:themeColor="text1"/>
          <w:sz w:val="21"/>
          <w:highlight w:val="none"/>
          <w:lang w:val="en-US" w:eastAsia="zh-CN"/>
          <w14:textFill>
            <w14:solidFill>
              <w14:schemeClr w14:val="tx1"/>
            </w14:solidFill>
          </w14:textFill>
        </w:rPr>
        <w:t>无</w:t>
      </w:r>
    </w:p>
    <w:p w14:paraId="45F91F7F">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3.本项目的特定资格要求：</w:t>
      </w:r>
      <w:bookmarkStart w:id="23" w:name="_Toc35393800"/>
      <w:bookmarkStart w:id="24" w:name="_Toc153444876"/>
      <w:bookmarkStart w:id="25" w:name="_Toc44405611"/>
      <w:bookmarkStart w:id="26" w:name="_Toc35393631"/>
      <w:bookmarkStart w:id="27" w:name="_Toc89760759"/>
      <w:bookmarkStart w:id="28" w:name="_Toc55053342"/>
      <w:r>
        <w:rPr>
          <w:rFonts w:hint="eastAsia" w:ascii="宋体" w:hAnsi="宋体" w:eastAsia="宋体" w:cs="宋体"/>
          <w:color w:val="000000" w:themeColor="text1"/>
          <w:sz w:val="21"/>
          <w:highlight w:val="none"/>
          <w:lang w:val="en-US" w:eastAsia="zh-CN"/>
          <w14:textFill>
            <w14:solidFill>
              <w14:schemeClr w14:val="tx1"/>
            </w14:solidFill>
          </w14:textFill>
        </w:rPr>
        <w:t>无</w:t>
      </w:r>
    </w:p>
    <w:p w14:paraId="6EF3F8FC">
      <w:pPr>
        <w:keepNext/>
        <w:keepLines/>
        <w:pageBreakBefore w:val="0"/>
        <w:widowControl w:val="0"/>
        <w:kinsoku/>
        <w:overflowPunct/>
        <w:topLinePunct w:val="0"/>
        <w:autoSpaceDE/>
        <w:autoSpaceDN/>
        <w:bidi w:val="0"/>
        <w:adjustRightInd/>
        <w:spacing w:line="360" w:lineRule="auto"/>
        <w:ind w:firstLine="422"/>
        <w:textAlignment w:val="auto"/>
        <w:outlineLvl w:val="1"/>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三、获取采购文件</w:t>
      </w:r>
      <w:bookmarkEnd w:id="23"/>
      <w:bookmarkEnd w:id="24"/>
      <w:bookmarkEnd w:id="25"/>
      <w:bookmarkEnd w:id="26"/>
      <w:bookmarkEnd w:id="27"/>
      <w:bookmarkEnd w:id="28"/>
    </w:p>
    <w:p w14:paraId="06B42436">
      <w:pPr>
        <w:pageBreakBefore w:val="0"/>
        <w:widowControl w:val="0"/>
        <w:kinsoku/>
        <w:overflowPunct/>
        <w:topLinePunct w:val="0"/>
        <w:autoSpaceDE/>
        <w:autoSpaceDN/>
        <w:bidi w:val="0"/>
        <w:adjustRightInd/>
        <w:spacing w:line="360" w:lineRule="auto"/>
        <w:ind w:right="-105" w:rightChars="-50"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08</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22</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08</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29</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，每天上午00：00至12：00，下午12：00至23：59（北京时间，法定节假日除外）</w:t>
      </w:r>
    </w:p>
    <w:p w14:paraId="4E6A4BC3">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地点（网址）：广西政府采购云平台（https://www.gcy.zfcg.gxzf.gov.cn/）</w:t>
      </w:r>
    </w:p>
    <w:p w14:paraId="13F34CA4">
      <w:pPr>
        <w:pageBreakBefore w:val="0"/>
        <w:widowControl w:val="0"/>
        <w:kinsoku/>
        <w:wordWrap w:val="0"/>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w:t>
      </w:r>
      <w:r>
        <w:rPr>
          <w:rFonts w:hint="eastAsia" w:ascii="宋体" w:hAnsi="宋体" w:eastAsia="宋体" w:cs="宋体"/>
          <w:b/>
          <w:color w:val="000000" w:themeColor="text1"/>
          <w:szCs w:val="21"/>
          <w:highlight w:val="none"/>
          <w14:textFill>
            <w14:solidFill>
              <w14:schemeClr w14:val="tx1"/>
            </w14:solidFill>
          </w14:textFill>
        </w:rPr>
        <w:t>在获取采购文件截止时间前登录广西政府采购云平台（https://www.gcy.zfcg.gxzf.gov.cn/）在线办理报名：“项目采购”</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“获取采购文件”。</w:t>
      </w:r>
      <w:r>
        <w:rPr>
          <w:rFonts w:hint="eastAsia" w:ascii="宋体" w:hAnsi="宋体" w:eastAsia="宋体" w:cs="宋体"/>
          <w:color w:val="000000" w:themeColor="text1"/>
          <w:szCs w:val="21"/>
          <w:highlight w:val="none"/>
          <w14:textFill>
            <w14:solidFill>
              <w14:schemeClr w14:val="tx1"/>
            </w14:solidFill>
          </w14:textFill>
        </w:rPr>
        <w:t>（注意事项：</w:t>
      </w:r>
      <w:r>
        <w:rPr>
          <w:rFonts w:hint="eastAsia" w:ascii="宋体" w:hAnsi="宋体" w:eastAsia="宋体" w:cs="宋体"/>
          <w:b/>
          <w:color w:val="000000" w:themeColor="text1"/>
          <w:szCs w:val="21"/>
          <w:highlight w:val="none"/>
          <w14:textFill>
            <w14:solidFill>
              <w14:schemeClr w14:val="tx1"/>
            </w14:solidFill>
          </w14:textFill>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eastAsia="宋体" w:cs="宋体"/>
          <w:color w:val="000000" w:themeColor="text1"/>
          <w:szCs w:val="21"/>
          <w:highlight w:val="none"/>
          <w14:textFill>
            <w14:solidFill>
              <w14:schemeClr w14:val="tx1"/>
            </w14:solidFill>
          </w14:textFill>
        </w:rPr>
        <w:t>2.已获取采购文件的供应商不等于符合本项目的供应商资格。3.如在操作过程中遇到问题或者需要技术支持，请致电政府采购云平台客服热线：</w:t>
      </w:r>
      <w:r>
        <w:rPr>
          <w:rFonts w:hint="eastAsia" w:ascii="宋体" w:hAnsi="宋体" w:eastAsia="宋体" w:cs="宋体"/>
          <w:bCs/>
          <w:color w:val="000000" w:themeColor="text1"/>
          <w:szCs w:val="21"/>
          <w:highlight w:val="none"/>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p w14:paraId="0EA4DA14">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售价（元）：0</w:t>
      </w:r>
    </w:p>
    <w:p w14:paraId="3E9F6CDA">
      <w:pPr>
        <w:pageBreakBefore w:val="0"/>
        <w:widowControl w:val="0"/>
        <w:kinsoku/>
        <w:overflowPunct/>
        <w:topLinePunct w:val="0"/>
        <w:autoSpaceDE/>
        <w:autoSpaceDN/>
        <w:bidi w:val="0"/>
        <w:adjustRightInd/>
        <w:spacing w:line="360" w:lineRule="auto"/>
        <w:ind w:firstLine="422"/>
        <w:textAlignment w:val="auto"/>
        <w:rPr>
          <w:rFonts w:hint="eastAsia" w:ascii="宋体" w:hAnsi="宋体" w:eastAsia="宋体" w:cs="宋体"/>
          <w:b/>
          <w:bCs/>
          <w:color w:val="000000" w:themeColor="text1"/>
          <w:szCs w:val="21"/>
          <w:highlight w:val="none"/>
          <w14:textFill>
            <w14:solidFill>
              <w14:schemeClr w14:val="tx1"/>
            </w14:solidFill>
          </w14:textFill>
        </w:rPr>
      </w:pPr>
      <w:bookmarkStart w:id="29" w:name="_Toc28359092"/>
      <w:bookmarkStart w:id="30" w:name="_Toc55053343"/>
      <w:bookmarkStart w:id="31" w:name="_Toc28359015"/>
      <w:bookmarkStart w:id="32" w:name="_Toc44405612"/>
      <w:bookmarkStart w:id="33" w:name="_Toc35393801"/>
      <w:bookmarkStart w:id="34" w:name="_Toc35393632"/>
      <w:r>
        <w:rPr>
          <w:rFonts w:hint="eastAsia" w:ascii="宋体" w:hAnsi="宋体" w:eastAsia="宋体" w:cs="宋体"/>
          <w:b/>
          <w:bCs/>
          <w:color w:val="000000" w:themeColor="text1"/>
          <w:szCs w:val="21"/>
          <w:highlight w:val="none"/>
          <w14:textFill>
            <w14:solidFill>
              <w14:schemeClr w14:val="tx1"/>
            </w14:solidFill>
          </w14:textFill>
        </w:rPr>
        <w:t>四、响应文件提交</w:t>
      </w:r>
      <w:bookmarkEnd w:id="29"/>
      <w:bookmarkEnd w:id="30"/>
      <w:bookmarkEnd w:id="31"/>
      <w:bookmarkEnd w:id="32"/>
      <w:bookmarkEnd w:id="33"/>
      <w:bookmarkEnd w:id="34"/>
    </w:p>
    <w:p w14:paraId="7F285ED8">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截止时间：</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09</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02</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bCs/>
          <w:color w:val="000000" w:themeColor="text1"/>
          <w:szCs w:val="21"/>
          <w:highlight w:val="none"/>
          <w:lang w:val="en-US" w:eastAsia="zh-CN"/>
          <w14:textFill>
            <w14:solidFill>
              <w14:schemeClr w14:val="tx1"/>
            </w14:solidFill>
          </w14:textFill>
        </w:rPr>
        <w:t>15</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（北京时间）</w:t>
      </w:r>
    </w:p>
    <w:p w14:paraId="6D7CAE66">
      <w:pPr>
        <w:pageBreakBefore w:val="0"/>
        <w:widowControl w:val="0"/>
        <w:kinsoku/>
        <w:overflowPunct/>
        <w:topLinePunct w:val="0"/>
        <w:autoSpaceDE/>
        <w:autoSpaceDN/>
        <w:bidi w:val="0"/>
        <w:adjustRightInd/>
        <w:snapToGrid w:val="0"/>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地点（网址）：广西政府采购云平台（https://www.gcy.zfcg.gxzf.gov.cn/）</w:t>
      </w:r>
    </w:p>
    <w:p w14:paraId="2D06FF66">
      <w:pPr>
        <w:keepNext/>
        <w:keepLines/>
        <w:pageBreakBefore w:val="0"/>
        <w:widowControl w:val="0"/>
        <w:kinsoku/>
        <w:overflowPunct/>
        <w:topLinePunct w:val="0"/>
        <w:autoSpaceDE/>
        <w:autoSpaceDN/>
        <w:bidi w:val="0"/>
        <w:adjustRightInd/>
        <w:spacing w:line="360" w:lineRule="auto"/>
        <w:ind w:firstLine="422"/>
        <w:textAlignment w:val="auto"/>
        <w:outlineLvl w:val="1"/>
        <w:rPr>
          <w:rFonts w:hint="eastAsia" w:ascii="宋体" w:hAnsi="宋体" w:eastAsia="宋体" w:cs="宋体"/>
          <w:b/>
          <w:color w:val="000000" w:themeColor="text1"/>
          <w:szCs w:val="21"/>
          <w:highlight w:val="none"/>
          <w14:textFill>
            <w14:solidFill>
              <w14:schemeClr w14:val="tx1"/>
            </w14:solidFill>
          </w14:textFill>
        </w:rPr>
      </w:pPr>
      <w:bookmarkStart w:id="35" w:name="_Toc55053344"/>
      <w:bookmarkStart w:id="36" w:name="_Toc153444877"/>
      <w:bookmarkStart w:id="37" w:name="_Toc44229882"/>
      <w:bookmarkStart w:id="38" w:name="_Toc118483109"/>
      <w:bookmarkStart w:id="39" w:name="_Toc44405623"/>
      <w:bookmarkStart w:id="40" w:name="_Toc89760760"/>
      <w:bookmarkStart w:id="41" w:name="_Toc28359094"/>
      <w:bookmarkStart w:id="42" w:name="_Toc28359017"/>
      <w:bookmarkStart w:id="43" w:name="_Toc44405614"/>
      <w:bookmarkStart w:id="44" w:name="_Toc35393634"/>
      <w:bookmarkStart w:id="45" w:name="_Toc35393803"/>
      <w:r>
        <w:rPr>
          <w:rFonts w:hint="eastAsia" w:ascii="宋体" w:hAnsi="宋体" w:eastAsia="宋体" w:cs="宋体"/>
          <w:b/>
          <w:color w:val="000000" w:themeColor="text1"/>
          <w:szCs w:val="21"/>
          <w:highlight w:val="none"/>
          <w14:textFill>
            <w14:solidFill>
              <w14:schemeClr w14:val="tx1"/>
            </w14:solidFill>
          </w14:textFill>
        </w:rPr>
        <w:t>五、响应文件开启</w:t>
      </w:r>
      <w:bookmarkEnd w:id="35"/>
      <w:bookmarkEnd w:id="36"/>
      <w:bookmarkEnd w:id="37"/>
      <w:bookmarkEnd w:id="38"/>
      <w:bookmarkEnd w:id="39"/>
      <w:bookmarkEnd w:id="40"/>
    </w:p>
    <w:p w14:paraId="1DD566F9">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开启时间：</w:t>
      </w:r>
      <w:r>
        <w:rPr>
          <w:rFonts w:hint="eastAsia" w:ascii="宋体" w:hAnsi="宋体" w:eastAsia="宋体" w:cs="宋体"/>
          <w:bCs/>
          <w:color w:val="000000" w:themeColor="text1"/>
          <w:szCs w:val="21"/>
          <w:highlight w:val="none"/>
          <w14:textFill>
            <w14:solidFill>
              <w14:schemeClr w14:val="tx1"/>
            </w14:solidFill>
          </w14:textFill>
        </w:rPr>
        <w:t>2025年</w:t>
      </w:r>
      <w:r>
        <w:rPr>
          <w:rFonts w:hint="eastAsia" w:ascii="宋体" w:hAnsi="宋体" w:eastAsia="宋体" w:cs="宋体"/>
          <w:bCs/>
          <w:color w:val="000000" w:themeColor="text1"/>
          <w:szCs w:val="21"/>
          <w:highlight w:val="none"/>
          <w:lang w:val="en-US" w:eastAsia="zh-CN"/>
          <w14:textFill>
            <w14:solidFill>
              <w14:schemeClr w14:val="tx1"/>
            </w14:solidFill>
          </w14:textFill>
        </w:rPr>
        <w:t>09</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02</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bCs/>
          <w:color w:val="000000" w:themeColor="text1"/>
          <w:szCs w:val="21"/>
          <w:highlight w:val="none"/>
          <w:lang w:val="en-US" w:eastAsia="zh-CN"/>
          <w14:textFill>
            <w14:solidFill>
              <w14:schemeClr w14:val="tx1"/>
            </w14:solidFill>
          </w14:textFill>
        </w:rPr>
        <w:t>15</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（北京时间）</w:t>
      </w:r>
    </w:p>
    <w:p w14:paraId="135745F8">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地点：通过广西政府采购云平台（https://www.gcy.zfcg.gxzf.gov.cn/）在线解密开启响应文件。</w:t>
      </w:r>
    </w:p>
    <w:p w14:paraId="3C2E6262">
      <w:pPr>
        <w:keepNext/>
        <w:keepLines/>
        <w:pageBreakBefore w:val="0"/>
        <w:widowControl w:val="0"/>
        <w:kinsoku/>
        <w:overflowPunct/>
        <w:topLinePunct w:val="0"/>
        <w:autoSpaceDE/>
        <w:autoSpaceDN/>
        <w:bidi w:val="0"/>
        <w:adjustRightInd/>
        <w:spacing w:line="360" w:lineRule="auto"/>
        <w:ind w:firstLine="422"/>
        <w:textAlignment w:val="auto"/>
        <w:outlineLvl w:val="1"/>
        <w:rPr>
          <w:rFonts w:hint="eastAsia" w:ascii="宋体" w:hAnsi="宋体" w:eastAsia="宋体" w:cs="宋体"/>
          <w:b/>
          <w:color w:val="000000" w:themeColor="text1"/>
          <w:szCs w:val="21"/>
          <w:highlight w:val="none"/>
          <w14:textFill>
            <w14:solidFill>
              <w14:schemeClr w14:val="tx1"/>
            </w14:solidFill>
          </w14:textFill>
        </w:rPr>
      </w:pPr>
      <w:bookmarkStart w:id="46" w:name="_Toc153444878"/>
      <w:bookmarkStart w:id="47" w:name="_Toc89760761"/>
      <w:bookmarkStart w:id="48" w:name="_Toc55053345"/>
      <w:bookmarkStart w:id="49" w:name="_Toc118483110"/>
      <w:r>
        <w:rPr>
          <w:rFonts w:hint="eastAsia" w:ascii="宋体" w:hAnsi="宋体" w:eastAsia="宋体" w:cs="宋体"/>
          <w:b/>
          <w:color w:val="000000" w:themeColor="text1"/>
          <w:szCs w:val="21"/>
          <w:highlight w:val="none"/>
          <w14:textFill>
            <w14:solidFill>
              <w14:schemeClr w14:val="tx1"/>
            </w14:solidFill>
          </w14:textFill>
        </w:rPr>
        <w:t>六、公告期限</w:t>
      </w:r>
      <w:bookmarkEnd w:id="41"/>
      <w:bookmarkEnd w:id="42"/>
      <w:bookmarkEnd w:id="43"/>
      <w:bookmarkEnd w:id="44"/>
      <w:bookmarkEnd w:id="45"/>
      <w:bookmarkEnd w:id="46"/>
      <w:bookmarkEnd w:id="47"/>
      <w:bookmarkEnd w:id="48"/>
      <w:bookmarkEnd w:id="49"/>
    </w:p>
    <w:p w14:paraId="1ED4033F">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p w14:paraId="4FFC44B9">
      <w:pPr>
        <w:keepNext/>
        <w:keepLines/>
        <w:pageBreakBefore w:val="0"/>
        <w:widowControl w:val="0"/>
        <w:kinsoku/>
        <w:overflowPunct/>
        <w:topLinePunct w:val="0"/>
        <w:autoSpaceDE/>
        <w:autoSpaceDN/>
        <w:bidi w:val="0"/>
        <w:adjustRightInd/>
        <w:spacing w:line="360" w:lineRule="auto"/>
        <w:ind w:firstLine="422"/>
        <w:textAlignment w:val="auto"/>
        <w:outlineLvl w:val="1"/>
        <w:rPr>
          <w:rFonts w:hint="eastAsia" w:ascii="宋体" w:hAnsi="宋体" w:eastAsia="宋体" w:cs="宋体"/>
          <w:b/>
          <w:color w:val="000000" w:themeColor="text1"/>
          <w:szCs w:val="21"/>
          <w:highlight w:val="none"/>
          <w14:textFill>
            <w14:solidFill>
              <w14:schemeClr w14:val="tx1"/>
            </w14:solidFill>
          </w14:textFill>
        </w:rPr>
      </w:pPr>
      <w:bookmarkStart w:id="50" w:name="_Toc118483111"/>
      <w:bookmarkStart w:id="51" w:name="_Toc35393635"/>
      <w:bookmarkStart w:id="52" w:name="_Toc55053346"/>
      <w:bookmarkStart w:id="53" w:name="_Toc153444879"/>
      <w:bookmarkStart w:id="54" w:name="_Toc89760762"/>
      <w:bookmarkStart w:id="55" w:name="_Toc35393804"/>
      <w:bookmarkStart w:id="56" w:name="_Toc44405615"/>
      <w:r>
        <w:rPr>
          <w:rFonts w:hint="eastAsia" w:ascii="宋体" w:hAnsi="宋体" w:eastAsia="宋体" w:cs="宋体"/>
          <w:b/>
          <w:color w:val="000000" w:themeColor="text1"/>
          <w:szCs w:val="21"/>
          <w:highlight w:val="none"/>
          <w14:textFill>
            <w14:solidFill>
              <w14:schemeClr w14:val="tx1"/>
            </w14:solidFill>
          </w14:textFill>
        </w:rPr>
        <w:t>七、其他补充事宜</w:t>
      </w:r>
      <w:bookmarkEnd w:id="50"/>
      <w:bookmarkEnd w:id="51"/>
      <w:bookmarkEnd w:id="52"/>
      <w:bookmarkEnd w:id="53"/>
      <w:bookmarkEnd w:id="54"/>
      <w:bookmarkEnd w:id="55"/>
      <w:bookmarkEnd w:id="56"/>
    </w:p>
    <w:p w14:paraId="274CCDC8">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bCs/>
          <w:color w:val="000000" w:themeColor="text1"/>
          <w:szCs w:val="21"/>
          <w:highlight w:val="none"/>
          <w14:textFill>
            <w14:solidFill>
              <w14:schemeClr w14:val="tx1"/>
            </w14:solidFill>
          </w14:textFill>
        </w:rPr>
      </w:pPr>
      <w:bookmarkStart w:id="57" w:name="_Toc44405616"/>
      <w:bookmarkStart w:id="58" w:name="_Toc35393636"/>
      <w:bookmarkStart w:id="59" w:name="_Toc28359018"/>
      <w:bookmarkStart w:id="60" w:name="_Toc28359095"/>
      <w:bookmarkStart w:id="61" w:name="_Toc55053347"/>
      <w:bookmarkStart w:id="62" w:name="_Toc35393805"/>
      <w:bookmarkStart w:id="63" w:name="_Toc89760763"/>
      <w:r>
        <w:rPr>
          <w:rFonts w:hint="eastAsia" w:ascii="宋体" w:hAnsi="宋体" w:eastAsia="宋体" w:cs="宋体"/>
          <w:bCs/>
          <w:color w:val="000000" w:themeColor="text1"/>
          <w:szCs w:val="21"/>
          <w:highlight w:val="none"/>
          <w14:textFill>
            <w14:solidFill>
              <w14:schemeClr w14:val="tx1"/>
            </w14:solidFill>
          </w14:textFill>
        </w:rPr>
        <w:t>1.供应商竞标注意事项</w:t>
      </w:r>
    </w:p>
    <w:p w14:paraId="71DD7E65">
      <w:pPr>
        <w:pageBreakBefore w:val="0"/>
        <w:widowControl w:val="0"/>
        <w:kinsoku/>
        <w:wordWrap w:val="0"/>
        <w:overflowPunct/>
        <w:topLinePunct w:val="0"/>
        <w:autoSpaceDE/>
        <w:autoSpaceDN/>
        <w:bidi w:val="0"/>
        <w:adjustRightInd/>
        <w:spacing w:line="360" w:lineRule="auto"/>
        <w:ind w:firstLine="42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eastAsia="宋体" w:cs="宋体"/>
          <w:b/>
          <w:bCs/>
          <w:color w:val="000000" w:themeColor="text1"/>
          <w:szCs w:val="21"/>
          <w:highlight w:val="none"/>
          <w14:textFill>
            <w14:solidFill>
              <w14:schemeClr w14:val="tx1"/>
            </w14:solidFill>
          </w14:textFill>
        </w:rPr>
        <w:t>供应商在广西政府采购云平台提交电子响应文件时，请填写参加远程采购活动经办人联系方式。</w:t>
      </w:r>
      <w:r>
        <w:rPr>
          <w:rFonts w:hint="eastAsia" w:ascii="宋体" w:hAnsi="宋体" w:eastAsia="宋体" w:cs="宋体"/>
          <w:bCs/>
          <w:color w:val="000000" w:themeColor="text1"/>
          <w:szCs w:val="21"/>
          <w:highlight w:val="none"/>
          <w14:textFill>
            <w14:solidFill>
              <w14:schemeClr w14:val="tx1"/>
            </w14:solidFill>
          </w14:textFill>
        </w:rPr>
        <w:t>供应商可登录广西政府采购云平台查看电子竞标具体操作流程。</w:t>
      </w:r>
    </w:p>
    <w:p w14:paraId="147B76CE">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502F6CB1">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（3）CA证书在线解密：首次响应文件开启时，需携带制作响应文件时用来加密的有效数字证书（CA认证）登录广西政府采购云平台电子开标大厅现场按规定时间对加密的响应文件进行解密，否则后果自负。</w:t>
      </w:r>
    </w:p>
    <w:p w14:paraId="1EA787C8">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E1886FC">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3254C34B">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磋商保证金：</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人民币</w:t>
      </w:r>
      <w:r>
        <w:rPr>
          <w:rFonts w:hint="eastAsia" w:ascii="宋体" w:hAnsi="宋体" w:eastAsia="宋体" w:cs="宋体"/>
          <w:color w:val="000000" w:themeColor="text1"/>
          <w:szCs w:val="21"/>
          <w:highlight w:val="none"/>
          <w14:textFill>
            <w14:solidFill>
              <w14:schemeClr w14:val="tx1"/>
            </w14:solidFill>
          </w14:textFill>
        </w:rPr>
        <w:t>壹万伍仟元整（</w:t>
      </w:r>
      <w:r>
        <w:rPr>
          <w:rFonts w:hint="eastAsia" w:ascii="宋体" w:hAnsi="宋体" w:eastAsia="宋体" w:cs="宋体"/>
          <w:color w:val="000000" w:themeColor="text1"/>
          <w:szCs w:val="21"/>
          <w:highlight w:val="none"/>
          <w:lang w:val="en-US" w:eastAsia="zh-CN"/>
          <w14:textFill>
            <w14:solidFill>
              <w14:schemeClr w14:val="tx1"/>
            </w14:solidFill>
          </w14:textFill>
        </w:rPr>
        <w:t>¥15000.00</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磋商保证金的交纳方式：</w:t>
      </w:r>
      <w:r>
        <w:rPr>
          <w:rFonts w:hint="eastAsia" w:ascii="宋体" w:hAnsi="宋体" w:eastAsia="宋体" w:cs="宋体"/>
          <w:color w:val="000000" w:themeColor="text1"/>
          <w:szCs w:val="21"/>
          <w:highlight w:val="none"/>
          <w14:textFill>
            <w14:solidFill>
              <w14:schemeClr w14:val="tx1"/>
            </w14:solidFill>
          </w14:textFill>
        </w:rPr>
        <w:t>银行转账、支票、汇票、本票或者金融机构、担保机构出具的保函、保险（含电子保函，下同）等，禁止采用现钞方式。</w:t>
      </w:r>
      <w:r>
        <w:rPr>
          <w:rFonts w:hint="eastAsia" w:ascii="宋体" w:hAnsi="宋体" w:eastAsia="宋体" w:cs="宋体"/>
          <w:color w:val="000000" w:themeColor="text1"/>
          <w:kern w:val="0"/>
          <w:szCs w:val="21"/>
          <w:highlight w:val="none"/>
          <w14:textFill>
            <w14:solidFill>
              <w14:schemeClr w14:val="tx1"/>
            </w14:solidFill>
          </w14:textFill>
        </w:rPr>
        <w:t>采用银行转账方式的，在首次响应文件提交截止时间前交至采购代理机构指定账户并且到账</w:t>
      </w:r>
      <w:r>
        <w:rPr>
          <w:rFonts w:hint="eastAsia" w:ascii="宋体" w:hAnsi="宋体" w:eastAsia="宋体" w:cs="宋体"/>
          <w:color w:val="000000" w:themeColor="text1"/>
          <w:szCs w:val="21"/>
          <w:highlight w:val="none"/>
          <w14:textFill>
            <w14:solidFill>
              <w14:schemeClr w14:val="tx1"/>
            </w14:solidFill>
          </w14:textFill>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int="eastAsia" w:ascii="宋体" w:hAnsi="宋体" w:eastAsia="宋体" w:cs="宋体"/>
          <w:color w:val="000000" w:themeColor="text1"/>
          <w:highlight w:val="none"/>
          <w:lang w:eastAsia="zh-CN"/>
          <w14:textFill>
            <w14:solidFill>
              <w14:schemeClr w14:val="tx1"/>
            </w14:solidFill>
          </w14:textFill>
        </w:rPr>
        <w:t>柳州市潭中东路17号华信国际B座910（广西大德项目管理有限公司）</w:t>
      </w:r>
      <w:r>
        <w:rPr>
          <w:rFonts w:hint="eastAsia" w:ascii="宋体" w:hAnsi="宋体" w:eastAsia="宋体" w:cs="宋体"/>
          <w:color w:val="000000" w:themeColor="text1"/>
          <w:highlight w:val="none"/>
          <w14:textFill>
            <w14:solidFill>
              <w14:schemeClr w14:val="tx1"/>
            </w14:solidFill>
          </w14:textFill>
        </w:rPr>
        <w:t>对应开标室</w:t>
      </w:r>
      <w:r>
        <w:rPr>
          <w:rFonts w:hint="eastAsia" w:ascii="宋体" w:hAnsi="宋体" w:eastAsia="宋体" w:cs="宋体"/>
          <w:color w:val="000000" w:themeColor="text1"/>
          <w:szCs w:val="21"/>
          <w:highlight w:val="none"/>
          <w14:textFill>
            <w14:solidFill>
              <w14:schemeClr w14:val="tx1"/>
            </w14:solidFill>
          </w14:textFill>
        </w:rPr>
        <w:t>，采用电子保函方式交纳磋商保证金的，不需提交]；否则视为无效磋商保证金。</w:t>
      </w:r>
    </w:p>
    <w:p w14:paraId="3A4D56AA">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095C2164">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4.网上查询地址：www.ccgp.gov.cn（中国政府采购网）、zfcg.gxzf.gov.cn（广西壮族自治区政府采购网）。</w:t>
      </w:r>
    </w:p>
    <w:p w14:paraId="49498622">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21702A6A">
      <w:pPr>
        <w:keepNext/>
        <w:keepLines/>
        <w:pageBreakBefore w:val="0"/>
        <w:widowControl w:val="0"/>
        <w:kinsoku/>
        <w:overflowPunct/>
        <w:topLinePunct w:val="0"/>
        <w:autoSpaceDE/>
        <w:autoSpaceDN/>
        <w:bidi w:val="0"/>
        <w:adjustRightInd/>
        <w:spacing w:line="360" w:lineRule="auto"/>
        <w:ind w:firstLine="422"/>
        <w:textAlignment w:val="auto"/>
        <w:outlineLvl w:val="1"/>
        <w:rPr>
          <w:rFonts w:hint="eastAsia" w:ascii="宋体" w:hAnsi="宋体" w:eastAsia="宋体" w:cs="宋体"/>
          <w:b/>
          <w:color w:val="000000" w:themeColor="text1"/>
          <w:szCs w:val="21"/>
          <w:highlight w:val="none"/>
          <w14:textFill>
            <w14:solidFill>
              <w14:schemeClr w14:val="tx1"/>
            </w14:solidFill>
          </w14:textFill>
        </w:rPr>
      </w:pPr>
      <w:bookmarkStart w:id="64" w:name="_Toc118483112"/>
      <w:bookmarkStart w:id="65" w:name="_Toc153444880"/>
      <w:r>
        <w:rPr>
          <w:rFonts w:hint="eastAsia" w:ascii="宋体" w:hAnsi="宋体" w:eastAsia="宋体" w:cs="宋体"/>
          <w:b/>
          <w:color w:val="000000" w:themeColor="text1"/>
          <w:szCs w:val="21"/>
          <w:highlight w:val="none"/>
          <w14:textFill>
            <w14:solidFill>
              <w14:schemeClr w14:val="tx1"/>
            </w14:solidFill>
          </w14:textFill>
        </w:rPr>
        <w:t>八、</w:t>
      </w:r>
      <w:bookmarkEnd w:id="57"/>
      <w:bookmarkEnd w:id="58"/>
      <w:bookmarkEnd w:id="59"/>
      <w:bookmarkEnd w:id="60"/>
      <w:bookmarkEnd w:id="61"/>
      <w:bookmarkEnd w:id="62"/>
      <w:r>
        <w:rPr>
          <w:rFonts w:hint="eastAsia" w:ascii="宋体" w:hAnsi="宋体" w:eastAsia="宋体" w:cs="宋体"/>
          <w:b/>
          <w:color w:val="000000" w:themeColor="text1"/>
          <w:szCs w:val="21"/>
          <w:highlight w:val="none"/>
          <w14:textFill>
            <w14:solidFill>
              <w14:schemeClr w14:val="tx1"/>
            </w14:solidFill>
          </w14:textFill>
        </w:rPr>
        <w:t>凡对本次招标提出询问，请按以下方式联系</w:t>
      </w:r>
      <w:bookmarkEnd w:id="63"/>
      <w:bookmarkEnd w:id="64"/>
      <w:bookmarkEnd w:id="65"/>
    </w:p>
    <w:p w14:paraId="22DE7A40">
      <w:pPr>
        <w:pageBreakBefore w:val="0"/>
        <w:widowControl w:val="0"/>
        <w:kinsoku/>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1.采购人信息</w:t>
      </w:r>
    </w:p>
    <w:p w14:paraId="171610A1">
      <w:pPr>
        <w:pageBreakBefore w:val="0"/>
        <w:widowControl w:val="0"/>
        <w:kinsoku/>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szCs w:val="21"/>
          <w:highlight w:val="none"/>
          <w:lang w:eastAsia="zh-CN"/>
          <w14:textFill>
            <w14:solidFill>
              <w14:schemeClr w14:val="tx1"/>
            </w14:solidFill>
          </w14:textFill>
        </w:rPr>
        <w:t>广西科技大学第一附属医院</w:t>
      </w:r>
    </w:p>
    <w:p w14:paraId="34330D02">
      <w:pPr>
        <w:pageBreakBefore w:val="0"/>
        <w:widowControl w:val="0"/>
        <w:kinsoku/>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14:textFill>
            <w14:solidFill>
              <w14:schemeClr w14:val="tx1"/>
            </w14:solidFill>
          </w14:textFill>
        </w:rPr>
        <w:t>柳州市跃进路124号</w:t>
      </w:r>
    </w:p>
    <w:p w14:paraId="799A00EA">
      <w:pPr>
        <w:pageBreakBefore w:val="0"/>
        <w:widowControl w:val="0"/>
        <w:kinsoku/>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项目联系人：</w:t>
      </w:r>
      <w:r>
        <w:rPr>
          <w:rFonts w:hint="eastAsia" w:ascii="宋体" w:hAnsi="宋体" w:eastAsia="宋体" w:cs="宋体"/>
          <w:color w:val="000000" w:themeColor="text1"/>
          <w:szCs w:val="21"/>
          <w:highlight w:val="none"/>
          <w14:textFill>
            <w14:solidFill>
              <w14:schemeClr w14:val="tx1"/>
            </w14:solidFill>
          </w14:textFill>
        </w:rPr>
        <w:t>唐</w:t>
      </w:r>
      <w:r>
        <w:rPr>
          <w:rFonts w:hint="eastAsia" w:ascii="宋体" w:hAnsi="宋体" w:eastAsia="宋体" w:cs="宋体"/>
          <w:color w:val="000000" w:themeColor="text1"/>
          <w:szCs w:val="21"/>
          <w:highlight w:val="none"/>
          <w:lang w:val="en-US" w:eastAsia="zh-CN"/>
          <w14:textFill>
            <w14:solidFill>
              <w14:schemeClr w14:val="tx1"/>
            </w14:solidFill>
          </w14:textFill>
        </w:rPr>
        <w:t>艺荣</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蓝</w:t>
      </w:r>
      <w:r>
        <w:rPr>
          <w:rFonts w:hint="eastAsia" w:ascii="宋体" w:hAnsi="宋体" w:eastAsia="宋体" w:cs="宋体"/>
          <w:color w:val="000000" w:themeColor="text1"/>
          <w:szCs w:val="21"/>
          <w:highlight w:val="none"/>
          <w:lang w:val="en-US" w:eastAsia="zh-CN"/>
          <w14:textFill>
            <w14:solidFill>
              <w14:schemeClr w14:val="tx1"/>
            </w14:solidFill>
          </w14:textFill>
        </w:rPr>
        <w:t>代彦</w:t>
      </w:r>
    </w:p>
    <w:p w14:paraId="3A076991">
      <w:pPr>
        <w:pageBreakBefore w:val="0"/>
        <w:widowControl w:val="0"/>
        <w:kinsoku/>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项目联系方式：</w:t>
      </w:r>
      <w:r>
        <w:rPr>
          <w:rFonts w:hint="eastAsia" w:ascii="宋体" w:hAnsi="宋体" w:eastAsia="宋体" w:cs="宋体"/>
          <w:color w:val="000000" w:themeColor="text1"/>
          <w:szCs w:val="21"/>
          <w:highlight w:val="none"/>
          <w14:textFill>
            <w14:solidFill>
              <w14:schemeClr w14:val="tx1"/>
            </w14:solidFill>
          </w14:textFill>
        </w:rPr>
        <w:t>0772-2699225</w:t>
      </w:r>
    </w:p>
    <w:p w14:paraId="611F3B11">
      <w:pPr>
        <w:pageBreakBefore w:val="0"/>
        <w:widowControl w:val="0"/>
        <w:kinsoku/>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2.采购代理机构信息</w:t>
      </w:r>
    </w:p>
    <w:p w14:paraId="52CC50B3">
      <w:pPr>
        <w:pageBreakBefore w:val="0"/>
        <w:widowControl w:val="0"/>
        <w:kinsoku/>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名称：广西大德项目管理有限公司</w:t>
      </w:r>
    </w:p>
    <w:p w14:paraId="6593D07E">
      <w:pPr>
        <w:pageBreakBefore w:val="0"/>
        <w:widowControl w:val="0"/>
        <w:kinsoku/>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地址：柳州市潭中东路17号华信国际B座910</w:t>
      </w:r>
    </w:p>
    <w:p w14:paraId="0E1F1BC2">
      <w:pPr>
        <w:pageBreakBefore w:val="0"/>
        <w:widowControl w:val="0"/>
        <w:kinsoku/>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覃炳、邱光旭</w:t>
      </w:r>
    </w:p>
    <w:p w14:paraId="0662556E">
      <w:pPr>
        <w:pageBreakBefore w:val="0"/>
        <w:widowControl w:val="0"/>
        <w:kinsoku/>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项目联系方式：0772-2120191</w:t>
      </w:r>
    </w:p>
    <w:p w14:paraId="3D19DDEE">
      <w:pPr>
        <w:pageBreakBefore w:val="0"/>
        <w:widowControl w:val="0"/>
        <w:kinsoku/>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Cs w:val="21"/>
          <w:highlight w:val="none"/>
          <w14:textFill>
            <w14:solidFill>
              <w14:schemeClr w14:val="tx1"/>
            </w14:solidFill>
          </w14:textFill>
        </w:rPr>
      </w:pPr>
    </w:p>
    <w:p w14:paraId="737D267B">
      <w:pPr>
        <w:pageBreakBefore w:val="0"/>
        <w:widowControl w:val="0"/>
        <w:kinsoku/>
        <w:overflowPunct/>
        <w:topLinePunct w:val="0"/>
        <w:autoSpaceDE/>
        <w:autoSpaceDN/>
        <w:bidi w:val="0"/>
        <w:adjustRightInd/>
        <w:spacing w:line="360" w:lineRule="auto"/>
        <w:ind w:firstLine="630" w:firstLineChars="300"/>
        <w:jc w:val="right"/>
        <w:textAlignment w:val="auto"/>
        <w:rPr>
          <w:rFonts w:hint="eastAsia" w:ascii="宋体" w:hAnsi="宋体" w:eastAsia="宋体" w:cs="宋体"/>
          <w:color w:val="000000" w:themeColor="text1"/>
          <w:szCs w:val="21"/>
          <w:highlight w:val="none"/>
          <w:u w:val="single"/>
          <w14:textFill>
            <w14:solidFill>
              <w14:schemeClr w14:val="tx1"/>
            </w14:solidFill>
          </w14:textFill>
        </w:rPr>
      </w:pPr>
    </w:p>
    <w:p w14:paraId="7A808433">
      <w:pPr>
        <w:pageBreakBefore w:val="0"/>
        <w:widowControl w:val="0"/>
        <w:kinsoku/>
        <w:overflowPunct/>
        <w:topLinePunct w:val="0"/>
        <w:autoSpaceDE/>
        <w:autoSpaceDN/>
        <w:bidi w:val="0"/>
        <w:adjustRightInd/>
        <w:spacing w:line="360" w:lineRule="auto"/>
        <w:ind w:firstLine="420"/>
        <w:jc w:val="righ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广西大德项目管理有限公司</w:t>
      </w:r>
    </w:p>
    <w:p w14:paraId="40912B66">
      <w:pPr>
        <w:pStyle w:val="43"/>
        <w:ind w:firstLine="420"/>
        <w:jc w:val="right"/>
        <w:rPr>
          <w:rFonts w:hint="eastAsia" w:eastAsia="宋体"/>
          <w:color w:val="000000" w:themeColor="text1"/>
          <w:sz w:val="21"/>
          <w:szCs w:val="24"/>
          <w:highlight w:val="none"/>
          <w:lang w:eastAsia="zh-CN"/>
          <w14:textFill>
            <w14:solidFill>
              <w14:schemeClr w14:val="tx1"/>
            </w14:solidFill>
          </w14:textFill>
        </w:rPr>
      </w:pPr>
      <w:r>
        <w:rPr>
          <w:rFonts w:hint="eastAsia" w:ascii="宋体" w:hAnsi="宋体" w:eastAsia="宋体" w:cs="宋体"/>
          <w:color w:val="000000" w:themeColor="text1"/>
          <w:sz w:val="21"/>
          <w:szCs w:val="24"/>
          <w:highlight w:val="none"/>
          <w:lang w:val="en-US" w:eastAsia="zh-CN"/>
          <w14:textFill>
            <w14:solidFill>
              <w14:schemeClr w14:val="tx1"/>
            </w14:solidFill>
          </w14:textFill>
        </w:rPr>
        <w:t>2025年08月22日</w:t>
      </w:r>
    </w:p>
    <w:p w14:paraId="2D54C219">
      <w:pPr>
        <w:pStyle w:val="3"/>
        <w:pageBreakBefore w:val="0"/>
        <w:widowControl w:val="0"/>
        <w:kinsoku/>
        <w:wordWrap/>
        <w:overflowPunct/>
        <w:topLinePunct w:val="0"/>
        <w:bidi w:val="0"/>
        <w:adjustRightInd/>
        <w:spacing w:line="42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66" w:name="_Hlt106033517"/>
      <w:bookmarkEnd w:id="66"/>
      <w:bookmarkStart w:id="67" w:name="_Toc3395202"/>
      <w:bookmarkStart w:id="68" w:name="_Toc153444881"/>
      <w:r>
        <w:rPr>
          <w:rFonts w:hint="eastAsia"/>
          <w:color w:val="000000" w:themeColor="text1"/>
          <w:highlight w:val="none"/>
          <w14:textFill>
            <w14:solidFill>
              <w14:schemeClr w14:val="tx1"/>
            </w14:solidFill>
          </w14:textFill>
        </w:rPr>
        <w:t>第二章  供应商须知</w:t>
      </w:r>
      <w:bookmarkEnd w:id="67"/>
      <w:bookmarkEnd w:id="68"/>
    </w:p>
    <w:p w14:paraId="27A7158C">
      <w:pPr>
        <w:pageBreakBefore w:val="0"/>
        <w:widowControl w:val="0"/>
        <w:kinsoku/>
        <w:wordWrap/>
        <w:overflowPunct/>
        <w:topLinePunct w:val="0"/>
        <w:bidi w:val="0"/>
        <w:adjustRightInd/>
        <w:spacing w:line="42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供应商须知前附表</w:t>
      </w:r>
    </w:p>
    <w:tbl>
      <w:tblPr>
        <w:tblStyle w:val="53"/>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14:paraId="7350E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EAF1E59">
            <w:pPr>
              <w:pageBreakBefore w:val="0"/>
              <w:widowControl w:val="0"/>
              <w:kinsoku/>
              <w:wordWrap/>
              <w:overflowPunct/>
              <w:topLinePunct w:val="0"/>
              <w:bidi w:val="0"/>
              <w:adjustRightInd/>
              <w:spacing w:line="420" w:lineRule="exact"/>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992" w:type="dxa"/>
          </w:tcPr>
          <w:p w14:paraId="3F2BF14F">
            <w:pPr>
              <w:pageBreakBefore w:val="0"/>
              <w:widowControl w:val="0"/>
              <w:kinsoku/>
              <w:wordWrap/>
              <w:overflowPunct/>
              <w:topLinePunct w:val="0"/>
              <w:bidi w:val="0"/>
              <w:adjustRightInd/>
              <w:spacing w:line="420" w:lineRule="exact"/>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38" w:type="dxa"/>
          </w:tcPr>
          <w:p w14:paraId="13D5274A">
            <w:pPr>
              <w:pageBreakBefore w:val="0"/>
              <w:widowControl w:val="0"/>
              <w:kinsoku/>
              <w:wordWrap/>
              <w:overflowPunct/>
              <w:topLinePunct w:val="0"/>
              <w:bidi w:val="0"/>
              <w:adjustRightInd/>
              <w:spacing w:line="420" w:lineRule="exact"/>
              <w:ind w:firstLine="0" w:firstLineChars="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14:paraId="321FB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F5E6B4">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92" w:type="dxa"/>
            <w:vAlign w:val="center"/>
          </w:tcPr>
          <w:p w14:paraId="2EA03313">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38" w:type="dxa"/>
            <w:vAlign w:val="center"/>
          </w:tcPr>
          <w:p w14:paraId="52D435C6">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供应商的资格条件</w:t>
            </w:r>
            <w:r>
              <w:rPr>
                <w:rFonts w:hint="eastAsia" w:ascii="宋体" w:hAnsi="宋体" w:cs="宋体"/>
                <w:color w:val="000000" w:themeColor="text1"/>
                <w:szCs w:val="21"/>
                <w:highlight w:val="none"/>
                <w14:textFill>
                  <w14:solidFill>
                    <w14:schemeClr w14:val="tx1"/>
                  </w14:solidFill>
                </w14:textFill>
              </w:rPr>
              <w:t>：详见竞争性磋商公告</w:t>
            </w:r>
          </w:p>
        </w:tc>
      </w:tr>
      <w:tr w14:paraId="59175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6B7B526">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992" w:type="dxa"/>
            <w:vAlign w:val="center"/>
          </w:tcPr>
          <w:p w14:paraId="50AD2DFF">
            <w:pPr>
              <w:pageBreakBefore w:val="0"/>
              <w:widowControl w:val="0"/>
              <w:kinsoku/>
              <w:wordWrap/>
              <w:overflowPunct/>
              <w:topLinePunct w:val="0"/>
              <w:bidi w:val="0"/>
              <w:adjustRightInd/>
              <w:spacing w:line="420" w:lineRule="exact"/>
              <w:ind w:firstLine="33" w:firstLineChars="16"/>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38" w:type="dxa"/>
            <w:vAlign w:val="center"/>
          </w:tcPr>
          <w:p w14:paraId="1ECA7C83">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是否接受联合体竞标：详见竞争性磋商公告</w:t>
            </w:r>
          </w:p>
        </w:tc>
      </w:tr>
      <w:tr w14:paraId="22D2D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710" w:type="dxa"/>
            <w:vAlign w:val="center"/>
          </w:tcPr>
          <w:p w14:paraId="70837FE4">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992" w:type="dxa"/>
            <w:vAlign w:val="center"/>
          </w:tcPr>
          <w:p w14:paraId="7FCE2E7B">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38" w:type="dxa"/>
            <w:vAlign w:val="center"/>
          </w:tcPr>
          <w:p w14:paraId="23DA312D">
            <w:pPr>
              <w:pStyle w:val="17"/>
              <w:pageBreakBefore w:val="0"/>
              <w:widowControl w:val="0"/>
              <w:kinsoku/>
              <w:wordWrap/>
              <w:overflowPunct/>
              <w:topLinePunct w:val="0"/>
              <w:bidi w:val="0"/>
              <w:adjustRightInd/>
              <w:spacing w:line="420" w:lineRule="exact"/>
              <w:ind w:firstLine="33" w:firstLineChars="16"/>
              <w:rPr>
                <w:rFonts w:ascii="宋体" w:hAnsi="宋体"/>
                <w:color w:val="000000" w:themeColor="text1"/>
                <w:szCs w:val="21"/>
                <w:highlight w:val="none"/>
                <w14:textFill>
                  <w14:solidFill>
                    <w14:schemeClr w14:val="tx1"/>
                  </w14:solidFill>
                </w14:textFill>
              </w:rPr>
            </w:pPr>
            <w:r>
              <w:rPr>
                <w:rFonts w:hint="eastAsia" w:ascii="MS Gothic" w:hAnsi="MS Gothic" w:eastAsia="MS Gothic" w:cs="MS Gothic"/>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不允许分包</w:t>
            </w:r>
          </w:p>
          <w:p w14:paraId="049D5502">
            <w:pPr>
              <w:pStyle w:val="17"/>
              <w:pageBreakBefore w:val="0"/>
              <w:widowControl w:val="0"/>
              <w:kinsoku/>
              <w:wordWrap/>
              <w:overflowPunct/>
              <w:topLinePunct w:val="0"/>
              <w:bidi w:val="0"/>
              <w:adjustRightInd/>
              <w:spacing w:line="420" w:lineRule="exact"/>
              <w:ind w:firstLine="33" w:firstLineChars="1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□允许分包</w:t>
            </w:r>
          </w:p>
        </w:tc>
      </w:tr>
      <w:tr w14:paraId="095E5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C84172E">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992" w:type="dxa"/>
            <w:vAlign w:val="center"/>
          </w:tcPr>
          <w:p w14:paraId="427A09BE">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12.1.1</w:t>
            </w:r>
          </w:p>
        </w:tc>
        <w:tc>
          <w:tcPr>
            <w:tcW w:w="7938" w:type="dxa"/>
            <w:vAlign w:val="center"/>
          </w:tcPr>
          <w:p w14:paraId="5ED4832E">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资格证明文件【第1至</w:t>
            </w:r>
            <w:r>
              <w:rPr>
                <w:rFonts w:hint="eastAsia" w:ascii="宋体" w:hAnsi="宋体" w:cs="宋体"/>
                <w:b/>
                <w:color w:val="000000" w:themeColor="text1"/>
                <w:szCs w:val="21"/>
                <w:highlight w:val="none"/>
                <w:lang w:val="en-US" w:eastAsia="zh-CN"/>
                <w14:textFill>
                  <w14:solidFill>
                    <w14:schemeClr w14:val="tx1"/>
                  </w14:solidFill>
                </w14:textFill>
              </w:rPr>
              <w:t>7</w:t>
            </w:r>
            <w:r>
              <w:rPr>
                <w:rFonts w:hint="eastAsia" w:ascii="宋体" w:hAnsi="宋体" w:cs="宋体"/>
                <w:b/>
                <w:color w:val="000000" w:themeColor="text1"/>
                <w:szCs w:val="21"/>
                <w:highlight w:val="none"/>
                <w14:textFill>
                  <w14:solidFill>
                    <w14:schemeClr w14:val="tx1"/>
                  </w14:solidFill>
                </w14:textFill>
              </w:rPr>
              <w:t>项必须提供</w:t>
            </w:r>
            <w:r>
              <w:rPr>
                <w:rFonts w:hint="eastAsia" w:hAnsi="宋体" w:cs="Courier New"/>
                <w:b/>
                <w:color w:val="000000" w:themeColor="text1"/>
                <w:highlight w:val="none"/>
                <w14:textFill>
                  <w14:solidFill>
                    <w14:schemeClr w14:val="tx1"/>
                  </w14:solidFill>
                </w14:textFill>
              </w:rPr>
              <w:t>（注明不需提供的情形除外）且均要由</w:t>
            </w:r>
            <w:r>
              <w:rPr>
                <w:rFonts w:hint="eastAsia" w:ascii="宋体" w:hAnsi="宋体" w:cs="宋体"/>
                <w:b/>
                <w:color w:val="000000" w:themeColor="text1"/>
                <w:szCs w:val="21"/>
                <w:highlight w:val="none"/>
                <w14:textFill>
                  <w14:solidFill>
                    <w14:schemeClr w14:val="tx1"/>
                  </w14:solidFill>
                </w14:textFill>
              </w:rPr>
              <w:t>法定代表人或委托代理人在规定签章处签字（或者电子签名或加盖电子印章）并加盖供应商电子公章，</w:t>
            </w:r>
            <w:r>
              <w:rPr>
                <w:rFonts w:hint="eastAsia" w:hAnsi="宋体" w:cs="Courier New"/>
                <w:b/>
                <w:color w:val="000000" w:themeColor="text1"/>
                <w:highlight w:val="none"/>
                <w14:textFill>
                  <w14:solidFill>
                    <w14:schemeClr w14:val="tx1"/>
                  </w14:solidFill>
                </w14:textFill>
              </w:rPr>
              <w:t>证明文件有附件的须提供相应</w:t>
            </w:r>
            <w:r>
              <w:rPr>
                <w:rFonts w:hint="eastAsia" w:hAnsi="宋体"/>
                <w:b/>
                <w:color w:val="000000" w:themeColor="text1"/>
                <w:highlight w:val="none"/>
                <w14:textFill>
                  <w14:solidFill>
                    <w14:schemeClr w14:val="tx1"/>
                  </w14:solidFill>
                </w14:textFill>
              </w:rPr>
              <w:t>附件，</w:t>
            </w:r>
            <w:r>
              <w:rPr>
                <w:rFonts w:hint="eastAsia" w:ascii="宋体" w:hAnsi="宋体" w:cs="宋体"/>
                <w:b/>
                <w:color w:val="000000" w:themeColor="text1"/>
                <w:szCs w:val="21"/>
                <w:highlight w:val="none"/>
                <w14:textFill>
                  <w14:solidFill>
                    <w14:schemeClr w14:val="tx1"/>
                  </w14:solidFill>
                </w14:textFill>
              </w:rPr>
              <w:t>否则响应文件按竞标无效处理，其他如有请提供】</w:t>
            </w:r>
            <w:r>
              <w:rPr>
                <w:rFonts w:hint="eastAsia" w:ascii="宋体" w:hAnsi="宋体" w:cs="宋体"/>
                <w:color w:val="000000" w:themeColor="text1"/>
                <w:szCs w:val="21"/>
                <w:highlight w:val="none"/>
                <w14:textFill>
                  <w14:solidFill>
                    <w14:schemeClr w14:val="tx1"/>
                  </w14:solidFill>
                </w14:textFill>
              </w:rPr>
              <w:t>：</w:t>
            </w:r>
          </w:p>
          <w:p w14:paraId="19B96EA7">
            <w:pPr>
              <w:pageBreakBefore w:val="0"/>
              <w:widowControl w:val="0"/>
              <w:numPr>
                <w:ilvl w:val="0"/>
                <w:numId w:val="8"/>
              </w:numPr>
              <w:kinsoku/>
              <w:wordWrap/>
              <w:overflowPunct/>
              <w:topLinePunct w:val="0"/>
              <w:bidi w:val="0"/>
              <w:adjustRightInd/>
              <w:spacing w:line="420" w:lineRule="exact"/>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供应商合法的主体资格证明（如营业执照、事业单位法人证书、执业许可证、个体工商户营业执照、自然人身份证等）复印件；</w:t>
            </w:r>
          </w:p>
          <w:p w14:paraId="79D6C891">
            <w:pPr>
              <w:pageBreakBefore w:val="0"/>
              <w:widowControl w:val="0"/>
              <w:numPr>
                <w:ilvl w:val="0"/>
                <w:numId w:val="8"/>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法定代表人身份证明（按第五章响应文件格式要求填写，自然人竞标的不需提供）；</w:t>
            </w:r>
          </w:p>
          <w:p w14:paraId="3FD962F4">
            <w:pPr>
              <w:pageBreakBefore w:val="0"/>
              <w:widowControl w:val="0"/>
              <w:numPr>
                <w:ilvl w:val="0"/>
                <w:numId w:val="8"/>
              </w:numPr>
              <w:kinsoku/>
              <w:wordWrap/>
              <w:overflowPunct/>
              <w:topLinePunct w:val="0"/>
              <w:bidi w:val="0"/>
              <w:adjustRightInd/>
              <w:spacing w:line="420" w:lineRule="exact"/>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法定代表人授权委托书（</w:t>
            </w:r>
            <w:r>
              <w:rPr>
                <w:rFonts w:hint="eastAsia" w:ascii="宋体" w:hAnsi="宋体" w:cs="宋体"/>
                <w:b/>
                <w:bCs/>
                <w:color w:val="000000" w:themeColor="text1"/>
                <w:szCs w:val="21"/>
                <w:highlight w:val="none"/>
                <w14:textFill>
                  <w14:solidFill>
                    <w14:schemeClr w14:val="tx1"/>
                  </w14:solidFill>
                </w14:textFill>
              </w:rPr>
              <w:t>委托代理时，按第五章响应文件格式要求填写，法定代表人参加的不需提供</w:t>
            </w:r>
            <w:r>
              <w:rPr>
                <w:rFonts w:hint="eastAsia" w:ascii="宋体" w:hAnsi="宋体" w:cs="宋体"/>
                <w:color w:val="000000" w:themeColor="text1"/>
                <w:szCs w:val="21"/>
                <w:highlight w:val="none"/>
                <w14:textFill>
                  <w14:solidFill>
                    <w14:schemeClr w14:val="tx1"/>
                  </w14:solidFill>
                </w14:textFill>
              </w:rPr>
              <w:t>）；</w:t>
            </w:r>
          </w:p>
          <w:p w14:paraId="11B60349">
            <w:pPr>
              <w:pageBreakBefore w:val="0"/>
              <w:widowControl w:val="0"/>
              <w:numPr>
                <w:ilvl w:val="0"/>
                <w:numId w:val="8"/>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政府采购供应商资格信用承诺函（按第五章响应文件格式要求填写）；</w:t>
            </w:r>
          </w:p>
          <w:p w14:paraId="0EA8B66E">
            <w:pPr>
              <w:pageBreakBefore w:val="0"/>
              <w:widowControl w:val="0"/>
              <w:numPr>
                <w:ilvl w:val="0"/>
                <w:numId w:val="8"/>
              </w:numPr>
              <w:kinsoku/>
              <w:wordWrap/>
              <w:overflowPunct/>
              <w:topLinePunct w:val="0"/>
              <w:bidi w:val="0"/>
              <w:adjustRightInd/>
              <w:spacing w:line="420" w:lineRule="exact"/>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供应商直接控股股东信息表（按第五章响应文件格式要求填写）；</w:t>
            </w:r>
          </w:p>
          <w:p w14:paraId="796B4232">
            <w:pPr>
              <w:pageBreakBefore w:val="0"/>
              <w:widowControl w:val="0"/>
              <w:numPr>
                <w:ilvl w:val="0"/>
                <w:numId w:val="8"/>
              </w:numPr>
              <w:kinsoku/>
              <w:wordWrap/>
              <w:overflowPunct/>
              <w:topLinePunct w:val="0"/>
              <w:bidi w:val="0"/>
              <w:adjustRightInd/>
              <w:spacing w:line="420" w:lineRule="exact"/>
              <w:ind w:left="0"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供应商直接管理关系信息表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1DF75F92">
            <w:pPr>
              <w:pageBreakBefore w:val="0"/>
              <w:widowControl w:val="0"/>
              <w:numPr>
                <w:ilvl w:val="0"/>
                <w:numId w:val="8"/>
              </w:numPr>
              <w:kinsoku/>
              <w:wordWrap/>
              <w:overflowPunct/>
              <w:topLinePunct w:val="0"/>
              <w:bidi w:val="0"/>
              <w:adjustRightInd/>
              <w:spacing w:line="420" w:lineRule="exact"/>
              <w:ind w:left="0" w:firstLine="0" w:firstLineChars="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竞标声明</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2E5E4060">
            <w:pPr>
              <w:pageBreakBefore w:val="0"/>
              <w:widowControl w:val="0"/>
              <w:numPr>
                <w:ilvl w:val="0"/>
                <w:numId w:val="8"/>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除竞争性磋商文件规定必须提供以外，供应商认为需要提供的其他证明材料。</w:t>
            </w:r>
          </w:p>
          <w:p w14:paraId="70D865C9">
            <w:pPr>
              <w:pageBreakBefore w:val="0"/>
              <w:widowControl w:val="0"/>
              <w:kinsoku/>
              <w:wordWrap/>
              <w:overflowPunct/>
              <w:topLinePunct w:val="0"/>
              <w:bidi w:val="0"/>
              <w:adjustRightInd/>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1973C521">
            <w:pPr>
              <w:pageBreakBefore w:val="0"/>
              <w:widowControl w:val="0"/>
              <w:kinsoku/>
              <w:wordWrap/>
              <w:overflowPunct/>
              <w:topLinePunct w:val="0"/>
              <w:bidi w:val="0"/>
              <w:adjustRightInd/>
              <w:snapToGrid w:val="0"/>
              <w:spacing w:line="420" w:lineRule="exact"/>
              <w:ind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分公司参加竞标的，须取得总公司授权（</w:t>
            </w:r>
            <w:r>
              <w:rPr>
                <w:rFonts w:hint="eastAsia" w:hAnsi="宋体" w:cs="宋体"/>
                <w:b/>
                <w:color w:val="000000" w:themeColor="text1"/>
                <w:highlight w:val="none"/>
                <w14:textFill>
                  <w14:solidFill>
                    <w14:schemeClr w14:val="tx1"/>
                  </w14:solidFill>
                </w14:textFill>
              </w:rPr>
              <w:t>授权书附在主体资格证明之后</w:t>
            </w:r>
            <w:r>
              <w:rPr>
                <w:rFonts w:hint="eastAsia" w:hAnsi="宋体"/>
                <w:b/>
                <w:color w:val="000000" w:themeColor="text1"/>
                <w:highlight w:val="none"/>
                <w14:textFill>
                  <w14:solidFill>
                    <w14:schemeClr w14:val="tx1"/>
                  </w14:solidFill>
                </w14:textFill>
              </w:rPr>
              <w:t>），否则竞标无效，</w:t>
            </w:r>
            <w:r>
              <w:rPr>
                <w:rFonts w:hint="eastAsia" w:hAnsi="宋体" w:cs="宋体"/>
                <w:b/>
                <w:color w:val="000000" w:themeColor="text1"/>
                <w:highlight w:val="none"/>
                <w14:textFill>
                  <w14:solidFill>
                    <w14:schemeClr w14:val="tx1"/>
                  </w14:solidFill>
                </w14:textFill>
              </w:rPr>
              <w:t>并认可以总公司名义获得的获奖证书或证明材料作为评审依据及评审要素得分项</w:t>
            </w:r>
            <w:r>
              <w:rPr>
                <w:rFonts w:hint="eastAsia" w:hAnsi="宋体"/>
                <w:b/>
                <w:color w:val="000000" w:themeColor="text1"/>
                <w:highlight w:val="none"/>
                <w14:textFill>
                  <w14:solidFill>
                    <w14:schemeClr w14:val="tx1"/>
                  </w14:solidFill>
                </w14:textFill>
              </w:rPr>
              <w:t>。</w:t>
            </w:r>
          </w:p>
        </w:tc>
      </w:tr>
      <w:tr w14:paraId="16C7A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83D50E">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992" w:type="dxa"/>
            <w:vAlign w:val="center"/>
          </w:tcPr>
          <w:p w14:paraId="169136DB">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12.1.2</w:t>
            </w:r>
          </w:p>
        </w:tc>
        <w:tc>
          <w:tcPr>
            <w:tcW w:w="7938" w:type="dxa"/>
            <w:vAlign w:val="center"/>
          </w:tcPr>
          <w:p w14:paraId="5BF22EF3">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报价</w:t>
            </w:r>
            <w:bookmarkStart w:id="69" w:name="OLE_LINK7"/>
            <w:bookmarkStart w:id="70" w:name="OLE_LINK8"/>
            <w:r>
              <w:rPr>
                <w:rFonts w:hint="eastAsia" w:ascii="宋体" w:hAnsi="宋体" w:cs="宋体"/>
                <w:b/>
                <w:color w:val="000000" w:themeColor="text1"/>
                <w:szCs w:val="21"/>
                <w:highlight w:val="none"/>
                <w14:textFill>
                  <w14:solidFill>
                    <w14:schemeClr w14:val="tx1"/>
                  </w14:solidFill>
                </w14:textFill>
              </w:rPr>
              <w:t>商务技术文件</w:t>
            </w:r>
            <w:bookmarkEnd w:id="69"/>
            <w:bookmarkEnd w:id="70"/>
            <w:r>
              <w:rPr>
                <w:rFonts w:hint="eastAsia" w:ascii="宋体" w:hAnsi="宋体" w:cs="宋体"/>
                <w:b/>
                <w:color w:val="000000" w:themeColor="text1"/>
                <w:szCs w:val="21"/>
                <w:highlight w:val="none"/>
                <w14:textFill>
                  <w14:solidFill>
                    <w14:schemeClr w14:val="tx1"/>
                  </w14:solidFill>
                </w14:textFill>
              </w:rPr>
              <w:t>【第1至</w:t>
            </w:r>
            <w:r>
              <w:rPr>
                <w:rFonts w:hint="eastAsia" w:ascii="宋体" w:hAnsi="宋体" w:cs="宋体"/>
                <w:b/>
                <w:color w:val="000000" w:themeColor="text1"/>
                <w:szCs w:val="21"/>
                <w:highlight w:val="none"/>
                <w:lang w:val="en-US" w:eastAsia="zh-CN"/>
                <w14:textFill>
                  <w14:solidFill>
                    <w14:schemeClr w14:val="tx1"/>
                  </w14:solidFill>
                </w14:textFill>
              </w:rPr>
              <w:t>7</w:t>
            </w:r>
            <w:r>
              <w:rPr>
                <w:rFonts w:hint="eastAsia" w:ascii="宋体" w:hAnsi="宋体" w:cs="宋体"/>
                <w:b/>
                <w:color w:val="000000" w:themeColor="text1"/>
                <w:szCs w:val="21"/>
                <w:highlight w:val="none"/>
                <w14:textFill>
                  <w14:solidFill>
                    <w14:schemeClr w14:val="tx1"/>
                  </w14:solidFill>
                </w14:textFill>
              </w:rPr>
              <w:t>项必须提供且</w:t>
            </w:r>
            <w:r>
              <w:rPr>
                <w:rFonts w:hint="eastAsia" w:hAnsi="宋体" w:cs="Courier New"/>
                <w:b/>
                <w:color w:val="000000" w:themeColor="text1"/>
                <w:highlight w:val="none"/>
                <w14:textFill>
                  <w14:solidFill>
                    <w14:schemeClr w14:val="tx1"/>
                  </w14:solidFill>
                </w14:textFill>
              </w:rPr>
              <w:t>均要由</w:t>
            </w:r>
            <w:r>
              <w:rPr>
                <w:rFonts w:hint="eastAsia" w:ascii="宋体" w:hAnsi="宋体" w:cs="宋体"/>
                <w:b/>
                <w:color w:val="000000" w:themeColor="text1"/>
                <w:szCs w:val="21"/>
                <w:highlight w:val="none"/>
                <w14:textFill>
                  <w14:solidFill>
                    <w14:schemeClr w14:val="tx1"/>
                  </w14:solidFill>
                </w14:textFill>
              </w:rPr>
              <w:t>法定代表人或委托代理人在规定签章处签字（或者电子签名或加盖电子印章）并加盖供应商电子公章，否则响应文件按竞标无效处理</w:t>
            </w: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其他如有请提供】：</w:t>
            </w:r>
          </w:p>
          <w:p w14:paraId="67D4A6D0">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报价表（按第五章响应文件格式要求填写）；</w:t>
            </w:r>
          </w:p>
          <w:p w14:paraId="76A770E8">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磋商保证金证明（按第五章响应文件格式要求填写）；</w:t>
            </w:r>
          </w:p>
          <w:p w14:paraId="1CB4F0DB">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无串通竞标行为的承诺函</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6488BF86">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商务条款偏离表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6D2859D5">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服务需求偏离表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400B3EA2">
            <w:pPr>
              <w:pageBreakBefore w:val="0"/>
              <w:widowControl w:val="0"/>
              <w:numPr>
                <w:ilvl w:val="0"/>
                <w:numId w:val="9"/>
              </w:numPr>
              <w:kinsoku/>
              <w:wordWrap/>
              <w:overflowPunct/>
              <w:topLinePunct w:val="0"/>
              <w:bidi w:val="0"/>
              <w:adjustRightInd/>
              <w:spacing w:line="420" w:lineRule="exact"/>
              <w:ind w:firstLineChars="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项目拟投入人员一览表</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p>
          <w:p w14:paraId="0A6EA93E">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技术方案</w:t>
            </w:r>
            <w:r>
              <w:rPr>
                <w:rFonts w:hint="eastAsia" w:ascii="宋体" w:hAnsi="宋体" w:cs="宋体"/>
                <w:bCs/>
                <w:color w:val="000000" w:themeColor="text1"/>
                <w:szCs w:val="21"/>
                <w:highlight w:val="none"/>
                <w14:textFill>
                  <w14:solidFill>
                    <w14:schemeClr w14:val="tx1"/>
                  </w14:solidFill>
                </w14:textFill>
              </w:rPr>
              <w:t>（按第</w:t>
            </w:r>
            <w:r>
              <w:rPr>
                <w:rFonts w:hint="eastAsia" w:ascii="宋体" w:hAnsi="宋体" w:cs="宋体"/>
                <w:color w:val="000000" w:themeColor="text1"/>
                <w:szCs w:val="21"/>
                <w:highlight w:val="none"/>
                <w14:textFill>
                  <w14:solidFill>
                    <w14:schemeClr w14:val="tx1"/>
                  </w14:solidFill>
                </w14:textFill>
              </w:rPr>
              <w:t>五</w:t>
            </w:r>
            <w:r>
              <w:rPr>
                <w:rFonts w:hint="eastAsia" w:ascii="宋体" w:hAnsi="宋体" w:cs="宋体"/>
                <w:bCs/>
                <w:color w:val="000000" w:themeColor="text1"/>
                <w:szCs w:val="21"/>
                <w:highlight w:val="none"/>
                <w14:textFill>
                  <w14:solidFill>
                    <w14:schemeClr w14:val="tx1"/>
                  </w14:solidFill>
                </w14:textFill>
              </w:rPr>
              <w:t>章响应文件格式要求填写）</w:t>
            </w:r>
            <w:r>
              <w:rPr>
                <w:rFonts w:hint="eastAsia" w:ascii="宋体" w:hAnsi="宋体" w:cs="宋体"/>
                <w:color w:val="000000" w:themeColor="text1"/>
                <w:szCs w:val="21"/>
                <w:highlight w:val="none"/>
                <w14:textFill>
                  <w14:solidFill>
                    <w14:schemeClr w14:val="tx1"/>
                  </w14:solidFill>
                </w14:textFill>
              </w:rPr>
              <w:t>；</w:t>
            </w:r>
          </w:p>
          <w:p w14:paraId="525F6193">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对应采购需求的服务需求、商务条款提供的其他文件资料（如有，格式自拟）；</w:t>
            </w:r>
          </w:p>
          <w:p w14:paraId="231925B0">
            <w:pPr>
              <w:pageBreakBefore w:val="0"/>
              <w:widowControl w:val="0"/>
              <w:numPr>
                <w:ilvl w:val="0"/>
                <w:numId w:val="9"/>
              </w:numPr>
              <w:kinsoku/>
              <w:wordWrap/>
              <w:overflowPunct/>
              <w:topLinePunct w:val="0"/>
              <w:bidi w:val="0"/>
              <w:adjustRightInd/>
              <w:spacing w:line="420" w:lineRule="exact"/>
              <w:ind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供应商认为需要提供的其他有关资料（如有，格式自拟）。</w:t>
            </w:r>
          </w:p>
        </w:tc>
      </w:tr>
      <w:tr w14:paraId="6129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4097051">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992" w:type="dxa"/>
            <w:vAlign w:val="center"/>
          </w:tcPr>
          <w:p w14:paraId="792676DD">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38" w:type="dxa"/>
            <w:vAlign w:val="center"/>
          </w:tcPr>
          <w:p w14:paraId="3C54A709">
            <w:pPr>
              <w:pageBreakBefore w:val="0"/>
              <w:widowControl w:val="0"/>
              <w:kinsoku/>
              <w:wordWrap/>
              <w:overflowPunct/>
              <w:topLinePunct w:val="0"/>
              <w:bidi w:val="0"/>
              <w:adjustRightInd/>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报价是履行合同的最终价格，应包括但不限于满足本次竞标全部采购需求所应提供的服务，以及伴随的货物和工程（如有）的价格；包含竞标服务、货物、工程的成本、运输（含保险）、安装（如有）、调试（如有）、检验、技术服务（如有）、培训（如有）、税费等所有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000000" w:themeColor="text1"/>
                <w:szCs w:val="21"/>
                <w:highlight w:val="none"/>
                <w14:textFill>
                  <w14:solidFill>
                    <w14:schemeClr w14:val="tx1"/>
                  </w14:solidFill>
                </w14:textFill>
              </w:rPr>
              <w:t>（采购需求另有约定的，从其约定）</w:t>
            </w:r>
          </w:p>
        </w:tc>
      </w:tr>
      <w:tr w14:paraId="14DC4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FEC4AB9">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992" w:type="dxa"/>
            <w:vAlign w:val="center"/>
          </w:tcPr>
          <w:p w14:paraId="76FB5952">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16.2</w:t>
            </w:r>
          </w:p>
        </w:tc>
        <w:tc>
          <w:tcPr>
            <w:tcW w:w="7938" w:type="dxa"/>
            <w:vAlign w:val="center"/>
          </w:tcPr>
          <w:p w14:paraId="239E8EE2">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竞标有效期：自首次响应文件提交截止之日起120日。</w:t>
            </w:r>
          </w:p>
        </w:tc>
      </w:tr>
      <w:tr w14:paraId="0621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11FF9CF">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992" w:type="dxa"/>
            <w:vAlign w:val="center"/>
          </w:tcPr>
          <w:p w14:paraId="22BF6AF8">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17.1</w:t>
            </w:r>
          </w:p>
        </w:tc>
        <w:tc>
          <w:tcPr>
            <w:tcW w:w="7938" w:type="dxa"/>
            <w:vAlign w:val="center"/>
          </w:tcPr>
          <w:p w14:paraId="24776DBC">
            <w:pPr>
              <w:pageBreakBefore w:val="0"/>
              <w:widowControl w:val="0"/>
              <w:kinsoku/>
              <w:wordWrap/>
              <w:overflowPunct/>
              <w:topLinePunct w:val="0"/>
              <w:bidi w:val="0"/>
              <w:adjustRightInd/>
              <w:snapToGrid w:val="0"/>
              <w:spacing w:line="42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磋商保证金金额：应按第一章“竞争性磋商公告”规定交纳（如有），</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w:t>
            </w:r>
          </w:p>
          <w:p w14:paraId="14B97D45">
            <w:pPr>
              <w:pageBreakBefore w:val="0"/>
              <w:widowControl w:val="0"/>
              <w:kinsoku/>
              <w:wordWrap/>
              <w:overflowPunct/>
              <w:topLinePunct w:val="0"/>
              <w:bidi w:val="0"/>
              <w:adjustRightInd/>
              <w:snapToGrid w:val="0"/>
              <w:spacing w:line="42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磋商保证金应在竞标有效期内保持有效。</w:t>
            </w:r>
          </w:p>
          <w:p w14:paraId="2B078DD8">
            <w:pPr>
              <w:pageBreakBefore w:val="0"/>
              <w:widowControl w:val="0"/>
              <w:kinsoku/>
              <w:wordWrap/>
              <w:overflowPunct/>
              <w:topLinePunct w:val="0"/>
              <w:bidi w:val="0"/>
              <w:adjustRightInd/>
              <w:snapToGrid w:val="0"/>
              <w:spacing w:line="420" w:lineRule="exact"/>
              <w:ind w:firstLine="0" w:firstLineChars="0"/>
              <w:rPr>
                <w:rFonts w:hAnsi="宋体" w:cs="Arial"/>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磋商保证金交纳方式：</w:t>
            </w:r>
            <w:r>
              <w:rPr>
                <w:rFonts w:hint="eastAsia" w:cs="宋体"/>
                <w:color w:val="000000" w:themeColor="text1"/>
                <w:highlight w:val="none"/>
                <w14:textFill>
                  <w14:solidFill>
                    <w14:schemeClr w14:val="tx1"/>
                  </w14:solidFill>
                </w14:textFill>
              </w:rPr>
              <w:t>银行转账、支票、汇票、本票或者金融机构、担保机构出具的保函、保险（含电子保函，下同）等非现金形式交提交，禁止采用现钞交纳方式</w:t>
            </w:r>
            <w:r>
              <w:rPr>
                <w:rFonts w:hint="eastAsia" w:hAnsi="宋体" w:cs="Arial"/>
                <w:color w:val="000000" w:themeColor="text1"/>
                <w:highlight w:val="none"/>
                <w14:textFill>
                  <w14:solidFill>
                    <w14:schemeClr w14:val="tx1"/>
                  </w14:solidFill>
                </w14:textFill>
              </w:rPr>
              <w:t>。</w:t>
            </w:r>
          </w:p>
          <w:p w14:paraId="5BD95FC6">
            <w:pPr>
              <w:pageBreakBefore w:val="0"/>
              <w:widowControl w:val="0"/>
              <w:kinsoku/>
              <w:wordWrap/>
              <w:overflowPunct/>
              <w:topLinePunct w:val="0"/>
              <w:bidi w:val="0"/>
              <w:adjustRightInd/>
              <w:snapToGrid w:val="0"/>
              <w:spacing w:line="42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磋商保证金交纳截止时间：首次响应文件提交截止时间前。</w:t>
            </w:r>
          </w:p>
          <w:p w14:paraId="3D3C13A2">
            <w:pPr>
              <w:pageBreakBefore w:val="0"/>
              <w:widowControl w:val="0"/>
              <w:kinsoku/>
              <w:wordWrap/>
              <w:overflowPunct/>
              <w:topLinePunct w:val="0"/>
              <w:bidi w:val="0"/>
              <w:adjustRightInd/>
              <w:snapToGrid w:val="0"/>
              <w:spacing w:line="42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相关要求：</w:t>
            </w:r>
          </w:p>
          <w:p w14:paraId="44CA0C7C">
            <w:pPr>
              <w:pageBreakBefore w:val="0"/>
              <w:widowControl w:val="0"/>
              <w:kinsoku/>
              <w:wordWrap/>
              <w:overflowPunct/>
              <w:topLinePunct w:val="0"/>
              <w:bidi w:val="0"/>
              <w:adjustRightInd/>
              <w:snapToGrid w:val="0"/>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000000" w:themeColor="text1"/>
                <w:szCs w:val="21"/>
                <w:highlight w:val="none"/>
                <w14:textFill>
                  <w14:solidFill>
                    <w14:schemeClr w14:val="tx1"/>
                  </w14:solidFill>
                </w14:textFill>
              </w:rPr>
              <w:t>否则响应文件按无效响应处理</w:t>
            </w:r>
            <w:r>
              <w:rPr>
                <w:rFonts w:hint="eastAsia" w:ascii="宋体" w:hAnsi="宋体" w:cs="宋体"/>
                <w:color w:val="000000" w:themeColor="text1"/>
                <w:szCs w:val="21"/>
                <w:highlight w:val="none"/>
                <w14:textFill>
                  <w14:solidFill>
                    <w14:schemeClr w14:val="tx1"/>
                  </w14:solidFill>
                </w14:textFill>
              </w:rPr>
              <w:t>。</w:t>
            </w:r>
          </w:p>
          <w:p w14:paraId="164DDAB3">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2.磋商保证金采用支票、汇票、本票或者金融机构、担保机构出具的保函</w:t>
            </w:r>
            <w:r>
              <w:rPr>
                <w:rFonts w:hint="eastAsia" w:hAnsi="宋体" w:cs="Arial"/>
                <w:color w:val="000000" w:themeColor="text1"/>
                <w:highlight w:val="none"/>
                <w14:textFill>
                  <w14:solidFill>
                    <w14:schemeClr w14:val="tx1"/>
                  </w14:solidFill>
                </w14:textFill>
              </w:rPr>
              <w:t>、保险</w:t>
            </w:r>
            <w:r>
              <w:rPr>
                <w:rFonts w:hint="eastAsia" w:ascii="宋体" w:hAnsi="宋体"/>
                <w:color w:val="000000" w:themeColor="text1"/>
                <w:szCs w:val="21"/>
                <w:highlight w:val="none"/>
                <w14:textFill>
                  <w14:solidFill>
                    <w14:schemeClr w14:val="tx1"/>
                  </w14:solidFill>
                </w14:textFill>
              </w:rPr>
              <w:t>交纳方式的，供应商应将支</w:t>
            </w:r>
            <w:r>
              <w:rPr>
                <w:rFonts w:hint="eastAsia" w:ascii="宋体" w:hAnsi="宋体"/>
                <w:color w:val="000000" w:themeColor="text1"/>
                <w:szCs w:val="21"/>
                <w:highlight w:val="none"/>
                <w14:textFill>
                  <w14:solidFill>
                    <w14:schemeClr w14:val="tx1"/>
                  </w14:solidFill>
                </w14:textFill>
              </w:rPr>
              <w:t>票、汇票、本票或者金融机构、担保机构出具的保函</w:t>
            </w:r>
            <w:r>
              <w:rPr>
                <w:rFonts w:hint="eastAsia" w:hAnsi="宋体" w:cs="Arial"/>
                <w:color w:val="000000" w:themeColor="text1"/>
                <w:highlight w:val="none"/>
                <w14:textFill>
                  <w14:solidFill>
                    <w14:schemeClr w14:val="tx1"/>
                  </w14:solidFill>
                </w14:textFill>
              </w:rPr>
              <w:t>、保险</w:t>
            </w:r>
            <w:r>
              <w:rPr>
                <w:rFonts w:hint="eastAsia" w:ascii="宋体" w:hAnsi="宋体"/>
                <w:color w:val="000000" w:themeColor="text1"/>
                <w:szCs w:val="21"/>
                <w:highlight w:val="none"/>
                <w14:textFill>
                  <w14:solidFill>
                    <w14:schemeClr w14:val="tx1"/>
                  </w14:solidFill>
                </w14:textFill>
              </w:rPr>
              <w:t>的复印件作为磋商保证金交纳证明，放置于</w:t>
            </w:r>
            <w:r>
              <w:rPr>
                <w:rFonts w:hint="eastAsia" w:ascii="宋体" w:hAnsi="宋体" w:cs="宋体"/>
                <w:color w:val="000000" w:themeColor="text1"/>
                <w:szCs w:val="21"/>
                <w:highlight w:val="none"/>
                <w14:textFill>
                  <w14:solidFill>
                    <w14:schemeClr w14:val="tx1"/>
                  </w14:solidFill>
                </w14:textFill>
              </w:rPr>
              <w:t>报价商务技术文件</w:t>
            </w:r>
            <w:r>
              <w:rPr>
                <w:rFonts w:hint="eastAsia" w:ascii="宋体" w:hAnsi="宋体"/>
                <w:color w:val="000000" w:themeColor="text1"/>
                <w:szCs w:val="21"/>
                <w:highlight w:val="none"/>
                <w14:textFill>
                  <w14:solidFill>
                    <w14:schemeClr w14:val="tx1"/>
                  </w14:solidFill>
                </w14:textFill>
              </w:rPr>
              <w:t>中，</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在首次响应文件提交截止时间前，供应商应当提交单独密封的支票、汇票、本票或者金融机构、担保机构出具的保函</w:t>
            </w:r>
            <w:r>
              <w:rPr>
                <w:rFonts w:hint="eastAsia" w:hAnsi="宋体" w:cs="Arial"/>
                <w:b/>
                <w:color w:val="000000" w:themeColor="text1"/>
                <w:highlight w:val="none"/>
                <w14:textFill>
                  <w14:solidFill>
                    <w14:schemeClr w14:val="tx1"/>
                  </w14:solidFill>
                </w14:textFill>
              </w:rPr>
              <w:t>、保险</w:t>
            </w:r>
            <w:r>
              <w:rPr>
                <w:rFonts w:hint="eastAsia" w:ascii="宋体" w:hAnsi="宋体"/>
                <w:b/>
                <w:color w:val="000000" w:themeColor="text1"/>
                <w:szCs w:val="21"/>
                <w:highlight w:val="none"/>
                <w14:textFill>
                  <w14:solidFill>
                    <w14:schemeClr w14:val="tx1"/>
                  </w14:solidFill>
                </w14:textFill>
              </w:rPr>
              <w:t>原件给采购人或者采购代理机构[提交地点：</w:t>
            </w:r>
            <w:r>
              <w:rPr>
                <w:rFonts w:hint="eastAsia" w:ascii="宋体" w:hAnsi="宋体"/>
                <w:b/>
                <w:color w:val="000000" w:themeColor="text1"/>
                <w:szCs w:val="21"/>
                <w:highlight w:val="none"/>
                <w:lang w:eastAsia="zh-CN"/>
                <w14:textFill>
                  <w14:solidFill>
                    <w14:schemeClr w14:val="tx1"/>
                  </w14:solidFill>
                </w14:textFill>
              </w:rPr>
              <w:t>柳州市潭中东路17号华信国际B座910（广西大德项目管理有限公司）</w:t>
            </w:r>
            <w:r>
              <w:rPr>
                <w:rFonts w:hint="eastAsia" w:ascii="宋体" w:hAnsi="宋体"/>
                <w:b/>
                <w:color w:val="000000" w:themeColor="text1"/>
                <w:szCs w:val="21"/>
                <w:highlight w:val="none"/>
                <w14:textFill>
                  <w14:solidFill>
                    <w14:schemeClr w14:val="tx1"/>
                  </w14:solidFill>
                </w14:textFill>
              </w:rPr>
              <w:t>，采用电子保函方式交纳磋商保证金的，不需提交]。支票、汇票、本票或者金融机构、担保机构出具的保函、保险</w:t>
            </w:r>
            <w:r>
              <w:rPr>
                <w:rFonts w:hint="eastAsia"/>
                <w:b/>
                <w:color w:val="000000" w:themeColor="text1"/>
                <w:highlight w:val="none"/>
                <w14:textFill>
                  <w14:solidFill>
                    <w14:schemeClr w14:val="tx1"/>
                  </w14:solidFill>
                </w14:textFill>
              </w:rPr>
              <w:t>无效的或未能在</w:t>
            </w:r>
            <w:r>
              <w:rPr>
                <w:rFonts w:hint="eastAsia" w:ascii="宋体" w:hAnsi="宋体"/>
                <w:b/>
                <w:color w:val="000000" w:themeColor="text1"/>
                <w:szCs w:val="21"/>
                <w:highlight w:val="none"/>
                <w14:textFill>
                  <w14:solidFill>
                    <w14:schemeClr w14:val="tx1"/>
                  </w14:solidFill>
                </w14:textFill>
              </w:rPr>
              <w:t>首次响应文件提交截止</w:t>
            </w:r>
            <w:r>
              <w:rPr>
                <w:rFonts w:hint="eastAsia"/>
                <w:b/>
                <w:color w:val="000000" w:themeColor="text1"/>
                <w:highlight w:val="none"/>
                <w14:textFill>
                  <w14:solidFill>
                    <w14:schemeClr w14:val="tx1"/>
                  </w14:solidFill>
                </w14:textFill>
              </w:rPr>
              <w:t>时间前提交的，其竞标无效。</w:t>
            </w:r>
            <w:r>
              <w:rPr>
                <w:rFonts w:hint="eastAsia" w:ascii="宋体" w:hAnsi="宋体"/>
                <w:b/>
                <w:color w:val="000000" w:themeColor="text1"/>
                <w:szCs w:val="21"/>
                <w:highlight w:val="none"/>
                <w14:textFill>
                  <w14:solidFill>
                    <w14:schemeClr w14:val="tx1"/>
                  </w14:solidFill>
                </w14:textFill>
              </w:rPr>
              <w:t>支票、汇票、本票或者金融机构、担保机构出具的保函、保险</w:t>
            </w:r>
            <w:r>
              <w:rPr>
                <w:rFonts w:hint="eastAsia"/>
                <w:b/>
                <w:color w:val="000000" w:themeColor="text1"/>
                <w:highlight w:val="none"/>
                <w14:textFill>
                  <w14:solidFill>
                    <w14:schemeClr w14:val="tx1"/>
                  </w14:solidFill>
                </w14:textFill>
              </w:rPr>
              <w:t>必须为无条件的，否则其竞标无效。</w:t>
            </w:r>
          </w:p>
          <w:p w14:paraId="43CBBCD9">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3.供应商为联合体的，可以由联合体中的一方或者多方共同交纳磋商保证金，其交纳的保证金对联合体各方均具有约束力。</w:t>
            </w:r>
          </w:p>
          <w:p w14:paraId="7A18B708">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w:t>
            </w:r>
          </w:p>
          <w:p w14:paraId="2132A4D2">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1.磋商保证金在响应文件提交截止时间后提交的，或者不按规定交纳方式交纳的，或者未足额交纳的（包含保函、保险额度不足的），视为无效磋商保证金。</w:t>
            </w:r>
          </w:p>
          <w:p w14:paraId="2EE9C9F5">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2.供应商采用现钞方式或者从个人账户（自然人竞标除外）转出的磋商保证金，视为无效磋商保证金。</w:t>
            </w:r>
          </w:p>
          <w:p w14:paraId="59F58249">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3.支票、汇票或者本票出现无效或者背书情形的，视为无效磋商保证金。</w:t>
            </w:r>
          </w:p>
          <w:p w14:paraId="3A9412E5">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4.保函、保险有效期低于竞标有效期的，视为无效磋商保证金。</w:t>
            </w:r>
          </w:p>
          <w:p w14:paraId="5DA5B601">
            <w:pPr>
              <w:pageBreakBefore w:val="0"/>
              <w:widowControl w:val="0"/>
              <w:kinsoku/>
              <w:wordWrap/>
              <w:overflowPunct/>
              <w:topLinePunct w:val="0"/>
              <w:bidi w:val="0"/>
              <w:adjustRightInd/>
              <w:snapToGrid w:val="0"/>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5.采用金融机构、担保机构出具保函、保险的，必须为无条</w:t>
            </w:r>
            <w:r>
              <w:rPr>
                <w:rFonts w:hint="eastAsia" w:ascii="宋体" w:hAnsi="宋体" w:cs="宋体"/>
                <w:b/>
                <w:color w:val="000000" w:themeColor="text1"/>
                <w:szCs w:val="21"/>
                <w:highlight w:val="none"/>
                <w14:textFill>
                  <w14:solidFill>
                    <w14:schemeClr w14:val="tx1"/>
                  </w14:solidFill>
                </w14:textFill>
              </w:rPr>
              <w:t>件保函</w:t>
            </w:r>
            <w:r>
              <w:rPr>
                <w:rFonts w:hint="eastAsia" w:ascii="宋体" w:hAnsi="宋体"/>
                <w:b/>
                <w:color w:val="000000" w:themeColor="text1"/>
                <w:szCs w:val="21"/>
                <w:highlight w:val="none"/>
                <w14:textFill>
                  <w14:solidFill>
                    <w14:schemeClr w14:val="tx1"/>
                  </w14:solidFill>
                </w14:textFill>
              </w:rPr>
              <w:t>、保险</w:t>
            </w:r>
            <w:r>
              <w:rPr>
                <w:rFonts w:hint="eastAsia" w:ascii="宋体" w:hAnsi="宋体" w:cs="宋体"/>
                <w:b/>
                <w:color w:val="000000" w:themeColor="text1"/>
                <w:szCs w:val="21"/>
                <w:highlight w:val="none"/>
                <w14:textFill>
                  <w14:solidFill>
                    <w14:schemeClr w14:val="tx1"/>
                  </w14:solidFill>
                </w14:textFill>
              </w:rPr>
              <w:t>，否则视为无效磋商保证金。</w:t>
            </w:r>
          </w:p>
          <w:p w14:paraId="394423E6">
            <w:pPr>
              <w:pageBreakBefore w:val="0"/>
              <w:widowControl w:val="0"/>
              <w:kinsoku/>
              <w:wordWrap/>
              <w:overflowPunct/>
              <w:topLinePunct w:val="0"/>
              <w:bidi w:val="0"/>
              <w:adjustRightInd/>
              <w:snapToGrid w:val="0"/>
              <w:spacing w:line="420" w:lineRule="exact"/>
              <w:ind w:firstLine="0" w:firstLineChars="0"/>
              <w:rPr>
                <w:rFonts w:ascii="宋体" w:hAnsi="宋体"/>
                <w:b/>
                <w:color w:val="000000" w:themeColor="text1"/>
                <w:szCs w:val="2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6.</w:t>
            </w:r>
            <w:r>
              <w:rPr>
                <w:rFonts w:hint="eastAsia" w:ascii="宋体" w:hAnsi="宋体"/>
                <w:b/>
                <w:color w:val="000000" w:themeColor="text1"/>
                <w:highlight w:val="none"/>
                <w14:textFill>
                  <w14:solidFill>
                    <w14:schemeClr w14:val="tx1"/>
                  </w14:solidFill>
                </w14:textFill>
              </w:rPr>
              <w:t>采用磋商保证保险的，保单确定的受益人（本项目采购人）的权益应与采用银行保函形式同等，否则视为无效磋商保证金。</w:t>
            </w:r>
          </w:p>
        </w:tc>
      </w:tr>
      <w:tr w14:paraId="214D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0501764">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992" w:type="dxa"/>
            <w:vAlign w:val="center"/>
          </w:tcPr>
          <w:p w14:paraId="7B9E4206">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18.2</w:t>
            </w:r>
          </w:p>
        </w:tc>
        <w:tc>
          <w:tcPr>
            <w:tcW w:w="7938" w:type="dxa"/>
            <w:vAlign w:val="center"/>
          </w:tcPr>
          <w:p w14:paraId="0157D333">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响应文件份数：按政府采购云平台在线编制要求。</w:t>
            </w:r>
          </w:p>
        </w:tc>
      </w:tr>
      <w:tr w14:paraId="12CBD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473426EF">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992" w:type="dxa"/>
            <w:vAlign w:val="center"/>
          </w:tcPr>
          <w:p w14:paraId="36C67F38">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38" w:type="dxa"/>
            <w:vAlign w:val="center"/>
          </w:tcPr>
          <w:p w14:paraId="780B6826">
            <w:pPr>
              <w:pageBreakBefore w:val="0"/>
              <w:widowControl w:val="0"/>
              <w:kinsoku/>
              <w:wordWrap/>
              <w:overflowPunct/>
              <w:topLinePunct w:val="0"/>
              <w:bidi w:val="0"/>
              <w:adjustRightInd/>
              <w:snapToGrid w:val="0"/>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首次响应文件提交截止时间：详见竞争性磋商公告。</w:t>
            </w:r>
          </w:p>
          <w:p w14:paraId="68A76DB7">
            <w:pPr>
              <w:pageBreakBefore w:val="0"/>
              <w:widowControl w:val="0"/>
              <w:kinsoku/>
              <w:wordWrap/>
              <w:overflowPunct/>
              <w:topLinePunct w:val="0"/>
              <w:bidi w:val="0"/>
              <w:adjustRightInd/>
              <w:snapToGrid w:val="0"/>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首次响应文件提交地点：详见竞争性磋商公告。</w:t>
            </w:r>
          </w:p>
          <w:p w14:paraId="7A2905AE">
            <w:pPr>
              <w:pageBreakBefore w:val="0"/>
              <w:widowControl w:val="0"/>
              <w:kinsoku/>
              <w:wordWrap/>
              <w:overflowPunct/>
              <w:topLinePunct w:val="0"/>
              <w:bidi w:val="0"/>
              <w:adjustRightInd/>
              <w:snapToGrid w:val="0"/>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应商应当在首次响应文件提交截止时间前，将响应文件加密并上传至广西政府采购云平台（https://www.gcy.zfcg.gxzf.gov.cn/）；并在首次响应文件提交截止时间后30分钟内对上传政府采购云平台的响应文件进行解密。供应商超过解密时限的，系统默认自动放弃，响应文件按无效响应处理。</w:t>
            </w:r>
          </w:p>
        </w:tc>
      </w:tr>
      <w:tr w14:paraId="680D5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1CD366D">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992" w:type="dxa"/>
            <w:vAlign w:val="center"/>
          </w:tcPr>
          <w:p w14:paraId="28ADCFC3">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24.1</w:t>
            </w:r>
          </w:p>
        </w:tc>
        <w:tc>
          <w:tcPr>
            <w:tcW w:w="7938" w:type="dxa"/>
            <w:vAlign w:val="center"/>
          </w:tcPr>
          <w:p w14:paraId="2F082F5A">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磋商小组的人数：</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人。</w:t>
            </w:r>
          </w:p>
        </w:tc>
      </w:tr>
      <w:tr w14:paraId="3E6A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39F7512">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992" w:type="dxa"/>
            <w:vAlign w:val="center"/>
          </w:tcPr>
          <w:p w14:paraId="775B2B92">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38" w:type="dxa"/>
            <w:vAlign w:val="center"/>
          </w:tcPr>
          <w:p w14:paraId="7FA37FCA">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首次响应文件的开启：由采购代理机构工作人员对在规定时间内按要求上传至政府采购云平台的响应文件点击“开始解密”，如未能在规定时间在解密的响应文件，则</w:t>
            </w:r>
            <w:r>
              <w:rPr>
                <w:rFonts w:hint="eastAsia" w:ascii="宋体" w:hAnsi="宋体" w:cs="宋体"/>
                <w:b/>
                <w:color w:val="000000" w:themeColor="text1"/>
                <w:szCs w:val="21"/>
                <w:highlight w:val="none"/>
                <w14:textFill>
                  <w14:solidFill>
                    <w14:schemeClr w14:val="tx1"/>
                  </w14:solidFill>
                </w14:textFill>
              </w:rPr>
              <w:t>响应文件按无效响应处理</w:t>
            </w:r>
            <w:r>
              <w:rPr>
                <w:rFonts w:hint="eastAsia" w:ascii="宋体" w:hAnsi="宋体" w:cs="宋体"/>
                <w:color w:val="000000" w:themeColor="text1"/>
                <w:szCs w:val="21"/>
                <w:highlight w:val="none"/>
                <w14:textFill>
                  <w14:solidFill>
                    <w14:schemeClr w14:val="tx1"/>
                  </w14:solidFill>
                </w14:textFill>
              </w:rPr>
              <w:t xml:space="preserve">。 </w:t>
            </w:r>
          </w:p>
        </w:tc>
      </w:tr>
      <w:tr w14:paraId="6FBD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14:paraId="11806829">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992" w:type="dxa"/>
            <w:vMerge w:val="restart"/>
            <w:vAlign w:val="center"/>
          </w:tcPr>
          <w:p w14:paraId="0628955C">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6.2</w:t>
            </w:r>
          </w:p>
        </w:tc>
        <w:tc>
          <w:tcPr>
            <w:tcW w:w="7938" w:type="dxa"/>
            <w:vAlign w:val="center"/>
          </w:tcPr>
          <w:p w14:paraId="5DF6A131">
            <w:pPr>
              <w:pageBreakBefore w:val="0"/>
              <w:widowControl w:val="0"/>
              <w:kinsoku/>
              <w:wordWrap/>
              <w:overflowPunct/>
              <w:topLinePunct w:val="0"/>
              <w:bidi w:val="0"/>
              <w:adjustRightInd/>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商务条款评审中允许负偏离的条款数为</w:t>
            </w:r>
            <w:r>
              <w:rPr>
                <w:rFonts w:hint="eastAsia" w:ascii="宋体" w:hAnsi="宋体" w:cs="宋体"/>
                <w:b/>
                <w:color w:val="000000" w:themeColor="text1"/>
                <w:szCs w:val="21"/>
                <w:highlight w:val="none"/>
                <w:u w:val="single"/>
                <w14:textFill>
                  <w14:solidFill>
                    <w14:schemeClr w14:val="tx1"/>
                  </w14:solidFill>
                </w14:textFill>
              </w:rPr>
              <w:t xml:space="preserve"> 0 </w:t>
            </w:r>
            <w:r>
              <w:rPr>
                <w:rFonts w:hint="eastAsia" w:ascii="宋体" w:hAnsi="宋体" w:cs="宋体"/>
                <w:b/>
                <w:color w:val="000000" w:themeColor="text1"/>
                <w:szCs w:val="21"/>
                <w:highlight w:val="none"/>
                <w14:textFill>
                  <w14:solidFill>
                    <w14:schemeClr w14:val="tx1"/>
                  </w14:solidFill>
                </w14:textFill>
              </w:rPr>
              <w:t>项。</w:t>
            </w:r>
          </w:p>
          <w:p w14:paraId="5992CC89">
            <w:pPr>
              <w:pageBreakBefore w:val="0"/>
              <w:widowControl w:val="0"/>
              <w:kinsoku/>
              <w:wordWrap/>
              <w:overflowPunct/>
              <w:topLinePunct w:val="0"/>
              <w:bidi w:val="0"/>
              <w:adjustRightInd/>
              <w:spacing w:line="42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服务需求评审中允许负偏离的条款数为</w:t>
            </w:r>
            <w:r>
              <w:rPr>
                <w:rFonts w:hint="eastAsia" w:ascii="宋体" w:hAnsi="宋体" w:cs="宋体"/>
                <w:b/>
                <w:color w:val="000000" w:themeColor="text1"/>
                <w:szCs w:val="21"/>
                <w:highlight w:val="none"/>
                <w:u w:val="single"/>
                <w14:textFill>
                  <w14:solidFill>
                    <w14:schemeClr w14:val="tx1"/>
                  </w14:solidFill>
                </w14:textFill>
              </w:rPr>
              <w:t xml:space="preserve"> 0 </w:t>
            </w:r>
            <w:r>
              <w:rPr>
                <w:rFonts w:hint="eastAsia" w:ascii="宋体" w:hAnsi="宋体" w:cs="宋体"/>
                <w:b/>
                <w:color w:val="000000" w:themeColor="text1"/>
                <w:szCs w:val="21"/>
                <w:highlight w:val="none"/>
                <w14:textFill>
                  <w14:solidFill>
                    <w14:schemeClr w14:val="tx1"/>
                  </w14:solidFill>
                </w14:textFill>
              </w:rPr>
              <w:t>项。</w:t>
            </w:r>
          </w:p>
        </w:tc>
      </w:tr>
      <w:tr w14:paraId="3142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vAlign w:val="center"/>
          </w:tcPr>
          <w:p w14:paraId="5509CA03">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p>
        </w:tc>
        <w:tc>
          <w:tcPr>
            <w:tcW w:w="992" w:type="dxa"/>
            <w:vMerge w:val="continue"/>
            <w:vAlign w:val="center"/>
          </w:tcPr>
          <w:p w14:paraId="7397C5B4">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p>
        </w:tc>
        <w:tc>
          <w:tcPr>
            <w:tcW w:w="7938" w:type="dxa"/>
            <w:vAlign w:val="center"/>
          </w:tcPr>
          <w:p w14:paraId="20888AD2">
            <w:pPr>
              <w:pageBreakBefore w:val="0"/>
              <w:widowControl w:val="0"/>
              <w:kinsoku/>
              <w:wordWrap/>
              <w:overflowPunct/>
              <w:topLinePunct w:val="0"/>
              <w:bidi w:val="0"/>
              <w:adjustRightInd/>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磋商的顺序：</w:t>
            </w:r>
            <w:r>
              <w:rPr>
                <w:rFonts w:hint="eastAsia" w:ascii="宋体" w:hAnsi="宋体"/>
                <w:color w:val="000000" w:themeColor="text1"/>
                <w:szCs w:val="21"/>
                <w:highlight w:val="none"/>
                <w14:textFill>
                  <w14:solidFill>
                    <w14:schemeClr w14:val="tx1"/>
                  </w14:solidFill>
                </w14:textFill>
              </w:rPr>
              <w:t>由磋商小组随机确定磋商的顺序，并对供应商进行磋商。符合磋商资格的供应商应当在接到磋商通知后规定时间内参加磋商，并在广西政府采购云平台（https://www.gcy.zfcg.gxzf.gov.cn/）上点击开始最后报价环节。</w:t>
            </w:r>
          </w:p>
        </w:tc>
      </w:tr>
      <w:tr w14:paraId="50C1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99C93A1">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992" w:type="dxa"/>
            <w:vAlign w:val="center"/>
          </w:tcPr>
          <w:p w14:paraId="66D874F5">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38" w:type="dxa"/>
            <w:vAlign w:val="center"/>
          </w:tcPr>
          <w:p w14:paraId="46C80E28">
            <w:pPr>
              <w:pageBreakBefore w:val="0"/>
              <w:widowControl w:val="0"/>
              <w:kinsoku/>
              <w:wordWrap/>
              <w:overflowPunct/>
              <w:topLinePunct w:val="0"/>
              <w:bidi w:val="0"/>
              <w:adjustRightInd/>
              <w:snapToGrid w:val="0"/>
              <w:spacing w:line="420" w:lineRule="exact"/>
              <w:ind w:firstLine="0" w:firstLineChars="0"/>
              <w:jc w:val="left"/>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cs="Times New Roman"/>
                <w:b/>
                <w:bCs/>
                <w:color w:val="000000" w:themeColor="text1"/>
                <w:szCs w:val="21"/>
                <w:highlight w:val="none"/>
                <w:lang w:eastAsia="zh-CN"/>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本项目不收取履约保证金。</w:t>
            </w:r>
          </w:p>
          <w:p w14:paraId="03D3ECBA">
            <w:pPr>
              <w:pageBreakBefore w:val="0"/>
              <w:widowControl w:val="0"/>
              <w:kinsoku/>
              <w:wordWrap/>
              <w:overflowPunct/>
              <w:topLinePunct w:val="0"/>
              <w:bidi w:val="0"/>
              <w:adjustRightInd/>
              <w:snapToGrid w:val="0"/>
              <w:spacing w:line="420" w:lineRule="exact"/>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fldChar w:fldCharType="begin"/>
            </w:r>
            <w:r>
              <w:rPr>
                <w:rFonts w:hint="eastAsia" w:ascii="宋体" w:hAnsi="宋体" w:eastAsia="宋体" w:cs="Times New Roman"/>
                <w:b/>
                <w:bCs/>
                <w:color w:val="000000" w:themeColor="text1"/>
                <w:szCs w:val="21"/>
                <w:highlight w:val="none"/>
                <w14:textFill>
                  <w14:solidFill>
                    <w14:schemeClr w14:val="tx1"/>
                  </w14:solidFill>
                </w14:textFill>
              </w:rPr>
              <w:instrText xml:space="preserve"> eq \o\ac(□</w:instrText>
            </w:r>
            <w:r>
              <w:rPr>
                <w:rFonts w:hint="eastAsia" w:ascii="宋体" w:hAnsi="宋体" w:cs="Times New Roman"/>
                <w:b/>
                <w:bCs/>
                <w:color w:val="000000" w:themeColor="text1"/>
                <w:szCs w:val="21"/>
                <w:highlight w:val="none"/>
                <w:lang w:eastAsia="zh-CN"/>
                <w14:textFill>
                  <w14:solidFill>
                    <w14:schemeClr w14:val="tx1"/>
                  </w14:solidFill>
                </w14:textFill>
              </w:rPr>
              <w:instrText xml:space="preserve">,</w:instrText>
            </w:r>
            <w:r>
              <w:rPr>
                <w:rFonts w:hint="eastAsia" w:ascii="宋体" w:hAnsi="宋体" w:cs="Times New Roman"/>
                <w:b/>
                <w:bCs/>
                <w:color w:val="000000" w:themeColor="text1"/>
                <w:position w:val="2"/>
                <w:sz w:val="13"/>
                <w:szCs w:val="21"/>
                <w:highlight w:val="none"/>
                <w:lang w:eastAsia="zh-CN"/>
                <w14:textFill>
                  <w14:solidFill>
                    <w14:schemeClr w14:val="tx1"/>
                  </w14:solidFill>
                </w14:textFill>
              </w:rPr>
              <w:instrText xml:space="preserve">√</w:instrText>
            </w:r>
            <w:r>
              <w:rPr>
                <w:rFonts w:hint="eastAsia" w:ascii="宋体" w:hAnsi="宋体" w:eastAsia="宋体" w:cs="Times New Roman"/>
                <w:b/>
                <w:bCs/>
                <w:color w:val="000000" w:themeColor="text1"/>
                <w:szCs w:val="21"/>
                <w:highlight w:val="none"/>
                <w14:textFill>
                  <w14:solidFill>
                    <w14:schemeClr w14:val="tx1"/>
                  </w14:solidFill>
                </w14:textFill>
              </w:rPr>
              <w:instrText xml:space="preserve">)</w:instrText>
            </w:r>
            <w:r>
              <w:rPr>
                <w:rFonts w:hint="eastAsia" w:ascii="宋体" w:hAnsi="宋体" w:eastAsia="宋体" w:cs="Times New Roman"/>
                <w:b/>
                <w:bCs/>
                <w:color w:val="000000" w:themeColor="text1"/>
                <w:szCs w:val="21"/>
                <w:highlight w:val="none"/>
                <w14:textFill>
                  <w14:solidFill>
                    <w14:schemeClr w14:val="tx1"/>
                  </w14:solidFill>
                </w14:textFill>
              </w:rPr>
              <w:fldChar w:fldCharType="end"/>
            </w:r>
            <w:r>
              <w:rPr>
                <w:rFonts w:hint="eastAsia" w:ascii="宋体" w:hAnsi="宋体" w:eastAsia="宋体" w:cs="Times New Roman"/>
                <w:b/>
                <w:bCs/>
                <w:color w:val="000000" w:themeColor="text1"/>
                <w:szCs w:val="21"/>
                <w:highlight w:val="none"/>
                <w14:textFill>
                  <w14:solidFill>
                    <w14:schemeClr w14:val="tx1"/>
                  </w14:solidFill>
                </w14:textFill>
              </w:rPr>
              <w:t>本项目收取履约保</w:t>
            </w:r>
            <w:r>
              <w:rPr>
                <w:rFonts w:hint="eastAsia" w:ascii="宋体" w:hAnsi="宋体"/>
                <w:b/>
                <w:bCs/>
                <w:color w:val="000000" w:themeColor="text1"/>
                <w:szCs w:val="21"/>
                <w:highlight w:val="none"/>
                <w14:textFill>
                  <w14:solidFill>
                    <w14:schemeClr w14:val="tx1"/>
                  </w14:solidFill>
                </w14:textFill>
              </w:rPr>
              <w:t>证金，具体规定如下</w:t>
            </w:r>
            <w:r>
              <w:rPr>
                <w:rFonts w:hint="eastAsia" w:ascii="宋体" w:hAnsi="宋体"/>
                <w:color w:val="000000" w:themeColor="text1"/>
                <w:szCs w:val="21"/>
                <w:highlight w:val="none"/>
                <w14:textFill>
                  <w14:solidFill>
                    <w14:schemeClr w14:val="tx1"/>
                  </w14:solidFill>
                </w14:textFill>
              </w:rPr>
              <w:t>：</w:t>
            </w:r>
          </w:p>
          <w:p w14:paraId="742D4707">
            <w:pPr>
              <w:pageBreakBefore w:val="0"/>
              <w:widowControl w:val="0"/>
              <w:kinsoku/>
              <w:wordWrap/>
              <w:overflowPunct/>
              <w:topLinePunct w:val="0"/>
              <w:bidi w:val="0"/>
              <w:adjustRightInd/>
              <w:snapToGrid w:val="0"/>
              <w:spacing w:line="420" w:lineRule="exact"/>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w:t>
            </w:r>
            <w:r>
              <w:rPr>
                <w:rFonts w:hint="eastAsia" w:ascii="宋体" w:hAnsi="宋体" w:cs="宋体"/>
                <w:bCs/>
                <w:color w:val="000000" w:themeColor="text1"/>
                <w:szCs w:val="21"/>
                <w:highlight w:val="none"/>
                <w14:textFill>
                  <w14:solidFill>
                    <w14:schemeClr w14:val="tx1"/>
                  </w14:solidFill>
                </w14:textFill>
              </w:rPr>
              <w:t>保证金</w:t>
            </w:r>
            <w:r>
              <w:rPr>
                <w:rFonts w:hint="eastAsia" w:ascii="宋体" w:hAnsi="宋体"/>
                <w:color w:val="000000" w:themeColor="text1"/>
                <w:szCs w:val="21"/>
                <w:highlight w:val="none"/>
                <w14:textFill>
                  <w14:solidFill>
                    <w14:schemeClr w14:val="tx1"/>
                  </w14:solidFill>
                </w14:textFill>
              </w:rPr>
              <w:t>金额：</w:t>
            </w:r>
          </w:p>
          <w:p w14:paraId="080ABEDF">
            <w:pPr>
              <w:pageBreakBefore w:val="0"/>
              <w:widowControl w:val="0"/>
              <w:kinsoku/>
              <w:wordWrap/>
              <w:overflowPunct/>
              <w:topLinePunct w:val="0"/>
              <w:bidi w:val="0"/>
              <w:adjustRightInd/>
              <w:snapToGrid w:val="0"/>
              <w:spacing w:line="420" w:lineRule="exact"/>
              <w:ind w:firstLine="411" w:firstLineChars="196"/>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成交供应商为大型企业，须缴纳履约保证金金额：</w:t>
            </w:r>
            <w:r>
              <w:rPr>
                <w:rFonts w:hint="eastAsia" w:ascii="宋体" w:hAnsi="宋体"/>
                <w:b/>
                <w:bCs/>
                <w:color w:val="000000" w:themeColor="text1"/>
                <w:szCs w:val="21"/>
                <w:highlight w:val="none"/>
                <w14:textFill>
                  <w14:solidFill>
                    <w14:schemeClr w14:val="tx1"/>
                  </w14:solidFill>
                </w14:textFill>
              </w:rPr>
              <w:t>合同金额的5</w:t>
            </w:r>
            <w:r>
              <w:rPr>
                <w:rFonts w:ascii="宋体" w:hAnsi="宋体"/>
                <w:b/>
                <w:bCs/>
                <w:color w:val="000000" w:themeColor="text1"/>
                <w:szCs w:val="21"/>
                <w:highlight w:val="none"/>
                <w14:textFill>
                  <w14:solidFill>
                    <w14:schemeClr w14:val="tx1"/>
                  </w14:solidFill>
                </w14:textFill>
              </w:rPr>
              <w:t>%；</w:t>
            </w:r>
          </w:p>
          <w:p w14:paraId="6C3998E7">
            <w:pPr>
              <w:snapToGrid w:val="0"/>
              <w:spacing w:line="480" w:lineRule="exact"/>
              <w:ind w:firstLine="420" w:firstLineChars="20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2.中小型企业须缴纳履约保证金金额：</w:t>
            </w:r>
            <w:r>
              <w:rPr>
                <w:rFonts w:hint="eastAsia" w:hAnsi="宋体"/>
                <w:b/>
                <w:bCs/>
                <w:color w:val="000000" w:themeColor="text1"/>
                <w:highlight w:val="none"/>
                <w14:textFill>
                  <w14:solidFill>
                    <w14:schemeClr w14:val="tx1"/>
                  </w14:solidFill>
                </w14:textFill>
              </w:rPr>
              <w:t>合同金额的2%</w:t>
            </w:r>
          </w:p>
          <w:p w14:paraId="64AC10E7">
            <w:pPr>
              <w:pageBreakBefore w:val="0"/>
              <w:widowControl w:val="0"/>
              <w:kinsoku/>
              <w:wordWrap/>
              <w:overflowPunct/>
              <w:topLinePunct w:val="0"/>
              <w:bidi w:val="0"/>
              <w:adjustRightInd/>
              <w:snapToGrid w:val="0"/>
              <w:spacing w:line="420" w:lineRule="exact"/>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履约保证金提交及退付方式、时间及条件：</w:t>
            </w:r>
          </w:p>
          <w:p w14:paraId="38114C54">
            <w:pPr>
              <w:pageBreakBefore w:val="0"/>
              <w:widowControl w:val="0"/>
              <w:kinsoku/>
              <w:wordWrap/>
              <w:overflowPunct/>
              <w:topLinePunct w:val="0"/>
              <w:bidi w:val="0"/>
              <w:adjustRightInd/>
              <w:snapToGrid w:val="0"/>
              <w:spacing w:line="420" w:lineRule="exact"/>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成交供应商接到成交通知后，必须在合同签订前</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日内，成交供应商以银行转账、支票、汇票、本票或者金融机构、担保机构出具的保险、保函（含电子保函，下同）等非现金方式向采购人提交履约保证金。履约保证金在成交供应商提供所承诺的货物及服务期满后，并收到成交供应商申请后5个工作日内退还全部履约保证金（不计利息，如在合同执行过程中违反合同规定或违约，则扣除相应履约保证金后退还剩下履约保证金）。若因成交供应商的原因未在规定时限内缴纳履约保证金的，则视为违约，采购人有权取消其成交资格、拒绝签订合同。若因成交供应商的原因不能签订合同的，不退还履约保证金。在履约保证金退还日期前，若成交供应商的开户名称、开户银行、账号有变动的，请以书面形式通知采购人，否则由此产生的后果由成交供应商自负。</w:t>
            </w:r>
            <w:r>
              <w:rPr>
                <w:rFonts w:hint="eastAsia" w:ascii="宋体" w:hAnsi="宋体"/>
                <w:bCs/>
                <w:color w:val="000000" w:themeColor="text1"/>
                <w:szCs w:val="21"/>
                <w:highlight w:val="none"/>
                <w14:textFill>
                  <w14:solidFill>
                    <w14:schemeClr w14:val="tx1"/>
                  </w14:solidFill>
                </w14:textFill>
              </w:rPr>
              <w:t>若因供应商丢失履约保证金收费收据，导致无法退还或不能及时退还履约保证金的，由供应商自行负责并承担全部责任。</w:t>
            </w:r>
          </w:p>
          <w:p w14:paraId="0AAA0743">
            <w:pPr>
              <w:pageBreakBefore w:val="0"/>
              <w:widowControl w:val="0"/>
              <w:kinsoku/>
              <w:wordWrap/>
              <w:overflowPunct/>
              <w:topLinePunct w:val="0"/>
              <w:bidi w:val="0"/>
              <w:adjustRightInd/>
              <w:snapToGrid w:val="0"/>
              <w:spacing w:line="420" w:lineRule="exact"/>
              <w:ind w:firstLine="413" w:firstLineChars="196"/>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履约保证金账户：</w:t>
            </w:r>
          </w:p>
          <w:p w14:paraId="76685EFF">
            <w:pPr>
              <w:snapToGrid w:val="0"/>
              <w:spacing w:line="48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开户名称：广西科技大学第一附属医院</w:t>
            </w:r>
          </w:p>
          <w:p w14:paraId="080D81E3">
            <w:pPr>
              <w:snapToGrid w:val="0"/>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开户银行：建行柳州市柳北支行</w:t>
            </w:r>
          </w:p>
          <w:p w14:paraId="5840F108">
            <w:pPr>
              <w:snapToGrid w:val="0"/>
              <w:spacing w:line="48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银行账号：45050162515300000722</w:t>
            </w:r>
          </w:p>
          <w:p w14:paraId="3E47CCE6">
            <w:pPr>
              <w:pageBreakBefore w:val="0"/>
              <w:widowControl w:val="0"/>
              <w:kinsoku/>
              <w:wordWrap/>
              <w:overflowPunct/>
              <w:topLinePunct w:val="0"/>
              <w:bidi w:val="0"/>
              <w:adjustRightInd/>
              <w:snapToGrid w:val="0"/>
              <w:spacing w:line="420" w:lineRule="exact"/>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转账时注明：××××项目，项目编号××××履约保证金</w:t>
            </w:r>
          </w:p>
          <w:p w14:paraId="638C73B0">
            <w:pPr>
              <w:pageBreakBefore w:val="0"/>
              <w:widowControl w:val="0"/>
              <w:kinsoku/>
              <w:wordWrap/>
              <w:overflowPunct/>
              <w:topLinePunct w:val="0"/>
              <w:bidi w:val="0"/>
              <w:adjustRightInd/>
              <w:snapToGrid w:val="0"/>
              <w:spacing w:line="420" w:lineRule="exact"/>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转账的持银行回执复印件（非转账的出具其他保证金递交证明文件）、</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通知书及合同到</w:t>
            </w:r>
            <w:r>
              <w:rPr>
                <w:rFonts w:hint="eastAsia" w:ascii="宋体" w:hAnsi="宋体" w:cs="宋体"/>
                <w:color w:val="000000" w:themeColor="text1"/>
                <w:szCs w:val="21"/>
                <w:highlight w:val="none"/>
                <w:lang w:eastAsia="zh-CN"/>
                <w14:textFill>
                  <w14:solidFill>
                    <w14:schemeClr w14:val="tx1"/>
                  </w14:solidFill>
                </w14:textFill>
              </w:rPr>
              <w:t>广西科技大学第一附属医院</w:t>
            </w:r>
            <w:r>
              <w:rPr>
                <w:rFonts w:hint="eastAsia" w:ascii="宋体" w:hAnsi="宋体" w:cs="宋体"/>
                <w:color w:val="000000" w:themeColor="text1"/>
                <w:szCs w:val="21"/>
                <w:highlight w:val="none"/>
                <w14:textFill>
                  <w14:solidFill>
                    <w14:schemeClr w14:val="tx1"/>
                  </w14:solidFill>
                </w14:textFill>
              </w:rPr>
              <w:t>签订合同。</w:t>
            </w:r>
          </w:p>
          <w:p w14:paraId="1E3F0281">
            <w:pPr>
              <w:pageBreakBefore w:val="0"/>
              <w:widowControl w:val="0"/>
              <w:kinsoku/>
              <w:wordWrap/>
              <w:overflowPunct/>
              <w:topLinePunct w:val="0"/>
              <w:bidi w:val="0"/>
              <w:adjustRightInd/>
              <w:snapToGrid w:val="0"/>
              <w:spacing w:line="420" w:lineRule="exact"/>
              <w:ind w:firstLine="411" w:firstLineChars="196"/>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备注：</w:t>
            </w:r>
          </w:p>
          <w:p w14:paraId="724FC0FD">
            <w:pPr>
              <w:pageBreakBefore w:val="0"/>
              <w:widowControl w:val="0"/>
              <w:kinsoku/>
              <w:wordWrap/>
              <w:overflowPunct/>
              <w:topLinePunct w:val="0"/>
              <w:bidi w:val="0"/>
              <w:adjustRightInd/>
              <w:snapToGrid w:val="0"/>
              <w:spacing w:line="420" w:lineRule="exact"/>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1）履约保证金不足额缴纳的，或金融机构、担保机构出具的保险、保函额度不足的或者保险、保函有效期低于合同履行期限（即签订采购合同之日起至履行完合同约定的权利及义务之日止）的，不予签订合同。</w:t>
            </w:r>
          </w:p>
          <w:p w14:paraId="78AB979A">
            <w:pPr>
              <w:pageBreakBefore w:val="0"/>
              <w:widowControl w:val="0"/>
              <w:kinsoku/>
              <w:wordWrap/>
              <w:overflowPunct/>
              <w:topLinePunct w:val="0"/>
              <w:bidi w:val="0"/>
              <w:adjustRightInd/>
              <w:snapToGrid w:val="0"/>
              <w:spacing w:line="420" w:lineRule="exact"/>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（2）采用金融机构、担保机构出具的保险、保函的，必须为无条件保险、保函，否则不予签订合同。</w:t>
            </w:r>
          </w:p>
          <w:p w14:paraId="36B4CA4E">
            <w:pPr>
              <w:pageBreakBefore w:val="0"/>
              <w:widowControl w:val="0"/>
              <w:kinsoku/>
              <w:wordWrap/>
              <w:overflowPunct/>
              <w:topLinePunct w:val="0"/>
              <w:bidi w:val="0"/>
              <w:adjustRightInd/>
              <w:spacing w:line="420" w:lineRule="exact"/>
              <w:ind w:firstLine="422"/>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（3）供应商为联合体的，由联合体任意一方</w:t>
            </w:r>
            <w:r>
              <w:rPr>
                <w:rFonts w:hint="eastAsia" w:ascii="宋体" w:hAnsi="宋体"/>
                <w:b/>
                <w:color w:val="000000" w:themeColor="text1"/>
                <w:szCs w:val="21"/>
                <w:highlight w:val="none"/>
                <w14:textFill>
                  <w14:solidFill>
                    <w14:schemeClr w14:val="tx1"/>
                  </w14:solidFill>
                </w14:textFill>
              </w:rPr>
              <w:t>按规定提交的履约保证金，视为有效履约保证金。</w:t>
            </w:r>
          </w:p>
        </w:tc>
      </w:tr>
      <w:tr w14:paraId="3DAA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78ECE8D">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992" w:type="dxa"/>
            <w:vAlign w:val="center"/>
          </w:tcPr>
          <w:p w14:paraId="7C96C465">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p>
        </w:tc>
        <w:tc>
          <w:tcPr>
            <w:tcW w:w="7938" w:type="dxa"/>
            <w:vAlign w:val="center"/>
          </w:tcPr>
          <w:p w14:paraId="3EF95A57">
            <w:pPr>
              <w:pageBreakBefore w:val="0"/>
              <w:widowControl w:val="0"/>
              <w:kinsoku/>
              <w:wordWrap/>
              <w:overflowPunct/>
              <w:topLinePunct w:val="0"/>
              <w:autoSpaceDE w:val="0"/>
              <w:autoSpaceDN w:val="0"/>
              <w:bidi w:val="0"/>
              <w:adjustRightInd/>
              <w:snapToGrid w:val="0"/>
              <w:spacing w:line="420" w:lineRule="exact"/>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14:paraId="7F0B9AFC">
            <w:pPr>
              <w:pageBreakBefore w:val="0"/>
              <w:widowControl w:val="0"/>
              <w:kinsoku/>
              <w:wordWrap/>
              <w:overflowPunct/>
              <w:topLinePunct w:val="0"/>
              <w:autoSpaceDE w:val="0"/>
              <w:autoSpaceDN w:val="0"/>
              <w:bidi w:val="0"/>
              <w:adjustRightInd/>
              <w:snapToGrid w:val="0"/>
              <w:spacing w:line="420" w:lineRule="exact"/>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w:t>
            </w:r>
          </w:p>
          <w:p w14:paraId="7B45BE83">
            <w:pPr>
              <w:pageBreakBefore w:val="0"/>
              <w:widowControl w:val="0"/>
              <w:kinsoku/>
              <w:wordWrap/>
              <w:overflowPunct/>
              <w:topLinePunct w:val="0"/>
              <w:bidi w:val="0"/>
              <w:adjustRightInd/>
              <w:snapToGrid w:val="0"/>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w:t>
            </w:r>
          </w:p>
        </w:tc>
      </w:tr>
      <w:tr w14:paraId="304E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72D65E8">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992" w:type="dxa"/>
            <w:vAlign w:val="center"/>
          </w:tcPr>
          <w:p w14:paraId="03AB4FF3">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38" w:type="dxa"/>
            <w:vAlign w:val="center"/>
          </w:tcPr>
          <w:p w14:paraId="5E26C882">
            <w:pPr>
              <w:pageBreakBefore w:val="0"/>
              <w:widowControl w:val="0"/>
              <w:kinsoku/>
              <w:wordWrap/>
              <w:overflowPunct/>
              <w:topLinePunct w:val="0"/>
              <w:bidi w:val="0"/>
              <w:adjustRightInd/>
              <w:snapToGrid w:val="0"/>
              <w:spacing w:line="420" w:lineRule="exact"/>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14:paraId="10E71C04">
            <w:pPr>
              <w:pStyle w:val="29"/>
              <w:pageBreakBefore w:val="0"/>
              <w:widowControl w:val="0"/>
              <w:kinsoku/>
              <w:wordWrap/>
              <w:overflowPunct/>
              <w:topLinePunct w:val="0"/>
              <w:bidi w:val="0"/>
              <w:adjustRightInd/>
              <w:snapToGrid w:val="0"/>
              <w:spacing w:line="420" w:lineRule="exact"/>
              <w:ind w:firstLine="0" w:firstLineChars="0"/>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质疑联系部门及联系方式：广西大德项目管理有限公司招标部，联系电话：0772-2120191，通讯地址：柳州市潭中东路17号华信国际B座910。</w:t>
            </w:r>
          </w:p>
          <w:p w14:paraId="0D2A7171">
            <w:pPr>
              <w:pageBreakBefore w:val="0"/>
              <w:widowControl w:val="0"/>
              <w:kinsoku/>
              <w:wordWrap/>
              <w:overflowPunct/>
              <w:topLinePunct w:val="0"/>
              <w:autoSpaceDE w:val="0"/>
              <w:autoSpaceDN w:val="0"/>
              <w:bidi w:val="0"/>
              <w:adjustRightInd/>
              <w:snapToGrid w:val="0"/>
              <w:spacing w:line="420" w:lineRule="exact"/>
              <w:ind w:firstLine="0" w:firstLineChars="0"/>
              <w:textAlignment w:val="bottom"/>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业务时间：8时00分到12时00分，1</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时00分到</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时00分，</w:t>
            </w:r>
            <w:r>
              <w:rPr>
                <w:rFonts w:hint="eastAsia" w:ascii="宋体" w:hAnsi="宋体"/>
                <w:color w:val="000000" w:themeColor="text1"/>
                <w:szCs w:val="21"/>
                <w:highlight w:val="none"/>
                <w14:textFill>
                  <w14:solidFill>
                    <w14:schemeClr w14:val="tx1"/>
                  </w14:solidFill>
                </w14:textFill>
              </w:rPr>
              <w:t>业务时间以外、双休日和法定节假日不办理业务。</w:t>
            </w:r>
          </w:p>
        </w:tc>
      </w:tr>
      <w:tr w14:paraId="164E8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710" w:type="dxa"/>
            <w:vAlign w:val="center"/>
          </w:tcPr>
          <w:p w14:paraId="5385D8AD">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w:t>
            </w:r>
          </w:p>
        </w:tc>
        <w:tc>
          <w:tcPr>
            <w:tcW w:w="992" w:type="dxa"/>
            <w:vAlign w:val="center"/>
          </w:tcPr>
          <w:p w14:paraId="50D633F9">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32.1</w:t>
            </w:r>
          </w:p>
        </w:tc>
        <w:tc>
          <w:tcPr>
            <w:tcW w:w="7938" w:type="dxa"/>
            <w:vAlign w:val="center"/>
          </w:tcPr>
          <w:p w14:paraId="4494AA1A">
            <w:pPr>
              <w:pageBreakBefore w:val="0"/>
              <w:widowControl w:val="0"/>
              <w:kinsoku/>
              <w:wordWrap/>
              <w:overflowPunct/>
              <w:topLinePunct w:val="0"/>
              <w:bidi w:val="0"/>
              <w:adjustRightInd/>
              <w:snapToGrid w:val="0"/>
              <w:spacing w:line="420" w:lineRule="exact"/>
              <w:ind w:firstLine="0" w:firstLineChars="0"/>
              <w:rPr>
                <w:rFonts w:hAnsi="宋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代理服务收费标准：本项目的代理服务费按本须知第32.2款规定的标准采用差额定率累进计费方式计算（取整到元），由成交供应商在领取成交通知书时，一次性向采购代理机构支付。</w:t>
            </w:r>
          </w:p>
        </w:tc>
      </w:tr>
      <w:tr w14:paraId="3486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EC5280A">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992" w:type="dxa"/>
            <w:vAlign w:val="center"/>
          </w:tcPr>
          <w:p w14:paraId="4C9DFE9E">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38" w:type="dxa"/>
            <w:vAlign w:val="center"/>
          </w:tcPr>
          <w:p w14:paraId="643DDE52">
            <w:pPr>
              <w:pStyle w:val="29"/>
              <w:pageBreakBefore w:val="0"/>
              <w:widowControl w:val="0"/>
              <w:kinsoku/>
              <w:wordWrap/>
              <w:overflowPunct/>
              <w:topLinePunct w:val="0"/>
              <w:bidi w:val="0"/>
              <w:adjustRightInd/>
              <w:snapToGrid w:val="0"/>
              <w:spacing w:line="420" w:lineRule="exact"/>
              <w:ind w:firstLine="0" w:firstLineChars="0"/>
              <w:rPr>
                <w:rFonts w:hAnsi="宋体" w:cs="宋体"/>
                <w:color w:val="000000" w:themeColor="text1"/>
                <w:kern w:val="2"/>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解释：</w:t>
            </w:r>
            <w:r>
              <w:rPr>
                <w:rFonts w:hAnsi="宋体"/>
                <w:color w:val="000000" w:themeColor="text1"/>
                <w:sz w:val="21"/>
                <w:highlight w:val="none"/>
                <w14:textFill>
                  <w14:solidFill>
                    <w14:schemeClr w14:val="tx1"/>
                  </w14:solidFill>
                </w14:textFill>
              </w:rPr>
              <w:t>构成本</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的各个组成文件应互为解释，互为说明；除</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中有特别规定外，仅适用于</w:t>
            </w:r>
            <w:r>
              <w:rPr>
                <w:rFonts w:hint="eastAsia" w:hAnsi="宋体"/>
                <w:color w:val="000000" w:themeColor="text1"/>
                <w:sz w:val="21"/>
                <w:highlight w:val="none"/>
                <w14:textFill>
                  <w14:solidFill>
                    <w14:schemeClr w14:val="tx1"/>
                  </w14:solidFill>
                </w14:textFill>
              </w:rPr>
              <w:t>竞标</w:t>
            </w:r>
            <w:r>
              <w:rPr>
                <w:rFonts w:hAnsi="宋体"/>
                <w:color w:val="000000" w:themeColor="text1"/>
                <w:sz w:val="21"/>
                <w:highlight w:val="none"/>
                <w14:textFill>
                  <w14:solidFill>
                    <w14:schemeClr w14:val="tx1"/>
                  </w14:solidFill>
                </w14:textFill>
              </w:rPr>
              <w:t>阶段的规定，按</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竞争性磋商</w:t>
            </w:r>
            <w:r>
              <w:rPr>
                <w:rFonts w:hAnsi="宋体"/>
                <w:color w:val="000000" w:themeColor="text1"/>
                <w:sz w:val="21"/>
                <w:highlight w:val="none"/>
                <w14:textFill>
                  <w14:solidFill>
                    <w14:schemeClr w14:val="tx1"/>
                  </w14:solidFill>
                </w14:textFill>
              </w:rPr>
              <w:t>公告、</w:t>
            </w:r>
            <w:r>
              <w:rPr>
                <w:rFonts w:hint="eastAsia" w:hAnsi="宋体"/>
                <w:color w:val="000000" w:themeColor="text1"/>
                <w:sz w:val="21"/>
                <w:highlight w:val="none"/>
                <w14:textFill>
                  <w14:solidFill>
                    <w14:schemeClr w14:val="tx1"/>
                  </w14:solidFill>
                </w14:textFill>
              </w:rPr>
              <w:t>供应商</w:t>
            </w:r>
            <w:r>
              <w:rPr>
                <w:rFonts w:hAnsi="宋体"/>
                <w:color w:val="000000" w:themeColor="text1"/>
                <w:sz w:val="21"/>
                <w:highlight w:val="none"/>
                <w14:textFill>
                  <w14:solidFill>
                    <w14:schemeClr w14:val="tx1"/>
                  </w14:solidFill>
                </w14:textFill>
              </w:rPr>
              <w:t>须知</w:t>
            </w:r>
            <w:r>
              <w:rPr>
                <w:rFonts w:hint="eastAsia" w:hAnsi="宋体"/>
                <w:color w:val="000000" w:themeColor="text1"/>
                <w:sz w:val="21"/>
                <w:highlight w:val="none"/>
                <w14:textFill>
                  <w14:solidFill>
                    <w14:schemeClr w14:val="tx1"/>
                  </w14:solidFill>
                </w14:textFill>
              </w:rPr>
              <w:t>、采购需求</w:t>
            </w:r>
            <w:r>
              <w:rPr>
                <w:rFonts w:hAnsi="宋体"/>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响应</w:t>
            </w:r>
            <w:r>
              <w:rPr>
                <w:rFonts w:hAnsi="宋体"/>
                <w:color w:val="000000" w:themeColor="text1"/>
                <w:sz w:val="21"/>
                <w:highlight w:val="none"/>
                <w14:textFill>
                  <w14:solidFill>
                    <w14:schemeClr w14:val="tx1"/>
                  </w14:solidFill>
                </w14:textFill>
              </w:rPr>
              <w:t>文件格式</w:t>
            </w:r>
            <w:r>
              <w:rPr>
                <w:rFonts w:hint="eastAsia" w:hAnsi="宋体"/>
                <w:color w:val="000000" w:themeColor="text1"/>
                <w:sz w:val="21"/>
                <w:highlight w:val="none"/>
                <w14:textFill>
                  <w14:solidFill>
                    <w14:schemeClr w14:val="tx1"/>
                  </w14:solidFill>
                </w14:textFill>
              </w:rPr>
              <w:t>、合同文本</w:t>
            </w:r>
            <w:r>
              <w:rPr>
                <w:rFonts w:hAnsi="宋体"/>
                <w:color w:val="000000" w:themeColor="text1"/>
                <w:sz w:val="21"/>
                <w:highlight w:val="none"/>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与同步更新的</w:t>
            </w:r>
            <w:r>
              <w:rPr>
                <w:rFonts w:hint="eastAsia" w:hAnsi="宋体"/>
                <w:color w:val="000000" w:themeColor="text1"/>
                <w:sz w:val="21"/>
                <w:highlight w:val="none"/>
                <w14:textFill>
                  <w14:solidFill>
                    <w14:schemeClr w14:val="tx1"/>
                  </w14:solidFill>
                </w14:textFill>
              </w:rPr>
              <w:t>竞争性磋商文件</w:t>
            </w:r>
            <w:r>
              <w:rPr>
                <w:rFonts w:hAnsi="宋体"/>
                <w:color w:val="000000" w:themeColor="text1"/>
                <w:sz w:val="21"/>
                <w:highlight w:val="none"/>
                <w14:textFill>
                  <w14:solidFill>
                    <w14:schemeClr w14:val="tx1"/>
                  </w14:solidFill>
                </w14:textFill>
              </w:rPr>
              <w:t>不一致时以</w:t>
            </w:r>
            <w:r>
              <w:rPr>
                <w:rFonts w:hint="eastAsia" w:hAnsi="宋体"/>
                <w:color w:val="000000" w:themeColor="text1"/>
                <w:sz w:val="21"/>
                <w:highlight w:val="none"/>
                <w14:textFill>
                  <w14:solidFill>
                    <w14:schemeClr w14:val="tx1"/>
                  </w14:solidFill>
                </w14:textFill>
              </w:rPr>
              <w:t>更正公告（澄清公告）</w:t>
            </w:r>
            <w:r>
              <w:rPr>
                <w:rFonts w:hAnsi="宋体"/>
                <w:color w:val="000000" w:themeColor="text1"/>
                <w:sz w:val="21"/>
                <w:highlight w:val="none"/>
                <w14:textFill>
                  <w14:solidFill>
                    <w14:schemeClr w14:val="tx1"/>
                  </w14:solidFill>
                </w14:textFill>
              </w:rPr>
              <w:t>为准。按本款前述规定仍不能形成结论的，由</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人</w:t>
            </w:r>
            <w:r>
              <w:rPr>
                <w:rFonts w:hint="eastAsia" w:hAnsi="宋体"/>
                <w:color w:val="000000" w:themeColor="text1"/>
                <w:sz w:val="21"/>
                <w:highlight w:val="none"/>
                <w14:textFill>
                  <w14:solidFill>
                    <w14:schemeClr w14:val="tx1"/>
                  </w14:solidFill>
                </w14:textFill>
              </w:rPr>
              <w:t>或者采购代理机构</w:t>
            </w:r>
            <w:r>
              <w:rPr>
                <w:rFonts w:hAnsi="宋体"/>
                <w:color w:val="000000" w:themeColor="text1"/>
                <w:sz w:val="21"/>
                <w:highlight w:val="none"/>
                <w14:textFill>
                  <w14:solidFill>
                    <w14:schemeClr w14:val="tx1"/>
                  </w14:solidFill>
                </w14:textFill>
              </w:rPr>
              <w:t>负责解释。</w:t>
            </w:r>
          </w:p>
        </w:tc>
      </w:tr>
      <w:tr w14:paraId="1648D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31A09D7">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992" w:type="dxa"/>
            <w:vAlign w:val="center"/>
          </w:tcPr>
          <w:p w14:paraId="08F85407">
            <w:pPr>
              <w:pageBreakBefore w:val="0"/>
              <w:widowControl w:val="0"/>
              <w:kinsoku/>
              <w:wordWrap/>
              <w:overflowPunct/>
              <w:topLinePunct w:val="0"/>
              <w:bidi w:val="0"/>
              <w:adjustRightInd/>
              <w:spacing w:line="420" w:lineRule="exact"/>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3.2</w:t>
            </w:r>
          </w:p>
        </w:tc>
        <w:tc>
          <w:tcPr>
            <w:tcW w:w="7938" w:type="dxa"/>
            <w:vAlign w:val="center"/>
          </w:tcPr>
          <w:p w14:paraId="39BC38A1">
            <w:pPr>
              <w:pStyle w:val="29"/>
              <w:pageBreakBefore w:val="0"/>
              <w:widowControl w:val="0"/>
              <w:kinsoku/>
              <w:wordWrap/>
              <w:overflowPunct/>
              <w:topLinePunct w:val="0"/>
              <w:bidi w:val="0"/>
              <w:adjustRightInd/>
              <w:snapToGrid w:val="0"/>
              <w:spacing w:line="42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他形式印章均不能代替公章。</w:t>
            </w:r>
          </w:p>
          <w:p w14:paraId="04D55926">
            <w:pPr>
              <w:pStyle w:val="29"/>
              <w:pageBreakBefore w:val="0"/>
              <w:widowControl w:val="0"/>
              <w:kinsoku/>
              <w:wordWrap/>
              <w:overflowPunct/>
              <w:topLinePunct w:val="0"/>
              <w:bidi w:val="0"/>
              <w:adjustRightInd/>
              <w:snapToGrid w:val="0"/>
              <w:spacing w:line="42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本磋商文件所称的“电子签章”、“电子公章”、“电子印章”、“电子签名”，是指经政府采购云平台认可的CA认证的电子签名数据为表现形式的印章，可用于签署电子响应文件，电子印章与实物印章具有同等法律效力，不因其采用电子化表现形式而否定其法律效力。</w:t>
            </w:r>
          </w:p>
          <w:p w14:paraId="07C9C66C">
            <w:pPr>
              <w:pStyle w:val="29"/>
              <w:pageBreakBefore w:val="0"/>
              <w:widowControl w:val="0"/>
              <w:kinsoku/>
              <w:wordWrap/>
              <w:overflowPunct/>
              <w:topLinePunct w:val="0"/>
              <w:bidi w:val="0"/>
              <w:adjustRightInd/>
              <w:snapToGrid w:val="0"/>
              <w:spacing w:line="42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62CDD8E0">
            <w:pPr>
              <w:pStyle w:val="29"/>
              <w:pageBreakBefore w:val="0"/>
              <w:widowControl w:val="0"/>
              <w:kinsoku/>
              <w:wordWrap/>
              <w:overflowPunct/>
              <w:topLinePunct w:val="0"/>
              <w:bidi w:val="0"/>
              <w:adjustRightInd/>
              <w:snapToGrid w:val="0"/>
              <w:spacing w:line="42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4.本竞争性磋商文件中描述供应商的“签字”是指供应商的法定代表人或者委托代理人亲自在文件规定签署处亲笔写上个人的名字的行为，私章、签字章、印鉴、影印等其他形式均不能代替亲笔签字。</w:t>
            </w:r>
          </w:p>
          <w:p w14:paraId="0E05F9B2">
            <w:pPr>
              <w:pStyle w:val="29"/>
              <w:pageBreakBefore w:val="0"/>
              <w:widowControl w:val="0"/>
              <w:kinsoku/>
              <w:wordWrap/>
              <w:overflowPunct/>
              <w:topLinePunct w:val="0"/>
              <w:bidi w:val="0"/>
              <w:adjustRightInd/>
              <w:snapToGrid w:val="0"/>
              <w:spacing w:line="420" w:lineRule="exact"/>
              <w:ind w:firstLine="420"/>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5.本竞争性磋商文件所称的“以上”“以下”“以内”“届满”，包括本数；所称的“不满”“超过”“以外”，不包括本数。</w:t>
            </w:r>
          </w:p>
        </w:tc>
      </w:tr>
    </w:tbl>
    <w:p w14:paraId="04C0A543">
      <w:pPr>
        <w:spacing w:line="480" w:lineRule="exac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color w:val="000000" w:themeColor="text1"/>
          <w:sz w:val="32"/>
          <w:szCs w:val="32"/>
          <w:highlight w:val="none"/>
          <w14:textFill>
            <w14:solidFill>
              <w14:schemeClr w14:val="tx1"/>
            </w14:solidFill>
          </w14:textFill>
        </w:rPr>
        <w:t>供应商须知</w:t>
      </w:r>
      <w:r>
        <w:rPr>
          <w:rFonts w:hint="eastAsia" w:ascii="宋体" w:hAnsi="宋体"/>
          <w:b/>
          <w:color w:val="000000" w:themeColor="text1"/>
          <w:sz w:val="32"/>
          <w:szCs w:val="32"/>
          <w:highlight w:val="none"/>
          <w14:textFill>
            <w14:solidFill>
              <w14:schemeClr w14:val="tx1"/>
            </w14:solidFill>
          </w14:textFill>
        </w:rPr>
        <w:t>正文</w:t>
      </w:r>
    </w:p>
    <w:p w14:paraId="6D90A080">
      <w:pPr>
        <w:spacing w:line="480" w:lineRule="exact"/>
        <w:ind w:firstLine="420"/>
        <w:jc w:val="center"/>
        <w:rPr>
          <w:rFonts w:ascii="宋体" w:hAnsi="宋体" w:cs="宋体"/>
          <w:color w:val="000000" w:themeColor="text1"/>
          <w:szCs w:val="21"/>
          <w:highlight w:val="none"/>
          <w14:textFill>
            <w14:solidFill>
              <w14:schemeClr w14:val="tx1"/>
            </w14:solidFill>
          </w14:textFill>
        </w:rPr>
      </w:pPr>
    </w:p>
    <w:p w14:paraId="606A524C">
      <w:pPr>
        <w:spacing w:line="400" w:lineRule="exact"/>
        <w:ind w:firstLine="0" w:firstLineChars="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14:paraId="69E41AED">
      <w:pPr>
        <w:spacing w:line="400" w:lineRule="exact"/>
        <w:ind w:firstLine="420"/>
        <w:rPr>
          <w:rFonts w:ascii="宋体" w:hAnsi="宋体"/>
          <w:color w:val="000000" w:themeColor="text1"/>
          <w:szCs w:val="21"/>
          <w:highlight w:val="none"/>
          <w14:textFill>
            <w14:solidFill>
              <w14:schemeClr w14:val="tx1"/>
            </w14:solidFill>
          </w14:textFill>
        </w:rPr>
      </w:pPr>
    </w:p>
    <w:p w14:paraId="6EE9F6D2">
      <w:pPr>
        <w:spacing w:line="360" w:lineRule="auto"/>
        <w:ind w:firstLine="422"/>
        <w:rPr>
          <w:rFonts w:ascii="黑体" w:hAnsi="黑体" w:eastAsia="黑体" w:cs="宋体"/>
          <w:b/>
          <w:bCs/>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1.适用范围</w:t>
      </w:r>
    </w:p>
    <w:p w14:paraId="20AED8B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highlight w:val="none"/>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highlight w:val="none"/>
          <w14:textFill>
            <w14:solidFill>
              <w14:schemeClr w14:val="tx1"/>
            </w14:solidFill>
          </w14:textFill>
        </w:rPr>
        <w:t>及本项目本级和上级财政部门政府采购有关规定的约束和保护。</w:t>
      </w:r>
    </w:p>
    <w:p w14:paraId="6EBDADA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本竞争性磋商文件适用于本项目的所有采购程序和环节（法律、法规另有规定的，从其规定）。</w:t>
      </w:r>
    </w:p>
    <w:p w14:paraId="7DBB4464">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2.定义</w:t>
      </w:r>
    </w:p>
    <w:p w14:paraId="143BAC0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2.1“采购人”是指依法进行政府采购的国家机关、事业单位、团体组织。</w:t>
      </w:r>
    </w:p>
    <w:p w14:paraId="5043AAE9">
      <w:pPr>
        <w:spacing w:line="360" w:lineRule="auto"/>
        <w:ind w:firstLine="42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2.2“采购代理机构”是广西大德项目管理有限公司。</w:t>
      </w:r>
    </w:p>
    <w:p w14:paraId="4F009E1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14:paraId="65BD8BFB">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“货物”是指各种形态和种类的物品，包括原材料、燃料、设备、产品等。</w:t>
      </w:r>
    </w:p>
    <w:p w14:paraId="33AFFBC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r>
        <w:rPr>
          <w:rFonts w:hint="eastAsia" w:ascii="宋体" w:hAnsi="宋体"/>
          <w:color w:val="000000" w:themeColor="text1"/>
          <w:szCs w:val="21"/>
          <w:highlight w:val="none"/>
          <w14:textFill>
            <w14:solidFill>
              <w14:schemeClr w14:val="tx1"/>
            </w14:solidFill>
          </w14:textFill>
        </w:rPr>
        <w:t>“服务”是指除货物和工程以外的其他政府采购对象。</w:t>
      </w:r>
    </w:p>
    <w:p w14:paraId="015B6BE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2.6“竞标”是指供应商按照本项目竞争性磋商公告规定的方式获取磋商文件、提交响应文件并希望获得标的的行为。</w:t>
      </w:r>
    </w:p>
    <w:p w14:paraId="2B46FF2B">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2.7“书面形式”是指合同书、信件和数据电文（包括电报、电传、传真、电子数据交换和电子邮件）等可以有形地表现所载内容的形式。</w:t>
      </w:r>
    </w:p>
    <w:p w14:paraId="5DB7D954">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2.8“响应文件”</w:t>
      </w:r>
      <w:r>
        <w:rPr>
          <w:rFonts w:hint="eastAsia" w:ascii="宋体" w:hAnsi="宋体" w:cs="宋体"/>
          <w:color w:val="000000" w:themeColor="text1"/>
          <w:spacing w:val="-6"/>
          <w:szCs w:val="21"/>
          <w:highlight w:val="none"/>
          <w14:textFill>
            <w14:solidFill>
              <w14:schemeClr w14:val="tx1"/>
            </w14:solidFill>
          </w14:textFill>
        </w:rPr>
        <w:t>是指：供应商根据本竞争性磋商文件要求，编制包含资格证明、报价商务技术等所有内容的文件。</w:t>
      </w:r>
    </w:p>
    <w:p w14:paraId="71196682">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2.9“实质性要求”是指竞争性磋商文件中已经指明不满足则响应文件按无效响应处理的条款，或者不允许负偏离的条款，或者采购需求中带“▲”的条款。</w:t>
      </w:r>
    </w:p>
    <w:p w14:paraId="767E7C77">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2.10“正偏离”，是指响应文件对竞争性磋商文件“采购需求”中有关条款作出的响应优于条款要求并有利于采购人的情形。</w:t>
      </w:r>
    </w:p>
    <w:p w14:paraId="6D79C927">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11“负偏离”，是指响应文件对竞争性磋商文件“采购需求”中有关条款作出的响应不满足条款要求，导致采购人要求不能得到满足的情形。</w:t>
      </w:r>
    </w:p>
    <w:p w14:paraId="7426DAF8">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2.12“允许负偏离的条款”是指采购需求中的不属于“实质性要求”的条款。</w:t>
      </w:r>
    </w:p>
    <w:p w14:paraId="11AB5B66">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3“首次报价”是指供应商提交的首次响应文件中的报价。</w:t>
      </w:r>
    </w:p>
    <w:p w14:paraId="75DE22E8">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2.14“评审价”是指供应商提交的最后报价并经修正和政策功能价格扣除后的价格。</w:t>
      </w:r>
    </w:p>
    <w:p w14:paraId="65EE09BA">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3.供应商的资格条件</w:t>
      </w:r>
    </w:p>
    <w:p w14:paraId="77F810B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14:paraId="02A53444">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4.竞标费用</w:t>
      </w:r>
    </w:p>
    <w:p w14:paraId="16D2BFC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供应商应承担参与本次采购活动有关的所有费用，包括但不限于获取竞争性磋商文件、勘查现场、编制和提交响应文件、参加磋商与应答、签订合同等，不论竞标结果如何，均应自行承担。</w:t>
      </w:r>
    </w:p>
    <w:p w14:paraId="2E146CDF">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5.联合体竞标</w:t>
      </w:r>
    </w:p>
    <w:p w14:paraId="60A1723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14:paraId="2CA8761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color w:val="000000" w:themeColor="text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14:paraId="55C7015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71" w:name="_Hlk66782192"/>
      <w:r>
        <w:rPr>
          <w:rFonts w:hint="eastAsia" w:ascii="宋体" w:hAnsi="宋体"/>
          <w:color w:val="000000" w:themeColor="text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%的扣除，用扣除后的价格参加评审。</w:t>
      </w:r>
      <w:bookmarkEnd w:id="71"/>
    </w:p>
    <w:p w14:paraId="4E8BF851">
      <w:pPr>
        <w:spacing w:line="360" w:lineRule="auto"/>
        <w:ind w:firstLine="422"/>
        <w:rPr>
          <w:rFonts w:ascii="黑体" w:hAnsi="黑体" w:eastAsia="黑体" w:cs="宋体"/>
          <w:b/>
          <w:bCs/>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6.转包与分包</w:t>
      </w:r>
      <w:r>
        <w:rPr>
          <w:rFonts w:hint="eastAsia" w:ascii="黑体" w:hAnsi="黑体" w:eastAsia="黑体" w:cs="宋体"/>
          <w:b/>
          <w:bCs/>
          <w:color w:val="000000" w:themeColor="text1"/>
          <w:sz w:val="24"/>
          <w:highlight w:val="none"/>
          <w14:textFill>
            <w14:solidFill>
              <w14:schemeClr w14:val="tx1"/>
            </w14:solidFill>
          </w14:textFill>
        </w:rPr>
        <w:t xml:space="preserve"> </w:t>
      </w:r>
    </w:p>
    <w:p w14:paraId="6AC229B8">
      <w:pPr>
        <w:spacing w:line="360" w:lineRule="auto"/>
        <w:ind w:firstLine="420"/>
        <w:rPr>
          <w:rFonts w:ascii="宋体" w:hAnsi="宋体"/>
          <w:color w:val="000000" w:themeColor="text1"/>
          <w:szCs w:val="21"/>
          <w:highlight w:val="none"/>
          <w14:textFill>
            <w14:solidFill>
              <w14:schemeClr w14:val="tx1"/>
            </w14:solidFill>
          </w14:textFill>
        </w:rPr>
      </w:pPr>
      <w:bookmarkStart w:id="72" w:name="_Toc254970532"/>
      <w:bookmarkStart w:id="73" w:name="_Toc254970673"/>
      <w:r>
        <w:rPr>
          <w:rFonts w:hint="eastAsia" w:ascii="宋体" w:hAnsi="宋体"/>
          <w:color w:val="000000" w:themeColor="text1"/>
          <w:szCs w:val="21"/>
          <w:highlight w:val="none"/>
          <w14:textFill>
            <w14:solidFill>
              <w14:schemeClr w14:val="tx1"/>
            </w14:solidFill>
          </w14:textFill>
        </w:rPr>
        <w:t>6.1本项目不允许转包。</w:t>
      </w:r>
    </w:p>
    <w:p w14:paraId="35C7601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CBD5F6B">
      <w:pPr>
        <w:spacing w:line="36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6.3供应商根据竞争性磋商文件的规定和采购项目的实际情况，拟在成交后将成交项目的非主体、非关键性工作分包的，应当在响应文件中载明分包承担主体，分包承担主体应当具备相应资质条件且不得再次分包。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48024D49">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7.特别说明</w:t>
      </w:r>
      <w:bookmarkEnd w:id="72"/>
      <w:bookmarkEnd w:id="73"/>
    </w:p>
    <w:p w14:paraId="1B5BB2F4">
      <w:pPr>
        <w:spacing w:line="360" w:lineRule="auto"/>
        <w:ind w:firstLine="420"/>
        <w:rPr>
          <w:rFonts w:ascii="宋体" w:hAnsi="宋体" w:cs="宋体"/>
          <w:color w:val="000000" w:themeColor="text1"/>
          <w:szCs w:val="21"/>
          <w:highlight w:val="none"/>
          <w14:textFill>
            <w14:solidFill>
              <w14:schemeClr w14:val="tx1"/>
            </w14:solidFill>
          </w14:textFill>
        </w:rPr>
      </w:pPr>
      <w:bookmarkStart w:id="74" w:name="_8.1提供相同品牌产品且通过资格审查、符合性审查的不同投标人参加同一合"/>
      <w:bookmarkEnd w:id="74"/>
      <w:bookmarkStart w:id="75" w:name="_Hlk65832145"/>
      <w:r>
        <w:rPr>
          <w:rFonts w:hint="eastAsia" w:ascii="宋体" w:hAnsi="宋体" w:cs="宋体"/>
          <w:color w:val="000000" w:themeColor="text1"/>
          <w:szCs w:val="21"/>
          <w:highlight w:val="none"/>
          <w14:textFill>
            <w14:solidFill>
              <w14:schemeClr w14:val="tx1"/>
            </w14:solidFill>
          </w14:textFill>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27ECEE6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非单一产品采购项目，多家供应商提供的核心产品品牌相同的，按前款规定处理。</w:t>
      </w:r>
    </w:p>
    <w:p w14:paraId="4783460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7.2服务类项目不设置核心产品，不执行本须知正文第7.1条的规定。</w:t>
      </w:r>
    </w:p>
    <w:p w14:paraId="12234FF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w:t>
      </w:r>
      <w:r>
        <w:rPr>
          <w:rFonts w:hint="eastAsia" w:ascii="宋体" w:hAnsi="宋体"/>
          <w:color w:val="000000" w:themeColor="text1"/>
          <w:szCs w:val="21"/>
          <w:highlight w:val="none"/>
          <w14:textFill>
            <w14:solidFill>
              <w14:schemeClr w14:val="tx1"/>
            </w14:solidFill>
          </w14:textFill>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000000" w:themeColor="text1"/>
          <w:szCs w:val="21"/>
          <w:highlight w:val="none"/>
          <w14:textFill>
            <w14:solidFill>
              <w14:schemeClr w14:val="tx1"/>
            </w14:solidFill>
          </w14:textFill>
        </w:rPr>
        <w:t>。</w:t>
      </w:r>
    </w:p>
    <w:bookmarkEnd w:id="75"/>
    <w:p w14:paraId="6FC092F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7.4供应商应仔细阅读竞争性磋商文件的所有内容，按照竞争性磋商文件的要求提交响应文件，并对所提供的全部资料的真实性承担法律责任。</w:t>
      </w:r>
    </w:p>
    <w:p w14:paraId="49D424A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A8F7A7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7.6在政府采购活动中，采购人员及相关人员与供应商有下列利害关系之一的，应当回避：</w:t>
      </w:r>
    </w:p>
    <w:p w14:paraId="1D5A89A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14:paraId="3560157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14:paraId="4223BCB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14:paraId="700A7298">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5BDB161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14:paraId="7EEA9D4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9FDC5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7.7有下列情形之一的视为供应商相互串通竞标，响应文件将被视为无效：</w:t>
      </w:r>
    </w:p>
    <w:p w14:paraId="54D40CA1">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（1）不同供应商的响应文件由同一单位或者个人编制； </w:t>
      </w:r>
    </w:p>
    <w:p w14:paraId="65F56A55">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14:paraId="12FD23A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14:paraId="144DC9A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14:paraId="073D316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14:paraId="519C34CC">
      <w:pPr>
        <w:tabs>
          <w:tab w:val="left" w:pos="6931"/>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（6）不同供应商的磋商保证金从同一单位或者个人账户转出。</w:t>
      </w:r>
      <w:r>
        <w:rPr>
          <w:rFonts w:ascii="宋体" w:hAnsi="宋体" w:cs="宋体"/>
          <w:color w:val="000000" w:themeColor="text1"/>
          <w:szCs w:val="21"/>
          <w:highlight w:val="none"/>
          <w14:textFill>
            <w14:solidFill>
              <w14:schemeClr w14:val="tx1"/>
            </w14:solidFill>
          </w14:textFill>
        </w:rPr>
        <w:tab/>
      </w:r>
    </w:p>
    <w:p w14:paraId="70A258C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7.8供应商有下列情形之一的，属于恶意串通行为，将报同级监督管理部门：</w:t>
      </w:r>
    </w:p>
    <w:p w14:paraId="1F351FB1">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540D88C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14:paraId="26449B4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14:paraId="31059EA1">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3FA343E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7571D93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14:paraId="2BA66E4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2AE1008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7.9关联供应商不得参加同一合同项下政府采购活动，否则响应文件将被视为无效：</w:t>
      </w:r>
    </w:p>
    <w:p w14:paraId="14DEA62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（1）单位负责人为同一人或者存在直接控股、管理关系的不同的供应商，不得参加同一合同项下的政府采购活动；</w:t>
      </w:r>
    </w:p>
    <w:p w14:paraId="3C99990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（2）生产厂商授权给供应商后自己不得参加同一合同项下的政府采购活动。</w:t>
      </w:r>
    </w:p>
    <w:p w14:paraId="6B8FD650">
      <w:pPr>
        <w:spacing w:line="360" w:lineRule="auto"/>
        <w:ind w:firstLine="420"/>
        <w:rPr>
          <w:rFonts w:ascii="宋体" w:hAnsi="宋体" w:cs="宋体"/>
          <w:color w:val="000000" w:themeColor="text1"/>
          <w:szCs w:val="21"/>
          <w:highlight w:val="none"/>
          <w14:textFill>
            <w14:solidFill>
              <w14:schemeClr w14:val="tx1"/>
            </w14:solidFill>
          </w14:textFill>
        </w:rPr>
      </w:pPr>
    </w:p>
    <w:p w14:paraId="081DAD2F">
      <w:pPr>
        <w:spacing w:line="360" w:lineRule="auto"/>
        <w:ind w:firstLine="0" w:firstLineChars="0"/>
        <w:jc w:val="center"/>
        <w:rPr>
          <w:rFonts w:ascii="宋体" w:hAnsi="宋体"/>
          <w:b/>
          <w:bCs/>
          <w:color w:val="000000" w:themeColor="text1"/>
          <w:sz w:val="32"/>
          <w:szCs w:val="32"/>
          <w:highlight w:val="none"/>
          <w14:textFill>
            <w14:solidFill>
              <w14:schemeClr w14:val="tx1"/>
            </w14:solidFill>
          </w14:textFill>
        </w:rPr>
      </w:pPr>
      <w:bookmarkStart w:id="76" w:name="_Toc254970534"/>
      <w:bookmarkStart w:id="77" w:name="_Toc254970675"/>
      <w:r>
        <w:rPr>
          <w:rFonts w:hint="eastAsia" w:ascii="宋体" w:hAnsi="宋体"/>
          <w:b/>
          <w:bCs/>
          <w:color w:val="000000" w:themeColor="text1"/>
          <w:sz w:val="32"/>
          <w:szCs w:val="32"/>
          <w:highlight w:val="none"/>
          <w14:textFill>
            <w14:solidFill>
              <w14:schemeClr w14:val="tx1"/>
            </w14:solidFill>
          </w14:textFill>
        </w:rPr>
        <w:t>二、磋商文件</w:t>
      </w:r>
      <w:bookmarkEnd w:id="76"/>
      <w:bookmarkEnd w:id="77"/>
    </w:p>
    <w:p w14:paraId="758989C3">
      <w:pPr>
        <w:spacing w:line="360" w:lineRule="auto"/>
        <w:ind w:firstLine="420"/>
        <w:rPr>
          <w:rFonts w:ascii="宋体" w:hAnsi="宋体"/>
          <w:color w:val="000000" w:themeColor="text1"/>
          <w:szCs w:val="21"/>
          <w:highlight w:val="none"/>
          <w14:textFill>
            <w14:solidFill>
              <w14:schemeClr w14:val="tx1"/>
            </w14:solidFill>
          </w14:textFill>
        </w:rPr>
      </w:pPr>
    </w:p>
    <w:p w14:paraId="3876E5B1">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8.磋商文件的构成</w:t>
      </w:r>
    </w:p>
    <w:p w14:paraId="445687D9">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（1）竞争性磋商公告；</w:t>
      </w:r>
    </w:p>
    <w:p w14:paraId="46A673C9">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（2）供应商须知； </w:t>
      </w:r>
    </w:p>
    <w:p w14:paraId="7AB4CBB2">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（3）采购需求；</w:t>
      </w:r>
    </w:p>
    <w:p w14:paraId="04F7582A">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（4）评审程序、评审方法和评审标准；</w:t>
      </w:r>
    </w:p>
    <w:p w14:paraId="1FFDF756">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（5）响应文件格式；</w:t>
      </w:r>
    </w:p>
    <w:p w14:paraId="6D065AEF">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（6）合同文本。</w:t>
      </w:r>
    </w:p>
    <w:p w14:paraId="27DB619C">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9.供应商的询问</w:t>
      </w:r>
    </w:p>
    <w:p w14:paraId="263C6EF9">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供应商应认真阅读竞争性磋商文件的采购需求，如供应商对竞争性磋商文件有疑问的，如要求采购人作出澄清或者修改的，供应商尽可能在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14:paraId="7779FD00">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10.磋商文件的澄清和修改</w:t>
      </w:r>
    </w:p>
    <w:p w14:paraId="1DEBF232">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000000" w:themeColor="text1"/>
          <w:szCs w:val="21"/>
          <w:highlight w:val="none"/>
          <w14:textFill>
            <w14:solidFill>
              <w14:schemeClr w14:val="tx1"/>
            </w14:solidFill>
          </w14:textFill>
        </w:rPr>
        <w:t>获取</w:t>
      </w:r>
      <w:r>
        <w:rPr>
          <w:rFonts w:ascii="宋体" w:hAnsi="宋体"/>
          <w:color w:val="000000" w:themeColor="text1"/>
          <w:szCs w:val="21"/>
          <w:highlight w:val="none"/>
          <w14:textFill>
            <w14:solidFill>
              <w14:schemeClr w14:val="tx1"/>
            </w14:solidFill>
          </w14:textFill>
        </w:rPr>
        <w:t>竞争性磋商文件的供应商，不足3个工作日的，应当顺延提交首次响应文件截止之日。</w:t>
      </w:r>
    </w:p>
    <w:p w14:paraId="7FB7321D">
      <w:pPr>
        <w:spacing w:line="360" w:lineRule="auto"/>
        <w:ind w:firstLine="420"/>
        <w:rPr>
          <w:rFonts w:ascii="宋体" w:hAnsi="宋体"/>
          <w:color w:val="000000" w:themeColor="text1"/>
          <w:szCs w:val="21"/>
          <w:highlight w:val="none"/>
          <w14:textFill>
            <w14:solidFill>
              <w14:schemeClr w14:val="tx1"/>
            </w14:solidFill>
          </w14:textFill>
        </w:rPr>
      </w:pPr>
    </w:p>
    <w:p w14:paraId="320A8D74">
      <w:pPr>
        <w:spacing w:line="360" w:lineRule="auto"/>
        <w:ind w:firstLine="0" w:firstLineChars="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三、响应文件的编制</w:t>
      </w:r>
    </w:p>
    <w:p w14:paraId="59E16BFD">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11.响应文件的编制原则</w:t>
      </w:r>
    </w:p>
    <w:p w14:paraId="37F8A26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供应商必须按照竞争性磋商文件的要求编制响应文件，并对其提交的响应文件的真实性、合法性承担法律责任。响应文件必须对竞争性磋商文件作出实质性响应。</w:t>
      </w:r>
    </w:p>
    <w:p w14:paraId="587A1211">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12.响应文件的组成</w:t>
      </w:r>
    </w:p>
    <w:p w14:paraId="5E14042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12.1响应文件由资格证明文件、报价商务技术文件两部分组成。</w:t>
      </w:r>
    </w:p>
    <w:p w14:paraId="40F0D856">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2.1.1</w:t>
      </w:r>
      <w:r>
        <w:rPr>
          <w:rFonts w:hint="eastAsia" w:ascii="宋体" w:hAnsi="宋体" w:cs="宋体"/>
          <w:color w:val="000000" w:themeColor="text1"/>
          <w:szCs w:val="21"/>
          <w:highlight w:val="none"/>
          <w14:textFill>
            <w14:solidFill>
              <w14:schemeClr w14:val="tx1"/>
            </w14:solidFill>
          </w14:textFill>
        </w:rPr>
        <w:t>资格证明文件：详见须知前附表</w:t>
      </w:r>
    </w:p>
    <w:p w14:paraId="72A8389A">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2.1.2</w:t>
      </w:r>
      <w:r>
        <w:rPr>
          <w:rFonts w:hint="eastAsia" w:ascii="宋体" w:hAnsi="宋体" w:cs="宋体"/>
          <w:color w:val="000000" w:themeColor="text1"/>
          <w:szCs w:val="21"/>
          <w:highlight w:val="none"/>
          <w14:textFill>
            <w14:solidFill>
              <w14:schemeClr w14:val="tx1"/>
            </w14:solidFill>
          </w14:textFill>
        </w:rPr>
        <w:t>报价商务技术文件：详见须知前附表</w:t>
      </w:r>
    </w:p>
    <w:p w14:paraId="3A905239">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13.计量单位</w:t>
      </w:r>
    </w:p>
    <w:p w14:paraId="4DAF2C4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竞争性磋商文件已有明确规定的，使用竞争性磋商文件规定的计量单位；竞争性磋商文件没有规定的，应采用中华人民共和国法定计量单位，货币种类为人民币，否则视同未响应。</w:t>
      </w:r>
    </w:p>
    <w:p w14:paraId="54434669">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14.竞标的风险</w:t>
      </w:r>
    </w:p>
    <w:p w14:paraId="33F10C1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供应商没有按照竞争性磋商文件要求提供全部资料，或者供应商没有对竞争性磋商文件在各方面作出实质性响应可能导致其响应无效，是供应商应当考虑的风险。</w:t>
      </w:r>
    </w:p>
    <w:p w14:paraId="41691E40">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15.竞标报价</w:t>
      </w:r>
    </w:p>
    <w:p w14:paraId="78BA65EC">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15.1竞标报价应按竞争性磋商文件中“报价表”格式填写。</w:t>
      </w:r>
    </w:p>
    <w:p w14:paraId="21E5056C">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15.2竞标报价的内容见“供应商须知前附表”。</w:t>
      </w:r>
    </w:p>
    <w:p w14:paraId="6A0DCF48">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15.3竞标报价要求</w:t>
      </w:r>
    </w:p>
    <w:p w14:paraId="2ED5EF3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5.3.1</w:t>
      </w:r>
      <w:r>
        <w:rPr>
          <w:rFonts w:hint="eastAsia" w:ascii="宋体" w:hAnsi="宋体" w:cs="宋体"/>
          <w:color w:val="000000" w:themeColor="text1"/>
          <w:szCs w:val="21"/>
          <w:highlight w:val="none"/>
          <w14:textFill>
            <w14:solidFill>
              <w14:schemeClr w14:val="tx1"/>
            </w14:solidFill>
          </w14:textFill>
        </w:rPr>
        <w:t>供应商的竞标报价应符合以下要求，否则响应文件按无效响应处理：</w:t>
      </w:r>
    </w:p>
    <w:p w14:paraId="60463C89">
      <w:pPr>
        <w:tabs>
          <w:tab w:val="left" w:pos="2492"/>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（1）供应商必须就“采购需求”中所竞标的全部内容分别作完整唯一总价报价，不得存在漏项报价；</w:t>
      </w:r>
    </w:p>
    <w:p w14:paraId="018D38C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）供应商必须就所竞标的标项的单项内容作唯一报价。</w:t>
      </w:r>
    </w:p>
    <w:p w14:paraId="21C7D81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竞标报价（包含首次报价、最后报价）超过所竞标项（分标）规定的采购预算金额或者最高限价的（如本项目公布了最高限价），其响应文件将作无效处理。</w:t>
      </w:r>
    </w:p>
    <w:p w14:paraId="0AB92A1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3</w:t>
      </w:r>
      <w:bookmarkStart w:id="78" w:name="_Hlk42592874"/>
      <w:r>
        <w:rPr>
          <w:rFonts w:hint="eastAsia" w:ascii="宋体" w:hAnsi="宋体" w:cs="宋体"/>
          <w:color w:val="000000" w:themeColor="text1"/>
          <w:szCs w:val="21"/>
          <w:highlight w:val="none"/>
          <w14:textFill>
            <w14:solidFill>
              <w14:schemeClr w14:val="tx1"/>
            </w14:solidFill>
          </w14:textFill>
        </w:rPr>
        <w:t>竞标报价（包含首次报价、最后报价）超过分项采购预算金额或者最高限价的（如本项目公布了最高限价），其响应文件将作无效处理。</w:t>
      </w:r>
    </w:p>
    <w:bookmarkEnd w:id="78"/>
    <w:p w14:paraId="7C8FB95B">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16.竞标有效期</w:t>
      </w:r>
    </w:p>
    <w:p w14:paraId="30C6E53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59532DB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14:paraId="670E9A8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14:paraId="364C0CD5">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17.磋商保证金</w:t>
      </w:r>
    </w:p>
    <w:p w14:paraId="1E9519A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17.1供应商须按“供应商须知前附表”的规定提交磋商保证金。</w:t>
      </w:r>
    </w:p>
    <w:p w14:paraId="5905E01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17.2磋商保证金的退还。</w:t>
      </w:r>
    </w:p>
    <w:p w14:paraId="517232E3">
      <w:pPr>
        <w:spacing w:line="360" w:lineRule="auto"/>
        <w:ind w:firstLine="420"/>
        <w:rPr>
          <w:rFonts w:ascii="宋体" w:hAnsi="宋体" w:cs="宋体"/>
          <w:color w:val="000000" w:themeColor="text1"/>
          <w:szCs w:val="21"/>
          <w:highlight w:val="none"/>
          <w14:textFill>
            <w14:solidFill>
              <w14:schemeClr w14:val="tx1"/>
            </w14:solidFill>
          </w14:textFill>
        </w:rPr>
      </w:pPr>
      <w:bookmarkStart w:id="79" w:name="_Hlk66782243"/>
      <w:r>
        <w:rPr>
          <w:rFonts w:hint="eastAsia" w:ascii="宋体" w:hAnsi="宋体" w:cs="宋体"/>
          <w:color w:val="000000" w:themeColor="text1"/>
          <w:szCs w:val="21"/>
          <w:highlight w:val="none"/>
          <w14:textFill>
            <w14:solidFill>
              <w14:schemeClr w14:val="tx1"/>
            </w14:solidFill>
          </w14:textFill>
        </w:rPr>
        <w:t>未成交供应商的竞标保证金自成交通知书发出之日起5个工作日内退还；成交供应商的磋商保证金自签订合同之日起5个工作日内退还。</w:t>
      </w:r>
      <w:bookmarkEnd w:id="79"/>
    </w:p>
    <w:p w14:paraId="2516FD3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（1）采用银行转账支付方式的，均以转账方式退回到供应商银行账户。</w:t>
      </w:r>
    </w:p>
    <w:p w14:paraId="7DFCFD25">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（2）采用支票、汇票或本票方式的，以转账方式退回到供应商银行账户或由供应商代表持相关授权证明材料至采购人或采购代理机构办理支票、汇票或本票原件退还手续。 </w:t>
      </w:r>
    </w:p>
    <w:p w14:paraId="6D88704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（3）采用金融机构、担保机构出具的保函、保险方式的，由供应商代表持相关授权证明材料至采购人或采购代理机构办理保函、保险原件退还手续。</w:t>
      </w:r>
    </w:p>
    <w:p w14:paraId="2648F731">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17.3磋商保证金不计息。</w:t>
      </w:r>
    </w:p>
    <w:p w14:paraId="583FD5B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17.4供应商有下列情形之一的，磋商保证金将不予退还： </w:t>
      </w:r>
    </w:p>
    <w:p w14:paraId="23F688D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14:paraId="43EBDB1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（2）未按规定提交履约保证金的；</w:t>
      </w:r>
    </w:p>
    <w:p w14:paraId="4A411CC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14:paraId="3EF90DA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（4）除因不可抗力或者磋商文件认可的情形以外，成交供应商不与采购人签订合同的；</w:t>
      </w:r>
    </w:p>
    <w:p w14:paraId="738E7F7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14:paraId="3CBCB4F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14:paraId="2E788077">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18.响应文件编制的要求</w:t>
      </w:r>
    </w:p>
    <w:p w14:paraId="5FE5294C">
      <w:pPr>
        <w:wordWrap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先安装“政采云投标客户端”[请自行前往“广西政府采购网（访问地址http://zfcg.gxzf.gov.cn/）”进行下载，下载路径：办事服务-下载专区]），并按照本项目竞争性磋商文件规定的格式和顺序和广西政府采购云平台的要求编制并加密。响应文件内容不完整、编排混乱导致响应文件被误读、漏读或者查找不到相关内容的，由此引发的后果由供应商承担</w:t>
      </w:r>
      <w:r>
        <w:rPr>
          <w:rFonts w:hint="eastAsia" w:ascii="宋体" w:hAnsi="宋体" w:cs="宋体"/>
          <w:color w:val="000000" w:themeColor="text1"/>
          <w:spacing w:val="-6"/>
          <w:szCs w:val="21"/>
          <w:highlight w:val="none"/>
          <w14:textFill>
            <w14:solidFill>
              <w14:schemeClr w14:val="tx1"/>
            </w14:solidFill>
          </w14:textFill>
        </w:rPr>
        <w:t>。</w:t>
      </w:r>
    </w:p>
    <w:p w14:paraId="756E412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18.2确保网上操作合法、有效和安全，供应商应当在提交响应文件截止时间前完成在广西政府采购云平台的身份认证，确保在电子竞标过程中能够对相关数据电文进行加密和使用电子签章。</w:t>
      </w:r>
    </w:p>
    <w:p w14:paraId="21C6F26E">
      <w:pPr>
        <w:spacing w:line="360" w:lineRule="auto"/>
        <w:ind w:firstLine="42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w:t>
      </w:r>
      <w:r>
        <w:rPr>
          <w:rFonts w:hint="eastAsia" w:ascii="宋体" w:hAnsi="宋体" w:cs="宋体"/>
          <w:b/>
          <w:color w:val="000000" w:themeColor="text1"/>
          <w:szCs w:val="21"/>
          <w:highlight w:val="none"/>
          <w14:textFill>
            <w14:solidFill>
              <w14:schemeClr w14:val="tx1"/>
            </w14:solidFill>
          </w14:textFill>
        </w:rPr>
        <w:t>响应文件须由供应商在规定位置签字、盖章（具体以供应商须知前附表或响应文件格式规定为准），否则按无效响应处理。</w:t>
      </w:r>
    </w:p>
    <w:p w14:paraId="684F1756">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18.4</w:t>
      </w:r>
      <w:r>
        <w:rPr>
          <w:rFonts w:hint="eastAsia" w:ascii="宋体" w:hAnsi="宋体"/>
          <w:b/>
          <w:color w:val="000000" w:themeColor="text1"/>
          <w:szCs w:val="21"/>
          <w:highlight w:val="none"/>
          <w14:textFill>
            <w14:solidFill>
              <w14:schemeClr w14:val="tx1"/>
            </w14:solidFill>
          </w14:textFill>
        </w:rPr>
        <w:t>供应商应准确设置评审关联点。未设置或设置错误导致响应文件被误读、漏读或者查找不到相关内容的，是供应商的责任</w:t>
      </w:r>
      <w:r>
        <w:rPr>
          <w:rFonts w:hint="eastAsia" w:ascii="宋体" w:hAnsi="宋体" w:cs="宋体"/>
          <w:b/>
          <w:color w:val="000000" w:themeColor="text1"/>
          <w:szCs w:val="21"/>
          <w:highlight w:val="none"/>
          <w14:textFill>
            <w14:solidFill>
              <w14:schemeClr w14:val="tx1"/>
            </w14:solidFill>
          </w14:textFill>
        </w:rPr>
        <w:t>。</w:t>
      </w:r>
    </w:p>
    <w:p w14:paraId="3D3F32F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w:t>
      </w:r>
      <w:r>
        <w:rPr>
          <w:rFonts w:hint="eastAsia" w:ascii="宋体" w:hAnsi="宋体" w:cs="宋体"/>
          <w:b/>
          <w:color w:val="000000" w:themeColor="text1"/>
          <w:szCs w:val="21"/>
          <w:highlight w:val="none"/>
          <w14:textFill>
            <w14:solidFill>
              <w14:schemeClr w14:val="tx1"/>
            </w14:solidFill>
          </w14:textFill>
        </w:rPr>
        <w:t>响应文件所提供的相关材料清晰度应该能够在电脑上被阅读、识别和判断</w:t>
      </w:r>
      <w:r>
        <w:rPr>
          <w:rFonts w:hint="eastAsia" w:ascii="宋体" w:hAnsi="宋体" w:cs="宋体"/>
          <w:color w:val="000000" w:themeColor="text1"/>
          <w:szCs w:val="21"/>
          <w:highlight w:val="none"/>
          <w14:textFill>
            <w14:solidFill>
              <w14:schemeClr w14:val="tx1"/>
            </w14:solidFill>
          </w14:textFill>
        </w:rPr>
        <w:t>。</w:t>
      </w:r>
    </w:p>
    <w:p w14:paraId="3C93A0E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18.6响应文件中标注的供应商名称应与营业执照（事业单位法人证书、执业许可证、自然人身份证）及公章一致，否则其响应文件按无效响应处理。</w:t>
      </w:r>
    </w:p>
    <w:p w14:paraId="068F751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18.7响应文件应尽量避免涂改、行间插字或者删除。如果出现上述情况，改动之处应由供应商的法定代表人或者其委托代理人签字（或者电子签名或加盖电子印章）或者加盖电子公章。响应文件因涂改、行间插字或者删除导致字迹潦草或者表达不清所引起的后果由供应商承担。</w:t>
      </w:r>
    </w:p>
    <w:p w14:paraId="488C94CE">
      <w:pPr>
        <w:wordWrap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19.响应文件应在规定的时间内加密并上传至广西政府采购云平台（https://www.gcy.zfcg.gxzf.gov.cn/）。</w:t>
      </w:r>
    </w:p>
    <w:p w14:paraId="54357050">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20.响应文件的提交</w:t>
      </w:r>
    </w:p>
    <w:p w14:paraId="21227FD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0.1</w:t>
      </w:r>
      <w:r>
        <w:rPr>
          <w:rFonts w:hint="eastAsia" w:ascii="宋体" w:hAnsi="宋体" w:cs="宋体"/>
          <w:color w:val="000000" w:themeColor="text1"/>
          <w:szCs w:val="21"/>
          <w:highlight w:val="none"/>
          <w14:textFill>
            <w14:solidFill>
              <w14:schemeClr w14:val="tx1"/>
            </w14:solidFill>
          </w14:textFill>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广西政府采购云平台。</w:t>
      </w:r>
    </w:p>
    <w:p w14:paraId="438FE9B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0.2</w:t>
      </w:r>
      <w:r>
        <w:rPr>
          <w:rFonts w:hint="eastAsia" w:ascii="宋体" w:hAnsi="宋体" w:cs="宋体"/>
          <w:b/>
          <w:color w:val="000000" w:themeColor="text1"/>
          <w:szCs w:val="21"/>
          <w:highlight w:val="none"/>
          <w14:textFill>
            <w14:solidFill>
              <w14:schemeClr w14:val="tx1"/>
            </w14:solidFill>
          </w14:textFill>
        </w:rPr>
        <w:t>未在规定时间内提交或者未按照磋商文件要求加密的电子响应文件，广西政府采购云平台将拒收。</w:t>
      </w:r>
    </w:p>
    <w:p w14:paraId="03072187">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21.首次响应文件的补充、修改与撤回</w:t>
      </w:r>
    </w:p>
    <w:p w14:paraId="439DE30D">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响应文件制作与投送教程”）。</w:t>
      </w:r>
    </w:p>
    <w:p w14:paraId="1B1C4D9B">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21.2在提交响应文件截止时间前，除供应商补充、修改或者撤回响应文件外，任何单位和个人不得解密或提取响应文件。</w:t>
      </w:r>
    </w:p>
    <w:p w14:paraId="27DA02A9">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22.响应文件的退回</w:t>
      </w:r>
    </w:p>
    <w:p w14:paraId="71A4CE94">
      <w:pPr>
        <w:spacing w:line="360" w:lineRule="auto"/>
        <w:ind w:firstLine="420"/>
        <w:rPr>
          <w:rFonts w:ascii="宋体" w:hAnsi="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采购人和采购代理机构对已提交的响应文件概不退回</w:t>
      </w:r>
      <w:r>
        <w:rPr>
          <w:rFonts w:hint="eastAsia" w:ascii="宋体" w:hAnsi="宋体" w:cs="宋体"/>
          <w:color w:val="000000" w:themeColor="text1"/>
          <w:szCs w:val="21"/>
          <w:highlight w:val="none"/>
          <w14:textFill>
            <w14:solidFill>
              <w14:schemeClr w14:val="tx1"/>
            </w14:solidFill>
          </w14:textFill>
        </w:rPr>
        <w:t>。</w:t>
      </w:r>
    </w:p>
    <w:p w14:paraId="5A960504">
      <w:p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23.截止时间后的撤回</w:t>
      </w:r>
    </w:p>
    <w:p w14:paraId="484B5108">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供应商在响应文件提交截止时间后向采购人、采购代理机构书面申请撤回响应文件的，将根据本须知正文17.4的规定不予退还其磋商保证金。</w:t>
      </w:r>
    </w:p>
    <w:p w14:paraId="0C706CF0">
      <w:pPr>
        <w:spacing w:line="360" w:lineRule="auto"/>
        <w:ind w:firstLine="0" w:firstLineChars="0"/>
        <w:jc w:val="center"/>
        <w:rPr>
          <w:rFonts w:ascii="宋体" w:hAnsi="宋体"/>
          <w:b/>
          <w:bCs/>
          <w:color w:val="000000" w:themeColor="text1"/>
          <w:sz w:val="32"/>
          <w:szCs w:val="32"/>
          <w:highlight w:val="none"/>
          <w14:textFill>
            <w14:solidFill>
              <w14:schemeClr w14:val="tx1"/>
            </w14:solidFill>
          </w14:textFill>
        </w:rPr>
      </w:pPr>
    </w:p>
    <w:p w14:paraId="500FDC2C">
      <w:pPr>
        <w:spacing w:line="360" w:lineRule="auto"/>
        <w:ind w:firstLine="0" w:firstLineChars="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四、评审及磋商</w:t>
      </w:r>
    </w:p>
    <w:p w14:paraId="0B7E6B8A">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24.磋商小组成立及响应文件的开启</w:t>
      </w:r>
    </w:p>
    <w:p w14:paraId="0BF041A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B13B08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D683DD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24.3采购代理机构应当基于广西政府采购云平台抽（选）取评审专家。</w:t>
      </w:r>
    </w:p>
    <w:p w14:paraId="0318C17D">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25.</w:t>
      </w:r>
      <w:r>
        <w:rPr>
          <w:rFonts w:hint="eastAsia" w:ascii="宋体" w:hAnsi="宋体" w:cs="宋体"/>
          <w:b/>
          <w:color w:val="000000" w:themeColor="text1"/>
          <w:szCs w:val="21"/>
          <w:highlight w:val="none"/>
          <w14:textFill>
            <w14:solidFill>
              <w14:schemeClr w14:val="tx1"/>
            </w14:solidFill>
          </w14:textFill>
        </w:rPr>
        <w:t>首次响应文件的开启：</w:t>
      </w:r>
      <w:r>
        <w:rPr>
          <w:rFonts w:hint="eastAsia" w:ascii="宋体" w:hAnsi="宋体" w:cs="宋体"/>
          <w:color w:val="000000" w:themeColor="text1"/>
          <w:szCs w:val="21"/>
          <w:highlight w:val="none"/>
          <w14:textFill>
            <w14:solidFill>
              <w14:schemeClr w14:val="tx1"/>
            </w14:solidFill>
          </w14:textFill>
        </w:rPr>
        <w:t>具体详见“供应商须知前附表”。</w:t>
      </w:r>
    </w:p>
    <w:p w14:paraId="67C39939">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26</w:t>
      </w:r>
      <w:r>
        <w:rPr>
          <w:rFonts w:hint="eastAsia" w:ascii="宋体" w:hAnsi="宋体" w:cs="宋体"/>
          <w:b/>
          <w:color w:val="000000" w:themeColor="text1"/>
          <w:szCs w:val="21"/>
          <w:highlight w:val="none"/>
          <w14:textFill>
            <w14:solidFill>
              <w14:schemeClr w14:val="tx1"/>
            </w14:solidFill>
          </w14:textFill>
        </w:rPr>
        <w:t>.评审程序、评审方法和评审标准</w:t>
      </w:r>
    </w:p>
    <w:p w14:paraId="55D9FE1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.1本项目的评审方法为综合评分法。</w:t>
      </w:r>
    </w:p>
    <w:p w14:paraId="26F6B0A6">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26.2</w:t>
      </w:r>
      <w:r>
        <w:rPr>
          <w:rFonts w:hint="eastAsia" w:ascii="宋体" w:hAnsi="宋体" w:cs="宋体"/>
          <w:color w:val="000000" w:themeColor="text1"/>
          <w:szCs w:val="21"/>
          <w:highlight w:val="none"/>
          <w14:textFill>
            <w14:solidFill>
              <w14:schemeClr w14:val="tx1"/>
            </w14:solidFill>
          </w14:textFill>
        </w:rPr>
        <w:t>磋商小组</w:t>
      </w:r>
      <w:r>
        <w:rPr>
          <w:rFonts w:ascii="宋体" w:hAnsi="宋体" w:cs="宋体"/>
          <w:color w:val="000000" w:themeColor="text1"/>
          <w:szCs w:val="21"/>
          <w:highlight w:val="none"/>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“第四章 评审程序、评审方法和评审标准”</w:t>
      </w:r>
      <w:r>
        <w:rPr>
          <w:rFonts w:ascii="宋体" w:hAnsi="宋体" w:cs="宋体"/>
          <w:color w:val="000000" w:themeColor="text1"/>
          <w:szCs w:val="21"/>
          <w:highlight w:val="none"/>
          <w14:textFill>
            <w14:solidFill>
              <w14:schemeClr w14:val="tx1"/>
            </w14:solidFill>
          </w14:textFill>
        </w:rPr>
        <w:t>规定的方法、评审因素、标准和程序对</w:t>
      </w:r>
      <w:r>
        <w:rPr>
          <w:rFonts w:hint="eastAsia" w:ascii="宋体" w:hAnsi="宋体" w:cs="宋体"/>
          <w:color w:val="000000" w:themeColor="text1"/>
          <w:szCs w:val="21"/>
          <w:highlight w:val="none"/>
          <w14:textFill>
            <w14:solidFill>
              <w14:schemeClr w14:val="tx1"/>
            </w14:solidFill>
          </w14:textFill>
        </w:rPr>
        <w:t>响应</w:t>
      </w:r>
      <w:r>
        <w:rPr>
          <w:rFonts w:ascii="宋体" w:hAnsi="宋体" w:cs="宋体"/>
          <w:color w:val="000000" w:themeColor="text1"/>
          <w:szCs w:val="21"/>
          <w:highlight w:val="none"/>
          <w14:textFill>
            <w14:solidFill>
              <w14:schemeClr w14:val="tx1"/>
            </w14:solidFill>
          </w14:textFill>
        </w:rPr>
        <w:t>文件进行评审。</w:t>
      </w:r>
    </w:p>
    <w:p w14:paraId="60E38B6C">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27</w:t>
      </w:r>
      <w:r>
        <w:rPr>
          <w:rFonts w:hint="eastAsia" w:ascii="宋体" w:hAnsi="宋体" w:cs="宋体"/>
          <w:b/>
          <w:color w:val="000000" w:themeColor="text1"/>
          <w:szCs w:val="21"/>
          <w:highlight w:val="none"/>
          <w14:textFill>
            <w14:solidFill>
              <w14:schemeClr w14:val="tx1"/>
            </w14:solidFill>
          </w14:textFill>
        </w:rPr>
        <w:t>.确定成交供应商及结果公告</w:t>
      </w:r>
    </w:p>
    <w:p w14:paraId="14689424">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07DDC2">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.2采购代理机构应当在</w:t>
      </w:r>
      <w:r>
        <w:rPr>
          <w:rFonts w:hint="eastAsia" w:ascii="宋体" w:hAnsi="宋体" w:cs="宋体"/>
          <w:color w:val="000000" w:themeColor="text1"/>
          <w:kern w:val="0"/>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0" w:name="_Hlk66782294"/>
      <w:r>
        <w:rPr>
          <w:rFonts w:hint="eastAsia" w:ascii="宋体" w:hAnsi="宋体" w:cs="Courier New"/>
          <w:color w:val="000000" w:themeColor="text1"/>
          <w:szCs w:val="21"/>
          <w:highlight w:val="none"/>
          <w14:textFill>
            <w14:solidFill>
              <w14:schemeClr w14:val="tx1"/>
            </w14:solidFill>
          </w14:textFill>
        </w:rPr>
        <w:t>成交供应商享受</w:t>
      </w:r>
      <w:r>
        <w:rPr>
          <w:rFonts w:hint="eastAsia" w:ascii="宋体" w:hAnsi="宋体"/>
          <w:color w:val="000000" w:themeColor="text1"/>
          <w:szCs w:val="21"/>
          <w:highlight w:val="none"/>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highlight w:val="none"/>
          <w14:textFill>
            <w14:solidFill>
              <w14:schemeClr w14:val="tx1"/>
            </w14:solidFill>
          </w14:textFill>
        </w:rPr>
        <w:t>政策的，采购人、采购代理机构应当随成交结果公开成交供应商的《中小企业声明函》。</w:t>
      </w:r>
      <w:bookmarkEnd w:id="80"/>
    </w:p>
    <w:p w14:paraId="47D3033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7.3</w:t>
      </w:r>
      <w:r>
        <w:rPr>
          <w:rFonts w:hint="eastAsia" w:ascii="宋体" w:hAnsi="宋体" w:cs="宋体"/>
          <w:color w:val="000000" w:themeColor="text1"/>
          <w:szCs w:val="21"/>
          <w:highlight w:val="none"/>
          <w14:textFill>
            <w14:solidFill>
              <w14:schemeClr w14:val="tx1"/>
            </w14:solidFill>
          </w14:textFill>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52E2C9F">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27.4</w:t>
      </w:r>
      <w:r>
        <w:rPr>
          <w:rFonts w:hint="eastAsia" w:ascii="宋体" w:hAnsi="宋体"/>
          <w:bCs/>
          <w:color w:val="000000" w:themeColor="text1"/>
          <w:szCs w:val="21"/>
          <w:highlight w:val="none"/>
          <w14:textFill>
            <w14:solidFill>
              <w14:schemeClr w14:val="tx1"/>
            </w14:solidFill>
          </w14:textFill>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7727D9E">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28</w:t>
      </w:r>
      <w:r>
        <w:rPr>
          <w:rFonts w:hint="eastAsia" w:ascii="宋体" w:hAnsi="宋体" w:cs="宋体"/>
          <w:b/>
          <w:color w:val="000000" w:themeColor="text1"/>
          <w:szCs w:val="21"/>
          <w:highlight w:val="none"/>
          <w14:textFill>
            <w14:solidFill>
              <w14:schemeClr w14:val="tx1"/>
            </w14:solidFill>
          </w14:textFill>
        </w:rPr>
        <w:t>.履约保证金</w:t>
      </w:r>
    </w:p>
    <w:p w14:paraId="5E49F688">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.1履约保证金的金额、提交方式、退付的时间和条件详见“供应商须知前附表”。成交供应商未按规定提交履约保证金的，视为拒绝</w:t>
      </w:r>
      <w:r>
        <w:rPr>
          <w:rFonts w:ascii="宋体" w:hAnsi="宋体"/>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签订合同，采购人可以按照评审报告推荐的成交候选人名单排序，确定下一候选人为成交供应商，也可以重新开展政府采购活动。</w:t>
      </w:r>
    </w:p>
    <w:p w14:paraId="56839AF8">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.2签订合同后，如成交供应商不按双方签订的合同规定履约，则没收其全部履约保证金，履约保证金不足以赔偿损失的，按实际损失赔偿。</w:t>
      </w:r>
    </w:p>
    <w:p w14:paraId="11DCF496">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在履约保证金退还日期前，若成交供应商的开户名称、开户银行、帐号有变动的，请以书面形式通知履约保证金收取单位，否则由此产生的后果由成交供应商自行承担。</w:t>
      </w:r>
    </w:p>
    <w:p w14:paraId="649FE5D2">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29</w:t>
      </w:r>
      <w:r>
        <w:rPr>
          <w:rFonts w:hint="eastAsia" w:ascii="宋体" w:hAnsi="宋体" w:cs="宋体"/>
          <w:b/>
          <w:color w:val="000000" w:themeColor="text1"/>
          <w:szCs w:val="21"/>
          <w:highlight w:val="none"/>
          <w14:textFill>
            <w14:solidFill>
              <w14:schemeClr w14:val="tx1"/>
            </w14:solidFill>
          </w14:textFill>
        </w:rPr>
        <w:t>.签订合同</w:t>
      </w:r>
    </w:p>
    <w:p w14:paraId="6540A67E">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29.1</w:t>
      </w:r>
      <w:r>
        <w:rPr>
          <w:rFonts w:hint="eastAsia" w:ascii="宋体" w:hAnsi="宋体" w:cs="宋体"/>
          <w:color w:val="000000" w:themeColor="text1"/>
          <w:szCs w:val="21"/>
          <w:highlight w:val="none"/>
          <w14:textFill>
            <w14:solidFill>
              <w14:schemeClr w14:val="tx1"/>
            </w14:solidFill>
          </w14:textFill>
        </w:rPr>
        <w:t>成交供应商在收到成交通知书后，应当在签订合同时向采购人出示相关证明材料，具体内容详见 “供应商须知前附表”，经采购人核验合格后方可签订合同。</w:t>
      </w:r>
    </w:p>
    <w:p w14:paraId="7C401D9D">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.2签订合同时间：按成交通知书规定的时间与采购人签订政府采购合同。</w:t>
      </w:r>
    </w:p>
    <w:p w14:paraId="42BD1B2D">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Courier New"/>
          <w:color w:val="000000" w:themeColor="text1"/>
          <w:szCs w:val="21"/>
          <w:highlight w:val="none"/>
          <w14:textFill>
            <w14:solidFill>
              <w14:schemeClr w14:val="tx1"/>
            </w14:solidFill>
          </w14:textFill>
        </w:rPr>
        <w:t>成交供应商拒绝签订政府采购和或者放弃成交或者因不可抗力提出不能履行合同</w:t>
      </w:r>
      <w:r>
        <w:rPr>
          <w:rFonts w:hint="eastAsia" w:ascii="宋体" w:hAnsi="宋体" w:cs="宋体"/>
          <w:color w:val="000000" w:themeColor="text1"/>
          <w:szCs w:val="21"/>
          <w:highlight w:val="none"/>
          <w14:textFill>
            <w14:solidFill>
              <w14:schemeClr w14:val="tx1"/>
            </w14:solidFill>
          </w14:textFill>
        </w:rPr>
        <w:t>，采购人可以按照评审报告推荐的成交候选人名单排序，确定下一候选人为成交供应商，也可以重新开展政府采购活动。拒绝签订政府采购合同的成交供应商不得参加对该合同项重新开展的采购活动。</w:t>
      </w:r>
    </w:p>
    <w:p w14:paraId="6BC87306">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30</w:t>
      </w:r>
      <w:r>
        <w:rPr>
          <w:rFonts w:hint="eastAsia" w:ascii="宋体" w:hAnsi="宋体" w:cs="宋体"/>
          <w:b/>
          <w:color w:val="000000" w:themeColor="text1"/>
          <w:szCs w:val="21"/>
          <w:highlight w:val="none"/>
          <w14:textFill>
            <w14:solidFill>
              <w14:schemeClr w14:val="tx1"/>
            </w14:solidFill>
          </w14:textFill>
        </w:rPr>
        <w:t>.政府采购合同公告</w:t>
      </w:r>
    </w:p>
    <w:p w14:paraId="03F199A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6A15C49">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31</w:t>
      </w:r>
      <w:r>
        <w:rPr>
          <w:rFonts w:hint="eastAsia" w:ascii="宋体" w:hAnsi="宋体" w:cs="宋体"/>
          <w:b/>
          <w:color w:val="000000" w:themeColor="text1"/>
          <w:szCs w:val="21"/>
          <w:highlight w:val="none"/>
          <w14:textFill>
            <w14:solidFill>
              <w14:schemeClr w14:val="tx1"/>
            </w14:solidFill>
          </w14:textFill>
        </w:rPr>
        <w:t>.询问、质疑和投诉</w:t>
      </w:r>
    </w:p>
    <w:p w14:paraId="575E3F93">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p>
    <w:p w14:paraId="55B9C930">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highlight w:val="none"/>
          <w:shd w:val="clear" w:color="auto" w:fill="FFFFFF"/>
          <w14:textFill>
            <w14:solidFill>
              <w14:schemeClr w14:val="tx1"/>
            </w14:solidFill>
          </w14:textFill>
        </w:rPr>
        <w:t>详见</w:t>
      </w:r>
      <w:r>
        <w:rPr>
          <w:rFonts w:hint="eastAsia" w:ascii="宋体" w:hAnsi="宋体" w:cs="宋体"/>
          <w:color w:val="000000" w:themeColor="text1"/>
          <w:szCs w:val="21"/>
          <w:highlight w:val="none"/>
          <w14:textFill>
            <w14:solidFill>
              <w14:schemeClr w14:val="tx1"/>
            </w14:solidFill>
          </w14:textFill>
        </w:rPr>
        <w:t>“供应商须知前附表”</w:t>
      </w:r>
      <w:r>
        <w:rPr>
          <w:rFonts w:hint="eastAsia" w:ascii="宋体" w:hAnsi="宋体" w:cs="宋体"/>
          <w:color w:val="000000" w:themeColor="text1"/>
          <w:highlight w:val="none"/>
          <w14:textFill>
            <w14:solidFill>
              <w14:schemeClr w14:val="tx1"/>
            </w14:solidFill>
          </w14:textFill>
        </w:rPr>
        <w:t>。具体质疑起算时间如下：</w:t>
      </w:r>
    </w:p>
    <w:p w14:paraId="536807A9">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（1）对可以质疑的竞争性磋商文件提出质疑的，为收到竞争性磋商文件之日或者</w:t>
      </w:r>
      <w:r>
        <w:rPr>
          <w:rFonts w:hint="eastAsia" w:ascii="宋体" w:hAnsi="宋体"/>
          <w:color w:val="000000" w:themeColor="text1"/>
          <w:highlight w:val="none"/>
          <w14:textFill>
            <w14:solidFill>
              <w14:schemeClr w14:val="tx1"/>
            </w14:solidFill>
          </w14:textFill>
        </w:rPr>
        <w:t>竞争性磋商公告期限届满之日</w:t>
      </w:r>
      <w:r>
        <w:rPr>
          <w:rFonts w:hint="eastAsia" w:ascii="宋体" w:hAnsi="宋体" w:cs="宋体"/>
          <w:color w:val="000000" w:themeColor="text1"/>
          <w:highlight w:val="none"/>
          <w14:textFill>
            <w14:solidFill>
              <w14:schemeClr w14:val="tx1"/>
            </w14:solidFill>
          </w14:textFill>
        </w:rPr>
        <w:t>；</w:t>
      </w:r>
    </w:p>
    <w:p w14:paraId="58FAB456">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14:paraId="24E52E32">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14:paraId="0729FDAC">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0F56A3A">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.4供应商提出质疑应当提交质疑函和必要的证明材料，针对同一采购程序环节的质疑必须在法定质疑期内一次性提出。质疑函应当包括下列内容：</w:t>
      </w:r>
    </w:p>
    <w:p w14:paraId="11F91C7F">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14:paraId="1CC6FD7E">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14:paraId="18F79DF2">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14:paraId="6E731837">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14:paraId="5074E4E0">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14:paraId="2F7D389F">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14:paraId="71F1FE08">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6BAB63AD">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291BDDE8">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（1）对竞争性磋商文件提出的质疑，依法通过澄清或者修改可以继续开展采购活动的，澄清或者修改竞争性磋商文件后继续开展采购活动；否则应当修改竞争性磋商文件后重新开展采购活动。</w:t>
      </w:r>
    </w:p>
    <w:p w14:paraId="2D1CE313">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（2）对采购过程或者成交结果提出的质疑，合格供应商符合法定数量时，可以从合格的成交候选人中另行确定成交供应商的，应当依法另行确定成交供应商；否则应当重新开展采购活动。</w:t>
      </w:r>
    </w:p>
    <w:p w14:paraId="484028EB">
      <w:pPr>
        <w:spacing w:line="360" w:lineRule="auto"/>
        <w:ind w:firstLine="42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14:paraId="606E911E">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0CC20C42">
      <w:pPr>
        <w:spacing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32</w:t>
      </w:r>
      <w:r>
        <w:rPr>
          <w:rFonts w:hint="eastAsia" w:ascii="宋体" w:hAnsi="宋体" w:cs="宋体"/>
          <w:b/>
          <w:color w:val="000000" w:themeColor="text1"/>
          <w:szCs w:val="21"/>
          <w:highlight w:val="none"/>
          <w14:textFill>
            <w14:solidFill>
              <w14:schemeClr w14:val="tx1"/>
            </w14:solidFill>
          </w14:textFill>
        </w:rPr>
        <w:t>.其他内容</w:t>
      </w:r>
    </w:p>
    <w:p w14:paraId="0B5D0A16">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.1代理服务收费标准详见“供应商须知前附表”，供应商为联合体的，可以由联合体中的一方或者多方共同交纳代理服务费。</w:t>
      </w:r>
    </w:p>
    <w:p w14:paraId="0B5893C2">
      <w:pPr>
        <w:tabs>
          <w:tab w:val="left" w:pos="2835"/>
        </w:tabs>
        <w:spacing w:line="360" w:lineRule="auto"/>
        <w:ind w:firstLine="420"/>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32.2</w:t>
      </w:r>
      <w:r>
        <w:rPr>
          <w:rFonts w:hint="eastAsia" w:ascii="宋体" w:hAnsi="宋体" w:cs="宋体"/>
          <w:color w:val="000000" w:themeColor="text1"/>
          <w:szCs w:val="21"/>
          <w:highlight w:val="none"/>
          <w14:textFill>
            <w14:solidFill>
              <w14:schemeClr w14:val="tx1"/>
            </w14:solidFill>
          </w14:textFill>
        </w:rPr>
        <w:t>代理服务费收费计算标准：</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2"/>
        <w:gridCol w:w="1843"/>
        <w:gridCol w:w="1843"/>
      </w:tblGrid>
      <w:tr w14:paraId="522E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02941E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14:paraId="29D33A1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842" w:type="dxa"/>
            <w:vAlign w:val="center"/>
          </w:tcPr>
          <w:p w14:paraId="2768CDD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843" w:type="dxa"/>
            <w:vAlign w:val="center"/>
          </w:tcPr>
          <w:p w14:paraId="7AAD752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843" w:type="dxa"/>
            <w:vAlign w:val="center"/>
          </w:tcPr>
          <w:p w14:paraId="6B73BD38">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14:paraId="0BCF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DD7B74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842" w:type="dxa"/>
          </w:tcPr>
          <w:p w14:paraId="079E95A8">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1.5%                </w:t>
            </w:r>
          </w:p>
        </w:tc>
        <w:tc>
          <w:tcPr>
            <w:tcW w:w="1843" w:type="dxa"/>
          </w:tcPr>
          <w:p w14:paraId="69DFFB8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843" w:type="dxa"/>
          </w:tcPr>
          <w:p w14:paraId="50C0B43E">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1.0% </w:t>
            </w:r>
          </w:p>
        </w:tc>
      </w:tr>
      <w:tr w14:paraId="47E1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07C2E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842" w:type="dxa"/>
          </w:tcPr>
          <w:p w14:paraId="3FCD8A50">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843" w:type="dxa"/>
          </w:tcPr>
          <w:p w14:paraId="4B3FE9D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0.8%</w:t>
            </w:r>
          </w:p>
        </w:tc>
        <w:tc>
          <w:tcPr>
            <w:tcW w:w="1843" w:type="dxa"/>
          </w:tcPr>
          <w:p w14:paraId="6DFAC195">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0.7% </w:t>
            </w:r>
          </w:p>
        </w:tc>
      </w:tr>
      <w:tr w14:paraId="4730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C5B975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842" w:type="dxa"/>
          </w:tcPr>
          <w:p w14:paraId="50CA5B1E">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0.8%                </w:t>
            </w:r>
          </w:p>
        </w:tc>
        <w:tc>
          <w:tcPr>
            <w:tcW w:w="1843" w:type="dxa"/>
          </w:tcPr>
          <w:p w14:paraId="7E167EA9">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0.45%</w:t>
            </w:r>
          </w:p>
        </w:tc>
        <w:tc>
          <w:tcPr>
            <w:tcW w:w="1843" w:type="dxa"/>
          </w:tcPr>
          <w:p w14:paraId="400627C2">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0.55%</w:t>
            </w:r>
          </w:p>
        </w:tc>
      </w:tr>
      <w:tr w14:paraId="780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BA7C85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842" w:type="dxa"/>
          </w:tcPr>
          <w:p w14:paraId="0EBD79EA">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w:t>
            </w:r>
          </w:p>
        </w:tc>
        <w:tc>
          <w:tcPr>
            <w:tcW w:w="1843" w:type="dxa"/>
          </w:tcPr>
          <w:p w14:paraId="15FAC45A">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0.25%</w:t>
            </w:r>
          </w:p>
        </w:tc>
        <w:tc>
          <w:tcPr>
            <w:tcW w:w="1843" w:type="dxa"/>
          </w:tcPr>
          <w:p w14:paraId="504B68F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0.35% </w:t>
            </w:r>
          </w:p>
        </w:tc>
      </w:tr>
      <w:tr w14:paraId="27EB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469286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842" w:type="dxa"/>
          </w:tcPr>
          <w:p w14:paraId="41409D8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0.25%</w:t>
            </w:r>
          </w:p>
        </w:tc>
        <w:tc>
          <w:tcPr>
            <w:tcW w:w="1843" w:type="dxa"/>
          </w:tcPr>
          <w:p w14:paraId="66E7821B">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0.1%</w:t>
            </w:r>
          </w:p>
        </w:tc>
        <w:tc>
          <w:tcPr>
            <w:tcW w:w="1843" w:type="dxa"/>
          </w:tcPr>
          <w:p w14:paraId="5A7725A4">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w:t>
            </w:r>
          </w:p>
        </w:tc>
      </w:tr>
      <w:tr w14:paraId="7AE6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0950B7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842" w:type="dxa"/>
          </w:tcPr>
          <w:p w14:paraId="10E59A11">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843" w:type="dxa"/>
          </w:tcPr>
          <w:p w14:paraId="53543CBD">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843" w:type="dxa"/>
          </w:tcPr>
          <w:p w14:paraId="61AB123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r>
      <w:tr w14:paraId="22BA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6009D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842" w:type="dxa"/>
          </w:tcPr>
          <w:p w14:paraId="0D678BA7">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843" w:type="dxa"/>
          </w:tcPr>
          <w:p w14:paraId="58653EC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843" w:type="dxa"/>
          </w:tcPr>
          <w:p w14:paraId="3F25A86A">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14:paraId="3084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A6C08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842" w:type="dxa"/>
          </w:tcPr>
          <w:p w14:paraId="2534F195">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43" w:type="dxa"/>
          </w:tcPr>
          <w:p w14:paraId="7B24A26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843" w:type="dxa"/>
          </w:tcPr>
          <w:p w14:paraId="4776B82F">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14:paraId="50A3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09D9FAD">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842" w:type="dxa"/>
          </w:tcPr>
          <w:p w14:paraId="6A039DEA">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843" w:type="dxa"/>
          </w:tcPr>
          <w:p w14:paraId="27CE13C5">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843" w:type="dxa"/>
          </w:tcPr>
          <w:p w14:paraId="27D9266A">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14:paraId="41AA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8CFD38">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842" w:type="dxa"/>
          </w:tcPr>
          <w:p w14:paraId="43DB150D">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843" w:type="dxa"/>
          </w:tcPr>
          <w:p w14:paraId="46C3670B">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843" w:type="dxa"/>
          </w:tcPr>
          <w:p w14:paraId="5154EA3C">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14:paraId="404C8028">
      <w:pPr>
        <w:spacing w:line="360" w:lineRule="auto"/>
        <w:ind w:firstLine="42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注：</w:t>
      </w:r>
    </w:p>
    <w:p w14:paraId="51DD6675">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按本表费率计算的收费为</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代理的收费基准价格</w:t>
      </w:r>
      <w:r>
        <w:rPr>
          <w:rFonts w:hint="eastAsia" w:ascii="宋体" w:hAnsi="宋体" w:cs="宋体"/>
          <w:color w:val="000000" w:themeColor="text1"/>
          <w:szCs w:val="21"/>
          <w:highlight w:val="none"/>
          <w14:textFill>
            <w14:solidFill>
              <w14:schemeClr w14:val="tx1"/>
            </w14:solidFill>
          </w14:textFill>
        </w:rPr>
        <w:t>；</w:t>
      </w:r>
    </w:p>
    <w:p w14:paraId="35B06DDF">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w:t>
      </w:r>
      <w:r>
        <w:rPr>
          <w:rFonts w:ascii="宋体" w:hAnsi="宋体" w:cs="宋体"/>
          <w:color w:val="000000" w:themeColor="text1"/>
          <w:szCs w:val="21"/>
          <w:highlight w:val="none"/>
          <w14:textFill>
            <w14:solidFill>
              <w14:schemeClr w14:val="tx1"/>
            </w14:solidFill>
          </w14:textFill>
        </w:rPr>
        <w:t>代理收费按差额定率累进法计算。</w:t>
      </w:r>
    </w:p>
    <w:p w14:paraId="4C73D5E8">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例如：某</w:t>
      </w:r>
      <w:r>
        <w:rPr>
          <w:rFonts w:hint="eastAsia" w:ascii="宋体" w:hAnsi="宋体" w:cs="宋体"/>
          <w:color w:val="000000" w:themeColor="text1"/>
          <w:szCs w:val="21"/>
          <w:highlight w:val="none"/>
          <w14:textFill>
            <w14:solidFill>
              <w14:schemeClr w14:val="tx1"/>
            </w14:solidFill>
          </w14:textFill>
        </w:rPr>
        <w:t>服务采购</w:t>
      </w:r>
      <w:r>
        <w:rPr>
          <w:rFonts w:ascii="宋体" w:hAnsi="宋体" w:cs="宋体"/>
          <w:color w:val="000000" w:themeColor="text1"/>
          <w:szCs w:val="21"/>
          <w:highlight w:val="none"/>
          <w14:textFill>
            <w14:solidFill>
              <w14:schemeClr w14:val="tx1"/>
            </w14:solidFill>
          </w14:textFill>
        </w:rPr>
        <w:t>代理业务</w:t>
      </w:r>
      <w:r>
        <w:rPr>
          <w:rFonts w:hint="eastAsia" w:ascii="宋体" w:hAnsi="宋体" w:cs="宋体"/>
          <w:color w:val="000000" w:themeColor="text1"/>
          <w:szCs w:val="21"/>
          <w:highlight w:val="none"/>
          <w14:textFill>
            <w14:solidFill>
              <w14:schemeClr w14:val="tx1"/>
            </w14:solidFill>
          </w14:textFill>
        </w:rPr>
        <w:t>成交</w:t>
      </w:r>
      <w:r>
        <w:rPr>
          <w:rFonts w:ascii="宋体" w:hAnsi="宋体" w:cs="宋体"/>
          <w:color w:val="000000" w:themeColor="text1"/>
          <w:szCs w:val="21"/>
          <w:highlight w:val="none"/>
          <w14:textFill>
            <w14:solidFill>
              <w14:schemeClr w14:val="tx1"/>
            </w14:solidFill>
          </w14:textFill>
        </w:rPr>
        <w:t>金额</w:t>
      </w:r>
      <w:r>
        <w:rPr>
          <w:rFonts w:hint="eastAsia" w:ascii="宋体" w:hAnsi="宋体" w:cs="宋体"/>
          <w:color w:val="000000" w:themeColor="text1"/>
          <w:szCs w:val="21"/>
          <w:highlight w:val="none"/>
          <w14:textFill>
            <w14:solidFill>
              <w14:schemeClr w14:val="tx1"/>
            </w14:solidFill>
          </w14:textFill>
        </w:rPr>
        <w:t>或者暂定价</w:t>
      </w:r>
      <w:r>
        <w:rPr>
          <w:rFonts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14:textFill>
            <w14:solidFill>
              <w14:schemeClr w14:val="tx1"/>
            </w14:solidFill>
          </w14:textFill>
        </w:rPr>
        <w:t>200</w:t>
      </w:r>
      <w:r>
        <w:rPr>
          <w:rFonts w:ascii="宋体" w:hAnsi="宋体" w:cs="宋体"/>
          <w:color w:val="000000" w:themeColor="text1"/>
          <w:szCs w:val="21"/>
          <w:highlight w:val="none"/>
          <w14:textFill>
            <w14:solidFill>
              <w14:schemeClr w14:val="tx1"/>
            </w14:solidFill>
          </w14:textFill>
        </w:rPr>
        <w:t>万元，计算</w:t>
      </w:r>
      <w:r>
        <w:rPr>
          <w:rFonts w:hint="eastAsia" w:ascii="宋体" w:hAnsi="宋体" w:cs="宋体"/>
          <w:color w:val="000000" w:themeColor="text1"/>
          <w:szCs w:val="21"/>
          <w:highlight w:val="none"/>
          <w14:textFill>
            <w14:solidFill>
              <w14:schemeClr w14:val="tx1"/>
            </w14:solidFill>
          </w14:textFill>
        </w:rPr>
        <w:t>采购</w:t>
      </w:r>
      <w:r>
        <w:rPr>
          <w:rFonts w:ascii="宋体" w:hAnsi="宋体" w:cs="宋体"/>
          <w:color w:val="000000" w:themeColor="text1"/>
          <w:szCs w:val="21"/>
          <w:highlight w:val="none"/>
          <w14:textFill>
            <w14:solidFill>
              <w14:schemeClr w14:val="tx1"/>
            </w14:solidFill>
          </w14:textFill>
        </w:rPr>
        <w:t>代理收费额如下：</w:t>
      </w:r>
    </w:p>
    <w:p w14:paraId="12E21394">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100万元×l.5%＝1.5万元</w:t>
      </w:r>
    </w:p>
    <w:p w14:paraId="0615D6A2">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200</w:t>
      </w:r>
      <w:r>
        <w:rPr>
          <w:rFonts w:ascii="宋体" w:hAnsi="宋体" w:cs="宋体"/>
          <w:color w:val="000000" w:themeColor="text1"/>
          <w:szCs w:val="21"/>
          <w:highlight w:val="none"/>
          <w14:textFill>
            <w14:solidFill>
              <w14:schemeClr w14:val="tx1"/>
            </w14:solidFill>
          </w14:textFill>
        </w:rPr>
        <w:t>－100）万元×0.8%＝0.</w:t>
      </w: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万元</w:t>
      </w:r>
    </w:p>
    <w:p w14:paraId="0ED7AB5E">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合计收费＝1.5＋0.</w:t>
      </w:r>
      <w:r>
        <w:rPr>
          <w:rFonts w:hint="eastAsia" w:ascii="宋体" w:hAnsi="宋体" w:cs="宋体"/>
          <w:color w:val="000000" w:themeColor="text1"/>
          <w:szCs w:val="21"/>
          <w:highlight w:val="none"/>
          <w14:textFill>
            <w14:solidFill>
              <w14:schemeClr w14:val="tx1"/>
            </w14:solidFill>
          </w14:textFill>
        </w:rPr>
        <w:t>8</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2.3</w:t>
      </w:r>
      <w:r>
        <w:rPr>
          <w:rFonts w:ascii="宋体" w:hAnsi="宋体" w:cs="宋体"/>
          <w:color w:val="000000" w:themeColor="text1"/>
          <w:szCs w:val="21"/>
          <w:highlight w:val="none"/>
          <w14:textFill>
            <w14:solidFill>
              <w14:schemeClr w14:val="tx1"/>
            </w14:solidFill>
          </w14:textFill>
        </w:rPr>
        <w:t>万元</w:t>
      </w:r>
    </w:p>
    <w:p w14:paraId="02D5F691">
      <w:pPr>
        <w:spacing w:line="360" w:lineRule="auto"/>
        <w:ind w:firstLine="42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ascii="宋体" w:hAnsi="宋体" w:cs="宋体"/>
          <w:b/>
          <w:color w:val="000000" w:themeColor="text1"/>
          <w:szCs w:val="21"/>
          <w:highlight w:val="none"/>
          <w14:textFill>
            <w14:solidFill>
              <w14:schemeClr w14:val="tx1"/>
            </w14:solidFill>
          </w14:textFill>
        </w:rPr>
        <w:t>3.需要补充的其他内容</w:t>
      </w:r>
    </w:p>
    <w:p w14:paraId="6560BBBE">
      <w:pPr>
        <w:pStyle w:val="29"/>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3.1</w:t>
      </w:r>
      <w:r>
        <w:rPr>
          <w:rFonts w:hint="eastAsia" w:hAnsi="宋体" w:cs="宋体"/>
          <w:color w:val="000000" w:themeColor="text1"/>
          <w:kern w:val="2"/>
          <w:sz w:val="21"/>
          <w:highlight w:val="none"/>
          <w14:textFill>
            <w14:solidFill>
              <w14:schemeClr w14:val="tx1"/>
            </w14:solidFill>
          </w14:textFill>
        </w:rPr>
        <w:t>本竞争性磋商文件解释规则详见“供应商须知前附表”。</w:t>
      </w:r>
    </w:p>
    <w:p w14:paraId="4B0F422A">
      <w:pPr>
        <w:pStyle w:val="29"/>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Ansi="宋体" w:cs="宋体"/>
          <w:color w:val="000000" w:themeColor="text1"/>
          <w:kern w:val="2"/>
          <w:sz w:val="21"/>
          <w:highlight w:val="none"/>
          <w14:textFill>
            <w14:solidFill>
              <w14:schemeClr w14:val="tx1"/>
            </w14:solidFill>
          </w14:textFill>
        </w:rPr>
        <w:t>33.2</w:t>
      </w:r>
      <w:r>
        <w:rPr>
          <w:rFonts w:hint="eastAsia" w:hAnsi="宋体" w:cs="宋体"/>
          <w:color w:val="000000" w:themeColor="text1"/>
          <w:kern w:val="2"/>
          <w:sz w:val="21"/>
          <w:highlight w:val="none"/>
          <w14:textFill>
            <w14:solidFill>
              <w14:schemeClr w14:val="tx1"/>
            </w14:solidFill>
          </w14:textFill>
        </w:rPr>
        <w:t>其他事项详见“供应商须知前附表”。</w:t>
      </w:r>
    </w:p>
    <w:p w14:paraId="236A2372">
      <w:pPr>
        <w:pStyle w:val="29"/>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3</w:t>
      </w:r>
      <w:r>
        <w:rPr>
          <w:rFonts w:hAnsi="宋体" w:cs="宋体"/>
          <w:color w:val="000000" w:themeColor="text1"/>
          <w:kern w:val="2"/>
          <w:sz w:val="21"/>
          <w:highlight w:val="none"/>
          <w14:textFill>
            <w14:solidFill>
              <w14:schemeClr w14:val="tx1"/>
            </w14:solidFill>
          </w14:textFill>
        </w:rPr>
        <w:t>3.3</w:t>
      </w:r>
      <w:r>
        <w:rPr>
          <w:rFonts w:hint="eastAsia" w:hAnsi="宋体" w:cs="宋体"/>
          <w:color w:val="000000" w:themeColor="text1"/>
          <w:kern w:val="2"/>
          <w:sz w:val="21"/>
          <w:highlight w:val="none"/>
          <w14:textFill>
            <w14:solidFill>
              <w14:schemeClr w14:val="tx1"/>
            </w14:solidFill>
          </w14:textFil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39DE8C41">
      <w:pPr>
        <w:pStyle w:val="29"/>
        <w:spacing w:line="360" w:lineRule="auto"/>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29B76A2A">
      <w:pPr>
        <w:pStyle w:val="29"/>
        <w:spacing w:line="360" w:lineRule="auto"/>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7C708AD8">
      <w:pPr>
        <w:pStyle w:val="29"/>
        <w:spacing w:line="360" w:lineRule="auto"/>
        <w:ind w:firstLine="42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048B8C84">
      <w:pPr>
        <w:pStyle w:val="29"/>
        <w:spacing w:line="360" w:lineRule="auto"/>
        <w:ind w:firstLine="420"/>
        <w:textAlignment w:val="center"/>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89A43CB">
      <w:pPr>
        <w:tabs>
          <w:tab w:val="left" w:pos="2835"/>
        </w:tabs>
        <w:spacing w:line="480" w:lineRule="exact"/>
        <w:ind w:firstLine="422" w:firstLineChars="201"/>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依据本文件规定享受扶持政策获得政府采购合同的，小微企业不得将合同分包给大中型企业，中型企业不得将合同分包给大型企业。</w:t>
      </w:r>
    </w:p>
    <w:p w14:paraId="67127780">
      <w:pPr>
        <w:widowControl/>
        <w:spacing w:line="240" w:lineRule="auto"/>
        <w:ind w:firstLine="0" w:firstLineChars="0"/>
        <w:jc w:val="left"/>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br w:type="page"/>
      </w:r>
    </w:p>
    <w:p w14:paraId="21C2FB44">
      <w:pPr>
        <w:tabs>
          <w:tab w:val="left" w:pos="2835"/>
        </w:tabs>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附件1</w:t>
      </w:r>
    </w:p>
    <w:p w14:paraId="502E28D5">
      <w:pPr>
        <w:pStyle w:val="29"/>
        <w:snapToGrid w:val="0"/>
        <w:spacing w:line="360" w:lineRule="auto"/>
        <w:ind w:firstLine="0" w:firstLineChars="0"/>
        <w:jc w:val="center"/>
        <w:rPr>
          <w:rFonts w:hAnsi="宋体" w:cs="宋体"/>
          <w:color w:val="000000" w:themeColor="text1"/>
          <w:sz w:val="36"/>
          <w:szCs w:val="36"/>
          <w:highlight w:val="none"/>
          <w14:textFill>
            <w14:solidFill>
              <w14:schemeClr w14:val="tx1"/>
            </w14:solidFill>
          </w14:textFill>
        </w:rPr>
      </w:pPr>
      <w:r>
        <w:rPr>
          <w:rFonts w:hint="eastAsia" w:hAnsi="宋体" w:cs="宋体"/>
          <w:b/>
          <w:color w:val="000000" w:themeColor="text1"/>
          <w:sz w:val="36"/>
          <w:szCs w:val="36"/>
          <w:highlight w:val="none"/>
          <w14:textFill>
            <w14:solidFill>
              <w14:schemeClr w14:val="tx1"/>
            </w14:solidFill>
          </w14:textFill>
        </w:rPr>
        <w:t>广西壮族自治区政府采购项目合同验收书</w:t>
      </w:r>
      <w:r>
        <w:rPr>
          <w:rFonts w:hint="eastAsia" w:hAnsi="宋体" w:cs="宋体"/>
          <w:color w:val="000000" w:themeColor="text1"/>
          <w:sz w:val="36"/>
          <w:szCs w:val="36"/>
          <w:highlight w:val="none"/>
          <w14:textFill>
            <w14:solidFill>
              <w14:schemeClr w14:val="tx1"/>
            </w14:solidFill>
          </w14:textFill>
        </w:rPr>
        <w:t>（格式）</w:t>
      </w:r>
    </w:p>
    <w:p w14:paraId="15E15803">
      <w:pPr>
        <w:widowControl/>
        <w:shd w:val="clear" w:color="auto" w:fill="FFFFFF"/>
        <w:snapToGrid w:val="0"/>
        <w:spacing w:line="360" w:lineRule="auto"/>
        <w:ind w:firstLine="424" w:firstLineChars="202"/>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根据政府采购项目（</w:t>
      </w:r>
      <w:r>
        <w:rPr>
          <w:rFonts w:hint="eastAsia" w:ascii="宋体" w:hAnsi="宋体" w:cs="宋体"/>
          <w:color w:val="000000" w:themeColor="text1"/>
          <w:kern w:val="0"/>
          <w:szCs w:val="21"/>
          <w:highlight w:val="none"/>
          <w:u w:val="single"/>
          <w14:textFill>
            <w14:solidFill>
              <w14:schemeClr w14:val="tx1"/>
            </w14:solidFill>
          </w14:textFill>
        </w:rPr>
        <w:t>采购合同编号：</w:t>
      </w:r>
      <w:r>
        <w:rPr>
          <w:rFonts w:hint="eastAsia" w:ascii="宋体" w:hAnsi="宋体" w:cs="宋体"/>
          <w:color w:val="000000" w:themeColor="text1"/>
          <w:kern w:val="0"/>
          <w:szCs w:val="21"/>
          <w:highlight w:val="none"/>
          <w:u w:val="single"/>
          <w14:textFill>
            <w14:solidFill>
              <w14:schemeClr w14:val="tx1"/>
            </w14:solidFill>
          </w14:textFill>
        </w:rPr>
        <w:softHyphen/>
      </w:r>
      <w:r>
        <w:rPr>
          <w:rFonts w:hint="eastAsia" w:ascii="宋体" w:hAnsi="宋体" w:cs="宋体"/>
          <w:color w:val="000000" w:themeColor="text1"/>
          <w:kern w:val="0"/>
          <w:szCs w:val="21"/>
          <w:highlight w:val="none"/>
          <w14:textFill>
            <w14:solidFill>
              <w14:schemeClr w14:val="tx1"/>
            </w14:solidFill>
          </w14:textFill>
        </w:rPr>
        <w:t>）的约定，我单位对（</w:t>
      </w:r>
      <w:r>
        <w:rPr>
          <w:rFonts w:hint="eastAsia" w:ascii="宋体" w:hAnsi="宋体" w:cs="宋体"/>
          <w:color w:val="000000" w:themeColor="text1"/>
          <w:kern w:val="0"/>
          <w:szCs w:val="21"/>
          <w:highlight w:val="none"/>
          <w:u w:val="single"/>
          <w14:textFill>
            <w14:solidFill>
              <w14:schemeClr w14:val="tx1"/>
            </w14:solidFill>
          </w14:textFill>
        </w:rPr>
        <w:t xml:space="preserve"> 项目名称 </w:t>
      </w:r>
      <w:r>
        <w:rPr>
          <w:rFonts w:hint="eastAsia" w:ascii="宋体" w:hAnsi="宋体" w:cs="宋体"/>
          <w:color w:val="000000" w:themeColor="text1"/>
          <w:kern w:val="0"/>
          <w:szCs w:val="21"/>
          <w:highlight w:val="none"/>
          <w14:textFill>
            <w14:solidFill>
              <w14:schemeClr w14:val="tx1"/>
            </w14:solidFill>
          </w14:textFill>
        </w:rPr>
        <w:t>） 政府采购项目中标（或成交）供应商（</w:t>
      </w:r>
      <w:r>
        <w:rPr>
          <w:rFonts w:hint="eastAsia" w:ascii="宋体" w:hAnsi="宋体" w:cs="宋体"/>
          <w:color w:val="000000" w:themeColor="text1"/>
          <w:kern w:val="0"/>
          <w:szCs w:val="21"/>
          <w:highlight w:val="none"/>
          <w:u w:val="single"/>
          <w14:textFill>
            <w14:solidFill>
              <w14:schemeClr w14:val="tx1"/>
            </w14:solidFill>
          </w14:textFill>
        </w:rPr>
        <w:t xml:space="preserve"> 公司名称 </w:t>
      </w:r>
      <w:r>
        <w:rPr>
          <w:rFonts w:hint="eastAsia" w:ascii="宋体" w:hAnsi="宋体" w:cs="宋体"/>
          <w:color w:val="000000" w:themeColor="text1"/>
          <w:kern w:val="0"/>
          <w:szCs w:val="21"/>
          <w:highlight w:val="none"/>
          <w14:textFill>
            <w14:solidFill>
              <w14:schemeClr w14:val="tx1"/>
            </w14:solidFill>
          </w14:textFill>
        </w:rPr>
        <w:t>） 提供的货物（或工程、服务）进行了验收，验收情况如下：</w:t>
      </w:r>
    </w:p>
    <w:tbl>
      <w:tblPr>
        <w:tblStyle w:val="53"/>
        <w:tblW w:w="0" w:type="auto"/>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14:paraId="67FC9AE4">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14:paraId="00FA1C66">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验收方式：</w:t>
            </w:r>
          </w:p>
        </w:tc>
        <w:tc>
          <w:tcPr>
            <w:tcW w:w="5927" w:type="dxa"/>
            <w:gridSpan w:val="6"/>
            <w:tcBorders>
              <w:top w:val="single" w:color="auto" w:sz="8" w:space="0"/>
              <w:left w:val="nil"/>
              <w:bottom w:val="single" w:color="auto" w:sz="8" w:space="0"/>
              <w:right w:val="single" w:color="auto" w:sz="8" w:space="0"/>
            </w:tcBorders>
            <w:vAlign w:val="center"/>
          </w:tcPr>
          <w:p w14:paraId="1620161A">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□自行验收 □委托验收</w:t>
            </w:r>
          </w:p>
        </w:tc>
      </w:tr>
      <w:tr w14:paraId="721C2F77">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14:paraId="60CF120D">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2193" w:type="dxa"/>
            <w:tcBorders>
              <w:top w:val="nil"/>
              <w:left w:val="nil"/>
              <w:bottom w:val="single" w:color="auto" w:sz="8" w:space="0"/>
              <w:right w:val="single" w:color="auto" w:sz="8" w:space="0"/>
            </w:tcBorders>
            <w:vAlign w:val="center"/>
          </w:tcPr>
          <w:p w14:paraId="02F47091">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名称</w:t>
            </w:r>
          </w:p>
        </w:tc>
        <w:tc>
          <w:tcPr>
            <w:tcW w:w="3312" w:type="dxa"/>
            <w:gridSpan w:val="3"/>
            <w:tcBorders>
              <w:top w:val="nil"/>
              <w:left w:val="nil"/>
              <w:bottom w:val="single" w:color="auto" w:sz="8" w:space="0"/>
              <w:right w:val="single" w:color="auto" w:sz="8" w:space="0"/>
            </w:tcBorders>
            <w:vAlign w:val="center"/>
          </w:tcPr>
          <w:p w14:paraId="768F171B">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14:paraId="6A765BFF">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1630" w:type="dxa"/>
            <w:tcBorders>
              <w:top w:val="nil"/>
              <w:left w:val="nil"/>
              <w:bottom w:val="single" w:color="auto" w:sz="8" w:space="0"/>
              <w:right w:val="single" w:color="auto" w:sz="8" w:space="0"/>
            </w:tcBorders>
            <w:vAlign w:val="center"/>
          </w:tcPr>
          <w:p w14:paraId="59B439D9">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金额</w:t>
            </w:r>
          </w:p>
        </w:tc>
      </w:tr>
      <w:tr w14:paraId="520E7D03">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3E55EF2D">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14:paraId="01C57070">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14:paraId="0E77190F">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14:paraId="0A0919EA">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14:paraId="1A33D8BD">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2BB18759">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10DEB854">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193" w:type="dxa"/>
            <w:tcBorders>
              <w:top w:val="nil"/>
              <w:left w:val="nil"/>
              <w:bottom w:val="single" w:color="auto" w:sz="8" w:space="0"/>
              <w:right w:val="single" w:color="auto" w:sz="8" w:space="0"/>
            </w:tcBorders>
            <w:vAlign w:val="center"/>
          </w:tcPr>
          <w:p w14:paraId="4B5238FE">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312" w:type="dxa"/>
            <w:gridSpan w:val="3"/>
            <w:tcBorders>
              <w:top w:val="nil"/>
              <w:left w:val="nil"/>
              <w:bottom w:val="single" w:color="auto" w:sz="8" w:space="0"/>
              <w:right w:val="single" w:color="auto" w:sz="8" w:space="0"/>
            </w:tcBorders>
            <w:vAlign w:val="center"/>
          </w:tcPr>
          <w:p w14:paraId="2C61573E">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985" w:type="dxa"/>
            <w:gridSpan w:val="2"/>
            <w:tcBorders>
              <w:top w:val="nil"/>
              <w:left w:val="nil"/>
              <w:bottom w:val="single" w:color="auto" w:sz="8" w:space="0"/>
              <w:right w:val="single" w:color="auto" w:sz="8" w:space="0"/>
            </w:tcBorders>
            <w:vAlign w:val="center"/>
          </w:tcPr>
          <w:p w14:paraId="2D5CBFBD">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14:paraId="5A3483CF">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6416092C">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14:paraId="54A2316E">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w:t>
            </w:r>
          </w:p>
        </w:tc>
        <w:tc>
          <w:tcPr>
            <w:tcW w:w="985" w:type="dxa"/>
            <w:gridSpan w:val="2"/>
            <w:tcBorders>
              <w:top w:val="nil"/>
              <w:left w:val="nil"/>
              <w:bottom w:val="single" w:color="auto" w:sz="8" w:space="0"/>
              <w:right w:val="single" w:color="auto" w:sz="8" w:space="0"/>
            </w:tcBorders>
            <w:vAlign w:val="center"/>
          </w:tcPr>
          <w:p w14:paraId="6D4F2977">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30" w:type="dxa"/>
            <w:tcBorders>
              <w:top w:val="nil"/>
              <w:left w:val="nil"/>
              <w:bottom w:val="single" w:color="auto" w:sz="8" w:space="0"/>
              <w:right w:val="single" w:color="auto" w:sz="8" w:space="0"/>
            </w:tcBorders>
            <w:vAlign w:val="center"/>
          </w:tcPr>
          <w:p w14:paraId="10F6B8A3">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69417CCA">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14:paraId="3C6AD385">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合计大写金额：    仟   佰   拾   万   仟   佰   拾   元</w:t>
            </w:r>
          </w:p>
        </w:tc>
      </w:tr>
      <w:tr w14:paraId="0A74CE03">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14:paraId="105D4BAB">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实际供货日期</w:t>
            </w:r>
          </w:p>
        </w:tc>
        <w:tc>
          <w:tcPr>
            <w:tcW w:w="3104" w:type="dxa"/>
            <w:gridSpan w:val="2"/>
            <w:tcBorders>
              <w:top w:val="nil"/>
              <w:left w:val="nil"/>
              <w:bottom w:val="single" w:color="auto" w:sz="8" w:space="0"/>
              <w:right w:val="single" w:color="auto" w:sz="8" w:space="0"/>
            </w:tcBorders>
            <w:vAlign w:val="center"/>
          </w:tcPr>
          <w:p w14:paraId="662CA361">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14:paraId="5984AC49">
            <w:pPr>
              <w:widowControl/>
              <w:snapToGrid w:val="0"/>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合同交货验收日期</w:t>
            </w:r>
          </w:p>
        </w:tc>
        <w:tc>
          <w:tcPr>
            <w:tcW w:w="2412" w:type="dxa"/>
            <w:gridSpan w:val="2"/>
            <w:tcBorders>
              <w:top w:val="nil"/>
              <w:left w:val="nil"/>
              <w:bottom w:val="single" w:color="auto" w:sz="8" w:space="0"/>
              <w:right w:val="single" w:color="auto" w:sz="8" w:space="0"/>
            </w:tcBorders>
            <w:vAlign w:val="center"/>
          </w:tcPr>
          <w:p w14:paraId="51D24383">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1B3E215D">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14:paraId="3E0FFF43">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104" w:type="dxa"/>
            <w:gridSpan w:val="2"/>
            <w:tcBorders>
              <w:top w:val="nil"/>
              <w:left w:val="nil"/>
              <w:bottom w:val="single" w:color="auto" w:sz="8" w:space="0"/>
              <w:right w:val="single" w:color="auto" w:sz="8" w:space="0"/>
            </w:tcBorders>
            <w:vAlign w:val="center"/>
          </w:tcPr>
          <w:p w14:paraId="06C093B2">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604" w:type="dxa"/>
            <w:gridSpan w:val="3"/>
            <w:tcBorders>
              <w:top w:val="nil"/>
              <w:left w:val="nil"/>
              <w:bottom w:val="single" w:color="auto" w:sz="8" w:space="0"/>
              <w:right w:val="single" w:color="auto" w:sz="8" w:space="0"/>
            </w:tcBorders>
            <w:vAlign w:val="center"/>
          </w:tcPr>
          <w:p w14:paraId="24EECBCA">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2412" w:type="dxa"/>
            <w:gridSpan w:val="2"/>
            <w:tcBorders>
              <w:top w:val="nil"/>
              <w:left w:val="nil"/>
              <w:bottom w:val="single" w:color="auto" w:sz="8" w:space="0"/>
              <w:right w:val="single" w:color="auto" w:sz="8" w:space="0"/>
            </w:tcBorders>
            <w:vAlign w:val="center"/>
          </w:tcPr>
          <w:p w14:paraId="780CB9BB">
            <w:pPr>
              <w:widowControl/>
              <w:spacing w:before="100" w:beforeAutospacing="1" w:after="100" w:afterAutospacing="1"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5E2B5F6C">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92ABF3">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ADB67D6">
            <w:pPr>
              <w:widowControl/>
              <w:snapToGrid w:val="0"/>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66A64C6F">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F8948A">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验收小组意见</w:t>
            </w:r>
          </w:p>
        </w:tc>
        <w:tc>
          <w:tcPr>
            <w:tcW w:w="8120" w:type="dxa"/>
            <w:gridSpan w:val="7"/>
            <w:tcBorders>
              <w:top w:val="nil"/>
              <w:left w:val="nil"/>
              <w:bottom w:val="single" w:color="auto" w:sz="8" w:space="0"/>
              <w:right w:val="single" w:color="auto" w:sz="8" w:space="0"/>
            </w:tcBorders>
            <w:vAlign w:val="center"/>
          </w:tcPr>
          <w:p w14:paraId="1B6757F7">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验收结论性意见：</w:t>
            </w:r>
          </w:p>
        </w:tc>
      </w:tr>
      <w:tr w14:paraId="33EFF7A1">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14:paraId="14CF36E3">
            <w:pPr>
              <w:widowControl/>
              <w:spacing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p>
        </w:tc>
        <w:tc>
          <w:tcPr>
            <w:tcW w:w="8120" w:type="dxa"/>
            <w:gridSpan w:val="7"/>
            <w:tcBorders>
              <w:top w:val="nil"/>
              <w:left w:val="nil"/>
              <w:bottom w:val="single" w:color="auto" w:sz="8" w:space="0"/>
              <w:right w:val="single" w:color="auto" w:sz="8" w:space="0"/>
            </w:tcBorders>
            <w:vAlign w:val="center"/>
          </w:tcPr>
          <w:p w14:paraId="6C795FE7">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有异议的意见和说明理由：</w:t>
            </w:r>
          </w:p>
          <w:p w14:paraId="07611F07">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w:t>
            </w:r>
          </w:p>
        </w:tc>
      </w:tr>
      <w:tr w14:paraId="2F6DBD6C">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FBBC26">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验收小组成员签字：</w:t>
            </w:r>
          </w:p>
        </w:tc>
      </w:tr>
      <w:tr w14:paraId="0A74B2DC">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0893E1">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监督人员或其他相关人员签字：</w:t>
            </w:r>
          </w:p>
          <w:p w14:paraId="041DE8B2">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或受邀机构的意见（盖章）：</w:t>
            </w:r>
          </w:p>
        </w:tc>
      </w:tr>
      <w:tr w14:paraId="14704DD4">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39FE4C42">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中标或者成交供应商负责人签字或盖章：</w:t>
            </w:r>
          </w:p>
          <w:p w14:paraId="6BC04B80">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c>
          <w:tcPr>
            <w:tcW w:w="4900" w:type="dxa"/>
            <w:gridSpan w:val="4"/>
            <w:tcBorders>
              <w:top w:val="nil"/>
              <w:left w:val="nil"/>
              <w:bottom w:val="single" w:color="auto" w:sz="8" w:space="0"/>
              <w:right w:val="single" w:color="auto" w:sz="8" w:space="0"/>
            </w:tcBorders>
            <w:vAlign w:val="center"/>
          </w:tcPr>
          <w:p w14:paraId="4B1D714C">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采购人或受托机构的意见（盖章）：</w:t>
            </w:r>
          </w:p>
          <w:p w14:paraId="43905DEE">
            <w:pPr>
              <w:widowControl/>
              <w:spacing w:before="100" w:beforeAutospacing="1" w:after="100" w:afterAutospacing="1" w:line="360" w:lineRule="auto"/>
              <w:ind w:firstLine="0" w:firstLineChars="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联系电话：   年   月   日</w:t>
            </w:r>
          </w:p>
        </w:tc>
      </w:tr>
    </w:tbl>
    <w:p w14:paraId="336673BE">
      <w:pPr>
        <w:ind w:firstLine="422"/>
        <w:jc w:val="left"/>
        <w:rPr>
          <w:rFonts w:hAnsi="宋体"/>
          <w:b/>
          <w:color w:val="000000" w:themeColor="text1"/>
          <w:highlight w:val="none"/>
          <w14:textFill>
            <w14:solidFill>
              <w14:schemeClr w14:val="tx1"/>
            </w14:solidFill>
          </w14:textFill>
        </w:rPr>
      </w:pPr>
    </w:p>
    <w:p w14:paraId="365C3ABF">
      <w:pPr>
        <w:pStyle w:val="3"/>
        <w:spacing w:line="415" w:lineRule="auto"/>
        <w:ind w:firstLine="0" w:firstLineChars="0"/>
        <w:jc w:val="center"/>
        <w:rPr>
          <w:color w:val="000000" w:themeColor="text1"/>
          <w:highlight w:val="none"/>
          <w14:textFill>
            <w14:solidFill>
              <w14:schemeClr w14:val="tx1"/>
            </w14:solidFill>
          </w14:textFill>
        </w:rPr>
      </w:pPr>
      <w:bookmarkStart w:id="81" w:name="_Toc153444882"/>
      <w:bookmarkStart w:id="82" w:name="_Toc3395203"/>
      <w:r>
        <w:rPr>
          <w:rFonts w:hint="eastAsia"/>
          <w:color w:val="000000" w:themeColor="text1"/>
          <w:highlight w:val="none"/>
          <w14:textFill>
            <w14:solidFill>
              <w14:schemeClr w14:val="tx1"/>
            </w14:solidFill>
          </w14:textFill>
        </w:rPr>
        <w:t>第三章 采购需求</w:t>
      </w:r>
      <w:bookmarkEnd w:id="81"/>
      <w:bookmarkEnd w:id="82"/>
    </w:p>
    <w:p w14:paraId="0B466F0E">
      <w:pPr>
        <w:spacing w:line="44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说明：</w:t>
      </w:r>
    </w:p>
    <w:p w14:paraId="281F325F">
      <w:pPr>
        <w:spacing w:line="440" w:lineRule="exact"/>
        <w:ind w:firstLine="424" w:firstLineChars="202"/>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000000" w:themeColor="text1"/>
          <w:szCs w:val="21"/>
          <w:highlight w:val="none"/>
          <w14:textFill>
            <w14:solidFill>
              <w14:schemeClr w14:val="tx1"/>
            </w14:solidFill>
          </w14:textFill>
        </w:rPr>
        <w:t>按照《财政部 民政部 中国残疾人联合会关于促进残疾人就业政府采购政策的通知》（财库〔2017〕141号）之规定，残疾人福利性单位视同小型、微型企业。</w:t>
      </w:r>
    </w:p>
    <w:p w14:paraId="21232CE1">
      <w:pPr>
        <w:spacing w:line="440" w:lineRule="exact"/>
        <w:ind w:firstLine="42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.本采购需求中技术要求所使用的标准或应用标准如与供应商所执行的标准不一致时，按最新标准或较高标准执行。</w:t>
      </w:r>
    </w:p>
    <w:p w14:paraId="28DD2EB1">
      <w:pPr>
        <w:spacing w:line="440" w:lineRule="exact"/>
        <w:ind w:firstLine="426" w:firstLineChars="202"/>
        <w:rPr>
          <w:rFonts w:hint="default" w:ascii="宋体" w:hAnsi="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3.本采购需求不允许负偏离，如存在负偏离的按竞标无效处理。</w:t>
      </w:r>
    </w:p>
    <w:p w14:paraId="5D7D86FB">
      <w:pPr>
        <w:spacing w:line="440" w:lineRule="exact"/>
        <w:ind w:firstLine="426" w:firstLineChars="202"/>
        <w:rPr>
          <w:rFonts w:ascii="宋体" w:hAnsi="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.本采购项目所属行业：</w:t>
      </w:r>
      <w:r>
        <w:rPr>
          <w:rFonts w:hint="eastAsia" w:asciiTheme="minorEastAsia" w:hAnsiTheme="minorEastAsia" w:eastAsiaTheme="minorEastAsia"/>
          <w:b/>
          <w:color w:val="000000" w:themeColor="text1"/>
          <w:highlight w:val="none"/>
          <w:lang w:eastAsia="zh-CN"/>
          <w14:textFill>
            <w14:solidFill>
              <w14:schemeClr w14:val="tx1"/>
            </w14:solidFill>
          </w14:textFill>
        </w:rPr>
        <w:t>租赁和商务服务业</w:t>
      </w:r>
      <w:r>
        <w:rPr>
          <w:rFonts w:hint="eastAsia" w:ascii="宋体" w:hAnsi="宋体" w:cs="宋体"/>
          <w:b/>
          <w:color w:val="000000" w:themeColor="text1"/>
          <w:szCs w:val="21"/>
          <w:highlight w:val="none"/>
          <w14:textFill>
            <w14:solidFill>
              <w14:schemeClr w14:val="tx1"/>
            </w14:solidFill>
          </w14:textFill>
        </w:rPr>
        <w:t>。</w:t>
      </w:r>
    </w:p>
    <w:p w14:paraId="7B8BFDE4">
      <w:pPr>
        <w:autoSpaceDE w:val="0"/>
        <w:autoSpaceDN w:val="0"/>
        <w:adjustRightInd w:val="0"/>
        <w:spacing w:line="240" w:lineRule="auto"/>
        <w:ind w:firstLine="0" w:firstLineChars="0"/>
        <w:rPr>
          <w:color w:val="000000" w:themeColor="text1"/>
          <w:highlight w:val="none"/>
          <w14:textFill>
            <w14:solidFill>
              <w14:schemeClr w14:val="tx1"/>
            </w14:solidFill>
          </w14:textFill>
        </w:rPr>
      </w:pPr>
      <w:bookmarkStart w:id="83" w:name="_Toc3395204"/>
    </w:p>
    <w:p w14:paraId="5A1313BC">
      <w:pPr>
        <w:jc w:val="center"/>
        <w:rPr>
          <w:rFonts w:hint="eastAsia"/>
          <w:b/>
          <w:bCs/>
          <w:color w:val="000000" w:themeColor="text1"/>
          <w:sz w:val="32"/>
          <w:szCs w:val="40"/>
          <w:highlight w:val="none"/>
          <w:lang w:val="en-US" w:eastAsia="zh-CN"/>
          <w14:textFill>
            <w14:solidFill>
              <w14:schemeClr w14:val="tx1"/>
            </w14:solidFill>
          </w14:textFill>
        </w:rPr>
      </w:pPr>
    </w:p>
    <w:p w14:paraId="35C369A0">
      <w:pPr>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一、设备移机服务需求</w:t>
      </w:r>
    </w:p>
    <w:p w14:paraId="2996BF5C">
      <w:pPr>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104819D5">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（一）移机设备/系统</w:t>
      </w:r>
      <w:r>
        <w:rPr>
          <w:rFonts w:hint="eastAsia" w:ascii="宋体"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22台</w:t>
      </w:r>
      <w:r>
        <w:rPr>
          <w:rFonts w:hint="eastAsia" w:ascii="宋体" w:hAnsi="宋体" w:cs="宋体"/>
          <w:b/>
          <w:bCs/>
          <w:color w:val="000000" w:themeColor="text1"/>
          <w:sz w:val="21"/>
          <w:szCs w:val="21"/>
          <w:highlight w:val="none"/>
          <w:lang w:val="en-US" w:eastAsia="zh-CN"/>
          <w14:textFill>
            <w14:solidFill>
              <w14:schemeClr w14:val="tx1"/>
            </w14:solidFill>
          </w14:textFill>
        </w:rPr>
        <w:t>）</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053"/>
        <w:gridCol w:w="1680"/>
        <w:gridCol w:w="2145"/>
        <w:gridCol w:w="1274"/>
        <w:gridCol w:w="1728"/>
      </w:tblGrid>
      <w:tr w14:paraId="47D4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4" w:type="dxa"/>
            <w:vAlign w:val="center"/>
          </w:tcPr>
          <w:p w14:paraId="01BEACB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序号</w:t>
            </w:r>
          </w:p>
        </w:tc>
        <w:tc>
          <w:tcPr>
            <w:tcW w:w="2053" w:type="dxa"/>
            <w:vAlign w:val="center"/>
          </w:tcPr>
          <w:p w14:paraId="60A250F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设备</w:t>
            </w: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/系统名称</w:t>
            </w:r>
          </w:p>
        </w:tc>
        <w:tc>
          <w:tcPr>
            <w:tcW w:w="1680" w:type="dxa"/>
            <w:vAlign w:val="center"/>
          </w:tcPr>
          <w:p w14:paraId="074F829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型号</w:t>
            </w:r>
          </w:p>
        </w:tc>
        <w:tc>
          <w:tcPr>
            <w:tcW w:w="2145" w:type="dxa"/>
            <w:vAlign w:val="center"/>
          </w:tcPr>
          <w:p w14:paraId="6184447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eastAsia="zh-CN"/>
                <w14:textFill>
                  <w14:solidFill>
                    <w14:schemeClr w14:val="tx1"/>
                  </w14:solidFill>
                </w14:textFill>
              </w:rPr>
              <w:t>服务范围</w:t>
            </w:r>
          </w:p>
        </w:tc>
        <w:tc>
          <w:tcPr>
            <w:tcW w:w="1274" w:type="dxa"/>
            <w:vAlign w:val="center"/>
          </w:tcPr>
          <w:p w14:paraId="6A276C9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单价控制价</w:t>
            </w: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（元）</w:t>
            </w:r>
          </w:p>
        </w:tc>
        <w:tc>
          <w:tcPr>
            <w:tcW w:w="1728" w:type="dxa"/>
            <w:vAlign w:val="center"/>
          </w:tcPr>
          <w:p w14:paraId="56562A1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移机位置</w:t>
            </w:r>
          </w:p>
        </w:tc>
      </w:tr>
      <w:tr w14:paraId="441B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vAlign w:val="center"/>
          </w:tcPr>
          <w:p w14:paraId="26B524F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2053" w:type="dxa"/>
            <w:vAlign w:val="center"/>
          </w:tcPr>
          <w:p w14:paraId="3151503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X射线计算机断层扫描系统</w:t>
            </w:r>
          </w:p>
        </w:tc>
        <w:tc>
          <w:tcPr>
            <w:tcW w:w="1680" w:type="dxa"/>
            <w:vAlign w:val="center"/>
          </w:tcPr>
          <w:p w14:paraId="1E50EB5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PhilipsCT6000</w:t>
            </w:r>
          </w:p>
        </w:tc>
        <w:tc>
          <w:tcPr>
            <w:tcW w:w="2145" w:type="dxa"/>
            <w:vAlign w:val="center"/>
          </w:tcPr>
          <w:p w14:paraId="323ABA0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主机和所有配套设备</w:t>
            </w:r>
          </w:p>
        </w:tc>
        <w:tc>
          <w:tcPr>
            <w:tcW w:w="1274" w:type="dxa"/>
            <w:shd w:val="clear" w:color="auto" w:fill="auto"/>
            <w:vAlign w:val="center"/>
          </w:tcPr>
          <w:p w14:paraId="226F7B1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480000.00</w:t>
            </w:r>
          </w:p>
        </w:tc>
        <w:tc>
          <w:tcPr>
            <w:tcW w:w="1728" w:type="dxa"/>
            <w:vAlign w:val="center"/>
          </w:tcPr>
          <w:p w14:paraId="7BFDC06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医技综合楼二楼影像科左中</w:t>
            </w:r>
          </w:p>
        </w:tc>
      </w:tr>
      <w:tr w14:paraId="486B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098EE2B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w:t>
            </w:r>
          </w:p>
        </w:tc>
        <w:tc>
          <w:tcPr>
            <w:tcW w:w="2053" w:type="dxa"/>
            <w:shd w:val="clear" w:color="auto" w:fill="auto"/>
            <w:vAlign w:val="center"/>
          </w:tcPr>
          <w:p w14:paraId="76B53C4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全身X射线计算机断层扫描系统</w:t>
            </w:r>
          </w:p>
        </w:tc>
        <w:tc>
          <w:tcPr>
            <w:tcW w:w="1680" w:type="dxa"/>
            <w:shd w:val="clear" w:color="auto" w:fill="auto"/>
            <w:vAlign w:val="center"/>
          </w:tcPr>
          <w:p w14:paraId="1472696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Brightspeed ELITE</w:t>
            </w:r>
          </w:p>
        </w:tc>
        <w:tc>
          <w:tcPr>
            <w:tcW w:w="2145" w:type="dxa"/>
            <w:shd w:val="clear" w:color="auto" w:fill="auto"/>
            <w:vAlign w:val="center"/>
          </w:tcPr>
          <w:p w14:paraId="51B0865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3FF7DA0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150000.00</w:t>
            </w:r>
          </w:p>
        </w:tc>
        <w:tc>
          <w:tcPr>
            <w:tcW w:w="1728" w:type="dxa"/>
            <w:shd w:val="clear" w:color="auto" w:fill="auto"/>
            <w:vAlign w:val="center"/>
          </w:tcPr>
          <w:p w14:paraId="650EB54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医技综合楼二楼影像科左下</w:t>
            </w:r>
          </w:p>
        </w:tc>
      </w:tr>
      <w:tr w14:paraId="7437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6588DA3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2053" w:type="dxa"/>
            <w:shd w:val="clear" w:color="auto" w:fill="auto"/>
            <w:vAlign w:val="center"/>
          </w:tcPr>
          <w:p w14:paraId="42BD3A8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X射线系统</w:t>
            </w:r>
          </w:p>
        </w:tc>
        <w:tc>
          <w:tcPr>
            <w:tcW w:w="1680" w:type="dxa"/>
            <w:shd w:val="clear" w:color="auto" w:fill="auto"/>
            <w:vAlign w:val="center"/>
          </w:tcPr>
          <w:p w14:paraId="260A2CF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Discovery XR560</w:t>
            </w:r>
          </w:p>
        </w:tc>
        <w:tc>
          <w:tcPr>
            <w:tcW w:w="2145" w:type="dxa"/>
            <w:shd w:val="clear" w:color="auto" w:fill="auto"/>
            <w:vAlign w:val="center"/>
          </w:tcPr>
          <w:p w14:paraId="19328A8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429FF27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150000.00</w:t>
            </w:r>
          </w:p>
        </w:tc>
        <w:tc>
          <w:tcPr>
            <w:tcW w:w="1728" w:type="dxa"/>
            <w:shd w:val="clear" w:color="auto" w:fill="auto"/>
            <w:vAlign w:val="center"/>
          </w:tcPr>
          <w:p w14:paraId="50EF3C8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医技综合楼二楼影像科中下</w:t>
            </w:r>
          </w:p>
        </w:tc>
      </w:tr>
      <w:tr w14:paraId="7F9A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3FF74F6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2053" w:type="dxa"/>
            <w:shd w:val="clear" w:color="auto" w:fill="auto"/>
            <w:vAlign w:val="center"/>
          </w:tcPr>
          <w:p w14:paraId="0FD2C56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乳腺X射线系统</w:t>
            </w:r>
          </w:p>
        </w:tc>
        <w:tc>
          <w:tcPr>
            <w:tcW w:w="1680" w:type="dxa"/>
            <w:shd w:val="clear" w:color="auto" w:fill="auto"/>
            <w:vAlign w:val="center"/>
          </w:tcPr>
          <w:p w14:paraId="223DEB5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Senographe DS</w:t>
            </w:r>
          </w:p>
        </w:tc>
        <w:tc>
          <w:tcPr>
            <w:tcW w:w="2145" w:type="dxa"/>
            <w:shd w:val="clear" w:color="auto" w:fill="auto"/>
            <w:vAlign w:val="center"/>
          </w:tcPr>
          <w:p w14:paraId="268D4A1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4C76CCE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48000.00</w:t>
            </w:r>
          </w:p>
        </w:tc>
        <w:tc>
          <w:tcPr>
            <w:tcW w:w="1728" w:type="dxa"/>
            <w:shd w:val="clear" w:color="auto" w:fill="auto"/>
            <w:vAlign w:val="center"/>
          </w:tcPr>
          <w:p w14:paraId="24FCF26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医技综合楼二楼影像科右上</w:t>
            </w:r>
          </w:p>
        </w:tc>
      </w:tr>
      <w:tr w14:paraId="47A5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296DFA8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2053" w:type="dxa"/>
            <w:shd w:val="clear" w:color="auto" w:fill="auto"/>
            <w:vAlign w:val="center"/>
          </w:tcPr>
          <w:p w14:paraId="25B3E8A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数字化X射线摄影系统</w:t>
            </w:r>
          </w:p>
        </w:tc>
        <w:tc>
          <w:tcPr>
            <w:tcW w:w="1680" w:type="dxa"/>
            <w:shd w:val="clear" w:color="auto" w:fill="auto"/>
            <w:vAlign w:val="center"/>
          </w:tcPr>
          <w:p w14:paraId="6AD2ECD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NeuVision680</w:t>
            </w:r>
          </w:p>
        </w:tc>
        <w:tc>
          <w:tcPr>
            <w:tcW w:w="2145" w:type="dxa"/>
            <w:shd w:val="clear" w:color="auto" w:fill="auto"/>
            <w:vAlign w:val="center"/>
          </w:tcPr>
          <w:p w14:paraId="2D767F9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530F23D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50000.00</w:t>
            </w:r>
          </w:p>
        </w:tc>
        <w:tc>
          <w:tcPr>
            <w:tcW w:w="1728" w:type="dxa"/>
            <w:shd w:val="clear" w:color="auto" w:fill="auto"/>
            <w:vAlign w:val="center"/>
          </w:tcPr>
          <w:p w14:paraId="1DC0186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医技综合楼二楼影像科中中</w:t>
            </w:r>
          </w:p>
        </w:tc>
      </w:tr>
      <w:tr w14:paraId="3521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5C6C5FF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2053" w:type="dxa"/>
            <w:shd w:val="clear" w:color="auto" w:fill="auto"/>
            <w:vAlign w:val="center"/>
          </w:tcPr>
          <w:p w14:paraId="3337C4AD">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全数字血管造影系统</w:t>
            </w:r>
          </w:p>
        </w:tc>
        <w:tc>
          <w:tcPr>
            <w:tcW w:w="1680" w:type="dxa"/>
            <w:shd w:val="clear" w:color="auto" w:fill="auto"/>
            <w:vAlign w:val="center"/>
          </w:tcPr>
          <w:p w14:paraId="070D2B1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Innova 2100-IQ</w:t>
            </w:r>
          </w:p>
        </w:tc>
        <w:tc>
          <w:tcPr>
            <w:tcW w:w="2145" w:type="dxa"/>
            <w:shd w:val="clear" w:color="auto" w:fill="auto"/>
            <w:vAlign w:val="center"/>
          </w:tcPr>
          <w:p w14:paraId="573A913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15F3202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390000.00</w:t>
            </w:r>
          </w:p>
        </w:tc>
        <w:tc>
          <w:tcPr>
            <w:tcW w:w="1728" w:type="dxa"/>
            <w:shd w:val="clear" w:color="auto" w:fill="auto"/>
            <w:vAlign w:val="center"/>
          </w:tcPr>
          <w:p w14:paraId="553A526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医技综合楼三楼门诊手术右</w:t>
            </w:r>
          </w:p>
        </w:tc>
      </w:tr>
      <w:tr w14:paraId="0904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4AEDB42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7</w:t>
            </w:r>
          </w:p>
        </w:tc>
        <w:tc>
          <w:tcPr>
            <w:tcW w:w="2053" w:type="dxa"/>
            <w:shd w:val="clear" w:color="auto" w:fill="auto"/>
            <w:vAlign w:val="center"/>
          </w:tcPr>
          <w:p w14:paraId="1C8E99A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医用血管造影射线系统</w:t>
            </w:r>
          </w:p>
        </w:tc>
        <w:tc>
          <w:tcPr>
            <w:tcW w:w="1680" w:type="dxa"/>
            <w:shd w:val="clear" w:color="auto" w:fill="auto"/>
            <w:vAlign w:val="center"/>
          </w:tcPr>
          <w:p w14:paraId="583AC00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Azurion7m20</w:t>
            </w:r>
          </w:p>
        </w:tc>
        <w:tc>
          <w:tcPr>
            <w:tcW w:w="2145" w:type="dxa"/>
            <w:shd w:val="clear" w:color="auto" w:fill="auto"/>
            <w:vAlign w:val="center"/>
          </w:tcPr>
          <w:p w14:paraId="4308725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55CA695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500000.00</w:t>
            </w:r>
          </w:p>
        </w:tc>
        <w:tc>
          <w:tcPr>
            <w:tcW w:w="1728" w:type="dxa"/>
            <w:shd w:val="clear" w:color="auto" w:fill="auto"/>
            <w:vAlign w:val="center"/>
          </w:tcPr>
          <w:p w14:paraId="4FA1E9F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医技综合楼三楼门诊手术左</w:t>
            </w:r>
          </w:p>
        </w:tc>
      </w:tr>
      <w:tr w14:paraId="4B72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3AA560C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w:t>
            </w:r>
          </w:p>
        </w:tc>
        <w:tc>
          <w:tcPr>
            <w:tcW w:w="2053" w:type="dxa"/>
            <w:shd w:val="clear" w:color="auto" w:fill="auto"/>
            <w:vAlign w:val="center"/>
          </w:tcPr>
          <w:p w14:paraId="5D5B57D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数字化X射线系统</w:t>
            </w:r>
          </w:p>
        </w:tc>
        <w:tc>
          <w:tcPr>
            <w:tcW w:w="1680" w:type="dxa"/>
            <w:shd w:val="clear" w:color="auto" w:fill="auto"/>
            <w:vAlign w:val="center"/>
          </w:tcPr>
          <w:p w14:paraId="5C32ADFD">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DT570S</w:t>
            </w:r>
          </w:p>
        </w:tc>
        <w:tc>
          <w:tcPr>
            <w:tcW w:w="2145" w:type="dxa"/>
            <w:shd w:val="clear" w:color="auto" w:fill="auto"/>
            <w:vAlign w:val="center"/>
          </w:tcPr>
          <w:p w14:paraId="1121C54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1D7DC14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39000.00</w:t>
            </w:r>
          </w:p>
        </w:tc>
        <w:tc>
          <w:tcPr>
            <w:tcW w:w="1728" w:type="dxa"/>
            <w:shd w:val="clear" w:color="auto" w:fill="auto"/>
            <w:vAlign w:val="center"/>
          </w:tcPr>
          <w:p w14:paraId="38C896F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医技综合楼二楼影像科右下</w:t>
            </w:r>
          </w:p>
        </w:tc>
      </w:tr>
      <w:tr w14:paraId="75C2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7262F41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9</w:t>
            </w:r>
          </w:p>
        </w:tc>
        <w:tc>
          <w:tcPr>
            <w:tcW w:w="2053" w:type="dxa"/>
            <w:shd w:val="clear" w:color="auto" w:fill="auto"/>
            <w:vAlign w:val="center"/>
          </w:tcPr>
          <w:p w14:paraId="161FD59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牙科X射线机</w:t>
            </w:r>
          </w:p>
        </w:tc>
        <w:tc>
          <w:tcPr>
            <w:tcW w:w="1680" w:type="dxa"/>
            <w:shd w:val="clear" w:color="auto" w:fill="auto"/>
            <w:vAlign w:val="center"/>
          </w:tcPr>
          <w:p w14:paraId="6344126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型号RAY68-M</w:t>
            </w:r>
          </w:p>
        </w:tc>
        <w:tc>
          <w:tcPr>
            <w:tcW w:w="2145" w:type="dxa"/>
            <w:shd w:val="clear" w:color="auto" w:fill="auto"/>
            <w:vAlign w:val="center"/>
          </w:tcPr>
          <w:p w14:paraId="71FAD2E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19510C1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11200.00</w:t>
            </w:r>
          </w:p>
        </w:tc>
        <w:tc>
          <w:tcPr>
            <w:tcW w:w="1728" w:type="dxa"/>
            <w:shd w:val="clear" w:color="auto" w:fill="auto"/>
            <w:vAlign w:val="center"/>
          </w:tcPr>
          <w:p w14:paraId="459AAA5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由使用部门指定位置</w:t>
            </w:r>
          </w:p>
        </w:tc>
      </w:tr>
      <w:tr w14:paraId="797F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290EE86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10</w:t>
            </w:r>
          </w:p>
        </w:tc>
        <w:tc>
          <w:tcPr>
            <w:tcW w:w="2053" w:type="dxa"/>
            <w:shd w:val="clear" w:color="auto" w:fill="auto"/>
            <w:vAlign w:val="center"/>
          </w:tcPr>
          <w:p w14:paraId="5518EE7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数字化口腔全景X射线机</w:t>
            </w:r>
          </w:p>
        </w:tc>
        <w:tc>
          <w:tcPr>
            <w:tcW w:w="1680" w:type="dxa"/>
            <w:shd w:val="clear" w:color="auto" w:fill="auto"/>
            <w:vAlign w:val="center"/>
          </w:tcPr>
          <w:p w14:paraId="2C0EFC2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PP1</w:t>
            </w:r>
          </w:p>
        </w:tc>
        <w:tc>
          <w:tcPr>
            <w:tcW w:w="2145" w:type="dxa"/>
            <w:shd w:val="clear" w:color="auto" w:fill="auto"/>
            <w:vAlign w:val="center"/>
          </w:tcPr>
          <w:p w14:paraId="39A21C6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6926C0D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20000.00</w:t>
            </w:r>
          </w:p>
        </w:tc>
        <w:tc>
          <w:tcPr>
            <w:tcW w:w="1728" w:type="dxa"/>
            <w:shd w:val="clear" w:color="auto" w:fill="auto"/>
            <w:vAlign w:val="center"/>
          </w:tcPr>
          <w:p w14:paraId="166B756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医技综合楼二楼影像科右中</w:t>
            </w:r>
          </w:p>
        </w:tc>
      </w:tr>
      <w:tr w14:paraId="5522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7E3D30F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11</w:t>
            </w:r>
          </w:p>
        </w:tc>
        <w:tc>
          <w:tcPr>
            <w:tcW w:w="2053" w:type="dxa"/>
            <w:shd w:val="clear" w:color="auto" w:fill="auto"/>
            <w:vAlign w:val="center"/>
          </w:tcPr>
          <w:p w14:paraId="666EB78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全自动生化分析仪</w:t>
            </w:r>
          </w:p>
        </w:tc>
        <w:tc>
          <w:tcPr>
            <w:tcW w:w="1680" w:type="dxa"/>
            <w:shd w:val="clear" w:color="auto" w:fill="auto"/>
            <w:vAlign w:val="center"/>
          </w:tcPr>
          <w:p w14:paraId="5964A2D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BS-2800M</w:t>
            </w:r>
          </w:p>
        </w:tc>
        <w:tc>
          <w:tcPr>
            <w:tcW w:w="2145" w:type="dxa"/>
            <w:shd w:val="clear" w:color="auto" w:fill="auto"/>
            <w:vAlign w:val="center"/>
          </w:tcPr>
          <w:p w14:paraId="0C0FCEC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vMerge w:val="restart"/>
            <w:shd w:val="clear" w:color="auto" w:fill="auto"/>
            <w:vAlign w:val="center"/>
          </w:tcPr>
          <w:p w14:paraId="351745A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5900.00</w:t>
            </w:r>
          </w:p>
        </w:tc>
        <w:tc>
          <w:tcPr>
            <w:tcW w:w="1728" w:type="dxa"/>
            <w:shd w:val="clear" w:color="auto" w:fill="auto"/>
            <w:vAlign w:val="center"/>
          </w:tcPr>
          <w:p w14:paraId="11E47C8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11BB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1D2C7CD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12</w:t>
            </w:r>
          </w:p>
        </w:tc>
        <w:tc>
          <w:tcPr>
            <w:tcW w:w="2053" w:type="dxa"/>
            <w:shd w:val="clear" w:color="auto" w:fill="auto"/>
            <w:vAlign w:val="center"/>
          </w:tcPr>
          <w:p w14:paraId="0DD6741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全自动化学发光免疫分析系统</w:t>
            </w:r>
          </w:p>
        </w:tc>
        <w:tc>
          <w:tcPr>
            <w:tcW w:w="1680" w:type="dxa"/>
            <w:shd w:val="clear" w:color="auto" w:fill="auto"/>
            <w:vAlign w:val="center"/>
          </w:tcPr>
          <w:p w14:paraId="6C59B86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CL-8000i</w:t>
            </w:r>
          </w:p>
        </w:tc>
        <w:tc>
          <w:tcPr>
            <w:tcW w:w="2145" w:type="dxa"/>
            <w:shd w:val="clear" w:color="auto" w:fill="auto"/>
            <w:vAlign w:val="center"/>
          </w:tcPr>
          <w:p w14:paraId="76C32AB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vMerge w:val="continue"/>
            <w:shd w:val="clear" w:color="auto" w:fill="auto"/>
            <w:vAlign w:val="center"/>
          </w:tcPr>
          <w:p w14:paraId="6B0718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728" w:type="dxa"/>
            <w:shd w:val="clear" w:color="auto" w:fill="auto"/>
            <w:vAlign w:val="center"/>
          </w:tcPr>
          <w:p w14:paraId="1CD0458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3F6E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5207FA1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13</w:t>
            </w:r>
          </w:p>
        </w:tc>
        <w:tc>
          <w:tcPr>
            <w:tcW w:w="2053" w:type="dxa"/>
            <w:shd w:val="clear" w:color="auto" w:fill="auto"/>
            <w:vAlign w:val="center"/>
          </w:tcPr>
          <w:p w14:paraId="7AF31D5D">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全自动血液细胞分析仪</w:t>
            </w:r>
          </w:p>
        </w:tc>
        <w:tc>
          <w:tcPr>
            <w:tcW w:w="1680" w:type="dxa"/>
            <w:shd w:val="clear" w:color="auto" w:fill="auto"/>
            <w:vAlign w:val="center"/>
          </w:tcPr>
          <w:p w14:paraId="7C375CE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BC-6800P</w:t>
            </w:r>
          </w:p>
        </w:tc>
        <w:tc>
          <w:tcPr>
            <w:tcW w:w="2145" w:type="dxa"/>
            <w:shd w:val="clear" w:color="auto" w:fill="auto"/>
            <w:vAlign w:val="center"/>
          </w:tcPr>
          <w:p w14:paraId="030C9C2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vMerge w:val="continue"/>
            <w:shd w:val="clear" w:color="auto" w:fill="auto"/>
            <w:vAlign w:val="center"/>
          </w:tcPr>
          <w:p w14:paraId="42BB63E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728" w:type="dxa"/>
            <w:shd w:val="clear" w:color="auto" w:fill="auto"/>
            <w:vAlign w:val="center"/>
          </w:tcPr>
          <w:p w14:paraId="0CFAF24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2B94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33D8F9C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14</w:t>
            </w:r>
          </w:p>
        </w:tc>
        <w:tc>
          <w:tcPr>
            <w:tcW w:w="2053" w:type="dxa"/>
            <w:shd w:val="clear" w:color="auto" w:fill="auto"/>
            <w:vAlign w:val="center"/>
          </w:tcPr>
          <w:p w14:paraId="64453CA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推片机</w:t>
            </w:r>
          </w:p>
        </w:tc>
        <w:tc>
          <w:tcPr>
            <w:tcW w:w="1680" w:type="dxa"/>
            <w:shd w:val="clear" w:color="auto" w:fill="auto"/>
            <w:vAlign w:val="center"/>
          </w:tcPr>
          <w:p w14:paraId="11A1D8C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SC120</w:t>
            </w:r>
          </w:p>
        </w:tc>
        <w:tc>
          <w:tcPr>
            <w:tcW w:w="2145" w:type="dxa"/>
            <w:shd w:val="clear" w:color="auto" w:fill="auto"/>
            <w:vAlign w:val="center"/>
          </w:tcPr>
          <w:p w14:paraId="2F1BCAD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vMerge w:val="continue"/>
            <w:shd w:val="clear" w:color="auto" w:fill="auto"/>
            <w:vAlign w:val="center"/>
          </w:tcPr>
          <w:p w14:paraId="52E17D3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728" w:type="dxa"/>
            <w:shd w:val="clear" w:color="auto" w:fill="auto"/>
            <w:vAlign w:val="center"/>
          </w:tcPr>
          <w:p w14:paraId="00A9ACE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47E2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3F564A7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15</w:t>
            </w:r>
          </w:p>
        </w:tc>
        <w:tc>
          <w:tcPr>
            <w:tcW w:w="2053" w:type="dxa"/>
            <w:shd w:val="clear" w:color="auto" w:fill="auto"/>
            <w:vAlign w:val="center"/>
          </w:tcPr>
          <w:p w14:paraId="7113D16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全自动特定蛋白分析仪</w:t>
            </w:r>
          </w:p>
        </w:tc>
        <w:tc>
          <w:tcPr>
            <w:tcW w:w="1680" w:type="dxa"/>
            <w:shd w:val="clear" w:color="auto" w:fill="auto"/>
            <w:vAlign w:val="center"/>
          </w:tcPr>
          <w:p w14:paraId="1CD1803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BP200</w:t>
            </w:r>
          </w:p>
        </w:tc>
        <w:tc>
          <w:tcPr>
            <w:tcW w:w="2145" w:type="dxa"/>
            <w:shd w:val="clear" w:color="auto" w:fill="auto"/>
            <w:vAlign w:val="center"/>
          </w:tcPr>
          <w:p w14:paraId="6529198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vMerge w:val="continue"/>
            <w:shd w:val="clear" w:color="auto" w:fill="auto"/>
            <w:vAlign w:val="center"/>
          </w:tcPr>
          <w:p w14:paraId="566A972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728" w:type="dxa"/>
            <w:shd w:val="clear" w:color="auto" w:fill="auto"/>
            <w:vAlign w:val="center"/>
          </w:tcPr>
          <w:p w14:paraId="0B1155AD">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0210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4B11165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16</w:t>
            </w:r>
          </w:p>
        </w:tc>
        <w:tc>
          <w:tcPr>
            <w:tcW w:w="2053" w:type="dxa"/>
            <w:shd w:val="clear" w:color="auto" w:fill="auto"/>
            <w:vAlign w:val="center"/>
          </w:tcPr>
          <w:p w14:paraId="7CD3281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阅片机</w:t>
            </w:r>
          </w:p>
        </w:tc>
        <w:tc>
          <w:tcPr>
            <w:tcW w:w="1680" w:type="dxa"/>
            <w:shd w:val="clear" w:color="auto" w:fill="auto"/>
            <w:vAlign w:val="center"/>
          </w:tcPr>
          <w:p w14:paraId="3DAFC55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MC82</w:t>
            </w:r>
          </w:p>
        </w:tc>
        <w:tc>
          <w:tcPr>
            <w:tcW w:w="2145" w:type="dxa"/>
            <w:shd w:val="clear" w:color="auto" w:fill="auto"/>
            <w:vAlign w:val="center"/>
          </w:tcPr>
          <w:p w14:paraId="33DC789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vMerge w:val="continue"/>
            <w:shd w:val="clear" w:color="auto" w:fill="auto"/>
            <w:vAlign w:val="center"/>
          </w:tcPr>
          <w:p w14:paraId="42F3058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728" w:type="dxa"/>
            <w:shd w:val="clear" w:color="auto" w:fill="auto"/>
            <w:vAlign w:val="center"/>
          </w:tcPr>
          <w:p w14:paraId="5C93D60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62EB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7D3A41A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17</w:t>
            </w:r>
          </w:p>
        </w:tc>
        <w:tc>
          <w:tcPr>
            <w:tcW w:w="2053" w:type="dxa"/>
            <w:shd w:val="clear" w:color="auto" w:fill="auto"/>
            <w:vAlign w:val="center"/>
          </w:tcPr>
          <w:p w14:paraId="7EEBF73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全自动流式荧光免疫分析仪1</w:t>
            </w:r>
          </w:p>
        </w:tc>
        <w:tc>
          <w:tcPr>
            <w:tcW w:w="1680" w:type="dxa"/>
            <w:shd w:val="clear" w:color="auto" w:fill="auto"/>
            <w:vAlign w:val="center"/>
          </w:tcPr>
          <w:p w14:paraId="6AE4EB6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TESMLi200</w:t>
            </w:r>
          </w:p>
        </w:tc>
        <w:tc>
          <w:tcPr>
            <w:tcW w:w="2145" w:type="dxa"/>
            <w:shd w:val="clear" w:color="auto" w:fill="auto"/>
            <w:vAlign w:val="center"/>
          </w:tcPr>
          <w:p w14:paraId="0005A79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4B8E54ED">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1700.00</w:t>
            </w:r>
          </w:p>
        </w:tc>
        <w:tc>
          <w:tcPr>
            <w:tcW w:w="1728" w:type="dxa"/>
            <w:shd w:val="clear" w:color="auto" w:fill="auto"/>
            <w:vAlign w:val="center"/>
          </w:tcPr>
          <w:p w14:paraId="7947CEE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06C6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53097FD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18</w:t>
            </w:r>
          </w:p>
        </w:tc>
        <w:tc>
          <w:tcPr>
            <w:tcW w:w="2053" w:type="dxa"/>
            <w:shd w:val="clear" w:color="auto" w:fill="auto"/>
            <w:vAlign w:val="center"/>
          </w:tcPr>
          <w:p w14:paraId="335B831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全自动流式荧光免疫分析仪2</w:t>
            </w:r>
          </w:p>
        </w:tc>
        <w:tc>
          <w:tcPr>
            <w:tcW w:w="1680" w:type="dxa"/>
            <w:shd w:val="clear" w:color="auto" w:fill="auto"/>
            <w:vAlign w:val="center"/>
          </w:tcPr>
          <w:p w14:paraId="4EAFDE6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SMART6500</w:t>
            </w:r>
          </w:p>
        </w:tc>
        <w:tc>
          <w:tcPr>
            <w:tcW w:w="2145" w:type="dxa"/>
            <w:shd w:val="clear" w:color="auto" w:fill="auto"/>
            <w:vAlign w:val="center"/>
          </w:tcPr>
          <w:p w14:paraId="4C8E9B8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4F6B031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1200.00</w:t>
            </w:r>
          </w:p>
        </w:tc>
        <w:tc>
          <w:tcPr>
            <w:tcW w:w="1728" w:type="dxa"/>
            <w:shd w:val="clear" w:color="auto" w:fill="auto"/>
            <w:vAlign w:val="center"/>
          </w:tcPr>
          <w:p w14:paraId="607C662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6B72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20D8417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19</w:t>
            </w:r>
          </w:p>
        </w:tc>
        <w:tc>
          <w:tcPr>
            <w:tcW w:w="2053" w:type="dxa"/>
            <w:shd w:val="clear" w:color="auto" w:fill="auto"/>
            <w:vAlign w:val="center"/>
          </w:tcPr>
          <w:p w14:paraId="6F01A40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全自动生化流水线</w:t>
            </w:r>
          </w:p>
        </w:tc>
        <w:tc>
          <w:tcPr>
            <w:tcW w:w="1680" w:type="dxa"/>
            <w:shd w:val="clear" w:color="auto" w:fill="auto"/>
            <w:vAlign w:val="center"/>
          </w:tcPr>
          <w:p w14:paraId="09B3238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AU5800+Dxl800</w:t>
            </w:r>
          </w:p>
        </w:tc>
        <w:tc>
          <w:tcPr>
            <w:tcW w:w="2145" w:type="dxa"/>
            <w:shd w:val="clear" w:color="auto" w:fill="auto"/>
            <w:vAlign w:val="center"/>
          </w:tcPr>
          <w:p w14:paraId="57CA1A9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shd w:val="clear" w:color="auto" w:fill="auto"/>
            <w:vAlign w:val="center"/>
          </w:tcPr>
          <w:p w14:paraId="684F159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135300.00</w:t>
            </w:r>
          </w:p>
        </w:tc>
        <w:tc>
          <w:tcPr>
            <w:tcW w:w="1728" w:type="dxa"/>
            <w:shd w:val="clear" w:color="auto" w:fill="auto"/>
            <w:vAlign w:val="center"/>
          </w:tcPr>
          <w:p w14:paraId="7D26652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1A99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12AB372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w:t>
            </w:r>
          </w:p>
        </w:tc>
        <w:tc>
          <w:tcPr>
            <w:tcW w:w="2053" w:type="dxa"/>
            <w:shd w:val="clear" w:color="auto" w:fill="auto"/>
            <w:vAlign w:val="center"/>
          </w:tcPr>
          <w:p w14:paraId="741AA37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医用超低温冰箱</w:t>
            </w:r>
          </w:p>
        </w:tc>
        <w:tc>
          <w:tcPr>
            <w:tcW w:w="1680" w:type="dxa"/>
            <w:shd w:val="clear" w:color="auto" w:fill="auto"/>
            <w:vAlign w:val="center"/>
          </w:tcPr>
          <w:p w14:paraId="53CD423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DW-86L828J</w:t>
            </w:r>
          </w:p>
        </w:tc>
        <w:tc>
          <w:tcPr>
            <w:tcW w:w="2145" w:type="dxa"/>
            <w:shd w:val="clear" w:color="auto" w:fill="auto"/>
            <w:vAlign w:val="center"/>
          </w:tcPr>
          <w:p w14:paraId="7426D74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vMerge w:val="restart"/>
            <w:shd w:val="clear" w:color="auto" w:fill="auto"/>
            <w:vAlign w:val="center"/>
          </w:tcPr>
          <w:p w14:paraId="15F4B1C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9950.00</w:t>
            </w:r>
          </w:p>
        </w:tc>
        <w:tc>
          <w:tcPr>
            <w:tcW w:w="1728" w:type="dxa"/>
            <w:shd w:val="clear" w:color="auto" w:fill="auto"/>
            <w:vAlign w:val="center"/>
          </w:tcPr>
          <w:p w14:paraId="1E4E321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39B8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0A2DAAA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21</w:t>
            </w:r>
          </w:p>
        </w:tc>
        <w:tc>
          <w:tcPr>
            <w:tcW w:w="2053" w:type="dxa"/>
            <w:shd w:val="clear" w:color="auto" w:fill="auto"/>
            <w:vAlign w:val="center"/>
          </w:tcPr>
          <w:p w14:paraId="0AECA72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UPS</w:t>
            </w:r>
          </w:p>
        </w:tc>
        <w:tc>
          <w:tcPr>
            <w:tcW w:w="1680" w:type="dxa"/>
            <w:shd w:val="clear" w:color="auto" w:fill="auto"/>
            <w:vAlign w:val="center"/>
          </w:tcPr>
          <w:p w14:paraId="554103D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t>/</w:t>
            </w:r>
          </w:p>
        </w:tc>
        <w:tc>
          <w:tcPr>
            <w:tcW w:w="2145" w:type="dxa"/>
            <w:shd w:val="clear" w:color="auto" w:fill="auto"/>
            <w:vAlign w:val="center"/>
          </w:tcPr>
          <w:p w14:paraId="5672E51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主机和所有配套设备</w:t>
            </w:r>
          </w:p>
        </w:tc>
        <w:tc>
          <w:tcPr>
            <w:tcW w:w="1274" w:type="dxa"/>
            <w:vMerge w:val="continue"/>
            <w:shd w:val="clear" w:color="auto" w:fill="auto"/>
            <w:vAlign w:val="center"/>
          </w:tcPr>
          <w:p w14:paraId="63ED5DF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p>
        </w:tc>
        <w:tc>
          <w:tcPr>
            <w:tcW w:w="1728" w:type="dxa"/>
            <w:shd w:val="clear" w:color="auto" w:fill="auto"/>
            <w:vAlign w:val="center"/>
          </w:tcPr>
          <w:p w14:paraId="2D54BCA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2489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44" w:type="dxa"/>
            <w:shd w:val="clear" w:color="auto" w:fill="auto"/>
            <w:vAlign w:val="center"/>
          </w:tcPr>
          <w:p w14:paraId="4D5BDE9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22</w:t>
            </w:r>
          </w:p>
        </w:tc>
        <w:tc>
          <w:tcPr>
            <w:tcW w:w="2053" w:type="dxa"/>
            <w:shd w:val="clear" w:color="auto" w:fill="auto"/>
            <w:vAlign w:val="center"/>
          </w:tcPr>
          <w:p w14:paraId="331A3D5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纯水机</w:t>
            </w:r>
          </w:p>
        </w:tc>
        <w:tc>
          <w:tcPr>
            <w:tcW w:w="1680" w:type="dxa"/>
            <w:shd w:val="clear" w:color="auto" w:fill="auto"/>
            <w:vAlign w:val="center"/>
          </w:tcPr>
          <w:p w14:paraId="607D576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t>/</w:t>
            </w:r>
          </w:p>
        </w:tc>
        <w:tc>
          <w:tcPr>
            <w:tcW w:w="2145" w:type="dxa"/>
            <w:shd w:val="clear" w:color="auto" w:fill="auto"/>
            <w:vAlign w:val="center"/>
          </w:tcPr>
          <w:p w14:paraId="2499946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t>/</w:t>
            </w:r>
          </w:p>
        </w:tc>
        <w:tc>
          <w:tcPr>
            <w:tcW w:w="1274" w:type="dxa"/>
            <w:vMerge w:val="continue"/>
            <w:shd w:val="clear" w:color="auto" w:fill="auto"/>
            <w:vAlign w:val="center"/>
          </w:tcPr>
          <w:p w14:paraId="4032A22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p>
        </w:tc>
        <w:tc>
          <w:tcPr>
            <w:tcW w:w="1728" w:type="dxa"/>
            <w:shd w:val="clear" w:color="auto" w:fill="auto"/>
            <w:vAlign w:val="center"/>
          </w:tcPr>
          <w:p w14:paraId="0D999FB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医技综合楼四楼</w:t>
            </w:r>
          </w:p>
        </w:tc>
      </w:tr>
      <w:tr w14:paraId="2DC0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22" w:type="dxa"/>
            <w:gridSpan w:val="4"/>
            <w:shd w:val="clear" w:color="auto" w:fill="auto"/>
            <w:vAlign w:val="center"/>
          </w:tcPr>
          <w:p w14:paraId="0D07A1F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合计金额（元）</w:t>
            </w:r>
          </w:p>
        </w:tc>
        <w:tc>
          <w:tcPr>
            <w:tcW w:w="1274" w:type="dxa"/>
            <w:shd w:val="clear" w:color="auto" w:fill="auto"/>
            <w:vAlign w:val="center"/>
          </w:tcPr>
          <w:p w14:paraId="03E94CD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1992250.00</w:t>
            </w:r>
          </w:p>
        </w:tc>
        <w:tc>
          <w:tcPr>
            <w:tcW w:w="1728" w:type="dxa"/>
            <w:shd w:val="clear" w:color="auto" w:fill="auto"/>
            <w:vAlign w:val="center"/>
          </w:tcPr>
          <w:p w14:paraId="6177A3D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p>
        </w:tc>
      </w:tr>
    </w:tbl>
    <w:p w14:paraId="28DEAC74">
      <w:pPr>
        <w:rPr>
          <w:rFonts w:hint="eastAsia" w:ascii="宋体" w:hAnsi="宋体" w:eastAsia="宋体" w:cs="宋体"/>
          <w:color w:val="000000" w:themeColor="text1"/>
          <w:sz w:val="21"/>
          <w:szCs w:val="21"/>
          <w:highlight w:val="none"/>
          <w14:textFill>
            <w14:solidFill>
              <w14:schemeClr w14:val="tx1"/>
            </w14:solidFill>
          </w14:textFill>
        </w:rPr>
      </w:pPr>
    </w:p>
    <w:p w14:paraId="5BDC4950">
      <w:pPr>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注：供应商在报价时，须对上述内容进行单价报价，但单价报价不得超过单价控制价，否则竞标无效。</w:t>
      </w:r>
    </w:p>
    <w:p w14:paraId="7CDC41E9">
      <w:pPr>
        <w:keepNext w:val="0"/>
        <w:keepLines w:val="0"/>
        <w:pageBreakBefore w:val="0"/>
        <w:kinsoku/>
        <w:wordWrap/>
        <w:overflowPunct/>
        <w:topLinePunct w:val="0"/>
        <w:autoSpaceDE/>
        <w:autoSpaceDN/>
        <w:bidi w:val="0"/>
        <w:adjustRightInd/>
        <w:snapToGrid/>
        <w:spacing w:line="360" w:lineRule="auto"/>
        <w:ind w:left="0" w:right="0" w:firstLine="422" w:firstLineChars="200"/>
        <w:jc w:val="left"/>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p>
    <w:p w14:paraId="7C6F772F">
      <w:pPr>
        <w:keepNext w:val="0"/>
        <w:keepLines w:val="0"/>
        <w:pageBreakBefore w:val="0"/>
        <w:kinsoku/>
        <w:wordWrap/>
        <w:overflowPunct/>
        <w:topLinePunct w:val="0"/>
        <w:autoSpaceDE/>
        <w:autoSpaceDN/>
        <w:bidi w:val="0"/>
        <w:adjustRightInd/>
        <w:snapToGrid/>
        <w:spacing w:line="360" w:lineRule="auto"/>
        <w:ind w:left="0" w:right="0" w:firstLine="422" w:firstLineChars="200"/>
        <w:jc w:val="left"/>
        <w:textAlignment w:val="auto"/>
        <w:rPr>
          <w:rFonts w:hint="eastAsia" w:ascii="宋体" w:hAnsi="宋体" w:cs="宋体"/>
          <w:b/>
          <w:bCs/>
          <w:color w:val="000000" w:themeColor="text1"/>
          <w:sz w:val="21"/>
          <w:szCs w:val="21"/>
          <w:highlight w:val="none"/>
          <w:lang w:val="en-US" w:eastAsia="zh-CN"/>
          <w14:textFill>
            <w14:solidFill>
              <w14:schemeClr w14:val="tx1"/>
            </w14:solidFill>
          </w14:textFill>
        </w:rPr>
      </w:pPr>
    </w:p>
    <w:p w14:paraId="7958B331">
      <w:pPr>
        <w:keepNext w:val="0"/>
        <w:keepLines w:val="0"/>
        <w:pageBreakBefore w:val="0"/>
        <w:kinsoku/>
        <w:wordWrap/>
        <w:overflowPunct/>
        <w:topLinePunct w:val="0"/>
        <w:autoSpaceDE/>
        <w:autoSpaceDN/>
        <w:bidi w:val="0"/>
        <w:adjustRightInd/>
        <w:snapToGrid/>
        <w:spacing w:line="360" w:lineRule="auto"/>
        <w:ind w:left="0" w:right="0" w:firstLine="422"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具体</w:t>
      </w:r>
      <w:r>
        <w:rPr>
          <w:rFonts w:hint="eastAsia" w:ascii="宋体" w:hAnsi="宋体" w:cs="宋体"/>
          <w:b/>
          <w:bCs/>
          <w:color w:val="000000" w:themeColor="text1"/>
          <w:sz w:val="21"/>
          <w:szCs w:val="21"/>
          <w:highlight w:val="none"/>
          <w:lang w:val="en-US" w:eastAsia="zh-CN"/>
          <w14:textFill>
            <w14:solidFill>
              <w14:schemeClr w14:val="tx1"/>
            </w14:solidFill>
          </w14:textFill>
        </w:rPr>
        <w:t>移机设备</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及要求</w:t>
      </w:r>
      <w:r>
        <w:rPr>
          <w:rFonts w:hint="eastAsia" w:ascii="宋体" w:hAnsi="宋体" w:eastAsia="宋体" w:cs="宋体"/>
          <w:b/>
          <w:bCs/>
          <w:color w:val="000000" w:themeColor="text1"/>
          <w:sz w:val="21"/>
          <w:szCs w:val="21"/>
          <w:highlight w:val="none"/>
          <w14:textFill>
            <w14:solidFill>
              <w14:schemeClr w14:val="tx1"/>
            </w14:solidFill>
          </w14:textFill>
        </w:rPr>
        <w:t>：</w:t>
      </w:r>
    </w:p>
    <w:p w14:paraId="2A12A9E0">
      <w:pPr>
        <w:keepNext w:val="0"/>
        <w:keepLines w:val="0"/>
        <w:pageBreakBefore w:val="0"/>
        <w:widowControl w:val="0"/>
        <w:kinsoku/>
        <w:wordWrap/>
        <w:overflowPunct/>
        <w:topLinePunct w:val="0"/>
        <w:autoSpaceDE/>
        <w:autoSpaceDN/>
        <w:bidi w:val="0"/>
        <w:adjustRightInd/>
        <w:snapToGrid/>
        <w:spacing w:before="157" w:beforeLines="50" w:line="360" w:lineRule="auto"/>
        <w:ind w:left="0" w:right="0"/>
        <w:jc w:val="center"/>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全身</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X射线计算机断层扫描系统（CT）</w:t>
      </w:r>
    </w:p>
    <w:tbl>
      <w:tblPr>
        <w:tblStyle w:val="54"/>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8269"/>
      </w:tblGrid>
      <w:tr w14:paraId="41C2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jc w:val="center"/>
        </w:trPr>
        <w:tc>
          <w:tcPr>
            <w:tcW w:w="1206" w:type="dxa"/>
            <w:vAlign w:val="center"/>
          </w:tcPr>
          <w:p w14:paraId="4714C55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pacing w:val="-2"/>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服务设备</w:t>
            </w:r>
          </w:p>
        </w:tc>
        <w:tc>
          <w:tcPr>
            <w:tcW w:w="8269" w:type="dxa"/>
          </w:tcPr>
          <w:p w14:paraId="1D5E303D">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X射线计算机断层扫描系统(型号PhilipsCT6000)</w:t>
            </w:r>
          </w:p>
          <w:p w14:paraId="36222E03">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bCs/>
                <w:color w:val="000000" w:themeColor="text1"/>
                <w:spacing w:val="-5"/>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eastAsia="zh-CN"/>
                <w14:textFill>
                  <w14:solidFill>
                    <w14:schemeClr w14:val="tx1"/>
                  </w14:solidFill>
                </w14:textFill>
              </w:rPr>
              <w:t>全身</w:t>
            </w: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 xml:space="preserve">X射线计算机断层扫描系统(型号Brightspeed ELITE) </w:t>
            </w:r>
          </w:p>
        </w:tc>
      </w:tr>
      <w:tr w14:paraId="4351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14:paraId="51415598">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pacing w:val="-2"/>
                <w:sz w:val="21"/>
                <w:szCs w:val="21"/>
                <w:highlight w:val="none"/>
                <w14:textFill>
                  <w14:solidFill>
                    <w14:schemeClr w14:val="tx1"/>
                  </w14:solidFill>
                </w14:textFill>
              </w:rPr>
            </w:pPr>
            <w:r>
              <w:rPr>
                <w:rFonts w:hint="eastAsia" w:ascii="宋体" w:hAnsi="宋体" w:eastAsia="宋体" w:cs="宋体"/>
                <w:b/>
                <w:bCs/>
                <w:color w:val="000000" w:themeColor="text1"/>
                <w:spacing w:val="-1"/>
                <w:sz w:val="21"/>
                <w:szCs w:val="21"/>
                <w:highlight w:val="none"/>
                <w14:textFill>
                  <w14:solidFill>
                    <w14:schemeClr w14:val="tx1"/>
                  </w14:solidFill>
                </w14:textFill>
              </w:rPr>
              <w:t>服务内容</w:t>
            </w:r>
          </w:p>
        </w:tc>
        <w:tc>
          <w:tcPr>
            <w:tcW w:w="8269" w:type="dxa"/>
          </w:tcPr>
          <w:p w14:paraId="33189CCA">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从CT室现址移至新建</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指定位置，包含主设备及配套设备</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（含工作站）、高压注射器。</w:t>
            </w:r>
          </w:p>
        </w:tc>
      </w:tr>
      <w:tr w14:paraId="1CB9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Align w:val="center"/>
          </w:tcPr>
          <w:p w14:paraId="03CB2B1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服务要求</w:t>
            </w:r>
          </w:p>
          <w:p w14:paraId="18DD0F3F">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color w:val="000000" w:themeColor="text1"/>
                <w:spacing w:val="-2"/>
                <w:sz w:val="21"/>
                <w:szCs w:val="21"/>
                <w:highlight w:val="none"/>
                <w14:textFill>
                  <w14:solidFill>
                    <w14:schemeClr w14:val="tx1"/>
                  </w14:solidFill>
                </w14:textFill>
              </w:rPr>
            </w:pPr>
          </w:p>
        </w:tc>
        <w:tc>
          <w:tcPr>
            <w:tcW w:w="8269" w:type="dxa"/>
          </w:tcPr>
          <w:p w14:paraId="61CE896F">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right="0" w:rightChars="0" w:firstLine="404" w:firstLineChars="200"/>
              <w:jc w:val="left"/>
              <w:textAlignment w:val="auto"/>
              <w:rPr>
                <w:rFonts w:hint="eastAsia" w:ascii="宋体" w:hAnsi="宋体" w:eastAsia="宋体" w:cs="宋体"/>
                <w:b w:val="0"/>
                <w:bCs w:val="0"/>
                <w:color w:val="000000" w:themeColor="text1"/>
                <w:spacing w:val="-4"/>
                <w:sz w:val="21"/>
                <w:szCs w:val="21"/>
                <w:highlight w:val="none"/>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移机方案：</w:t>
            </w:r>
          </w:p>
          <w:p w14:paraId="62130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16" w:firstLineChars="20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1.1</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按照</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进度随时勘察现场，并</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给出新场地设备安装图纸；</w:t>
            </w:r>
          </w:p>
          <w:p w14:paraId="750E989C">
            <w:pPr>
              <w:keepNext w:val="0"/>
              <w:keepLines w:val="0"/>
              <w:pageBreakBefore w:val="0"/>
              <w:widowControl w:val="0"/>
              <w:kinsoku/>
              <w:wordWrap/>
              <w:overflowPunct/>
              <w:topLinePunct w:val="0"/>
              <w:autoSpaceDE/>
              <w:autoSpaceDN/>
              <w:bidi w:val="0"/>
              <w:adjustRightInd/>
              <w:snapToGrid/>
              <w:spacing w:line="360" w:lineRule="auto"/>
              <w:ind w:left="0" w:right="0" w:firstLine="14"/>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14:textFill>
                  <w14:solidFill>
                    <w14:schemeClr w14:val="tx1"/>
                  </w14:solidFill>
                </w14:textFill>
              </w:rPr>
              <w:t>1.2按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要求提供移机计划，包含场地评估、准备、移机、调试的时间或周期、人员安排、</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工具准备</w:t>
            </w:r>
            <w:r>
              <w:rPr>
                <w:rFonts w:hint="eastAsia" w:ascii="宋体" w:hAnsi="宋体" w:eastAsia="宋体" w:cs="宋体"/>
                <w:b w:val="0"/>
                <w:bCs w:val="0"/>
                <w:color w:val="000000" w:themeColor="text1"/>
                <w:spacing w:val="-3"/>
                <w:sz w:val="21"/>
                <w:szCs w:val="21"/>
                <w:highlight w:val="none"/>
                <w:lang w:eastAsia="zh-CN"/>
                <w14:textFill>
                  <w14:solidFill>
                    <w14:schemeClr w14:val="tx1"/>
                  </w14:solidFill>
                </w14:textFill>
              </w:rPr>
              <w:t>；</w:t>
            </w:r>
          </w:p>
          <w:p w14:paraId="5A6A56C6">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1.3按</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要求提供移机方案、图纸，并配合完成场地相关准备</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14495234">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1.4</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设备的拆机、安装、调试必须由设备原厂工程师</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或设备厂家授权服务机构</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完成，</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移机（从拆机、运输、安装、调试到恢复正常使用）所需</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时间≤12天</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/台</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w:t>
            </w:r>
          </w:p>
          <w:p w14:paraId="3CE9B1A2">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移机质量保障：</w:t>
            </w:r>
          </w:p>
          <w:p w14:paraId="06951CBD">
            <w:pPr>
              <w:keepNext w:val="0"/>
              <w:keepLines w:val="0"/>
              <w:pageBreakBefore w:val="0"/>
              <w:widowControl w:val="0"/>
              <w:kinsoku/>
              <w:wordWrap/>
              <w:overflowPunct/>
              <w:topLinePunct w:val="0"/>
              <w:autoSpaceDE/>
              <w:autoSpaceDN/>
              <w:bidi w:val="0"/>
              <w:adjustRightInd/>
              <w:snapToGrid/>
              <w:spacing w:line="360" w:lineRule="auto"/>
              <w:ind w:left="0" w:right="0" w:hanging="6"/>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z w:val="21"/>
                <w:szCs w:val="21"/>
                <w:highlight w:val="none"/>
                <w14:textFill>
                  <w14:solidFill>
                    <w14:schemeClr w14:val="tx1"/>
                  </w14:solidFill>
                </w14:textFill>
              </w:rPr>
              <w:t>移机前对设备进行全面技术检测，提供技术检测报告。报告中对设备的外观、附件、性</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能、功能检测等做详细记录，由双方相关人员签字确认</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30A7431D">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2.2</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z w:val="21"/>
                <w:szCs w:val="21"/>
                <w:highlight w:val="none"/>
                <w14:textFill>
                  <w14:solidFill>
                    <w14:schemeClr w14:val="tx1"/>
                  </w14:solidFill>
                </w14:textFill>
              </w:rPr>
              <w:t>移机全程负责设备安全、规范拆卸、包装、</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运输、重新安装、校准、调试；</w:t>
            </w:r>
          </w:p>
          <w:p w14:paraId="26E932BA">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2.3</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供应商须</w:t>
            </w:r>
            <w:r>
              <w:rPr>
                <w:rFonts w:hint="eastAsia" w:ascii="宋体" w:hAnsi="宋体" w:eastAsia="宋体" w:cs="宋体"/>
                <w:b w:val="0"/>
                <w:bCs w:val="0"/>
                <w:color w:val="000000" w:themeColor="text1"/>
                <w:sz w:val="21"/>
                <w:szCs w:val="21"/>
                <w:highlight w:val="none"/>
                <w14:textFill>
                  <w14:solidFill>
                    <w14:schemeClr w14:val="tx1"/>
                  </w14:solidFill>
                </w14:textFill>
              </w:rPr>
              <w:t>具备应急处理方案，确保移机过程中球管、</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高压、探测器等高值部件安全</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51CFF1DF">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2.4设备安装调试完毕</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后</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，由双方技术人员根据拆机前的技术报告对设备</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进行验收，安装后</w:t>
            </w:r>
            <w:r>
              <w:rPr>
                <w:rFonts w:hint="eastAsia" w:ascii="宋体" w:hAnsi="宋体" w:eastAsia="宋体" w:cs="宋体"/>
                <w:b w:val="0"/>
                <w:bCs w:val="0"/>
                <w:color w:val="000000" w:themeColor="text1"/>
                <w:sz w:val="21"/>
                <w:szCs w:val="21"/>
                <w:highlight w:val="none"/>
                <w14:textFill>
                  <w14:solidFill>
                    <w14:schemeClr w14:val="tx1"/>
                  </w14:solidFill>
                </w14:textFill>
              </w:rPr>
              <w:t>的机器安全指标、图像质量保证参数、系统调试参数、整机性能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应</w:t>
            </w:r>
            <w:r>
              <w:rPr>
                <w:rFonts w:hint="eastAsia" w:ascii="宋体" w:hAnsi="宋体" w:eastAsia="宋体" w:cs="宋体"/>
                <w:b w:val="0"/>
                <w:bCs w:val="0"/>
                <w:color w:val="000000" w:themeColor="text1"/>
                <w:sz w:val="21"/>
                <w:szCs w:val="21"/>
                <w:highlight w:val="none"/>
                <w14:textFill>
                  <w14:solidFill>
                    <w14:schemeClr w14:val="tx1"/>
                  </w14:solidFill>
                </w14:textFill>
              </w:rPr>
              <w:t>与拆机前保持一致，否则由</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此给</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造成的损失（机器本身的损坏和由此而延误的使用时间）由</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承</w:t>
            </w:r>
            <w:r>
              <w:rPr>
                <w:rFonts w:hint="eastAsia" w:ascii="宋体" w:hAnsi="宋体" w:eastAsia="宋体" w:cs="宋体"/>
                <w:b w:val="0"/>
                <w:bCs w:val="0"/>
                <w:color w:val="000000" w:themeColor="text1"/>
                <w:sz w:val="21"/>
                <w:szCs w:val="21"/>
                <w:highlight w:val="none"/>
                <w14:textFill>
                  <w14:solidFill>
                    <w14:schemeClr w14:val="tx1"/>
                  </w14:solidFill>
                </w14:textFill>
              </w:rPr>
              <w:t>担。移机过程</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中发生的所有故障包含球管、探测器故障等由</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pacing w:val="-3"/>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承担。</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[响应文件中</w:t>
            </w:r>
            <w:r>
              <w:rPr>
                <w:rFonts w:hint="eastAsia" w:ascii="宋体" w:hAnsi="宋体" w:eastAsia="宋体" w:cs="宋体"/>
                <w:b/>
                <w:bCs/>
                <w:color w:val="000000" w:themeColor="text1"/>
                <w:spacing w:val="1"/>
                <w:sz w:val="21"/>
                <w:szCs w:val="21"/>
                <w:highlight w:val="none"/>
                <w14:textFill>
                  <w14:solidFill>
                    <w14:schemeClr w14:val="tx1"/>
                  </w14:solidFill>
                </w14:textFill>
              </w:rPr>
              <w:t>提供承诺函</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格式自拟</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
                <w:sz w:val="21"/>
                <w:szCs w:val="21"/>
                <w:highlight w:val="none"/>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并</w:t>
            </w:r>
            <w:r>
              <w:rPr>
                <w:rFonts w:hint="eastAsia" w:ascii="宋体" w:hAnsi="宋体" w:eastAsia="宋体" w:cs="宋体"/>
                <w:b/>
                <w:bCs/>
                <w:color w:val="000000" w:themeColor="text1"/>
                <w:sz w:val="21"/>
                <w:szCs w:val="21"/>
                <w:highlight w:val="none"/>
                <w14:textFill>
                  <w14:solidFill>
                    <w14:schemeClr w14:val="tx1"/>
                  </w14:solidFill>
                </w14:textFill>
              </w:rPr>
              <w:t>加盖</w:t>
            </w:r>
            <w:r>
              <w:rPr>
                <w:rFonts w:hint="eastAsia" w:ascii="宋体" w:hAnsi="宋体" w:eastAsia="宋体" w:cs="宋体"/>
                <w:b/>
                <w:bCs/>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pacing w:val="-6"/>
                <w:sz w:val="21"/>
                <w:szCs w:val="21"/>
                <w:highlight w:val="none"/>
                <w14:textFill>
                  <w14:solidFill>
                    <w14:schemeClr w14:val="tx1"/>
                  </w14:solidFill>
                </w14:textFill>
              </w:rPr>
              <w:t>公章</w:t>
            </w:r>
            <w:r>
              <w:rPr>
                <w:rFonts w:hint="eastAsia" w:ascii="宋体" w:hAnsi="宋体" w:cs="宋体"/>
                <w:b/>
                <w:bCs/>
                <w:color w:val="000000" w:themeColor="text1"/>
                <w:spacing w:val="-6"/>
                <w:sz w:val="21"/>
                <w:szCs w:val="21"/>
                <w:highlight w:val="none"/>
                <w:lang w:val="en-US" w:eastAsia="zh-CN"/>
                <w14:textFill>
                  <w14:solidFill>
                    <w14:schemeClr w14:val="tx1"/>
                  </w14:solidFill>
                </w14:textFill>
              </w:rPr>
              <w:t>，否则竞标无效</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w:t>
            </w:r>
          </w:p>
        </w:tc>
      </w:tr>
    </w:tbl>
    <w:p w14:paraId="52717BD0">
      <w:pPr>
        <w:keepNext w:val="0"/>
        <w:keepLines w:val="0"/>
        <w:pageBreakBefore w:val="0"/>
        <w:kinsoku/>
        <w:wordWrap/>
        <w:overflowPunct/>
        <w:topLinePunct w:val="0"/>
        <w:autoSpaceDE/>
        <w:autoSpaceDN/>
        <w:bidi w:val="0"/>
        <w:adjustRightInd/>
        <w:snapToGrid/>
        <w:spacing w:line="360" w:lineRule="auto"/>
        <w:ind w:left="0" w:right="0"/>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p>
    <w:p w14:paraId="21E7AD74">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jc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X射线系统（DR）</w:t>
      </w:r>
    </w:p>
    <w:tbl>
      <w:tblPr>
        <w:tblStyle w:val="54"/>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8441"/>
      </w:tblGrid>
      <w:tr w14:paraId="3AFE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3F8C5E8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outlineLvl w:val="1"/>
              <w:rPr>
                <w:rFonts w:hint="eastAsia" w:ascii="宋体" w:hAnsi="宋体" w:eastAsia="宋体" w:cs="宋体"/>
                <w:b/>
                <w:bCs/>
                <w:color w:val="000000" w:themeColor="text1"/>
                <w:spacing w:val="-2"/>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服务设备</w:t>
            </w:r>
          </w:p>
        </w:tc>
        <w:tc>
          <w:tcPr>
            <w:tcW w:w="8441" w:type="dxa"/>
          </w:tcPr>
          <w:p w14:paraId="045888A2">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outlineLvl w:val="1"/>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X射线系统（Discovery XR560）（GE）</w:t>
            </w:r>
          </w:p>
          <w:p w14:paraId="5ECCBAFD">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outlineLvl w:val="1"/>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乳腺X射线系统（Senographe DS）（GE）</w:t>
            </w:r>
          </w:p>
          <w:p w14:paraId="36C16E1D">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outlineLvl w:val="1"/>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数字化X射线摄影系统（悬吊双板DR 型号 NeuVision680）（东软）</w:t>
            </w:r>
          </w:p>
        </w:tc>
      </w:tr>
      <w:tr w14:paraId="528A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10" w:type="dxa"/>
            <w:vAlign w:val="center"/>
          </w:tcPr>
          <w:p w14:paraId="1A17EC2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outlineLvl w:val="1"/>
              <w:rPr>
                <w:rFonts w:hint="eastAsia" w:ascii="宋体" w:hAnsi="宋体" w:eastAsia="宋体" w:cs="宋体"/>
                <w:b/>
                <w:bCs/>
                <w:color w:val="000000" w:themeColor="text1"/>
                <w:spacing w:val="-2"/>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1"/>
                <w:sz w:val="21"/>
                <w:szCs w:val="21"/>
                <w:highlight w:val="none"/>
                <w14:textFill>
                  <w14:solidFill>
                    <w14:schemeClr w14:val="tx1"/>
                  </w14:solidFill>
                </w14:textFill>
              </w:rPr>
              <w:t>服务内容</w:t>
            </w:r>
          </w:p>
        </w:tc>
        <w:tc>
          <w:tcPr>
            <w:tcW w:w="8441" w:type="dxa"/>
            <w:vAlign w:val="center"/>
          </w:tcPr>
          <w:p w14:paraId="78FC3CEE">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2"/>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从</w:t>
            </w:r>
            <w:r>
              <w:rPr>
                <w:rFonts w:hint="eastAsia" w:ascii="宋体" w:hAnsi="宋体" w:eastAsia="宋体" w:cs="宋体"/>
                <w:b w:val="0"/>
                <w:bCs w:val="0"/>
                <w:color w:val="000000" w:themeColor="text1"/>
                <w:spacing w:val="-49"/>
                <w:sz w:val="21"/>
                <w:szCs w:val="21"/>
                <w:highlight w:val="none"/>
                <w:lang w:val="en-US" w:eastAsia="zh-CN"/>
                <w14:textFill>
                  <w14:solidFill>
                    <w14:schemeClr w14:val="tx1"/>
                  </w14:solidFill>
                </w14:textFill>
              </w:rPr>
              <w:t>DR</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室现址移至新建</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指定位置，包含主设备及配套设备</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（含工作站）。</w:t>
            </w:r>
          </w:p>
        </w:tc>
      </w:tr>
      <w:tr w14:paraId="4002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7EA96FBE">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outlineLvl w:val="1"/>
              <w:rPr>
                <w:rFonts w:hint="eastAsia" w:ascii="宋体" w:hAnsi="宋体" w:eastAsia="宋体" w:cs="宋体"/>
                <w:b/>
                <w:bCs/>
                <w:color w:val="000000" w:themeColor="text1"/>
                <w:spacing w:val="-2"/>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服务要求</w:t>
            </w:r>
          </w:p>
        </w:tc>
        <w:tc>
          <w:tcPr>
            <w:tcW w:w="8441" w:type="dxa"/>
          </w:tcPr>
          <w:p w14:paraId="48789962">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14:textFill>
                  <w14:solidFill>
                    <w14:schemeClr w14:val="tx1"/>
                  </w14:solidFill>
                </w14:textFill>
              </w:rPr>
              <w:t>1</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移机方案：</w:t>
            </w:r>
          </w:p>
          <w:p w14:paraId="60FC70E3">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1.1</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按照</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进度随时勘察现场，并</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给出新场地设备安装图纸；</w:t>
            </w:r>
          </w:p>
          <w:p w14:paraId="46B675FC">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14:textFill>
                  <w14:solidFill>
                    <w14:schemeClr w14:val="tx1"/>
                  </w14:solidFill>
                </w14:textFill>
              </w:rPr>
              <w:t>1.2按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要求提供移机计划，包含场地评估、准备、移机、调试的时间或周期、人员安排、</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工具准备</w:t>
            </w:r>
            <w:r>
              <w:rPr>
                <w:rFonts w:hint="eastAsia" w:ascii="宋体" w:hAnsi="宋体" w:eastAsia="宋体" w:cs="宋体"/>
                <w:b w:val="0"/>
                <w:bCs w:val="0"/>
                <w:color w:val="000000" w:themeColor="text1"/>
                <w:spacing w:val="-3"/>
                <w:sz w:val="21"/>
                <w:szCs w:val="21"/>
                <w:highlight w:val="none"/>
                <w:lang w:eastAsia="zh-CN"/>
                <w14:textFill>
                  <w14:solidFill>
                    <w14:schemeClr w14:val="tx1"/>
                  </w14:solidFill>
                </w14:textFill>
              </w:rPr>
              <w:t>；</w:t>
            </w:r>
          </w:p>
          <w:p w14:paraId="094163FB">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1.3按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要求提供移机方案、图纸，并配合完成场地相关准备</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60E6BE5C">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1.4</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设备的拆机、安装、调试必须由设备原厂工程师</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或设备厂家授权服务机构</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完成，</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移机（从拆机、运输、安装、调试到恢复正常使用）所需</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时间≤12天</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/台</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w:t>
            </w:r>
          </w:p>
          <w:p w14:paraId="61E13364">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移机质量保障：</w:t>
            </w:r>
          </w:p>
          <w:p w14:paraId="64DD0217">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z w:val="21"/>
                <w:szCs w:val="21"/>
                <w:highlight w:val="none"/>
                <w14:textFill>
                  <w14:solidFill>
                    <w14:schemeClr w14:val="tx1"/>
                  </w14:solidFill>
                </w14:textFill>
              </w:rPr>
              <w:t>移机前对设备进行全面技术检测，提供技术检测报告。报告中对设备的外观、附件、性</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能、功能检测等做详细记录，由双方相关人员签字确认</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29A5E654">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2.2</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z w:val="21"/>
                <w:szCs w:val="21"/>
                <w:highlight w:val="none"/>
                <w14:textFill>
                  <w14:solidFill>
                    <w14:schemeClr w14:val="tx1"/>
                  </w14:solidFill>
                </w14:textFill>
              </w:rPr>
              <w:t>移机全程负责设备安全、规范拆卸、包装、</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运输、重新安装、校准、调试；</w:t>
            </w:r>
          </w:p>
          <w:p w14:paraId="7963FEA6">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2.3</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供应商须</w:t>
            </w:r>
            <w:r>
              <w:rPr>
                <w:rFonts w:hint="eastAsia" w:ascii="宋体" w:hAnsi="宋体" w:eastAsia="宋体" w:cs="宋体"/>
                <w:b w:val="0"/>
                <w:bCs w:val="0"/>
                <w:color w:val="000000" w:themeColor="text1"/>
                <w:sz w:val="21"/>
                <w:szCs w:val="21"/>
                <w:highlight w:val="none"/>
                <w14:textFill>
                  <w14:solidFill>
                    <w14:schemeClr w14:val="tx1"/>
                  </w14:solidFill>
                </w14:textFill>
              </w:rPr>
              <w:t>具备应急处理方案，确保移机过程中球管、</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高压、探测器等高值部件安全</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3D6C367A">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2"/>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2.4设备安装调试完毕</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后</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，由双方技术人员根据拆机前的技术报告对设备</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进行验收，安装后</w:t>
            </w:r>
            <w:r>
              <w:rPr>
                <w:rFonts w:hint="eastAsia" w:ascii="宋体" w:hAnsi="宋体" w:eastAsia="宋体" w:cs="宋体"/>
                <w:b w:val="0"/>
                <w:bCs w:val="0"/>
                <w:color w:val="000000" w:themeColor="text1"/>
                <w:sz w:val="21"/>
                <w:szCs w:val="21"/>
                <w:highlight w:val="none"/>
                <w14:textFill>
                  <w14:solidFill>
                    <w14:schemeClr w14:val="tx1"/>
                  </w14:solidFill>
                </w14:textFill>
              </w:rPr>
              <w:t>的机器安全指标、图像质量保证参数、系统调试参数、整机性能与拆机前保持一致，否则由</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此给</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造成的损失（机器本身的损坏和由此而延误的使用时间）由</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承</w:t>
            </w:r>
            <w:r>
              <w:rPr>
                <w:rFonts w:hint="eastAsia" w:ascii="宋体" w:hAnsi="宋体" w:eastAsia="宋体" w:cs="宋体"/>
                <w:b w:val="0"/>
                <w:bCs w:val="0"/>
                <w:color w:val="000000" w:themeColor="text1"/>
                <w:sz w:val="21"/>
                <w:szCs w:val="21"/>
                <w:highlight w:val="none"/>
                <w14:textFill>
                  <w14:solidFill>
                    <w14:schemeClr w14:val="tx1"/>
                  </w14:solidFill>
                </w14:textFill>
              </w:rPr>
              <w:t>担。移机过程</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中发生的所有故障包含球管、探测器故障等由</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承担。</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[响应文件中</w:t>
            </w:r>
            <w:r>
              <w:rPr>
                <w:rFonts w:hint="eastAsia" w:ascii="宋体" w:hAnsi="宋体" w:eastAsia="宋体" w:cs="宋体"/>
                <w:b/>
                <w:bCs/>
                <w:color w:val="000000" w:themeColor="text1"/>
                <w:spacing w:val="1"/>
                <w:sz w:val="21"/>
                <w:szCs w:val="21"/>
                <w:highlight w:val="none"/>
                <w14:textFill>
                  <w14:solidFill>
                    <w14:schemeClr w14:val="tx1"/>
                  </w14:solidFill>
                </w14:textFill>
              </w:rPr>
              <w:t>提供承诺函</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格式自拟</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
                <w:sz w:val="21"/>
                <w:szCs w:val="21"/>
                <w:highlight w:val="none"/>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并</w:t>
            </w:r>
            <w:r>
              <w:rPr>
                <w:rFonts w:hint="eastAsia" w:ascii="宋体" w:hAnsi="宋体" w:eastAsia="宋体" w:cs="宋体"/>
                <w:b/>
                <w:bCs/>
                <w:color w:val="000000" w:themeColor="text1"/>
                <w:sz w:val="21"/>
                <w:szCs w:val="21"/>
                <w:highlight w:val="none"/>
                <w14:textFill>
                  <w14:solidFill>
                    <w14:schemeClr w14:val="tx1"/>
                  </w14:solidFill>
                </w14:textFill>
              </w:rPr>
              <w:t>加盖</w:t>
            </w:r>
            <w:r>
              <w:rPr>
                <w:rFonts w:hint="eastAsia" w:ascii="宋体" w:hAnsi="宋体" w:eastAsia="宋体" w:cs="宋体"/>
                <w:b/>
                <w:bCs/>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pacing w:val="-6"/>
                <w:sz w:val="21"/>
                <w:szCs w:val="21"/>
                <w:highlight w:val="none"/>
                <w14:textFill>
                  <w14:solidFill>
                    <w14:schemeClr w14:val="tx1"/>
                  </w14:solidFill>
                </w14:textFill>
              </w:rPr>
              <w:t>公章</w:t>
            </w:r>
            <w:r>
              <w:rPr>
                <w:rFonts w:hint="eastAsia" w:ascii="宋体" w:hAnsi="宋体" w:cs="宋体"/>
                <w:b/>
                <w:bCs/>
                <w:color w:val="000000" w:themeColor="text1"/>
                <w:spacing w:val="-6"/>
                <w:sz w:val="21"/>
                <w:szCs w:val="21"/>
                <w:highlight w:val="none"/>
                <w:lang w:val="en-US" w:eastAsia="zh-CN"/>
                <w14:textFill>
                  <w14:solidFill>
                    <w14:schemeClr w14:val="tx1"/>
                  </w14:solidFill>
                </w14:textFill>
              </w:rPr>
              <w:t>，否则竞标无效</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w:t>
            </w:r>
          </w:p>
        </w:tc>
      </w:tr>
    </w:tbl>
    <w:p w14:paraId="4EAED69E">
      <w:pPr>
        <w:keepNext w:val="0"/>
        <w:keepLines w:val="0"/>
        <w:pageBreakBefore w:val="0"/>
        <w:numPr>
          <w:ilvl w:val="0"/>
          <w:numId w:val="0"/>
        </w:numPr>
        <w:kinsoku/>
        <w:wordWrap/>
        <w:overflowPunct/>
        <w:topLinePunct w:val="0"/>
        <w:autoSpaceDE/>
        <w:autoSpaceDN/>
        <w:bidi w:val="0"/>
        <w:adjustRightInd/>
        <w:snapToGrid/>
        <w:spacing w:line="360" w:lineRule="auto"/>
        <w:ind w:left="0" w:right="0"/>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5207B7D7">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全数字血管造影系统</w:t>
      </w:r>
    </w:p>
    <w:tbl>
      <w:tblPr>
        <w:tblStyle w:val="54"/>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8325"/>
      </w:tblGrid>
      <w:tr w14:paraId="258F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14:paraId="274B39DB">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outlineLvl w:val="1"/>
              <w:rPr>
                <w:rFonts w:hint="eastAsia" w:ascii="宋体" w:hAnsi="宋体" w:eastAsia="宋体" w:cs="宋体"/>
                <w:b/>
                <w:bCs/>
                <w:color w:val="000000" w:themeColor="text1"/>
                <w:spacing w:val="-4"/>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1"/>
                <w:sz w:val="21"/>
                <w:szCs w:val="21"/>
                <w:highlight w:val="none"/>
                <w14:textFill>
                  <w14:solidFill>
                    <w14:schemeClr w14:val="tx1"/>
                  </w14:solidFill>
                </w14:textFill>
              </w:rPr>
              <w:t>服务设备</w:t>
            </w:r>
          </w:p>
        </w:tc>
        <w:tc>
          <w:tcPr>
            <w:tcW w:w="8325" w:type="dxa"/>
          </w:tcPr>
          <w:p w14:paraId="6840AE64">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outlineLvl w:val="1"/>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全数字血管造影系统（型号Innova 2100-IQ）</w:t>
            </w:r>
          </w:p>
          <w:p w14:paraId="5B4E7F0A">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outlineLvl w:val="1"/>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医用血管造影射线系统（型号Azurion7 m20）</w:t>
            </w:r>
          </w:p>
        </w:tc>
      </w:tr>
      <w:tr w14:paraId="336B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14:paraId="3345139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outlineLvl w:val="1"/>
              <w:rPr>
                <w:rFonts w:hint="eastAsia" w:ascii="宋体" w:hAnsi="宋体" w:eastAsia="宋体" w:cs="宋体"/>
                <w:b/>
                <w:bCs/>
                <w:color w:val="000000" w:themeColor="text1"/>
                <w:spacing w:val="-4"/>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1"/>
                <w:sz w:val="21"/>
                <w:szCs w:val="21"/>
                <w:highlight w:val="none"/>
                <w14:textFill>
                  <w14:solidFill>
                    <w14:schemeClr w14:val="tx1"/>
                  </w14:solidFill>
                </w14:textFill>
              </w:rPr>
              <w:t>服务内容</w:t>
            </w:r>
          </w:p>
        </w:tc>
        <w:tc>
          <w:tcPr>
            <w:tcW w:w="8325" w:type="dxa"/>
          </w:tcPr>
          <w:p w14:paraId="57F03A8B">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从现地址移至新建</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指定位置，包含主</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设备、配套设备（含工作站）及相关附件</w:t>
            </w:r>
            <w:r>
              <w:rPr>
                <w:rFonts w:hint="eastAsia" w:ascii="宋体" w:hAnsi="宋体" w:eastAsia="宋体" w:cs="宋体"/>
                <w:b w:val="0"/>
                <w:bCs w:val="0"/>
                <w:color w:val="000000" w:themeColor="text1"/>
                <w:spacing w:val="-2"/>
                <w:sz w:val="21"/>
                <w:szCs w:val="21"/>
                <w:highlight w:val="none"/>
                <w14:textFill>
                  <w14:solidFill>
                    <w14:schemeClr w14:val="tx1"/>
                  </w14:solidFill>
                </w14:textFill>
                <w:woUserID w:val="1"/>
              </w:rPr>
              <w:t>、高压注射器</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w:t>
            </w:r>
          </w:p>
        </w:tc>
      </w:tr>
      <w:tr w14:paraId="08FC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shd w:val="clear" w:color="auto" w:fill="auto"/>
            <w:vAlign w:val="center"/>
          </w:tcPr>
          <w:p w14:paraId="5E6E274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服务要求</w:t>
            </w:r>
          </w:p>
          <w:p w14:paraId="178C4E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6" w:firstLineChars="200"/>
              <w:jc w:val="center"/>
              <w:textAlignment w:val="auto"/>
              <w:outlineLvl w:val="1"/>
              <w:rPr>
                <w:rFonts w:hint="eastAsia" w:ascii="宋体" w:hAnsi="宋体" w:eastAsia="宋体" w:cs="宋体"/>
                <w:b/>
                <w:bCs/>
                <w:color w:val="000000" w:themeColor="text1"/>
                <w:spacing w:val="-4"/>
                <w:kern w:val="2"/>
                <w:sz w:val="21"/>
                <w:szCs w:val="21"/>
                <w:highlight w:val="none"/>
                <w:vertAlign w:val="baseline"/>
                <w:lang w:val="en-US" w:eastAsia="zh-CN" w:bidi="ar-SA"/>
                <w14:textFill>
                  <w14:solidFill>
                    <w14:schemeClr w14:val="tx1"/>
                  </w14:solidFill>
                </w14:textFill>
              </w:rPr>
            </w:pPr>
          </w:p>
        </w:tc>
        <w:tc>
          <w:tcPr>
            <w:tcW w:w="8325" w:type="dxa"/>
            <w:shd w:val="clear" w:color="auto" w:fill="auto"/>
            <w:vAlign w:val="top"/>
          </w:tcPr>
          <w:p w14:paraId="7BCB7550">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14:textFill>
                  <w14:solidFill>
                    <w14:schemeClr w14:val="tx1"/>
                  </w14:solidFill>
                </w14:textFill>
              </w:rPr>
              <w:t>1</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移机方案：</w:t>
            </w:r>
          </w:p>
          <w:p w14:paraId="42B9E865">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1.1</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按照</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进度随时勘察现场，并</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给出新场地设备安装图纸；</w:t>
            </w:r>
          </w:p>
          <w:p w14:paraId="1A3C315C">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1.2按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1"/>
                <w:szCs w:val="21"/>
                <w:highlight w:val="none"/>
                <w14:textFill>
                  <w14:solidFill>
                    <w14:schemeClr w14:val="tx1"/>
                  </w14:solidFill>
                </w14:textFill>
              </w:rPr>
              <w:t>要求提供移机计划，包含场地评估、准备、移机、调试的时间或周期、</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人员安排、工具准备</w:t>
            </w:r>
            <w:r>
              <w:rPr>
                <w:rFonts w:hint="eastAsia" w:ascii="宋体" w:hAnsi="宋体" w:eastAsia="宋体" w:cs="宋体"/>
                <w:b w:val="0"/>
                <w:bCs w:val="0"/>
                <w:color w:val="000000" w:themeColor="text1"/>
                <w:spacing w:val="-2"/>
                <w:sz w:val="21"/>
                <w:szCs w:val="21"/>
                <w:highlight w:val="none"/>
                <w:lang w:eastAsia="zh-CN"/>
                <w14:textFill>
                  <w14:solidFill>
                    <w14:schemeClr w14:val="tx1"/>
                  </w14:solidFill>
                </w14:textFill>
              </w:rPr>
              <w:t>；</w:t>
            </w:r>
          </w:p>
          <w:p w14:paraId="1316BCD4">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1.3按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要求提供移机方案、图纸，并配合完成场地相关准备</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612DF558">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1.4</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设备的拆机、安装、调试必须由设备原厂工程师</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或设备厂家授权服务机构</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完成，</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移机（从拆机、运输、安装、调试到恢复正常使用）所需</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时间≤13天</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/台</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w:t>
            </w:r>
          </w:p>
          <w:p w14:paraId="0F52BFC0">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移机质量保障：</w:t>
            </w:r>
          </w:p>
          <w:p w14:paraId="62AE771B">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z w:val="21"/>
                <w:szCs w:val="21"/>
                <w:highlight w:val="none"/>
                <w14:textFill>
                  <w14:solidFill>
                    <w14:schemeClr w14:val="tx1"/>
                  </w14:solidFill>
                </w14:textFill>
              </w:rPr>
              <w:t>移机前对设备进行全面技术检测，并形成检测报告，报告中对设备外观、重要部件、性</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能、功能检测等做详细记录，由双方相关人员签字确认</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730519C2">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2.2</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z w:val="21"/>
                <w:szCs w:val="21"/>
                <w:highlight w:val="none"/>
                <w14:textFill>
                  <w14:solidFill>
                    <w14:schemeClr w14:val="tx1"/>
                  </w14:solidFill>
                </w14:textFill>
              </w:rPr>
              <w:t>移机全程负责设备安全、规范地拆卸、包装、</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运输、重新安装、校准、调试</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790B85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12" w:firstLineChars="200"/>
              <w:jc w:val="left"/>
              <w:textAlignment w:val="auto"/>
              <w:rPr>
                <w:rFonts w:hint="eastAsia" w:ascii="宋体" w:hAnsi="宋体" w:eastAsia="宋体" w:cs="宋体"/>
                <w:b w:val="0"/>
                <w:bCs w:val="0"/>
                <w:color w:val="000000" w:themeColor="text1"/>
                <w:spacing w:val="-4"/>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2.3设备安装调试完毕</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后</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，由双方技术人员根据拆机前的技术报告对设备</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进行验收，确保安</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装后的机器安全指标、图像质量保证参数、系统调试参数，整机性能与拆机前保</w:t>
            </w:r>
            <w:r>
              <w:rPr>
                <w:rFonts w:hint="eastAsia" w:ascii="宋体" w:hAnsi="宋体" w:eastAsia="宋体" w:cs="宋体"/>
                <w:b w:val="0"/>
                <w:bCs w:val="0"/>
                <w:color w:val="000000" w:themeColor="text1"/>
                <w:sz w:val="21"/>
                <w:szCs w:val="21"/>
                <w:highlight w:val="none"/>
                <w14:textFill>
                  <w14:solidFill>
                    <w14:schemeClr w14:val="tx1"/>
                  </w14:solidFill>
                </w14:textFill>
              </w:rPr>
              <w:t>持一致，否</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则由此给</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造成的损失（机器本身的损坏和由此而延误的使用时间）由</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承担。移机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过程中发生的所有故障包含球管、探测器故障等由</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承担。</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[响应文件中</w:t>
            </w:r>
            <w:r>
              <w:rPr>
                <w:rFonts w:hint="eastAsia" w:ascii="宋体" w:hAnsi="宋体" w:eastAsia="宋体" w:cs="宋体"/>
                <w:b/>
                <w:bCs/>
                <w:color w:val="000000" w:themeColor="text1"/>
                <w:spacing w:val="1"/>
                <w:sz w:val="21"/>
                <w:szCs w:val="21"/>
                <w:highlight w:val="none"/>
                <w14:textFill>
                  <w14:solidFill>
                    <w14:schemeClr w14:val="tx1"/>
                  </w14:solidFill>
                </w14:textFill>
              </w:rPr>
              <w:t>提供承诺函</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格式自拟</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
                <w:sz w:val="21"/>
                <w:szCs w:val="21"/>
                <w:highlight w:val="none"/>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并</w:t>
            </w:r>
            <w:r>
              <w:rPr>
                <w:rFonts w:hint="eastAsia" w:ascii="宋体" w:hAnsi="宋体" w:eastAsia="宋体" w:cs="宋体"/>
                <w:b/>
                <w:bCs/>
                <w:color w:val="000000" w:themeColor="text1"/>
                <w:sz w:val="21"/>
                <w:szCs w:val="21"/>
                <w:highlight w:val="none"/>
                <w14:textFill>
                  <w14:solidFill>
                    <w14:schemeClr w14:val="tx1"/>
                  </w14:solidFill>
                </w14:textFill>
              </w:rPr>
              <w:t>加盖</w:t>
            </w:r>
            <w:r>
              <w:rPr>
                <w:rFonts w:hint="eastAsia" w:ascii="宋体" w:hAnsi="宋体" w:eastAsia="宋体" w:cs="宋体"/>
                <w:b/>
                <w:bCs/>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pacing w:val="-6"/>
                <w:sz w:val="21"/>
                <w:szCs w:val="21"/>
                <w:highlight w:val="none"/>
                <w14:textFill>
                  <w14:solidFill>
                    <w14:schemeClr w14:val="tx1"/>
                  </w14:solidFill>
                </w14:textFill>
              </w:rPr>
              <w:t>公章</w:t>
            </w:r>
            <w:r>
              <w:rPr>
                <w:rFonts w:hint="eastAsia" w:ascii="宋体" w:hAnsi="宋体" w:cs="宋体"/>
                <w:b/>
                <w:bCs/>
                <w:color w:val="000000" w:themeColor="text1"/>
                <w:spacing w:val="-6"/>
                <w:sz w:val="21"/>
                <w:szCs w:val="21"/>
                <w:highlight w:val="none"/>
                <w:lang w:val="en-US" w:eastAsia="zh-CN"/>
                <w14:textFill>
                  <w14:solidFill>
                    <w14:schemeClr w14:val="tx1"/>
                  </w14:solidFill>
                </w14:textFill>
              </w:rPr>
              <w:t>，否则竞标无效</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w:t>
            </w:r>
          </w:p>
        </w:tc>
      </w:tr>
    </w:tbl>
    <w:p w14:paraId="47596786">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jc w:val="both"/>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58171D6C">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数字化X射线系统（胃肠机）</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8371"/>
      </w:tblGrid>
      <w:tr w14:paraId="2A0D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84" w:type="dxa"/>
            <w:vAlign w:val="center"/>
          </w:tcPr>
          <w:p w14:paraId="73A5E99A">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服务设备</w:t>
            </w:r>
          </w:p>
        </w:tc>
        <w:tc>
          <w:tcPr>
            <w:tcW w:w="8371" w:type="dxa"/>
          </w:tcPr>
          <w:p w14:paraId="04585AC9">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14:textFill>
                  <w14:solidFill>
                    <w14:schemeClr w14:val="tx1"/>
                  </w14:solidFill>
                </w14:textFill>
              </w:rPr>
              <w:t>数字化X</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射线系统（型号</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DT570S</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w:t>
            </w:r>
          </w:p>
        </w:tc>
      </w:tr>
      <w:tr w14:paraId="38B2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4" w:type="dxa"/>
            <w:vAlign w:val="center"/>
          </w:tcPr>
          <w:p w14:paraId="3626C99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bCs/>
                <w:color w:val="000000" w:themeColor="text1"/>
                <w:spacing w:val="-1"/>
                <w:sz w:val="21"/>
                <w:szCs w:val="21"/>
                <w:highlight w:val="none"/>
                <w14:textFill>
                  <w14:solidFill>
                    <w14:schemeClr w14:val="tx1"/>
                  </w14:solidFill>
                </w14:textFill>
              </w:rPr>
              <w:t>服务内容</w:t>
            </w:r>
          </w:p>
        </w:tc>
        <w:tc>
          <w:tcPr>
            <w:tcW w:w="8371" w:type="dxa"/>
            <w:vAlign w:val="center"/>
          </w:tcPr>
          <w:p w14:paraId="528304E8">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从现地址移至新建</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指定位置，包含主</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设备、配套设备及相</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关附件。</w:t>
            </w:r>
          </w:p>
        </w:tc>
      </w:tr>
      <w:tr w14:paraId="6D6C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vAlign w:val="center"/>
          </w:tcPr>
          <w:p w14:paraId="2B458BC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服务要求</w:t>
            </w:r>
          </w:p>
          <w:p w14:paraId="12D31D53">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color w:val="000000" w:themeColor="text1"/>
                <w:spacing w:val="-4"/>
                <w:sz w:val="21"/>
                <w:szCs w:val="21"/>
                <w:highlight w:val="none"/>
                <w:vertAlign w:val="baseline"/>
                <w14:textFill>
                  <w14:solidFill>
                    <w14:schemeClr w14:val="tx1"/>
                  </w14:solidFill>
                </w14:textFill>
              </w:rPr>
            </w:pPr>
          </w:p>
        </w:tc>
        <w:tc>
          <w:tcPr>
            <w:tcW w:w="8371" w:type="dxa"/>
          </w:tcPr>
          <w:p w14:paraId="698FB8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移机方案：</w:t>
            </w:r>
          </w:p>
          <w:p w14:paraId="40B410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16" w:firstLineChars="200"/>
              <w:jc w:val="left"/>
              <w:textAlignment w:val="auto"/>
              <w:rPr>
                <w:rFonts w:hint="eastAsia" w:ascii="宋体" w:hAnsi="宋体" w:eastAsia="宋体" w:cs="宋体"/>
                <w:b w:val="0"/>
                <w:bCs w:val="0"/>
                <w:color w:val="000000" w:themeColor="text1"/>
                <w:spacing w:val="-1"/>
                <w:sz w:val="21"/>
                <w:szCs w:val="21"/>
                <w:highlight w:val="no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1.1</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按照</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进度随时勘察现场，并</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给出新场地设备安装图纸</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w:t>
            </w:r>
          </w:p>
          <w:p w14:paraId="5CA67C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1.2按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1"/>
                <w:szCs w:val="21"/>
                <w:highlight w:val="none"/>
                <w14:textFill>
                  <w14:solidFill>
                    <w14:schemeClr w14:val="tx1"/>
                  </w14:solidFill>
                </w14:textFill>
              </w:rPr>
              <w:t>要求提供移机计划，包含场地评估、准备、移机、调试的时间或周期、</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人员安排、工具准备</w:t>
            </w:r>
            <w:r>
              <w:rPr>
                <w:rFonts w:hint="eastAsia" w:ascii="宋体" w:hAnsi="宋体" w:eastAsia="宋体" w:cs="宋体"/>
                <w:b w:val="0"/>
                <w:bCs w:val="0"/>
                <w:color w:val="000000" w:themeColor="text1"/>
                <w:spacing w:val="-2"/>
                <w:sz w:val="21"/>
                <w:szCs w:val="21"/>
                <w:highlight w:val="none"/>
                <w:lang w:eastAsia="zh-CN"/>
                <w14:textFill>
                  <w14:solidFill>
                    <w14:schemeClr w14:val="tx1"/>
                  </w14:solidFill>
                </w14:textFill>
              </w:rPr>
              <w:t>；</w:t>
            </w:r>
          </w:p>
          <w:p w14:paraId="68A72837">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1.3按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要求提供移机方案、图纸，并配合完成场地相关准备</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3B7150BF">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1.4移机（从拆机、运输、安装、调试到恢复正常使用）所需</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时间≤1</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天。</w:t>
            </w:r>
          </w:p>
          <w:p w14:paraId="66C1FDB6">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left"/>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移机质量保障：</w:t>
            </w:r>
          </w:p>
          <w:p w14:paraId="261E5E29">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2.1</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移机前对设备进行全面技术检测，提供技术检测报告。报告中对设备的外观、附</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件、性能、功能检测等做详细记录，由双方相关人员签字确认；</w:t>
            </w:r>
          </w:p>
          <w:p w14:paraId="2E20E7C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2.2</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z w:val="21"/>
                <w:szCs w:val="21"/>
                <w:highlight w:val="none"/>
                <w14:textFill>
                  <w14:solidFill>
                    <w14:schemeClr w14:val="tx1"/>
                  </w14:solidFill>
                </w14:textFill>
              </w:rPr>
              <w:t>移机全程负责设备安全、规范地拆卸、包装、</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运输、重新安装、校准、调试</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0986B2AE">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left"/>
              <w:textAlignment w:val="auto"/>
              <w:rPr>
                <w:rFonts w:hint="eastAsia" w:ascii="宋体" w:hAnsi="宋体" w:eastAsia="宋体" w:cs="宋体"/>
                <w:b w:val="0"/>
                <w:bCs w:val="0"/>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2.3设备安装调试完毕</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后</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，由双方技术人员根据拆机前的技术报告对设备</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进行验收，确保安</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装后的机器安全指标、图像质量保证参数、系统调试参数，整机性能与拆机前保</w:t>
            </w:r>
            <w:r>
              <w:rPr>
                <w:rFonts w:hint="eastAsia" w:ascii="宋体" w:hAnsi="宋体" w:eastAsia="宋体" w:cs="宋体"/>
                <w:b w:val="0"/>
                <w:bCs w:val="0"/>
                <w:color w:val="000000" w:themeColor="text1"/>
                <w:sz w:val="21"/>
                <w:szCs w:val="21"/>
                <w:highlight w:val="none"/>
                <w14:textFill>
                  <w14:solidFill>
                    <w14:schemeClr w14:val="tx1"/>
                  </w14:solidFill>
                </w14:textFill>
              </w:rPr>
              <w:t>持一致，否</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则由此给</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造成的损失（机器本身的损坏和由此而延误的使用时间）由</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承担。移机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过程中发生的所有故障包含球管、探测器故障等由</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承担。</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[响应文件中</w:t>
            </w:r>
            <w:r>
              <w:rPr>
                <w:rFonts w:hint="eastAsia" w:ascii="宋体" w:hAnsi="宋体" w:eastAsia="宋体" w:cs="宋体"/>
                <w:b/>
                <w:bCs/>
                <w:color w:val="000000" w:themeColor="text1"/>
                <w:spacing w:val="1"/>
                <w:sz w:val="21"/>
                <w:szCs w:val="21"/>
                <w:highlight w:val="none"/>
                <w14:textFill>
                  <w14:solidFill>
                    <w14:schemeClr w14:val="tx1"/>
                  </w14:solidFill>
                </w14:textFill>
              </w:rPr>
              <w:t>提供承诺函</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格式自拟</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
                <w:sz w:val="21"/>
                <w:szCs w:val="21"/>
                <w:highlight w:val="none"/>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并</w:t>
            </w:r>
            <w:r>
              <w:rPr>
                <w:rFonts w:hint="eastAsia" w:ascii="宋体" w:hAnsi="宋体" w:eastAsia="宋体" w:cs="宋体"/>
                <w:b/>
                <w:bCs/>
                <w:color w:val="000000" w:themeColor="text1"/>
                <w:sz w:val="21"/>
                <w:szCs w:val="21"/>
                <w:highlight w:val="none"/>
                <w14:textFill>
                  <w14:solidFill>
                    <w14:schemeClr w14:val="tx1"/>
                  </w14:solidFill>
                </w14:textFill>
              </w:rPr>
              <w:t>加盖</w:t>
            </w:r>
            <w:r>
              <w:rPr>
                <w:rFonts w:hint="eastAsia" w:ascii="宋体" w:hAnsi="宋体" w:eastAsia="宋体" w:cs="宋体"/>
                <w:b/>
                <w:bCs/>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pacing w:val="-6"/>
                <w:sz w:val="21"/>
                <w:szCs w:val="21"/>
                <w:highlight w:val="none"/>
                <w14:textFill>
                  <w14:solidFill>
                    <w14:schemeClr w14:val="tx1"/>
                  </w14:solidFill>
                </w14:textFill>
              </w:rPr>
              <w:t>公章</w:t>
            </w:r>
            <w:r>
              <w:rPr>
                <w:rFonts w:hint="eastAsia" w:ascii="宋体" w:hAnsi="宋体" w:cs="宋体"/>
                <w:b/>
                <w:bCs/>
                <w:color w:val="000000" w:themeColor="text1"/>
                <w:spacing w:val="-6"/>
                <w:sz w:val="21"/>
                <w:szCs w:val="21"/>
                <w:highlight w:val="none"/>
                <w:lang w:val="en-US" w:eastAsia="zh-CN"/>
                <w14:textFill>
                  <w14:solidFill>
                    <w14:schemeClr w14:val="tx1"/>
                  </w14:solidFill>
                </w14:textFill>
              </w:rPr>
              <w:t>，否则竞标无效</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w:t>
            </w:r>
          </w:p>
        </w:tc>
      </w:tr>
    </w:tbl>
    <w:p w14:paraId="601D71FB">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jc w:val="both"/>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00546D29">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全景/牙片机</w:t>
      </w:r>
    </w:p>
    <w:tbl>
      <w:tblPr>
        <w:tblStyle w:val="54"/>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8396"/>
      </w:tblGrid>
      <w:tr w14:paraId="19A5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48A8DD97">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pacing w:val="-4"/>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服务设备</w:t>
            </w:r>
          </w:p>
        </w:tc>
        <w:tc>
          <w:tcPr>
            <w:tcW w:w="8396" w:type="dxa"/>
          </w:tcPr>
          <w:p w14:paraId="4B17B70B">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vertAlign w:val="baseline"/>
                <w:lang w:val="en-US" w:eastAsia="zh-CN"/>
                <w14:textFill>
                  <w14:solidFill>
                    <w14:schemeClr w14:val="tx1"/>
                  </w14:solidFill>
                </w14:textFill>
              </w:rPr>
              <w:t>牙科X射线机（型号RAY68-M）</w:t>
            </w:r>
          </w:p>
          <w:p w14:paraId="3B72A30C">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vertAlign w:val="baseline"/>
                <w:lang w:val="en-US" w:eastAsia="zh-CN"/>
                <w14:textFill>
                  <w14:solidFill>
                    <w14:schemeClr w14:val="tx1"/>
                  </w14:solidFill>
                </w14:textFill>
              </w:rPr>
              <w:t>数字化口腔全景X射线机（PP1）</w:t>
            </w:r>
          </w:p>
        </w:tc>
      </w:tr>
      <w:tr w14:paraId="16AA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0" w:type="dxa"/>
            <w:vAlign w:val="center"/>
          </w:tcPr>
          <w:p w14:paraId="67CCAD3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pacing w:val="-4"/>
                <w:sz w:val="21"/>
                <w:szCs w:val="21"/>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pacing w:val="-1"/>
                <w:sz w:val="21"/>
                <w:szCs w:val="21"/>
                <w:highlight w:val="none"/>
                <w14:textFill>
                  <w14:solidFill>
                    <w14:schemeClr w14:val="tx1"/>
                  </w14:solidFill>
                </w14:textFill>
              </w:rPr>
              <w:t>服务内容</w:t>
            </w:r>
          </w:p>
        </w:tc>
        <w:tc>
          <w:tcPr>
            <w:tcW w:w="8396" w:type="dxa"/>
            <w:vAlign w:val="center"/>
          </w:tcPr>
          <w:p w14:paraId="30B3658A">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从现地址移至新建</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指定位置，包含主</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设备、配套设备及相</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关附件。</w:t>
            </w:r>
          </w:p>
        </w:tc>
      </w:tr>
      <w:tr w14:paraId="7E18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7B334FDF">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服务要求</w:t>
            </w:r>
          </w:p>
          <w:p w14:paraId="12C6490D">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color w:val="000000" w:themeColor="text1"/>
                <w:spacing w:val="-4"/>
                <w:sz w:val="21"/>
                <w:szCs w:val="21"/>
                <w:highlight w:val="none"/>
                <w:vertAlign w:val="baseline"/>
                <w:lang w:val="en-US" w:eastAsia="zh-CN"/>
                <w14:textFill>
                  <w14:solidFill>
                    <w14:schemeClr w14:val="tx1"/>
                  </w14:solidFill>
                </w14:textFill>
              </w:rPr>
            </w:pPr>
          </w:p>
        </w:tc>
        <w:tc>
          <w:tcPr>
            <w:tcW w:w="8396" w:type="dxa"/>
          </w:tcPr>
          <w:p w14:paraId="75B455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4" w:firstLineChars="200"/>
              <w:textAlignment w:val="auto"/>
              <w:rPr>
                <w:rFonts w:hint="eastAsia" w:ascii="宋体" w:hAnsi="宋体" w:eastAsia="宋体" w:cs="宋体"/>
                <w:b w:val="0"/>
                <w:bCs w:val="0"/>
                <w:color w:val="000000" w:themeColor="text1"/>
                <w:spacing w:val="-4"/>
                <w:sz w:val="21"/>
                <w:szCs w:val="21"/>
                <w:highlight w:val="none"/>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移机方案：</w:t>
            </w:r>
          </w:p>
          <w:p w14:paraId="7B4CDA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16" w:firstLineChars="200"/>
              <w:textAlignment w:val="auto"/>
              <w:rPr>
                <w:rFonts w:hint="eastAsia" w:ascii="宋体" w:hAnsi="宋体" w:eastAsia="宋体" w:cs="宋体"/>
                <w:b w:val="0"/>
                <w:bCs w:val="0"/>
                <w:color w:val="000000" w:themeColor="text1"/>
                <w:spacing w:val="-1"/>
                <w:sz w:val="21"/>
                <w:szCs w:val="21"/>
                <w:highlight w:val="no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1.1供应商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按照</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进度随时勘察现场，并</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给出新场地设备安装图纸</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w:t>
            </w:r>
          </w:p>
          <w:p w14:paraId="6A5228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1.2按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1"/>
                <w:szCs w:val="21"/>
                <w:highlight w:val="none"/>
                <w14:textFill>
                  <w14:solidFill>
                    <w14:schemeClr w14:val="tx1"/>
                  </w14:solidFill>
                </w14:textFill>
              </w:rPr>
              <w:t>要求提供移机计划，包含场地评估、准备、移机、调试的时间或周期、</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人员安排、工具准备</w:t>
            </w:r>
            <w:r>
              <w:rPr>
                <w:rFonts w:hint="eastAsia" w:ascii="宋体" w:hAnsi="宋体" w:eastAsia="宋体" w:cs="宋体"/>
                <w:b w:val="0"/>
                <w:bCs w:val="0"/>
                <w:color w:val="000000" w:themeColor="text1"/>
                <w:spacing w:val="-2"/>
                <w:sz w:val="21"/>
                <w:szCs w:val="21"/>
                <w:highlight w:val="none"/>
                <w:lang w:eastAsia="zh-CN"/>
                <w14:textFill>
                  <w14:solidFill>
                    <w14:schemeClr w14:val="tx1"/>
                  </w14:solidFill>
                </w14:textFill>
              </w:rPr>
              <w:t>；</w:t>
            </w:r>
          </w:p>
          <w:p w14:paraId="7F5F271D">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1.3按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要求提供移机方案、图纸，并配合完成场地相关准备</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5F53CC29">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1.4移机（从拆机、运输、安装、调试到恢复正常使用）所需</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时间≤</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天</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/台</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w:t>
            </w:r>
          </w:p>
          <w:p w14:paraId="5DAAB9A1">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移机质量保障：</w:t>
            </w:r>
          </w:p>
          <w:p w14:paraId="1CC13CA3">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2.1</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移机前对设备进行全面技术检测，提供技术检测报告。报告中对设备的外观、附</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件、性能、功能检测等做详细记录，由双方相关人员签字确认；</w:t>
            </w:r>
          </w:p>
          <w:p w14:paraId="698F5435">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2.2</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z w:val="21"/>
                <w:szCs w:val="21"/>
                <w:highlight w:val="none"/>
                <w14:textFill>
                  <w14:solidFill>
                    <w14:schemeClr w14:val="tx1"/>
                  </w14:solidFill>
                </w14:textFill>
              </w:rPr>
              <w:t>移机全程负责设备安全、规范地拆卸、包装、</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运输、重新安装、校准、调试</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1AFB0636">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rFonts w:hint="eastAsia" w:ascii="宋体" w:hAnsi="宋体" w:eastAsia="宋体" w:cs="宋体"/>
                <w:b w:val="0"/>
                <w:bCs w:val="0"/>
                <w:color w:val="000000" w:themeColor="text1"/>
                <w:spacing w:val="-4"/>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2.3设备安装调试完毕</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后</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，由双方技术人员根据拆机前的技术报告对设备</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进行验收，确保安</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装后的机器安全指标、图像质量保证参数、系统调试参数，整机性能与拆机前保</w:t>
            </w:r>
            <w:r>
              <w:rPr>
                <w:rFonts w:hint="eastAsia" w:ascii="宋体" w:hAnsi="宋体" w:eastAsia="宋体" w:cs="宋体"/>
                <w:b w:val="0"/>
                <w:bCs w:val="0"/>
                <w:color w:val="000000" w:themeColor="text1"/>
                <w:sz w:val="21"/>
                <w:szCs w:val="21"/>
                <w:highlight w:val="none"/>
                <w14:textFill>
                  <w14:solidFill>
                    <w14:schemeClr w14:val="tx1"/>
                  </w14:solidFill>
                </w14:textFill>
              </w:rPr>
              <w:t>持一致，否</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则由此给</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造成的损失（机器本身的损坏和由此而延误的使用时间）由</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承担。移机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过程中发生的所有故障包含球管、探测器故障等由</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承担。</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[响应文件中</w:t>
            </w:r>
            <w:r>
              <w:rPr>
                <w:rFonts w:hint="eastAsia" w:ascii="宋体" w:hAnsi="宋体" w:eastAsia="宋体" w:cs="宋体"/>
                <w:b/>
                <w:bCs/>
                <w:color w:val="000000" w:themeColor="text1"/>
                <w:spacing w:val="1"/>
                <w:sz w:val="21"/>
                <w:szCs w:val="21"/>
                <w:highlight w:val="none"/>
                <w14:textFill>
                  <w14:solidFill>
                    <w14:schemeClr w14:val="tx1"/>
                  </w14:solidFill>
                </w14:textFill>
              </w:rPr>
              <w:t>提供承诺函</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格式自拟</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
                <w:sz w:val="21"/>
                <w:szCs w:val="21"/>
                <w:highlight w:val="none"/>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并</w:t>
            </w:r>
            <w:r>
              <w:rPr>
                <w:rFonts w:hint="eastAsia" w:ascii="宋体" w:hAnsi="宋体" w:eastAsia="宋体" w:cs="宋体"/>
                <w:b/>
                <w:bCs/>
                <w:color w:val="000000" w:themeColor="text1"/>
                <w:sz w:val="21"/>
                <w:szCs w:val="21"/>
                <w:highlight w:val="none"/>
                <w14:textFill>
                  <w14:solidFill>
                    <w14:schemeClr w14:val="tx1"/>
                  </w14:solidFill>
                </w14:textFill>
              </w:rPr>
              <w:t>加盖</w:t>
            </w:r>
            <w:r>
              <w:rPr>
                <w:rFonts w:hint="eastAsia" w:ascii="宋体" w:hAnsi="宋体" w:eastAsia="宋体" w:cs="宋体"/>
                <w:b/>
                <w:bCs/>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pacing w:val="-6"/>
                <w:sz w:val="21"/>
                <w:szCs w:val="21"/>
                <w:highlight w:val="none"/>
                <w14:textFill>
                  <w14:solidFill>
                    <w14:schemeClr w14:val="tx1"/>
                  </w14:solidFill>
                </w14:textFill>
              </w:rPr>
              <w:t>公章</w:t>
            </w:r>
            <w:r>
              <w:rPr>
                <w:rFonts w:hint="eastAsia" w:ascii="宋体" w:hAnsi="宋体" w:cs="宋体"/>
                <w:b/>
                <w:bCs/>
                <w:color w:val="000000" w:themeColor="text1"/>
                <w:spacing w:val="-6"/>
                <w:sz w:val="21"/>
                <w:szCs w:val="21"/>
                <w:highlight w:val="none"/>
                <w:lang w:val="en-US" w:eastAsia="zh-CN"/>
                <w14:textFill>
                  <w14:solidFill>
                    <w14:schemeClr w14:val="tx1"/>
                  </w14:solidFill>
                </w14:textFill>
              </w:rPr>
              <w:t>，否则竞标无效</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w:t>
            </w:r>
          </w:p>
        </w:tc>
      </w:tr>
    </w:tbl>
    <w:p w14:paraId="7526DC67">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jc w:val="both"/>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p>
    <w:p w14:paraId="3EA89A41">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全自动生化流水线</w:t>
      </w:r>
    </w:p>
    <w:tbl>
      <w:tblPr>
        <w:tblStyle w:val="54"/>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8440"/>
      </w:tblGrid>
      <w:tr w14:paraId="0FCF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10" w:type="dxa"/>
            <w:vAlign w:val="center"/>
          </w:tcPr>
          <w:p w14:paraId="209A1BF2">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服务设备</w:t>
            </w:r>
          </w:p>
        </w:tc>
        <w:tc>
          <w:tcPr>
            <w:tcW w:w="8440" w:type="dxa"/>
          </w:tcPr>
          <w:p w14:paraId="53E980B2">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4"/>
                <w:sz w:val="21"/>
                <w:szCs w:val="21"/>
                <w:highlight w:val="none"/>
                <w14:textFill>
                  <w14:solidFill>
                    <w14:schemeClr w14:val="tx1"/>
                  </w14:solidFill>
                </w14:textFill>
              </w:rPr>
              <w:t>全自动生化流水线</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（型号</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AU5800+Dxl800</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w:t>
            </w:r>
          </w:p>
        </w:tc>
      </w:tr>
      <w:tr w14:paraId="1010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10" w:type="dxa"/>
            <w:vAlign w:val="center"/>
          </w:tcPr>
          <w:p w14:paraId="0618CE9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bCs/>
                <w:color w:val="000000" w:themeColor="text1"/>
                <w:spacing w:val="-1"/>
                <w:sz w:val="21"/>
                <w:szCs w:val="21"/>
                <w:highlight w:val="none"/>
                <w14:textFill>
                  <w14:solidFill>
                    <w14:schemeClr w14:val="tx1"/>
                  </w14:solidFill>
                </w14:textFill>
              </w:rPr>
              <w:t>服务内容</w:t>
            </w:r>
          </w:p>
        </w:tc>
        <w:tc>
          <w:tcPr>
            <w:tcW w:w="8440" w:type="dxa"/>
          </w:tcPr>
          <w:p w14:paraId="1D0E22CA">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从现地址移至新建</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指定位置，包含主</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设备、配套设备及相</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关附件。</w:t>
            </w:r>
          </w:p>
        </w:tc>
      </w:tr>
      <w:tr w14:paraId="7666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11EB180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服务要求</w:t>
            </w:r>
          </w:p>
          <w:p w14:paraId="62CFAB75">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color w:val="000000" w:themeColor="text1"/>
                <w:spacing w:val="-4"/>
                <w:sz w:val="21"/>
                <w:szCs w:val="21"/>
                <w:highlight w:val="none"/>
                <w:vertAlign w:val="baseline"/>
                <w14:textFill>
                  <w14:solidFill>
                    <w14:schemeClr w14:val="tx1"/>
                  </w14:solidFill>
                </w14:textFill>
              </w:rPr>
            </w:pPr>
          </w:p>
        </w:tc>
        <w:tc>
          <w:tcPr>
            <w:tcW w:w="8440" w:type="dxa"/>
          </w:tcPr>
          <w:p w14:paraId="746206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移机方案：</w:t>
            </w:r>
          </w:p>
          <w:p w14:paraId="013132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16" w:firstLineChars="20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1.1</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按照</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进度随时勘察现场</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7042E7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1.2按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1"/>
                <w:szCs w:val="21"/>
                <w:highlight w:val="none"/>
                <w14:textFill>
                  <w14:solidFill>
                    <w14:schemeClr w14:val="tx1"/>
                  </w14:solidFill>
                </w14:textFill>
              </w:rPr>
              <w:t>要求提供移机计划，包含准备、移机、调试的时间或周期、</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人员安排、工具准备</w:t>
            </w:r>
            <w:r>
              <w:rPr>
                <w:rFonts w:hint="eastAsia" w:ascii="宋体" w:hAnsi="宋体" w:eastAsia="宋体" w:cs="宋体"/>
                <w:b w:val="0"/>
                <w:bCs w:val="0"/>
                <w:color w:val="000000" w:themeColor="text1"/>
                <w:spacing w:val="-2"/>
                <w:sz w:val="21"/>
                <w:szCs w:val="21"/>
                <w:highlight w:val="none"/>
                <w:lang w:eastAsia="zh-CN"/>
                <w14:textFill>
                  <w14:solidFill>
                    <w14:schemeClr w14:val="tx1"/>
                  </w14:solidFill>
                </w14:textFill>
              </w:rPr>
              <w:t>；</w:t>
            </w:r>
          </w:p>
          <w:p w14:paraId="3A135100">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1.3按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要求提供移机方案，并配合完成场地相关准备</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42B94089">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1.4移机（从拆机、运输、安装、调试到恢复正常使用）所需</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时间≤1</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天。</w:t>
            </w:r>
          </w:p>
          <w:p w14:paraId="1B3468C4">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left"/>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移机质量保障：</w:t>
            </w:r>
          </w:p>
          <w:p w14:paraId="1B87413C">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3"/>
                <w:sz w:val="21"/>
                <w:szCs w:val="21"/>
                <w:highlight w:val="none"/>
                <w14:textFill>
                  <w14:solidFill>
                    <w14:schemeClr w14:val="tx1"/>
                  </w14:solidFill>
                </w14:textFill>
              </w:rPr>
              <w:t>2.1</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移机前对设备进行全面技术检测，提供技术检测报告。报告中对设备的外观、附</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件、性能、功能检测等做详细记录，由双方相关人员签字确认；</w:t>
            </w:r>
          </w:p>
          <w:p w14:paraId="644BAC2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2.2</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z w:val="21"/>
                <w:szCs w:val="21"/>
                <w:highlight w:val="none"/>
                <w14:textFill>
                  <w14:solidFill>
                    <w14:schemeClr w14:val="tx1"/>
                  </w14:solidFill>
                </w14:textFill>
              </w:rPr>
              <w:t>移机全程负责设备安全、规范地拆卸、包装、</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运输、重新安装、校准、调试</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427DDC97">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left"/>
              <w:textAlignment w:val="auto"/>
              <w:rPr>
                <w:rFonts w:hint="eastAsia" w:ascii="宋体" w:hAnsi="宋体" w:eastAsia="宋体" w:cs="宋体"/>
                <w:b w:val="0"/>
                <w:bCs w:val="0"/>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2.3设备安装调试完毕</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后</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，由双方技术人员根据拆机前的技术报告对设备</w:t>
            </w:r>
            <w:r>
              <w:rPr>
                <w:rFonts w:hint="eastAsia" w:ascii="宋体" w:hAnsi="宋体" w:eastAsia="宋体" w:cs="宋体"/>
                <w:b w:val="0"/>
                <w:bCs w:val="0"/>
                <w:color w:val="000000" w:themeColor="text1"/>
                <w:spacing w:val="-3"/>
                <w:sz w:val="21"/>
                <w:szCs w:val="21"/>
                <w:highlight w:val="none"/>
                <w14:textFill>
                  <w14:solidFill>
                    <w14:schemeClr w14:val="tx1"/>
                  </w14:solidFill>
                </w14:textFill>
              </w:rPr>
              <w:t>进行验收，确保安</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装后的机器整机性能与拆机前保</w:t>
            </w:r>
            <w:r>
              <w:rPr>
                <w:rFonts w:hint="eastAsia" w:ascii="宋体" w:hAnsi="宋体" w:eastAsia="宋体" w:cs="宋体"/>
                <w:b w:val="0"/>
                <w:bCs w:val="0"/>
                <w:color w:val="000000" w:themeColor="text1"/>
                <w:sz w:val="21"/>
                <w:szCs w:val="21"/>
                <w:highlight w:val="none"/>
                <w14:textFill>
                  <w14:solidFill>
                    <w14:schemeClr w14:val="tx1"/>
                  </w14:solidFill>
                </w14:textFill>
              </w:rPr>
              <w:t>持一致，否</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则由此给</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造成的损失（机器本身的损坏和由此而延误的使用时间）由</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承担。</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[响应文件中</w:t>
            </w:r>
            <w:r>
              <w:rPr>
                <w:rFonts w:hint="eastAsia" w:ascii="宋体" w:hAnsi="宋体" w:eastAsia="宋体" w:cs="宋体"/>
                <w:b/>
                <w:bCs/>
                <w:color w:val="000000" w:themeColor="text1"/>
                <w:spacing w:val="1"/>
                <w:sz w:val="21"/>
                <w:szCs w:val="21"/>
                <w:highlight w:val="none"/>
                <w14:textFill>
                  <w14:solidFill>
                    <w14:schemeClr w14:val="tx1"/>
                  </w14:solidFill>
                </w14:textFill>
              </w:rPr>
              <w:t>提供承诺函</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格式自拟</w:t>
            </w:r>
            <w:r>
              <w:rPr>
                <w:rFonts w:hint="eastAsia" w:ascii="宋体" w:hAnsi="宋体" w:cs="宋体"/>
                <w:b/>
                <w:bCs/>
                <w:color w:val="000000" w:themeColor="text1"/>
                <w:spacing w:val="1"/>
                <w:sz w:val="21"/>
                <w:szCs w:val="21"/>
                <w:highlight w:val="none"/>
                <w:lang w:eastAsia="zh-CN"/>
                <w14:textFill>
                  <w14:solidFill>
                    <w14:schemeClr w14:val="tx1"/>
                  </w14:solidFill>
                </w14:textFill>
              </w:rPr>
              <w:t>）</w:t>
            </w:r>
            <w:r>
              <w:rPr>
                <w:rFonts w:hint="eastAsia" w:ascii="宋体" w:hAnsi="宋体" w:eastAsia="宋体" w:cs="宋体"/>
                <w:b/>
                <w:bCs/>
                <w:color w:val="000000" w:themeColor="text1"/>
                <w:spacing w:val="1"/>
                <w:sz w:val="21"/>
                <w:szCs w:val="21"/>
                <w:highlight w:val="none"/>
                <w14:textFill>
                  <w14:solidFill>
                    <w14:schemeClr w14:val="tx1"/>
                  </w14:solidFill>
                </w14:textFill>
              </w:rPr>
              <w:t>，</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并</w:t>
            </w:r>
            <w:r>
              <w:rPr>
                <w:rFonts w:hint="eastAsia" w:ascii="宋体" w:hAnsi="宋体" w:eastAsia="宋体" w:cs="宋体"/>
                <w:b/>
                <w:bCs/>
                <w:color w:val="000000" w:themeColor="text1"/>
                <w:sz w:val="21"/>
                <w:szCs w:val="21"/>
                <w:highlight w:val="none"/>
                <w14:textFill>
                  <w14:solidFill>
                    <w14:schemeClr w14:val="tx1"/>
                  </w14:solidFill>
                </w14:textFill>
              </w:rPr>
              <w:t>加盖</w:t>
            </w:r>
            <w:r>
              <w:rPr>
                <w:rFonts w:hint="eastAsia" w:ascii="宋体" w:hAnsi="宋体" w:eastAsia="宋体" w:cs="宋体"/>
                <w:b/>
                <w:bCs/>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pacing w:val="-6"/>
                <w:sz w:val="21"/>
                <w:szCs w:val="21"/>
                <w:highlight w:val="none"/>
                <w14:textFill>
                  <w14:solidFill>
                    <w14:schemeClr w14:val="tx1"/>
                  </w14:solidFill>
                </w14:textFill>
              </w:rPr>
              <w:t>公章</w:t>
            </w:r>
            <w:r>
              <w:rPr>
                <w:rFonts w:hint="eastAsia" w:ascii="宋体" w:hAnsi="宋体" w:cs="宋体"/>
                <w:b/>
                <w:bCs/>
                <w:color w:val="000000" w:themeColor="text1"/>
                <w:spacing w:val="-6"/>
                <w:sz w:val="21"/>
                <w:szCs w:val="21"/>
                <w:highlight w:val="none"/>
                <w:lang w:val="en-US" w:eastAsia="zh-CN"/>
                <w14:textFill>
                  <w14:solidFill>
                    <w14:schemeClr w14:val="tx1"/>
                  </w14:solidFill>
                </w14:textFill>
              </w:rPr>
              <w:t>，否则竞标无效</w:t>
            </w:r>
            <w:r>
              <w:rPr>
                <w:rFonts w:hint="eastAsia" w:ascii="宋体" w:hAnsi="宋体" w:cs="宋体"/>
                <w:b/>
                <w:bCs/>
                <w:color w:val="000000" w:themeColor="text1"/>
                <w:spacing w:val="1"/>
                <w:sz w:val="21"/>
                <w:szCs w:val="21"/>
                <w:highlight w:val="none"/>
                <w:lang w:val="en-US" w:eastAsia="zh-CN"/>
                <w14:textFill>
                  <w14:solidFill>
                    <w14:schemeClr w14:val="tx1"/>
                  </w14:solidFill>
                </w14:textFill>
              </w:rPr>
              <w:t>]</w:t>
            </w:r>
          </w:p>
        </w:tc>
      </w:tr>
    </w:tbl>
    <w:p w14:paraId="4AF81639">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rPr>
          <w:rFonts w:hint="eastAsia" w:ascii="宋体" w:hAnsi="宋体" w:cs="宋体"/>
          <w:b/>
          <w:bCs w:val="0"/>
          <w:color w:val="000000" w:themeColor="text1"/>
          <w:sz w:val="21"/>
          <w:szCs w:val="21"/>
          <w:highlight w:val="none"/>
          <w:lang w:val="en-US" w:eastAsia="zh-CN"/>
          <w14:textFill>
            <w14:solidFill>
              <w14:schemeClr w14:val="tx1"/>
            </w14:solidFill>
          </w14:textFill>
        </w:rPr>
      </w:pPr>
    </w:p>
    <w:p w14:paraId="45EBED09">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cs="宋体"/>
          <w:b/>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检验科医疗设备</w:t>
      </w:r>
    </w:p>
    <w:tbl>
      <w:tblPr>
        <w:tblStyle w:val="5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8383"/>
      </w:tblGrid>
      <w:tr w14:paraId="1B4D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76F7172C">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bCs/>
                <w:color w:val="000000" w:themeColor="text1"/>
                <w:spacing w:val="-4"/>
                <w:sz w:val="21"/>
                <w:szCs w:val="21"/>
                <w:highlight w:val="none"/>
                <w14:textFill>
                  <w14:solidFill>
                    <w14:schemeClr w14:val="tx1"/>
                  </w14:solidFill>
                </w14:textFill>
              </w:rPr>
              <w:t>服务设备</w:t>
            </w:r>
          </w:p>
        </w:tc>
        <w:tc>
          <w:tcPr>
            <w:tcW w:w="8383" w:type="dxa"/>
          </w:tcPr>
          <w:p w14:paraId="5F9FD818">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全自动生化分析仪</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BS-2800M</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 xml:space="preserve"> </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1台</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p>
          <w:p w14:paraId="10E33F43">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pP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全自动化学发光免疫分析系统</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CL-8000i</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1台</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p>
          <w:p w14:paraId="63921915">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pP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全自动血液细胞分析仪</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BC-6800P</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1台</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p>
          <w:p w14:paraId="749CFDC4">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pP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推片机SC120</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1台</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p>
          <w:p w14:paraId="00FC2F9F">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pP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全自动特定蛋白分析仪BP200</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1台</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p>
          <w:p w14:paraId="3ED3FE98">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pP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阅片机MC82</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1台</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p>
          <w:p w14:paraId="39B79DC6">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pP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全自动流式荧光免疫分析仪1</w:t>
            </w:r>
            <w:r>
              <w:rPr>
                <w:rFonts w:hint="eastAsia" w:ascii="宋体" w:hAnsi="宋体" w:cs="宋体"/>
                <w:b w:val="0"/>
                <w:bCs w:val="0"/>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TESMLi200</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1套</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p>
          <w:p w14:paraId="16A1DF74">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全自动流式荧光免疫分析仪2</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SMART6500</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1套</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p>
          <w:p w14:paraId="2CF971E4">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pP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9.</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医用超低温冰箱DW-86L828J</w:t>
            </w:r>
            <w:r>
              <w:rPr>
                <w:rFonts w:hint="eastAsia" w:ascii="宋体" w:hAnsi="宋体" w:cs="宋体"/>
                <w:b w:val="0"/>
                <w:bCs w:val="0"/>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2台</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p>
          <w:p w14:paraId="1878E15C">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pP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UPS</w:t>
            </w:r>
            <w:r>
              <w:rPr>
                <w:rFonts w:hint="eastAsia" w:ascii="宋体" w:hAnsi="宋体" w:cs="宋体"/>
                <w:b w:val="0"/>
                <w:bCs w:val="0"/>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2台</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p>
          <w:p w14:paraId="474DCCAD">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pP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11.</w:t>
            </w:r>
            <w:r>
              <w:rPr>
                <w:rFonts w:hint="eastAsia" w:ascii="宋体" w:hAnsi="宋体" w:eastAsia="宋体" w:cs="宋体"/>
                <w:b w:val="0"/>
                <w:bCs w:val="0"/>
                <w:color w:val="000000" w:themeColor="text1"/>
                <w:spacing w:val="-4"/>
                <w:sz w:val="21"/>
                <w:szCs w:val="21"/>
                <w:highlight w:val="none"/>
                <w:lang w:eastAsia="zh-CN"/>
                <w14:textFill>
                  <w14:solidFill>
                    <w14:schemeClr w14:val="tx1"/>
                  </w14:solidFill>
                </w14:textFill>
              </w:rPr>
              <w:t>纯水机</w:t>
            </w:r>
            <w:r>
              <w:rPr>
                <w:rFonts w:hint="eastAsia" w:ascii="宋体" w:hAnsi="宋体" w:cs="宋体"/>
                <w:b w:val="0"/>
                <w:bCs w:val="0"/>
                <w:color w:val="000000" w:themeColor="text1"/>
                <w:spacing w:val="-4"/>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2台</w:t>
            </w:r>
            <w:r>
              <w:rPr>
                <w:rFonts w:hint="eastAsia" w:ascii="宋体" w:hAnsi="宋体" w:cs="宋体"/>
                <w:b w:val="0"/>
                <w:bCs w:val="0"/>
                <w:color w:val="000000" w:themeColor="text1"/>
                <w:spacing w:val="-4"/>
                <w:sz w:val="21"/>
                <w:szCs w:val="21"/>
                <w:highlight w:val="none"/>
                <w:lang w:val="en-US" w:eastAsia="zh-CN"/>
                <w14:textFill>
                  <w14:solidFill>
                    <w14:schemeClr w14:val="tx1"/>
                  </w14:solidFill>
                </w14:textFill>
              </w:rPr>
              <w:t>。</w:t>
            </w:r>
          </w:p>
        </w:tc>
      </w:tr>
      <w:tr w14:paraId="50BC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32" w:type="dxa"/>
            <w:vAlign w:val="center"/>
          </w:tcPr>
          <w:p w14:paraId="65965E01">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bCs/>
                <w:color w:val="000000" w:themeColor="text1"/>
                <w:spacing w:val="-1"/>
                <w:sz w:val="21"/>
                <w:szCs w:val="21"/>
                <w:highlight w:val="none"/>
                <w14:textFill>
                  <w14:solidFill>
                    <w14:schemeClr w14:val="tx1"/>
                  </w14:solidFill>
                </w14:textFill>
              </w:rPr>
              <w:t>服务内容</w:t>
            </w:r>
          </w:p>
        </w:tc>
        <w:tc>
          <w:tcPr>
            <w:tcW w:w="8383" w:type="dxa"/>
            <w:vAlign w:val="center"/>
          </w:tcPr>
          <w:p w14:paraId="1767E484">
            <w:pPr>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b w:val="0"/>
                <w:bCs w:val="0"/>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从现地址移至新建</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指定位置，包含主</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设备、配套设备及相</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关附件。</w:t>
            </w:r>
          </w:p>
        </w:tc>
      </w:tr>
      <w:tr w14:paraId="3C4C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14:paraId="179843D4">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
                <w:sz w:val="21"/>
                <w:szCs w:val="21"/>
                <w:highlight w:val="none"/>
                <w14:textFill>
                  <w14:solidFill>
                    <w14:schemeClr w14:val="tx1"/>
                  </w14:solidFill>
                </w14:textFill>
              </w:rPr>
              <w:t>服务要求</w:t>
            </w:r>
          </w:p>
          <w:p w14:paraId="20F21FA0">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bCs/>
                <w:color w:val="000000" w:themeColor="text1"/>
                <w:spacing w:val="-4"/>
                <w:sz w:val="21"/>
                <w:szCs w:val="21"/>
                <w:highlight w:val="none"/>
                <w:vertAlign w:val="baseline"/>
                <w14:textFill>
                  <w14:solidFill>
                    <w14:schemeClr w14:val="tx1"/>
                  </w14:solidFill>
                </w14:textFill>
              </w:rPr>
            </w:pPr>
          </w:p>
        </w:tc>
        <w:tc>
          <w:tcPr>
            <w:tcW w:w="8383" w:type="dxa"/>
            <w:vAlign w:val="center"/>
          </w:tcPr>
          <w:p w14:paraId="039B06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pacing w:val="-4"/>
                <w:sz w:val="21"/>
                <w:szCs w:val="21"/>
                <w:highlight w:val="none"/>
                <w14:textFill>
                  <w14:solidFill>
                    <w14:schemeClr w14:val="tx1"/>
                  </w14:solidFill>
                </w14:textFill>
              </w:rPr>
              <w:t>移机方案：</w:t>
            </w:r>
          </w:p>
          <w:p w14:paraId="7545B7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16" w:firstLineChars="200"/>
              <w:jc w:val="both"/>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1.1</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按照</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医技综合楼</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进度随时勘察现场</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2A7FF8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1.2按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1"/>
                <w:szCs w:val="21"/>
                <w:highlight w:val="none"/>
                <w14:textFill>
                  <w14:solidFill>
                    <w14:schemeClr w14:val="tx1"/>
                  </w14:solidFill>
                </w14:textFill>
              </w:rPr>
              <w:t>要求提供移机计划，包含准备、移机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人员安排、工具准备</w:t>
            </w:r>
            <w:r>
              <w:rPr>
                <w:rFonts w:hint="eastAsia" w:ascii="宋体" w:hAnsi="宋体" w:eastAsia="宋体" w:cs="宋体"/>
                <w:b w:val="0"/>
                <w:bCs w:val="0"/>
                <w:color w:val="000000" w:themeColor="text1"/>
                <w:spacing w:val="-2"/>
                <w:sz w:val="21"/>
                <w:szCs w:val="21"/>
                <w:highlight w:val="none"/>
                <w:lang w:eastAsia="zh-CN"/>
                <w14:textFill>
                  <w14:solidFill>
                    <w14:schemeClr w14:val="tx1"/>
                  </w14:solidFill>
                </w14:textFill>
              </w:rPr>
              <w:t>；</w:t>
            </w:r>
          </w:p>
          <w:p w14:paraId="7925FD42">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both"/>
              <w:textAlignment w:val="auto"/>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1.3按</w:t>
            </w:r>
            <w:r>
              <w:rPr>
                <w:rFonts w:hint="eastAsia" w:ascii="宋体" w:hAnsi="宋体" w:eastAsia="宋体" w:cs="宋体"/>
                <w:b w:val="0"/>
                <w:bCs w:val="0"/>
                <w:color w:val="000000" w:themeColor="text1"/>
                <w:spacing w:val="-4"/>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要求提供移机方案</w:t>
            </w:r>
            <w:r>
              <w:rPr>
                <w:rFonts w:hint="eastAsia" w:ascii="宋体" w:hAnsi="宋体" w:eastAsia="宋体" w:cs="宋体"/>
                <w:b w:val="0"/>
                <w:bCs w:val="0"/>
                <w:color w:val="000000" w:themeColor="text1"/>
                <w:spacing w:val="-1"/>
                <w:sz w:val="21"/>
                <w:szCs w:val="21"/>
                <w:highlight w:val="none"/>
                <w:lang w:eastAsia="zh-CN"/>
                <w14:textFill>
                  <w14:solidFill>
                    <w14:schemeClr w14:val="tx1"/>
                  </w14:solidFill>
                </w14:textFill>
              </w:rPr>
              <w:t>；</w:t>
            </w:r>
          </w:p>
          <w:p w14:paraId="02B1F5CC">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both"/>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14:textFill>
                  <w14:solidFill>
                    <w14:schemeClr w14:val="tx1"/>
                  </w14:solidFill>
                </w14:textFill>
              </w:rPr>
              <w:t>1.4移机所需</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时间≤</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天</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/台</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w:t>
            </w:r>
          </w:p>
          <w:p w14:paraId="6628FC28">
            <w:pPr>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rFonts w:hint="eastAsia" w:ascii="宋体" w:hAnsi="宋体" w:eastAsia="宋体" w:cs="宋体"/>
                <w:b w:val="0"/>
                <w:bCs w:val="0"/>
                <w:color w:val="000000" w:themeColor="text1"/>
                <w:spacing w:val="-2"/>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2</w:t>
            </w:r>
            <w:r>
              <w:rPr>
                <w:rFonts w:hint="eastAsia" w:ascii="宋体" w:hAnsi="宋体" w:eastAsia="宋体" w:cs="宋体"/>
                <w:b w:val="0"/>
                <w:bCs w:val="0"/>
                <w:color w:val="000000" w:themeColor="text1"/>
                <w:spacing w:val="-2"/>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2"/>
                <w:sz w:val="21"/>
                <w:szCs w:val="21"/>
                <w:highlight w:val="none"/>
                <w14:textFill>
                  <w14:solidFill>
                    <w14:schemeClr w14:val="tx1"/>
                  </w14:solidFill>
                </w14:textFill>
              </w:rPr>
              <w:t>移机质量保障：</w:t>
            </w:r>
          </w:p>
          <w:p w14:paraId="1263A32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eastAsia" w:ascii="宋体" w:hAnsi="宋体" w:eastAsia="宋体" w:cs="宋体"/>
                <w:b w:val="0"/>
                <w:bCs w:val="0"/>
                <w:color w:val="000000" w:themeColor="text1"/>
                <w:spacing w:val="-4"/>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供应商在</w:t>
            </w:r>
            <w:r>
              <w:rPr>
                <w:rFonts w:hint="eastAsia" w:ascii="宋体" w:hAnsi="宋体" w:eastAsia="宋体" w:cs="宋体"/>
                <w:b w:val="0"/>
                <w:bCs w:val="0"/>
                <w:color w:val="000000" w:themeColor="text1"/>
                <w:sz w:val="21"/>
                <w:szCs w:val="21"/>
                <w:highlight w:val="none"/>
                <w14:textFill>
                  <w14:solidFill>
                    <w14:schemeClr w14:val="tx1"/>
                  </w14:solidFill>
                </w14:textFill>
              </w:rPr>
              <w:t>移机全程负责设备安全、规范地</w:t>
            </w:r>
            <w:r>
              <w:rPr>
                <w:rFonts w:hint="eastAsia" w:ascii="宋体" w:hAnsi="宋体" w:eastAsia="宋体" w:cs="宋体"/>
                <w:b w:val="0"/>
                <w:bCs w:val="0"/>
                <w:color w:val="000000" w:themeColor="text1"/>
                <w:spacing w:val="-1"/>
                <w:sz w:val="21"/>
                <w:szCs w:val="21"/>
                <w:highlight w:val="none"/>
                <w14:textFill>
                  <w14:solidFill>
                    <w14:schemeClr w14:val="tx1"/>
                  </w14:solidFill>
                </w14:textFill>
              </w:rPr>
              <w:t>运输。</w:t>
            </w:r>
          </w:p>
        </w:tc>
      </w:tr>
    </w:tbl>
    <w:p w14:paraId="5CE4743D">
      <w:pPr>
        <w:numPr>
          <w:ilvl w:val="0"/>
          <w:numId w:val="0"/>
        </w:numPr>
        <w:ind w:leftChars="0"/>
        <w:jc w:val="both"/>
        <w:rPr>
          <w:rFonts w:hint="default"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p>
    <w:p w14:paraId="0CAF23BC">
      <w:pPr>
        <w:numPr>
          <w:ilvl w:val="0"/>
          <w:numId w:val="0"/>
        </w:numPr>
        <w:ind w:leftChars="0"/>
        <w:jc w:val="both"/>
        <w:rPr>
          <w:rFonts w:hint="default"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p>
    <w:p w14:paraId="67E8BDFA">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color w:val="000000" w:themeColor="text1"/>
          <w:sz w:val="21"/>
          <w:szCs w:val="21"/>
          <w:highlight w:val="none"/>
          <w14:textFill>
            <w14:solidFill>
              <w14:schemeClr w14:val="tx1"/>
            </w14:solidFill>
          </w14:textFill>
        </w:rPr>
        <w:t>商务要求</w:t>
      </w:r>
    </w:p>
    <w:tbl>
      <w:tblPr>
        <w:tblStyle w:val="53"/>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2"/>
        <w:gridCol w:w="8416"/>
      </w:tblGrid>
      <w:tr w14:paraId="5D126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158AC873">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交付时间和地点</w:t>
            </w:r>
          </w:p>
        </w:tc>
        <w:tc>
          <w:tcPr>
            <w:tcW w:w="8416" w:type="dxa"/>
            <w:tcBorders>
              <w:top w:val="single" w:color="auto" w:sz="4" w:space="0"/>
              <w:left w:val="single" w:color="auto" w:sz="4" w:space="0"/>
              <w:bottom w:val="single" w:color="auto" w:sz="4" w:space="0"/>
              <w:right w:val="single" w:color="auto" w:sz="4" w:space="0"/>
            </w:tcBorders>
            <w:noWrap w:val="0"/>
            <w:vAlign w:val="center"/>
          </w:tcPr>
          <w:p w14:paraId="0F2E5E5F">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交付时间：</w:t>
            </w:r>
            <w:r>
              <w:rPr>
                <w:rFonts w:hint="eastAsia" w:ascii="宋体" w:hAnsi="宋体" w:eastAsia="宋体" w:cs="宋体"/>
                <w:color w:val="000000" w:themeColor="text1"/>
                <w:sz w:val="21"/>
                <w:szCs w:val="21"/>
                <w:highlight w:val="none"/>
                <w14:textFill>
                  <w14:solidFill>
                    <w14:schemeClr w14:val="tx1"/>
                  </w14:solidFill>
                </w14:textFill>
              </w:rPr>
              <w:t>自合同签订</w:t>
            </w:r>
            <w:r>
              <w:rPr>
                <w:rFonts w:hint="eastAsia" w:ascii="宋体" w:hAnsi="宋体" w:eastAsia="宋体" w:cs="宋体"/>
                <w:color w:val="000000" w:themeColor="text1"/>
                <w:sz w:val="21"/>
                <w:szCs w:val="21"/>
                <w:highlight w:val="none"/>
                <w:lang w:eastAsia="zh-CN"/>
                <w14:textFill>
                  <w14:solidFill>
                    <w14:schemeClr w14:val="tx1"/>
                  </w14:solidFill>
                </w14:textFill>
              </w:rPr>
              <w:t>后由</w:t>
            </w:r>
            <w:r>
              <w:rPr>
                <w:rFonts w:hint="eastAsia" w:ascii="宋体" w:hAnsi="宋体" w:eastAsia="宋体" w:cs="宋体"/>
                <w:color w:val="000000" w:themeColor="text1"/>
                <w:sz w:val="21"/>
                <w:szCs w:val="21"/>
                <w:highlight w:val="none"/>
                <w14:textFill>
                  <w14:solidFill>
                    <w14:schemeClr w14:val="tx1"/>
                  </w14:solidFill>
                </w14:textFill>
              </w:rPr>
              <w:t>采购人指定</w:t>
            </w:r>
            <w:r>
              <w:rPr>
                <w:rFonts w:hint="eastAsia" w:ascii="宋体" w:hAnsi="宋体" w:eastAsia="宋体" w:cs="宋体"/>
                <w:color w:val="000000" w:themeColor="text1"/>
                <w:sz w:val="21"/>
                <w:szCs w:val="21"/>
                <w:highlight w:val="none"/>
                <w:lang w:eastAsia="zh-CN"/>
                <w14:textFill>
                  <w14:solidFill>
                    <w14:schemeClr w14:val="tx1"/>
                  </w14:solidFill>
                </w14:textFill>
              </w:rPr>
              <w:t>搬迁开始时间并在</w:t>
            </w:r>
            <w:r>
              <w:rPr>
                <w:rFonts w:hint="eastAsia" w:ascii="宋体" w:hAnsi="宋体" w:eastAsia="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日内安装调试完毕并正常交付使用</w:t>
            </w:r>
            <w:r>
              <w:rPr>
                <w:rFonts w:hint="eastAsia" w:ascii="宋体" w:hAnsi="宋体" w:eastAsia="宋体" w:cs="宋体"/>
                <w:color w:val="000000" w:themeColor="text1"/>
                <w:sz w:val="21"/>
                <w:szCs w:val="21"/>
                <w:highlight w:val="none"/>
                <w14:textFill>
                  <w14:solidFill>
                    <w14:schemeClr w14:val="tx1"/>
                  </w14:solidFill>
                </w14:textFill>
              </w:rPr>
              <w:t>。</w:t>
            </w:r>
          </w:p>
          <w:p w14:paraId="65F98A88">
            <w:pPr>
              <w:pStyle w:val="36"/>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地点：柳州市内采购人指定地点。</w:t>
            </w:r>
          </w:p>
        </w:tc>
      </w:tr>
      <w:tr w14:paraId="2835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0C27D60E">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合同签订时间</w:t>
            </w:r>
          </w:p>
        </w:tc>
        <w:tc>
          <w:tcPr>
            <w:tcW w:w="8416" w:type="dxa"/>
            <w:tcBorders>
              <w:top w:val="single" w:color="auto" w:sz="4" w:space="0"/>
              <w:left w:val="single" w:color="auto" w:sz="4" w:space="0"/>
              <w:bottom w:val="single" w:color="auto" w:sz="4" w:space="0"/>
              <w:right w:val="single" w:color="auto" w:sz="4" w:space="0"/>
            </w:tcBorders>
            <w:noWrap w:val="0"/>
            <w:vAlign w:val="center"/>
          </w:tcPr>
          <w:p w14:paraId="072F6BA6">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自成交通知书发出之日起2</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个日历天内签订合同。</w:t>
            </w:r>
          </w:p>
        </w:tc>
      </w:tr>
      <w:tr w14:paraId="67238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302B96C5">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付款条件</w:t>
            </w:r>
          </w:p>
        </w:tc>
        <w:tc>
          <w:tcPr>
            <w:tcW w:w="8416" w:type="dxa"/>
            <w:tcBorders>
              <w:top w:val="single" w:color="auto" w:sz="4" w:space="0"/>
              <w:left w:val="single" w:color="auto" w:sz="4" w:space="0"/>
              <w:bottom w:val="single" w:color="auto" w:sz="4" w:space="0"/>
              <w:right w:val="single" w:color="auto" w:sz="4" w:space="0"/>
            </w:tcBorders>
            <w:noWrap w:val="0"/>
            <w:vAlign w:val="center"/>
          </w:tcPr>
          <w:p w14:paraId="154B9461">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合同中所有</w:t>
            </w:r>
            <w:r>
              <w:rPr>
                <w:rFonts w:hint="eastAsia" w:ascii="宋体" w:hAnsi="宋体" w:eastAsia="宋体" w:cs="宋体"/>
                <w:bCs/>
                <w:color w:val="000000" w:themeColor="text1"/>
                <w:sz w:val="21"/>
                <w:szCs w:val="21"/>
                <w:highlight w:val="none"/>
                <w:lang w:eastAsia="zh-CN"/>
                <w14:textFill>
                  <w14:solidFill>
                    <w14:schemeClr w14:val="tx1"/>
                  </w14:solidFill>
                </w14:textFill>
              </w:rPr>
              <w:t>搬迁服务完成</w:t>
            </w:r>
            <w:r>
              <w:rPr>
                <w:rFonts w:hint="eastAsia" w:ascii="宋体" w:hAnsi="宋体" w:cs="宋体"/>
                <w:bCs/>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bCs/>
                <w:color w:val="000000" w:themeColor="text1"/>
                <w:sz w:val="21"/>
                <w:szCs w:val="21"/>
                <w:highlight w:val="none"/>
                <w14:textFill>
                  <w14:solidFill>
                    <w14:schemeClr w14:val="tx1"/>
                  </w14:solidFill>
                </w14:textFill>
              </w:rPr>
              <w:t>采购人签收后，成交供应商须开具合同价款全额发票给采购人，否则采购人不予支付货款；全部</w:t>
            </w:r>
            <w:r>
              <w:rPr>
                <w:rFonts w:hint="eastAsia" w:ascii="宋体" w:hAnsi="宋体" w:eastAsia="宋体" w:cs="宋体"/>
                <w:bCs/>
                <w:color w:val="000000" w:themeColor="text1"/>
                <w:sz w:val="21"/>
                <w:szCs w:val="21"/>
                <w:highlight w:val="none"/>
                <w:lang w:eastAsia="zh-CN"/>
                <w14:textFill>
                  <w14:solidFill>
                    <w14:schemeClr w14:val="tx1"/>
                  </w14:solidFill>
                </w14:textFill>
              </w:rPr>
              <w:t>设备</w:t>
            </w:r>
            <w:r>
              <w:rPr>
                <w:rFonts w:hint="eastAsia" w:ascii="宋体" w:hAnsi="宋体" w:eastAsia="宋体" w:cs="宋体"/>
                <w:bCs/>
                <w:color w:val="000000" w:themeColor="text1"/>
                <w:sz w:val="21"/>
                <w:szCs w:val="21"/>
                <w:highlight w:val="none"/>
                <w14:textFill>
                  <w14:solidFill>
                    <w14:schemeClr w14:val="tx1"/>
                  </w14:solidFill>
                </w14:textFill>
              </w:rPr>
              <w:t>安装调试完毕验收合格交付采购人后</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0日内支付合同金额的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80</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验收合格</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6个月</w:t>
            </w:r>
            <w:r>
              <w:rPr>
                <w:rFonts w:hint="eastAsia" w:ascii="宋体" w:hAnsi="宋体" w:eastAsia="宋体" w:cs="宋体"/>
                <w:bCs/>
                <w:color w:val="000000" w:themeColor="text1"/>
                <w:sz w:val="21"/>
                <w:szCs w:val="21"/>
                <w:highlight w:val="none"/>
                <w14:textFill>
                  <w14:solidFill>
                    <w14:schemeClr w14:val="tx1"/>
                  </w14:solidFill>
                </w14:textFill>
              </w:rPr>
              <w:t>后支付</w:t>
            </w:r>
            <w:r>
              <w:rPr>
                <w:rFonts w:hint="eastAsia" w:ascii="宋体" w:hAnsi="宋体" w:eastAsia="宋体" w:cs="宋体"/>
                <w:bCs/>
                <w:color w:val="000000" w:themeColor="text1"/>
                <w:sz w:val="21"/>
                <w:szCs w:val="21"/>
                <w:highlight w:val="none"/>
                <w:lang w:eastAsia="zh-CN"/>
                <w14:textFill>
                  <w14:solidFill>
                    <w14:schemeClr w14:val="tx1"/>
                  </w14:solidFill>
                </w14:textFill>
              </w:rPr>
              <w:t>剩余</w:t>
            </w:r>
            <w:r>
              <w:rPr>
                <w:rFonts w:hint="eastAsia" w:ascii="宋体" w:hAnsi="宋体" w:eastAsia="宋体" w:cs="宋体"/>
                <w:bCs/>
                <w:color w:val="000000" w:themeColor="text1"/>
                <w:sz w:val="21"/>
                <w:szCs w:val="21"/>
                <w:highlight w:val="none"/>
                <w14:textFill>
                  <w14:solidFill>
                    <w14:schemeClr w14:val="tx1"/>
                  </w14:solidFill>
                </w14:textFill>
              </w:rPr>
              <w:t>合同金额的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（不计利息）</w:t>
            </w:r>
            <w:r>
              <w:rPr>
                <w:rFonts w:hint="eastAsia" w:ascii="宋体" w:hAnsi="宋体" w:eastAsia="宋体" w:cs="宋体"/>
                <w:bCs/>
                <w:color w:val="000000" w:themeColor="text1"/>
                <w:sz w:val="21"/>
                <w:szCs w:val="21"/>
                <w:highlight w:val="none"/>
                <w14:textFill>
                  <w14:solidFill>
                    <w14:schemeClr w14:val="tx1"/>
                  </w14:solidFill>
                </w14:textFill>
              </w:rPr>
              <w:t>。</w:t>
            </w:r>
          </w:p>
        </w:tc>
      </w:tr>
      <w:tr w14:paraId="29103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099B167C">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移机</w:t>
            </w:r>
            <w:r>
              <w:rPr>
                <w:rFonts w:hint="eastAsia" w:ascii="宋体" w:hAnsi="宋体" w:eastAsia="宋体" w:cs="宋体"/>
                <w:b/>
                <w:bCs/>
                <w:color w:val="000000" w:themeColor="text1"/>
                <w:sz w:val="21"/>
                <w:szCs w:val="21"/>
                <w:highlight w:val="none"/>
                <w14:textFill>
                  <w14:solidFill>
                    <w14:schemeClr w14:val="tx1"/>
                  </w14:solidFill>
                </w14:textFill>
              </w:rPr>
              <w:t>服务</w:t>
            </w:r>
          </w:p>
        </w:tc>
        <w:tc>
          <w:tcPr>
            <w:tcW w:w="8416" w:type="dxa"/>
            <w:tcBorders>
              <w:top w:val="single" w:color="auto" w:sz="4" w:space="0"/>
              <w:left w:val="single" w:color="auto" w:sz="4" w:space="0"/>
              <w:bottom w:val="single" w:color="auto" w:sz="4" w:space="0"/>
              <w:right w:val="single" w:color="auto" w:sz="4" w:space="0"/>
            </w:tcBorders>
            <w:noWrap w:val="0"/>
            <w:vAlign w:val="center"/>
          </w:tcPr>
          <w:p w14:paraId="2661D837">
            <w:pPr>
              <w:pStyle w:val="17"/>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具备合法获得的维修密匙。</w:t>
            </w:r>
          </w:p>
          <w:p w14:paraId="3D3AD054">
            <w:pPr>
              <w:pStyle w:val="17"/>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具有移机、安装、调试、维修、保养服务所必需的专业工具。</w:t>
            </w:r>
          </w:p>
          <w:p w14:paraId="213494B6">
            <w:pPr>
              <w:pStyle w:val="17"/>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为了保证对采购</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上述设备的足够的赔偿能力，</w:t>
            </w:r>
            <w:r>
              <w:rPr>
                <w:rFonts w:hint="eastAsia" w:ascii="宋体" w:hAnsi="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必须具备充分的履约能力以保证采购</w:t>
            </w:r>
            <w:r>
              <w:rPr>
                <w:rFonts w:hint="eastAsia" w:ascii="宋体" w:hAnsi="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合法权益。</w:t>
            </w:r>
          </w:p>
          <w:p w14:paraId="293A273F">
            <w:pPr>
              <w:pStyle w:val="17"/>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需根据医院情况，规划好搬迁计划，同类设备有2台/套的，需规划分别搬迁，保障医疗业务正常开展。</w:t>
            </w:r>
          </w:p>
          <w:p w14:paraId="7220F54C">
            <w:pPr>
              <w:pStyle w:val="17"/>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放射科设备搬迁安装后，设备之间的通讯线路由</w:t>
            </w:r>
            <w:r>
              <w:rPr>
                <w:rFonts w:hint="eastAsia" w:ascii="宋体" w:hAnsi="宋体" w:eastAsia="宋体" w:cs="宋体"/>
                <w:bCs/>
                <w:color w:val="000000" w:themeColor="text1"/>
                <w:sz w:val="21"/>
                <w:szCs w:val="21"/>
                <w:highlight w:val="none"/>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负责。</w:t>
            </w:r>
          </w:p>
          <w:p w14:paraId="50F49F8B">
            <w:pPr>
              <w:pStyle w:val="17"/>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相关搬迁费用全部由</w:t>
            </w:r>
            <w:r>
              <w:rPr>
                <w:rFonts w:hint="eastAsia" w:ascii="宋体" w:hAnsi="宋体" w:eastAsia="宋体" w:cs="宋体"/>
                <w:bCs/>
                <w:color w:val="000000" w:themeColor="text1"/>
                <w:sz w:val="21"/>
                <w:szCs w:val="21"/>
                <w:highlight w:val="none"/>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负责，包含但不限于人工、税费、机械工具、保险、安全等全部相关费用。</w:t>
            </w:r>
          </w:p>
          <w:p w14:paraId="40300F91">
            <w:pPr>
              <w:pStyle w:val="17"/>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搬迁过程中由</w:t>
            </w:r>
            <w:r>
              <w:rPr>
                <w:rFonts w:hint="eastAsia" w:ascii="宋体" w:hAnsi="宋体" w:eastAsia="宋体" w:cs="宋体"/>
                <w:bCs/>
                <w:color w:val="000000" w:themeColor="text1"/>
                <w:sz w:val="21"/>
                <w:szCs w:val="21"/>
                <w:highlight w:val="none"/>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人为损坏的设备与配件，由</w:t>
            </w:r>
            <w:r>
              <w:rPr>
                <w:rFonts w:hint="eastAsia" w:ascii="宋体" w:hAnsi="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负责。</w:t>
            </w:r>
          </w:p>
        </w:tc>
      </w:tr>
      <w:tr w14:paraId="04245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2FA99188">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质保期</w:t>
            </w:r>
          </w:p>
        </w:tc>
        <w:tc>
          <w:tcPr>
            <w:tcW w:w="8416" w:type="dxa"/>
            <w:tcBorders>
              <w:top w:val="single" w:color="auto" w:sz="4" w:space="0"/>
              <w:left w:val="single" w:color="auto" w:sz="4" w:space="0"/>
              <w:bottom w:val="single" w:color="auto" w:sz="4" w:space="0"/>
              <w:right w:val="single" w:color="auto" w:sz="4" w:space="0"/>
            </w:tcBorders>
            <w:noWrap w:val="0"/>
            <w:vAlign w:val="center"/>
          </w:tcPr>
          <w:p w14:paraId="00A8F0DC">
            <w:pPr>
              <w:keepNext w:val="0"/>
              <w:keepLines w:val="0"/>
              <w:suppressLineNumbers w:val="0"/>
              <w:spacing w:before="0" w:beforeAutospacing="0" w:after="0" w:afterAutospacing="0" w:line="360" w:lineRule="auto"/>
              <w:ind w:left="0" w:right="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设备搬迁调试正常使用后，通知</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验收，</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采购人在</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个工作日</w:t>
            </w:r>
            <w:r>
              <w:rPr>
                <w:rFonts w:hint="eastAsia" w:ascii="宋体" w:hAnsi="宋体" w:eastAsia="宋体" w:cs="宋体"/>
                <w:b w:val="0"/>
                <w:bCs w:val="0"/>
                <w:color w:val="000000" w:themeColor="text1"/>
                <w:spacing w:val="-1"/>
                <w:sz w:val="21"/>
                <w:szCs w:val="21"/>
                <w:highlight w:val="none"/>
                <w:lang w:val="en-US" w:eastAsia="zh-CN"/>
                <w14:textFill>
                  <w14:solidFill>
                    <w14:schemeClr w14:val="tx1"/>
                  </w14:solidFill>
                </w14:textFill>
              </w:rPr>
              <w:t>内组织验收，验收合格后，质保期不小于7天。</w:t>
            </w:r>
          </w:p>
        </w:tc>
      </w:tr>
      <w:tr w14:paraId="04783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79E4C98C">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验收标准</w:t>
            </w:r>
          </w:p>
        </w:tc>
        <w:tc>
          <w:tcPr>
            <w:tcW w:w="8416" w:type="dxa"/>
            <w:tcBorders>
              <w:top w:val="single" w:color="auto" w:sz="4" w:space="0"/>
              <w:left w:val="single" w:color="auto" w:sz="4" w:space="0"/>
              <w:bottom w:val="single" w:color="auto" w:sz="4" w:space="0"/>
              <w:right w:val="single" w:color="auto" w:sz="4" w:space="0"/>
            </w:tcBorders>
            <w:noWrap w:val="0"/>
            <w:vAlign w:val="center"/>
          </w:tcPr>
          <w:p w14:paraId="6995BABF">
            <w:pPr>
              <w:pStyle w:val="29"/>
              <w:keepNext w:val="0"/>
              <w:keepLines w:val="0"/>
              <w:suppressLineNumbers w:val="0"/>
              <w:spacing w:before="0" w:beforeAutospacing="0" w:afterAutospacing="0" w:line="360" w:lineRule="auto"/>
              <w:ind w:left="0" w:right="0"/>
              <w:jc w:val="left"/>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1</w:t>
            </w:r>
            <w:r>
              <w:rPr>
                <w:rFonts w:hint="eastAsia" w:hAnsi="宋体" w:cs="宋体"/>
                <w:bCs/>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在设备安装调试过程中，成交供应商应免费派专业技术人员到交货安装现场进行技术指导及相关技术服务，向采购人</w:t>
            </w:r>
            <w:r>
              <w:rPr>
                <w:rFonts w:hint="eastAsia" w:hAnsi="宋体" w:cs="宋体"/>
                <w:bCs/>
                <w:color w:val="000000" w:themeColor="text1"/>
                <w:kern w:val="2"/>
                <w:sz w:val="21"/>
                <w:szCs w:val="21"/>
                <w:highlight w:val="none"/>
                <w:lang w:val="en-US" w:eastAsia="zh-CN"/>
                <w14:textFill>
                  <w14:solidFill>
                    <w14:schemeClr w14:val="tx1"/>
                  </w14:solidFill>
                </w14:textFill>
              </w:rPr>
              <w:t>提</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交相关试验数据、报告及采购人要求提供的相关技术文件，直至达到验收要求。</w:t>
            </w:r>
          </w:p>
          <w:p w14:paraId="33D728CA">
            <w:pPr>
              <w:keepNext w:val="0"/>
              <w:keepLines w:val="0"/>
              <w:suppressLineNumbers w:val="0"/>
              <w:spacing w:before="0" w:beforeAutospacing="0" w:after="0" w:afterAutospacing="0" w:line="360" w:lineRule="auto"/>
              <w:ind w:left="0" w:right="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本项目全部</w:t>
            </w:r>
            <w:r>
              <w:rPr>
                <w:rFonts w:hint="eastAsia" w:ascii="宋体" w:hAnsi="宋体" w:eastAsia="宋体" w:cs="宋体"/>
                <w:bCs/>
                <w:color w:val="000000" w:themeColor="text1"/>
                <w:sz w:val="21"/>
                <w:szCs w:val="21"/>
                <w:highlight w:val="none"/>
                <w:lang w:eastAsia="zh-CN"/>
                <w14:textFill>
                  <w14:solidFill>
                    <w14:schemeClr w14:val="tx1"/>
                  </w14:solidFill>
                </w14:textFill>
              </w:rPr>
              <w:t>搬迁</w:t>
            </w:r>
            <w:r>
              <w:rPr>
                <w:rFonts w:hint="eastAsia" w:ascii="宋体" w:hAnsi="宋体" w:eastAsia="宋体" w:cs="宋体"/>
                <w:bCs/>
                <w:color w:val="000000" w:themeColor="text1"/>
                <w:sz w:val="21"/>
                <w:szCs w:val="21"/>
                <w:highlight w:val="none"/>
                <w14:textFill>
                  <w14:solidFill>
                    <w14:schemeClr w14:val="tx1"/>
                  </w14:solidFill>
                </w14:textFill>
              </w:rPr>
              <w:t>安装调试完毕后，</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采购人应当在项目完成且收到</w:t>
            </w: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成交</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供应商验收申请后</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个工作日内组织开展履约</w:t>
            </w:r>
            <w:r>
              <w:rPr>
                <w:rFonts w:hint="eastAsia" w:ascii="宋体" w:hAnsi="宋体" w:eastAsia="宋体" w:cs="宋体"/>
                <w:bCs/>
                <w:color w:val="000000" w:themeColor="text1"/>
                <w:sz w:val="21"/>
                <w:szCs w:val="21"/>
                <w:highlight w:val="none"/>
                <w14:textFill>
                  <w14:solidFill>
                    <w14:schemeClr w14:val="tx1"/>
                  </w14:solidFill>
                </w14:textFill>
              </w:rPr>
              <w:t>验收，采购人根据《广西壮族自治区政府采购项目履约验收管理办法》的规定，由采购人及成交供应商双方共同进行验收，采购人可委托采购代理机构、国家认可的质量检测机构开展采购项目履约验收工作，验收费用由成交供应商承担；对不符合要求的产品，采购人有权拒绝验收，由此产生的一切后果，均由成交供应商承担。由此造成的不能按时、按质、按量完成项目要求的，将按照政府采购相关法规、合同相关条款进行处理。</w:t>
            </w:r>
          </w:p>
        </w:tc>
      </w:tr>
      <w:tr w14:paraId="1DD07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0BB3B068">
            <w:pPr>
              <w:pStyle w:val="29"/>
              <w:keepNext w:val="0"/>
              <w:keepLines w:val="0"/>
              <w:suppressLineNumbers w:val="0"/>
              <w:spacing w:before="0" w:beforeAutospacing="0" w:afterAutospacing="0" w:line="360" w:lineRule="auto"/>
              <w:ind w:left="0" w:leftChars="0" w:right="0" w:firstLine="0" w:firstLineChars="0"/>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备品备件及耗材等要求</w:t>
            </w:r>
          </w:p>
        </w:tc>
        <w:tc>
          <w:tcPr>
            <w:tcW w:w="8416" w:type="dxa"/>
            <w:tcBorders>
              <w:top w:val="single" w:color="auto" w:sz="4" w:space="0"/>
              <w:left w:val="single" w:color="auto" w:sz="4" w:space="0"/>
              <w:bottom w:val="single" w:color="auto" w:sz="4" w:space="0"/>
              <w:right w:val="single" w:color="auto" w:sz="4" w:space="0"/>
            </w:tcBorders>
            <w:noWrap w:val="0"/>
            <w:vAlign w:val="center"/>
          </w:tcPr>
          <w:p w14:paraId="6858057C">
            <w:pPr>
              <w:pStyle w:val="29"/>
              <w:keepNext w:val="0"/>
              <w:keepLines w:val="0"/>
              <w:suppressLineNumbers w:val="0"/>
              <w:spacing w:before="0" w:beforeAutospacing="0" w:afterAutospacing="0" w:line="360" w:lineRule="auto"/>
              <w:ind w:left="0" w:right="0"/>
              <w:jc w:val="left"/>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1</w:t>
            </w:r>
            <w:r>
              <w:rPr>
                <w:rFonts w:hint="eastAsia" w:hAnsi="宋体" w:cs="宋体"/>
                <w:bCs/>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质保期内，发现设备存在故障问题，成交供应商应负责采取补救措施，包括维修或免费更换必要配件，若该故障导致设备存在安全隐患或不能使用，成交供应商应负责更换对应配件，成交供应商应具有足够数量的常用易损件备品备件作为采购人质保期应急使用。</w:t>
            </w:r>
          </w:p>
          <w:p w14:paraId="0D365AAF">
            <w:pPr>
              <w:pStyle w:val="29"/>
              <w:keepNext w:val="0"/>
              <w:keepLines w:val="0"/>
              <w:suppressLineNumbers w:val="0"/>
              <w:spacing w:before="0" w:beforeAutospacing="0" w:afterAutospacing="0" w:line="360" w:lineRule="auto"/>
              <w:ind w:left="0" w:right="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2</w:t>
            </w:r>
            <w:r>
              <w:rPr>
                <w:rFonts w:hint="eastAsia" w:hAnsi="宋体" w:cs="宋体"/>
                <w:bCs/>
                <w:color w:val="000000" w:themeColor="text1"/>
                <w:kern w:val="2"/>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hAnsi="宋体" w:cs="宋体"/>
                <w:bCs/>
                <w:color w:val="000000" w:themeColor="text1"/>
                <w:kern w:val="2"/>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应提供必备的易损易耗备品备件和专用工具，</w:t>
            </w:r>
            <w:r>
              <w:rPr>
                <w:rFonts w:hint="eastAsia" w:ascii="宋体" w:hAnsi="宋体" w:cs="宋体"/>
                <w:b w:val="0"/>
                <w:bCs w:val="0"/>
                <w:color w:val="000000" w:themeColor="text1"/>
                <w:spacing w:val="-1"/>
                <w:sz w:val="21"/>
                <w:szCs w:val="21"/>
                <w:highlight w:val="none"/>
                <w:lang w:val="en-US" w:eastAsia="zh-CN"/>
                <w14:textFill>
                  <w14:solidFill>
                    <w14:schemeClr w14:val="tx1"/>
                  </w14:solidFill>
                </w14:textFill>
              </w:rPr>
              <w:t>成交</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供应商应提供其清单。</w:t>
            </w:r>
          </w:p>
        </w:tc>
      </w:tr>
      <w:tr w14:paraId="16C4C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71F7A330">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其他要求</w:t>
            </w:r>
          </w:p>
        </w:tc>
        <w:tc>
          <w:tcPr>
            <w:tcW w:w="8416" w:type="dxa"/>
            <w:tcBorders>
              <w:top w:val="single" w:color="auto" w:sz="4" w:space="0"/>
              <w:left w:val="single" w:color="auto" w:sz="4" w:space="0"/>
              <w:bottom w:val="single" w:color="auto" w:sz="4" w:space="0"/>
              <w:right w:val="single" w:color="auto" w:sz="4" w:space="0"/>
            </w:tcBorders>
            <w:noWrap w:val="0"/>
            <w:vAlign w:val="center"/>
          </w:tcPr>
          <w:p w14:paraId="5EDE4F3D">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搬迁设备需根据医院情况接入医院信息系统，成交供应商须</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负责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完成对接，其相关费用均由成交供应商承担。</w:t>
            </w:r>
          </w:p>
        </w:tc>
      </w:tr>
    </w:tbl>
    <w:p w14:paraId="0BB1580D">
      <w:pPr>
        <w:pStyle w:val="61"/>
        <w:ind w:firstLine="0" w:firstLineChars="0"/>
        <w:rPr>
          <w:rFonts w:hint="eastAsia" w:ascii="宋体" w:hAnsi="宋体" w:eastAsia="宋体" w:cs="宋体"/>
          <w:color w:val="000000" w:themeColor="text1"/>
          <w:kern w:val="2"/>
          <w:sz w:val="21"/>
          <w:szCs w:val="21"/>
          <w:highlight w:val="none"/>
          <w14:textFill>
            <w14:solidFill>
              <w14:schemeClr w14:val="tx1"/>
            </w14:solidFill>
          </w14:textFill>
        </w:rPr>
        <w:sectPr>
          <w:footerReference r:id="rId12" w:type="first"/>
          <w:footerReference r:id="rId11" w:type="default"/>
          <w:pgSz w:w="11906" w:h="16838"/>
          <w:pgMar w:top="1418" w:right="1134" w:bottom="1418" w:left="1134" w:header="851" w:footer="992" w:gutter="0"/>
          <w:cols w:space="720" w:num="1"/>
          <w:docGrid w:linePitch="312" w:charSpace="0"/>
        </w:sectPr>
      </w:pPr>
    </w:p>
    <w:p w14:paraId="36FFCCE3">
      <w:pPr>
        <w:pStyle w:val="61"/>
        <w:ind w:firstLine="0" w:firstLineChars="0"/>
        <w:rPr>
          <w:color w:val="000000" w:themeColor="text1"/>
          <w:highlight w:val="none"/>
          <w14:textFill>
            <w14:solidFill>
              <w14:schemeClr w14:val="tx1"/>
            </w14:solidFill>
          </w14:textFill>
        </w:rPr>
      </w:pPr>
      <w:r>
        <w:rPr>
          <w:rFonts w:hint="eastAsia"/>
          <w:color w:val="000000" w:themeColor="text1"/>
          <w:kern w:val="2"/>
          <w:sz w:val="21"/>
          <w:highlight w:val="none"/>
          <w14:textFill>
            <w14:solidFill>
              <w14:schemeClr w14:val="tx1"/>
            </w14:solidFill>
          </w14:textFill>
        </w:rPr>
        <w:t>附件</w:t>
      </w:r>
      <w:r>
        <w:rPr>
          <w:color w:val="000000" w:themeColor="text1"/>
          <w:kern w:val="2"/>
          <w:sz w:val="21"/>
          <w:highlight w:val="none"/>
          <w14:textFill>
            <w14:solidFill>
              <w14:schemeClr w14:val="tx1"/>
            </w14:solidFill>
          </w14:textFill>
        </w:rPr>
        <w:t>1</w:t>
      </w:r>
      <w:r>
        <w:rPr>
          <w:rFonts w:hint="eastAsia"/>
          <w:color w:val="000000" w:themeColor="text1"/>
          <w:kern w:val="2"/>
          <w:sz w:val="21"/>
          <w:highlight w:val="none"/>
          <w14:textFill>
            <w14:solidFill>
              <w14:schemeClr w14:val="tx1"/>
            </w14:solidFill>
          </w14:textFill>
        </w:rPr>
        <w:t>：</w:t>
      </w:r>
    </w:p>
    <w:p w14:paraId="0E63E0D5">
      <w:pPr>
        <w:pStyle w:val="61"/>
        <w:ind w:firstLine="0" w:firstLineChars="0"/>
        <w:jc w:val="center"/>
        <w:rPr>
          <w:color w:val="000000" w:themeColor="text1"/>
          <w:sz w:val="32"/>
          <w:szCs w:val="32"/>
          <w:highlight w:val="none"/>
          <w14:textFill>
            <w14:solidFill>
              <w14:schemeClr w14:val="tx1"/>
            </w14:solidFill>
          </w14:textFill>
        </w:rPr>
      </w:pPr>
      <w:r>
        <w:rPr>
          <w:rFonts w:hint="eastAsia"/>
          <w:b/>
          <w:bCs/>
          <w:color w:val="000000" w:themeColor="text1"/>
          <w:kern w:val="2"/>
          <w:sz w:val="32"/>
          <w:szCs w:val="32"/>
          <w:highlight w:val="none"/>
          <w:shd w:val="clear" w:color="auto" w:fill="FFFFFF"/>
          <w14:textFill>
            <w14:solidFill>
              <w14:schemeClr w14:val="tx1"/>
            </w14:solidFill>
          </w14:textFill>
        </w:rPr>
        <w:t>中小企业划型标准规定</w:t>
      </w:r>
    </w:p>
    <w:p w14:paraId="28B4FFFB">
      <w:pPr>
        <w:ind w:firstLine="0" w:firstLineChars="0"/>
        <w:jc w:val="center"/>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工信部联企业〔2011〕300号</w:t>
      </w:r>
    </w:p>
    <w:p w14:paraId="42CD074A">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一、根据《中华人民共和国中小企业促进法》和《国务院关于进一步促进中小企业发展的若干意见》（国发〔2009〕36号），制定本规定。</w:t>
      </w:r>
    </w:p>
    <w:p w14:paraId="4E9D8A2F">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二、中小企业划分为中型、小型、微型三种类型，具体标准根据企业从业人员、营业收入、资产总额等指标，结合行业特点制定。</w:t>
      </w:r>
    </w:p>
    <w:p w14:paraId="0CCB00EC">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EF1B06">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四、各行业划型标准为：</w:t>
      </w:r>
    </w:p>
    <w:p w14:paraId="09ECA55A">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56901DF3">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D9CC37">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B7C4B1F">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5AC8E3">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D9AA7F">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6E91B1">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D81F0C">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2BF0D7">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C34E02">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947DC4">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4A99647">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F705F9">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ACF5AE">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9CDFB">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3FF1BF">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292A04E1">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五、企业类型的划分以统计部门的统计数据为依据。</w:t>
      </w:r>
    </w:p>
    <w:p w14:paraId="4C09F312">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34BED062">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174D0716">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八、本规定由工业和信息化部、国家统计局会同有关部门根据《国民经济行业分类》修订情况和企业发展变化情况适时修订。</w:t>
      </w:r>
    </w:p>
    <w:p w14:paraId="01159569">
      <w:pPr>
        <w:spacing w:line="40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九、本规定由工业和信息化部、国家统计局会同有关部门负责解释。</w:t>
      </w:r>
    </w:p>
    <w:p w14:paraId="34119C63">
      <w:pPr>
        <w:spacing w:line="400" w:lineRule="exact"/>
        <w:ind w:firstLine="420"/>
        <w:rPr>
          <w:rFonts w:asci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十、本规定自发布之日起执行，原国家经贸委、原国家计委、财政部和国家统计局2003年颁布的《中小企业标准暂行规定》同时废止。</w:t>
      </w:r>
      <w:r>
        <w:rPr>
          <w:color w:val="000000" w:themeColor="text1"/>
          <w:highlight w:val="none"/>
          <w14:textFill>
            <w14:solidFill>
              <w14:schemeClr w14:val="tx1"/>
            </w14:solidFill>
          </w14:textFill>
        </w:rPr>
        <w:br w:type="page"/>
      </w:r>
      <w:bookmarkStart w:id="84" w:name="_Hlt106032257"/>
      <w:bookmarkEnd w:id="84"/>
      <w:bookmarkStart w:id="85" w:name="_Hlt106033424"/>
      <w:bookmarkEnd w:id="85"/>
    </w:p>
    <w:p w14:paraId="22A94122">
      <w:pPr>
        <w:ind w:firstLine="420"/>
        <w:rPr>
          <w:color w:val="000000" w:themeColor="text1"/>
          <w:highlight w:val="none"/>
          <w14:textFill>
            <w14:solidFill>
              <w14:schemeClr w14:val="tx1"/>
            </w14:solidFill>
          </w14:textFill>
        </w:rPr>
      </w:pPr>
    </w:p>
    <w:p w14:paraId="5234790C">
      <w:pPr>
        <w:ind w:firstLine="420"/>
        <w:rPr>
          <w:color w:val="000000" w:themeColor="text1"/>
          <w:highlight w:val="none"/>
          <w14:textFill>
            <w14:solidFill>
              <w14:schemeClr w14:val="tx1"/>
            </w14:solidFill>
          </w14:textFill>
        </w:rPr>
      </w:pPr>
    </w:p>
    <w:p w14:paraId="4214B2B0">
      <w:pPr>
        <w:ind w:firstLine="420"/>
        <w:rPr>
          <w:color w:val="000000" w:themeColor="text1"/>
          <w:highlight w:val="none"/>
          <w14:textFill>
            <w14:solidFill>
              <w14:schemeClr w14:val="tx1"/>
            </w14:solidFill>
          </w14:textFill>
        </w:rPr>
      </w:pPr>
    </w:p>
    <w:p w14:paraId="2F17ECB2">
      <w:pPr>
        <w:ind w:firstLine="420"/>
        <w:rPr>
          <w:color w:val="000000" w:themeColor="text1"/>
          <w:highlight w:val="none"/>
          <w14:textFill>
            <w14:solidFill>
              <w14:schemeClr w14:val="tx1"/>
            </w14:solidFill>
          </w14:textFill>
        </w:rPr>
      </w:pPr>
    </w:p>
    <w:p w14:paraId="43E02B93">
      <w:pPr>
        <w:ind w:firstLine="420"/>
        <w:rPr>
          <w:color w:val="000000" w:themeColor="text1"/>
          <w:highlight w:val="none"/>
          <w14:textFill>
            <w14:solidFill>
              <w14:schemeClr w14:val="tx1"/>
            </w14:solidFill>
          </w14:textFill>
        </w:rPr>
      </w:pPr>
    </w:p>
    <w:p w14:paraId="09F4881D">
      <w:pPr>
        <w:ind w:firstLine="420"/>
        <w:rPr>
          <w:color w:val="000000" w:themeColor="text1"/>
          <w:highlight w:val="none"/>
          <w14:textFill>
            <w14:solidFill>
              <w14:schemeClr w14:val="tx1"/>
            </w14:solidFill>
          </w14:textFill>
        </w:rPr>
      </w:pPr>
    </w:p>
    <w:p w14:paraId="05166E9F">
      <w:pPr>
        <w:ind w:firstLine="420"/>
        <w:rPr>
          <w:color w:val="000000" w:themeColor="text1"/>
          <w:highlight w:val="none"/>
          <w14:textFill>
            <w14:solidFill>
              <w14:schemeClr w14:val="tx1"/>
            </w14:solidFill>
          </w14:textFill>
        </w:rPr>
      </w:pPr>
    </w:p>
    <w:p w14:paraId="489E7213">
      <w:pPr>
        <w:ind w:firstLine="420"/>
        <w:rPr>
          <w:color w:val="000000" w:themeColor="text1"/>
          <w:highlight w:val="none"/>
          <w14:textFill>
            <w14:solidFill>
              <w14:schemeClr w14:val="tx1"/>
            </w14:solidFill>
          </w14:textFill>
        </w:rPr>
      </w:pPr>
    </w:p>
    <w:p w14:paraId="018B121B">
      <w:pPr>
        <w:ind w:firstLine="420"/>
        <w:rPr>
          <w:color w:val="000000" w:themeColor="text1"/>
          <w:highlight w:val="none"/>
          <w14:textFill>
            <w14:solidFill>
              <w14:schemeClr w14:val="tx1"/>
            </w14:solidFill>
          </w14:textFill>
        </w:rPr>
      </w:pPr>
    </w:p>
    <w:p w14:paraId="4F42490F">
      <w:pPr>
        <w:ind w:firstLine="420"/>
        <w:rPr>
          <w:color w:val="000000" w:themeColor="text1"/>
          <w:highlight w:val="none"/>
          <w14:textFill>
            <w14:solidFill>
              <w14:schemeClr w14:val="tx1"/>
            </w14:solidFill>
          </w14:textFill>
        </w:rPr>
      </w:pPr>
    </w:p>
    <w:p w14:paraId="17CC8C9D">
      <w:pPr>
        <w:pStyle w:val="61"/>
        <w:rPr>
          <w:color w:val="000000" w:themeColor="text1"/>
          <w:highlight w:val="none"/>
          <w14:textFill>
            <w14:solidFill>
              <w14:schemeClr w14:val="tx1"/>
            </w14:solidFill>
          </w14:textFill>
        </w:rPr>
      </w:pPr>
    </w:p>
    <w:p w14:paraId="3CF9A795">
      <w:pPr>
        <w:ind w:firstLine="420"/>
        <w:rPr>
          <w:color w:val="000000" w:themeColor="text1"/>
          <w:highlight w:val="none"/>
          <w14:textFill>
            <w14:solidFill>
              <w14:schemeClr w14:val="tx1"/>
            </w14:solidFill>
          </w14:textFill>
        </w:rPr>
      </w:pPr>
    </w:p>
    <w:p w14:paraId="51EC34D2">
      <w:pPr>
        <w:ind w:firstLine="420"/>
        <w:rPr>
          <w:color w:val="000000" w:themeColor="text1"/>
          <w:highlight w:val="none"/>
          <w14:textFill>
            <w14:solidFill>
              <w14:schemeClr w14:val="tx1"/>
            </w14:solidFill>
          </w14:textFill>
        </w:rPr>
      </w:pPr>
    </w:p>
    <w:p w14:paraId="509EC9FB">
      <w:pPr>
        <w:ind w:firstLine="420"/>
        <w:rPr>
          <w:color w:val="000000" w:themeColor="text1"/>
          <w:highlight w:val="none"/>
          <w14:textFill>
            <w14:solidFill>
              <w14:schemeClr w14:val="tx1"/>
            </w14:solidFill>
          </w14:textFill>
        </w:rPr>
      </w:pPr>
    </w:p>
    <w:p w14:paraId="76B78DA1">
      <w:pPr>
        <w:ind w:firstLine="420"/>
        <w:rPr>
          <w:color w:val="000000" w:themeColor="text1"/>
          <w:highlight w:val="none"/>
          <w14:textFill>
            <w14:solidFill>
              <w14:schemeClr w14:val="tx1"/>
            </w14:solidFill>
          </w14:textFill>
        </w:rPr>
      </w:pPr>
    </w:p>
    <w:p w14:paraId="7AC14575">
      <w:pPr>
        <w:pStyle w:val="3"/>
        <w:ind w:firstLine="0" w:firstLineChars="0"/>
        <w:jc w:val="center"/>
        <w:rPr>
          <w:rFonts w:ascii="宋体" w:hAnsi="宋体" w:cs="宋体"/>
          <w:color w:val="000000" w:themeColor="text1"/>
          <w:highlight w:val="none"/>
          <w14:textFill>
            <w14:solidFill>
              <w14:schemeClr w14:val="tx1"/>
            </w14:solidFill>
          </w14:textFill>
        </w:rPr>
      </w:pPr>
      <w:bookmarkStart w:id="86" w:name="_Toc153444883"/>
      <w:r>
        <w:rPr>
          <w:rFonts w:hint="eastAsia" w:ascii="宋体" w:hAnsi="宋体" w:cs="宋体"/>
          <w:color w:val="000000" w:themeColor="text1"/>
          <w:highlight w:val="none"/>
          <w14:textFill>
            <w14:solidFill>
              <w14:schemeClr w14:val="tx1"/>
            </w14:solidFill>
          </w14:textFill>
        </w:rPr>
        <w:t xml:space="preserve">第四章  </w:t>
      </w:r>
      <w:bookmarkEnd w:id="83"/>
      <w:r>
        <w:rPr>
          <w:rFonts w:hint="eastAsia"/>
          <w:color w:val="000000" w:themeColor="text1"/>
          <w:highlight w:val="none"/>
          <w14:textFill>
            <w14:solidFill>
              <w14:schemeClr w14:val="tx1"/>
            </w14:solidFill>
          </w14:textFill>
        </w:rPr>
        <w:t>评审程序、评审方法和评审标准</w:t>
      </w:r>
      <w:bookmarkEnd w:id="86"/>
    </w:p>
    <w:p w14:paraId="63928FF7">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08A9D751">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6B5F712">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3DD453AB">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159A90C7">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65B0EAF9">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4F3333A3">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A50E49B">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0C5EF9D6">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32A32D08">
      <w:pPr>
        <w:numPr>
          <w:ilvl w:val="0"/>
          <w:numId w:val="10"/>
        </w:numPr>
        <w:spacing w:line="360" w:lineRule="auto"/>
        <w:ind w:firstLineChars="0"/>
        <w:jc w:val="center"/>
        <w:rPr>
          <w:rFonts w:ascii="宋体" w:hAnsi="宋体"/>
          <w:b/>
          <w:color w:val="000000" w:themeColor="text1"/>
          <w:sz w:val="32"/>
          <w:szCs w:val="32"/>
          <w:highlight w:val="none"/>
          <w14:textFill>
            <w14:solidFill>
              <w14:schemeClr w14:val="tx1"/>
            </w14:solidFill>
          </w14:textFill>
        </w:rPr>
      </w:pPr>
      <w:r>
        <w:rPr>
          <w:rFonts w:hAnsi="宋体" w:cs="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评审程序和评审方法</w:t>
      </w:r>
    </w:p>
    <w:p w14:paraId="39035EC7">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1</w:t>
      </w:r>
      <w:r>
        <w:rPr>
          <w:rFonts w:hint="eastAsia" w:ascii="宋体" w:hAnsi="宋体" w:cs="宋体"/>
          <w:b/>
          <w:bCs/>
          <w:color w:val="000000" w:themeColor="text1"/>
          <w:szCs w:val="21"/>
          <w:highlight w:val="none"/>
          <w14:textFill>
            <w14:solidFill>
              <w14:schemeClr w14:val="tx1"/>
            </w14:solidFill>
          </w14:textFill>
        </w:rPr>
        <w:t>.资格审查</w:t>
      </w:r>
    </w:p>
    <w:p w14:paraId="5157CE16">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.1响应文件开启后，磋商小组依法对供应商的资格证明文件进行审查。</w:t>
      </w:r>
    </w:p>
    <w:p w14:paraId="3089FB02">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注：磋商小组在资格审查结束前，对供应商进行信用查询。</w:t>
      </w:r>
    </w:p>
    <w:p w14:paraId="386F4D79">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（1）查询渠道：“信用中国”网站(www.creditchina.gov.cn) 、中国政府采购网(www.ccgp.gov.cn)。</w:t>
      </w:r>
    </w:p>
    <w:p w14:paraId="20FBFB51">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（2）信用查询截止时点：资格审查结束前。</w:t>
      </w:r>
    </w:p>
    <w:p w14:paraId="7DE51C87">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（3）查询记录和证据留存方式：在查询网站中直接打印查询记录，打印材料作为评审资料保存。</w:t>
      </w:r>
    </w:p>
    <w:p w14:paraId="59845988">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6BA53A">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.2资格审查标准为本竞争性磋商文件中载明对供应商资格要求的条件。资格审查采用合格制，凡符合竞争性磋商文件规定的供应商资格要求的响应文件均通过资格审查。</w:t>
      </w:r>
    </w:p>
    <w:p w14:paraId="4DAE6E59">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.3供应商有下列情形之一的，资格审查不通过，其响应文件按无效响应处理：</w:t>
      </w:r>
    </w:p>
    <w:p w14:paraId="37CC22BA">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）不具备竞争性磋商文件中规定的资格要求的；</w:t>
      </w:r>
    </w:p>
    <w:p w14:paraId="2D5CFD9B">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）响应文件未提供任一项“供应商须知前附表”资格证明文件规定的“必须提供（符合不需提供的情形除外）”的文件资料的；</w:t>
      </w:r>
    </w:p>
    <w:p w14:paraId="6379FA73">
      <w:pPr>
        <w:spacing w:line="360" w:lineRule="auto"/>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）响应文件提供的资格证明文件出现任一项不符合“供应商须知前附表”资格证明文件规定的“必须提供（符合不需提供的情形除外）”的文件资料要求或者无效的。</w:t>
      </w:r>
    </w:p>
    <w:p w14:paraId="5989F122">
      <w:pPr>
        <w:spacing w:line="360" w:lineRule="auto"/>
        <w:ind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.4通过资格审查的合格供应商不足3家的，不得进入符合性审查环节，采购人或者采购代理机构应当重新开展采购活动。</w:t>
      </w:r>
    </w:p>
    <w:p w14:paraId="1BF479A6">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14:textFill>
            <w14:solidFill>
              <w14:schemeClr w14:val="tx1"/>
            </w14:solidFill>
          </w14:textFill>
        </w:rPr>
        <w:t>.符合性审查</w:t>
      </w:r>
    </w:p>
    <w:p w14:paraId="0CEB960C">
      <w:pPr>
        <w:spacing w:line="360" w:lineRule="auto"/>
        <w:ind w:firstLine="420"/>
        <w:rPr>
          <w:rFonts w:ascii="宋体" w:hAnsi="宋体" w:cs="宋体"/>
          <w:color w:val="000000" w:themeColor="text1"/>
          <w:szCs w:val="21"/>
          <w:highlight w:val="none"/>
          <w14:textFill>
            <w14:solidFill>
              <w14:schemeClr w14:val="tx1"/>
            </w14:solidFill>
          </w14:textFill>
        </w:rPr>
      </w:pPr>
      <w:bookmarkStart w:id="87" w:name="_Hlk42528882"/>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由磋商小组对</w:t>
      </w:r>
      <w:r>
        <w:rPr>
          <w:rFonts w:hint="eastAsia" w:ascii="宋体" w:hAnsi="宋体"/>
          <w:color w:val="000000" w:themeColor="text1"/>
          <w:szCs w:val="21"/>
          <w:highlight w:val="none"/>
          <w14:textFill>
            <w14:solidFill>
              <w14:schemeClr w14:val="tx1"/>
            </w14:solidFill>
          </w14:textFill>
        </w:rPr>
        <w:t>通过资格审查的合格供应商</w:t>
      </w:r>
      <w:r>
        <w:rPr>
          <w:rFonts w:hint="eastAsia" w:ascii="宋体" w:hAnsi="宋体" w:cs="宋体"/>
          <w:color w:val="000000" w:themeColor="text1"/>
          <w:szCs w:val="21"/>
          <w:highlight w:val="none"/>
          <w14:textFill>
            <w14:solidFill>
              <w14:schemeClr w14:val="tx1"/>
            </w14:solidFill>
          </w14:textFill>
        </w:rPr>
        <w:t>的响应文件的竞标报价、商务、技术等实质性要求进行符合性审查，以确定其是否满足竞争性磋商文件的实质性要求。</w:t>
      </w:r>
    </w:p>
    <w:bookmarkEnd w:id="87"/>
    <w:p w14:paraId="44E7FB70">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A5D08E">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p>
    <w:p w14:paraId="7E3E9B6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电子公章，或者由法定代表人或者其授权的代表签字或者电子签名或加盖电子印章。</w:t>
      </w:r>
    </w:p>
    <w:p w14:paraId="46C8F2F3">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2.4首次响应文件报价修正</w:t>
      </w:r>
    </w:p>
    <w:p w14:paraId="42DC5A4B">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2.4.1首次响应文件报价出现前后不一致的，按照下列规定修正： </w:t>
      </w:r>
    </w:p>
    <w:p w14:paraId="1A80B89A">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（1）响应文件中报价表内容与响应文件中相应内容不一致的，以报价表为准；</w:t>
      </w:r>
    </w:p>
    <w:p w14:paraId="5736BF1D">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（2）大写金额和小写金额不一致的，以大写金额为准；</w:t>
      </w:r>
    </w:p>
    <w:p w14:paraId="6A4EAD33">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（3）单价金额小数点或者百分比有明显错位的，以报价表的总价为准，并修改单价；</w:t>
      </w:r>
    </w:p>
    <w:p w14:paraId="67576C6B">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（4）总价金额与按单价汇总金额不一致的，以单价金额计算结果为准。</w:t>
      </w:r>
    </w:p>
    <w:p w14:paraId="1FE73E7B">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36F2C3C7">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2.4.2开标记录（报价金额）与解密后“电子加密响应文件”中《报价表》填写的金额不一致的，以解密后“电子加密响应文件”中《报价表》填写的金额为准，供应商拒绝接受此调整的，按无效响应处理。</w:t>
      </w:r>
    </w:p>
    <w:p w14:paraId="0554C6F5">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2.5商务技术报价评审</w:t>
      </w:r>
    </w:p>
    <w:p w14:paraId="2061696A">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在评审时，如发现下列情形之一的，将被视为响应文件无效处理：</w:t>
      </w:r>
    </w:p>
    <w:p w14:paraId="5415DB2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（1）商务技</w:t>
      </w:r>
      <w:r>
        <w:rPr>
          <w:rFonts w:hint="eastAsia" w:ascii="宋体" w:hAnsi="宋体" w:cs="宋体"/>
          <w:color w:val="000000" w:themeColor="text1"/>
          <w:szCs w:val="21"/>
          <w:highlight w:val="none"/>
          <w14:textFill>
            <w14:solidFill>
              <w14:schemeClr w14:val="tx1"/>
            </w14:solidFill>
          </w14:textFill>
        </w:rPr>
        <w:t>术评审</w:t>
      </w:r>
    </w:p>
    <w:p w14:paraId="65844FB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1）提供响应文件正、副本数量不足；</w:t>
      </w:r>
    </w:p>
    <w:p w14:paraId="1FF3DBD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2）响应文件未按竞争性磋商文件要求签署、盖章；</w:t>
      </w:r>
    </w:p>
    <w:p w14:paraId="6945298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3）委托代理人未能出具有效身份证明或者出具的身份证明与授权委托书中的信息不符；</w:t>
      </w:r>
    </w:p>
    <w:p w14:paraId="1D5643BC">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4）提交的磋商保证金无效的或者未按照竞争性磋商文件的规定提交磋商保证金；</w:t>
      </w:r>
    </w:p>
    <w:p w14:paraId="11713F2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40910D1E">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）商务条款中标“▲”的条款发生负偏离的或者允许负偏离的条款数超过“供应商须知前附表”规定项数的或者标明实质性的要求发生负偏离；</w:t>
      </w:r>
    </w:p>
    <w:p w14:paraId="17B1101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）未对竞标有效期作出响应或者响应文件承诺的竞标有效期不满足竞争性磋商文件要求；</w:t>
      </w:r>
    </w:p>
    <w:p w14:paraId="7EC3142C">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）响应文件的实质性内容未使用中文表述、使用计量单位不符合竞争性磋商文件要求；</w:t>
      </w:r>
    </w:p>
    <w:p w14:paraId="1CE9E9AD">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）响应文件中的文件资料因填写不齐全或者内容虚假或者出现其他情形而导致被磋商小组认定无效；</w:t>
      </w:r>
    </w:p>
    <w:p w14:paraId="54B657E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）响应文件含有采购人不能接受的附加条件；</w:t>
      </w:r>
    </w:p>
    <w:p w14:paraId="725732C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）属于“供应商须知正文”第7.7条情形；</w:t>
      </w:r>
    </w:p>
    <w:p w14:paraId="1642D6EE">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2）技术需求允许负偏离的条款数超过“供应商须知前附表”规定项数；</w:t>
      </w:r>
    </w:p>
    <w:p w14:paraId="1D3C2096">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3）虚假竞标，或者出现其他情形而导致被磋商小组认定无效；</w:t>
      </w:r>
    </w:p>
    <w:p w14:paraId="26BACFD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4）</w:t>
      </w:r>
      <w:bookmarkStart w:id="88" w:name="_Hlk71704147"/>
      <w:r>
        <w:rPr>
          <w:rFonts w:hint="eastAsia" w:ascii="宋体" w:hAnsi="宋体" w:cs="宋体"/>
          <w:color w:val="000000" w:themeColor="text1"/>
          <w:szCs w:val="21"/>
          <w:highlight w:val="none"/>
          <w14:textFill>
            <w14:solidFill>
              <w14:schemeClr w14:val="tx1"/>
            </w14:solidFill>
          </w14:textFill>
        </w:rPr>
        <w:t>竞争性磋商文件未载明允许提供备选（替代）竞标方案或明确不允许提供备选（替代）竞标方案时，供应商提供了备选（替代）竞标方案的；</w:t>
      </w:r>
      <w:bookmarkEnd w:id="88"/>
    </w:p>
    <w:p w14:paraId="67C4518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）响应文件标注的项目名称或者项目编号与竞争性磋商文件标注的项目名称或者项目编号不一致的；</w:t>
      </w:r>
    </w:p>
    <w:p w14:paraId="7178B3DB">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6）未响应合同条款要求的；</w:t>
      </w:r>
    </w:p>
    <w:p w14:paraId="3E98D683">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7）未响应竞争性磋商文件实质性要求；</w:t>
      </w:r>
    </w:p>
    <w:p w14:paraId="086A4678">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18）法律、法规和竞争性磋商文件规定的其他无效情形。</w:t>
      </w:r>
    </w:p>
    <w:p w14:paraId="701E2C21">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）报价评审</w:t>
      </w:r>
    </w:p>
    <w:p w14:paraId="508FD337">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响应文件未提供“供应商须知前附表” 报价商务技术文件中规定的“报价表”；</w:t>
      </w:r>
    </w:p>
    <w:p w14:paraId="38A6CE1B">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2）未采用人民币报价或者未按照竞争性磋商文件标明的币种报价；</w:t>
      </w:r>
    </w:p>
    <w:p w14:paraId="723DB59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14:paraId="446BCB74">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4）竞标报价（包含首次报价、最后报价）超过所竞标项（分标）规定的采购预算金额或者最高限价的（如本项目公布了最高限价）；</w:t>
      </w:r>
      <w:bookmarkStart w:id="89" w:name="_Hlk42596405"/>
      <w:r>
        <w:rPr>
          <w:rFonts w:hint="eastAsia" w:ascii="宋体" w:hAnsi="宋体" w:cs="宋体"/>
          <w:color w:val="000000" w:themeColor="text1"/>
          <w:szCs w:val="21"/>
          <w:highlight w:val="none"/>
          <w14:textFill>
            <w14:solidFill>
              <w14:schemeClr w14:val="tx1"/>
            </w14:solidFill>
          </w14:textFill>
        </w:rPr>
        <w:t>竞标报价（包含首次报价、最后报价）</w:t>
      </w:r>
      <w:bookmarkEnd w:id="89"/>
      <w:bookmarkStart w:id="90" w:name="_Hlk42596276"/>
      <w:r>
        <w:rPr>
          <w:rFonts w:hint="eastAsia" w:ascii="宋体" w:hAnsi="宋体" w:cs="宋体"/>
          <w:color w:val="000000" w:themeColor="text1"/>
          <w:szCs w:val="21"/>
          <w:highlight w:val="none"/>
          <w14:textFill>
            <w14:solidFill>
              <w14:schemeClr w14:val="tx1"/>
            </w14:solidFill>
          </w14:textFill>
        </w:rPr>
        <w:t>超过竞争性磋商文件分项采购预算金额或者最高限价的</w:t>
      </w:r>
      <w:bookmarkEnd w:id="90"/>
      <w:r>
        <w:rPr>
          <w:rFonts w:hint="eastAsia" w:ascii="宋体" w:hAnsi="宋体" w:cs="宋体"/>
          <w:color w:val="000000" w:themeColor="text1"/>
          <w:szCs w:val="21"/>
          <w:highlight w:val="none"/>
          <w14:textFill>
            <w14:solidFill>
              <w14:schemeClr w14:val="tx1"/>
            </w14:solidFill>
          </w14:textFill>
        </w:rPr>
        <w:t>（如本项目公布了最高限价）；</w:t>
      </w:r>
    </w:p>
    <w:p w14:paraId="7668EF23">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14:paraId="32AB154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响应文件响应的标的数量及单位与竞争性磋商文件要求实质性不一致的。</w:t>
      </w:r>
    </w:p>
    <w:p w14:paraId="685C9039">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r>
        <w:rPr>
          <w:rFonts w:hint="eastAsia" w:ascii="宋体" w:hAnsi="宋体" w:cs="宋体"/>
          <w:color w:val="000000" w:themeColor="text1"/>
          <w:szCs w:val="21"/>
          <w:highlight w:val="none"/>
          <w14:textFill>
            <w14:solidFill>
              <w14:schemeClr w14:val="tx1"/>
            </w14:solidFill>
          </w14:textFill>
        </w:rPr>
        <w:t>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14:paraId="4215BA77">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olor w:val="000000" w:themeColor="text1"/>
          <w:szCs w:val="21"/>
          <w:highlight w:val="none"/>
          <w14:textFill>
            <w14:solidFill>
              <w14:schemeClr w14:val="tx1"/>
            </w14:solidFill>
          </w14:textFill>
        </w:rPr>
        <w:t>通过符合性审查的合格供应商不足3家的，不得进入磋商环节，采购人或者采购代理机构应当重新开展采购活动。</w:t>
      </w:r>
    </w:p>
    <w:p w14:paraId="569F4650">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.磋商程序</w:t>
      </w:r>
    </w:p>
    <w:p w14:paraId="37595829">
      <w:pPr>
        <w:spacing w:line="360" w:lineRule="auto"/>
        <w:ind w:firstLine="42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磋商小组按照“供应商须知前附表”</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确定的</w:t>
      </w:r>
      <w:r>
        <w:rPr>
          <w:rFonts w:hint="eastAsia" w:ascii="宋体" w:hAnsi="宋体" w:cs="宋体"/>
          <w:color w:val="000000" w:themeColor="text1"/>
          <w:szCs w:val="21"/>
          <w:highlight w:val="none"/>
          <w14:textFill>
            <w14:solidFill>
              <w14:schemeClr w14:val="tx1"/>
            </w14:solidFill>
          </w14:textFill>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997E25A">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14:paraId="52D37F25">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3.3</w:t>
      </w:r>
      <w:r>
        <w:rPr>
          <w:rFonts w:hint="eastAsia" w:ascii="宋体" w:hAnsi="宋体" w:cs="宋体"/>
          <w:color w:val="000000" w:themeColor="text1"/>
          <w:szCs w:val="21"/>
          <w:highlight w:val="none"/>
          <w14:textFill>
            <w14:solidFill>
              <w14:schemeClr w14:val="tx1"/>
            </w14:solidFill>
          </w14:textFill>
        </w:rPr>
        <w:t>对竞争性磋商文件作出的实质性变动是竞争性磋商文件的有效组成部分，由磋商小组及时以书面形式同时通知所有参加磋商的供应商。</w:t>
      </w:r>
    </w:p>
    <w:p w14:paraId="16C19060">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 xml:space="preserve"> 供应商必须按照磋商文件的变动情况和磋商小组的要求以回函的形式重新提交响应文件，并加盖电子公章。参加磋商的供应商未在规定时间内重新提交响应文件的，视同退出磋商，其响应文件按无效处理。</w:t>
      </w:r>
    </w:p>
    <w:p w14:paraId="1ACC75DD">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磋商中，</w:t>
      </w:r>
      <w:r>
        <w:rPr>
          <w:rFonts w:hint="eastAsia" w:ascii="宋体" w:hAnsi="宋体" w:cs="宋体"/>
          <w:color w:val="000000" w:themeColor="text1"/>
          <w:spacing w:val="-6"/>
          <w:szCs w:val="21"/>
          <w:highlight w:val="none"/>
          <w14:textFill>
            <w14:solidFill>
              <w14:schemeClr w14:val="tx1"/>
            </w14:solidFill>
          </w14:textFill>
        </w:rPr>
        <w:t>磋商的任何一方不得透露与磋商有关的其他供应商的技术资料、价格和其他信息。</w:t>
      </w:r>
    </w:p>
    <w:p w14:paraId="30D26199">
      <w:pPr>
        <w:widowControl/>
        <w:tabs>
          <w:tab w:val="left" w:pos="540"/>
        </w:tabs>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采购代理机构对磋商过程和重要磋商内容进行记录。</w:t>
      </w:r>
    </w:p>
    <w:p w14:paraId="11F6FAE9">
      <w:pPr>
        <w:widowControl/>
        <w:tabs>
          <w:tab w:val="left" w:pos="540"/>
        </w:tabs>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3.7</w:t>
      </w:r>
      <w:r>
        <w:rPr>
          <w:rFonts w:hint="eastAsia" w:hAnsi="宋体" w:cs="宋体"/>
          <w:color w:val="000000" w:themeColor="text1"/>
          <w:highlight w:val="none"/>
          <w14:textFill>
            <w14:solidFill>
              <w14:schemeClr w14:val="tx1"/>
            </w14:solidFill>
          </w14:textFill>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B046555">
      <w:pPr>
        <w:tabs>
          <w:tab w:val="left" w:pos="2835"/>
        </w:tabs>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3.8</w:t>
      </w:r>
      <w:r>
        <w:rPr>
          <w:rFonts w:hint="eastAsia" w:ascii="宋体" w:hAnsi="宋体"/>
          <w:color w:val="000000" w:themeColor="text1"/>
          <w:szCs w:val="21"/>
          <w:highlight w:val="none"/>
          <w14:textFill>
            <w14:solidFill>
              <w14:schemeClr w14:val="tx1"/>
            </w14:solidFill>
          </w14:textFill>
        </w:rPr>
        <w:t>对磋商过程提交的响应文件进行有效性、完整性和响应程度审查，通过审查的合格供应商不足3家的，采购人或者采购代理机构应当重新开展采购活动。</w:t>
      </w:r>
    </w:p>
    <w:p w14:paraId="02B03990">
      <w:pPr>
        <w:spacing w:line="360" w:lineRule="auto"/>
        <w:ind w:firstLine="422"/>
        <w:rPr>
          <w:rFonts w:ascii="宋体" w:hAnsi="宋体" w:cs="宋体"/>
          <w:color w:val="000000" w:themeColor="text1"/>
          <w:szCs w:val="21"/>
          <w:highlight w:val="none"/>
          <w14:textFill>
            <w14:solidFill>
              <w14:schemeClr w14:val="tx1"/>
            </w14:solidFill>
          </w14:textFill>
        </w:rPr>
      </w:pPr>
      <w:r>
        <w:rPr>
          <w:rFonts w:ascii="宋体" w:hAnsi="宋体" w:cs="宋体"/>
          <w:b/>
          <w:bCs/>
          <w:color w:val="000000" w:themeColor="text1"/>
          <w:szCs w:val="21"/>
          <w:highlight w:val="none"/>
          <w14:textFill>
            <w14:solidFill>
              <w14:schemeClr w14:val="tx1"/>
            </w14:solidFill>
          </w14:textFill>
        </w:rPr>
        <w:t>4.</w:t>
      </w:r>
      <w:r>
        <w:rPr>
          <w:rFonts w:hint="eastAsia" w:ascii="宋体" w:hAnsi="宋体" w:cs="宋体"/>
          <w:b/>
          <w:bCs/>
          <w:color w:val="000000" w:themeColor="text1"/>
          <w:szCs w:val="21"/>
          <w:highlight w:val="none"/>
          <w14:textFill>
            <w14:solidFill>
              <w14:schemeClr w14:val="tx1"/>
            </w14:solidFill>
          </w14:textFill>
        </w:rPr>
        <w:t>最后报价</w:t>
      </w:r>
    </w:p>
    <w:p w14:paraId="3D9CE7F5">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竞争性磋商文件能够详细列明采购标的的技术、服务要求的，磋商结束后，由磋商小组要求所有继续参加磋商的供应商在规定时间内提交最后报价，除本章第</w:t>
      </w: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条外，提交最后报价的供应商不得少于3家，否则必须重新采购。</w:t>
      </w:r>
    </w:p>
    <w:p w14:paraId="477B8702">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68F742DF">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 xml:space="preserve">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70CD5B7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已经提交响应文件的供应商，在提交最后报价之前，可以根据磋商情况退出磋商，退出磋商的供应商的响应文件按无效响应处理。采购人、采购代理机构将退还退出磋商的供应商的保证金。</w:t>
      </w:r>
    </w:p>
    <w:p w14:paraId="113B1178">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供应商未在规定时间内提交最后报价的，视同退出磋商。</w:t>
      </w:r>
    </w:p>
    <w:p w14:paraId="2219DA46">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最后报价开启后，磋商小组对最后报价进行有效性、完整性和响应程度的审查。</w:t>
      </w:r>
    </w:p>
    <w:p w14:paraId="54D77350">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4.7</w:t>
      </w:r>
      <w:r>
        <w:rPr>
          <w:rFonts w:hint="eastAsia" w:ascii="宋体" w:hAnsi="宋体" w:cs="宋体"/>
          <w:color w:val="000000" w:themeColor="text1"/>
          <w:szCs w:val="21"/>
          <w:highlight w:val="none"/>
          <w14:textFill>
            <w14:solidFill>
              <w14:schemeClr w14:val="tx1"/>
            </w14:solidFill>
          </w14:textFill>
        </w:rPr>
        <w:t>响应文件最后报价出现前后不一致的，按照本章第</w:t>
      </w:r>
      <w:r>
        <w:rPr>
          <w:rFonts w:ascii="宋体" w:hAnsi="宋体" w:cs="宋体"/>
          <w:color w:val="000000" w:themeColor="text1"/>
          <w:szCs w:val="21"/>
          <w:highlight w:val="none"/>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 xml:space="preserve">条的规定修正。 </w:t>
      </w:r>
    </w:p>
    <w:p w14:paraId="686FB3A1">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14:paraId="204B1316">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w:t>
      </w:r>
    </w:p>
    <w:p w14:paraId="7B28068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（2）经供应商确认修正后的竞标报价（包含首次报价、最后报价）超过所竞标项（分标）规定的采购预算金额或者最高限价的（如本项目公布了最高限价）；</w:t>
      </w:r>
    </w:p>
    <w:p w14:paraId="498FA3E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14:paraId="26902273">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14:paraId="02865279">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highlight w:val="none"/>
          <w14:textFill>
            <w14:solidFill>
              <w14:schemeClr w14:val="tx1"/>
            </w14:solidFill>
          </w14:textFill>
        </w:rPr>
        <w:t>，磋商小组应当告知有关供应商</w:t>
      </w:r>
      <w:r>
        <w:rPr>
          <w:rFonts w:hint="eastAsia" w:ascii="宋体" w:hAnsi="宋体" w:cs="宋体"/>
          <w:color w:val="000000" w:themeColor="text1"/>
          <w:szCs w:val="21"/>
          <w:highlight w:val="none"/>
          <w14:textFill>
            <w14:solidFill>
              <w14:schemeClr w14:val="tx1"/>
            </w14:solidFill>
          </w14:textFill>
        </w:rPr>
        <w:t>。</w:t>
      </w:r>
    </w:p>
    <w:p w14:paraId="7616A460">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1最后报价结束后，磋商小组不得再与供应商进行任何形式的商谈。</w:t>
      </w:r>
    </w:p>
    <w:p w14:paraId="5DACEE76">
      <w:pPr>
        <w:spacing w:line="360" w:lineRule="auto"/>
        <w:ind w:firstLine="42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r>
        <w:rPr>
          <w:rFonts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比较与评价</w:t>
      </w:r>
    </w:p>
    <w:p w14:paraId="4E4511E3">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评审方法：综合评分法。</w:t>
      </w:r>
    </w:p>
    <w:p w14:paraId="4ACC1651">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5.2</w:t>
      </w:r>
      <w:r>
        <w:rPr>
          <w:rFonts w:hint="eastAsia" w:ascii="宋体" w:hAnsi="宋体" w:cs="宋体"/>
          <w:color w:val="000000" w:themeColor="text1"/>
          <w:szCs w:val="21"/>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12810E00">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评审时，磋商小组各成员应当独立对每个有效响应的文件进行评价、打分，然后汇总每个供应商每项评分因素的得分。</w:t>
      </w:r>
    </w:p>
    <w:p w14:paraId="7C02D10A">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（1）磋商小组按照竞争性磋商文件中规定的评审标准计算各供应商的报价得分。项目评审过程中，不得去掉最后报价中的最高报价和最低报价。</w:t>
      </w:r>
    </w:p>
    <w:p w14:paraId="131A71EF">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（2）各供应商的得分为磋商小组所有成员的有效评分的算术平均数。</w:t>
      </w:r>
    </w:p>
    <w:p w14:paraId="789196B1">
      <w:pPr>
        <w:spacing w:line="360" w:lineRule="auto"/>
        <w:ind w:firstLine="42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044EFF56">
      <w:pPr>
        <w:spacing w:line="36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5.5</w:t>
      </w:r>
      <w:r>
        <w:rPr>
          <w:rFonts w:hint="eastAsia" w:ascii="宋体" w:hAnsi="宋体" w:cs="宋体"/>
          <w:color w:val="000000" w:themeColor="text1"/>
          <w:szCs w:val="21"/>
          <w:highlight w:val="none"/>
          <w14:textFill>
            <w14:solidFill>
              <w14:schemeClr w14:val="tx1"/>
            </w14:solidFill>
          </w14:textFill>
        </w:rPr>
        <w:t>由磋商小组根据综合评分情况，按照评审得分由高到低顺序推荐3名以上成交候选供应商，并编写评</w:t>
      </w:r>
      <w:r>
        <w:rPr>
          <w:rFonts w:hint="eastAsia" w:ascii="宋体" w:hAnsi="宋体"/>
          <w:color w:val="000000" w:themeColor="text1"/>
          <w:kern w:val="0"/>
          <w:szCs w:val="21"/>
          <w:highlight w:val="none"/>
          <w14:textFill>
            <w14:solidFill>
              <w14:schemeClr w14:val="tx1"/>
            </w14:solidFill>
          </w14:textFill>
        </w:rPr>
        <w:t>审报告。符合本章第</w:t>
      </w:r>
      <w:r>
        <w:rPr>
          <w:rFonts w:ascii="宋体" w:hAnsi="宋体"/>
          <w:color w:val="000000" w:themeColor="text1"/>
          <w:kern w:val="0"/>
          <w:szCs w:val="21"/>
          <w:highlight w:val="none"/>
          <w14:textFill>
            <w14:solidFill>
              <w14:schemeClr w14:val="tx1"/>
            </w14:solidFill>
          </w14:textFill>
        </w:rPr>
        <w:t>4.3</w:t>
      </w:r>
      <w:r>
        <w:rPr>
          <w:rFonts w:hint="eastAsia" w:ascii="宋体" w:hAnsi="宋体"/>
          <w:color w:val="000000" w:themeColor="text1"/>
          <w:kern w:val="0"/>
          <w:szCs w:val="21"/>
          <w:highlight w:val="none"/>
          <w14:textFill>
            <w14:solidFill>
              <w14:schemeClr w14:val="tx1"/>
            </w14:solidFill>
          </w14:textFill>
        </w:rPr>
        <w:t>条情形的，可以推荐2家成交候选供应商。评审得分相同的，按照最后报价由低到高的顺序推荐。</w:t>
      </w:r>
      <w:r>
        <w:rPr>
          <w:rFonts w:hint="eastAsia" w:ascii="宋体" w:hAnsi="宋体"/>
          <w:bCs/>
          <w:color w:val="000000" w:themeColor="text1"/>
          <w:szCs w:val="21"/>
          <w:highlight w:val="none"/>
          <w14:textFill>
            <w14:solidFill>
              <w14:schemeClr w14:val="tx1"/>
            </w14:solidFill>
          </w14:textFill>
        </w:rPr>
        <w:t>评审得分且最后报价相同的，按照技术指标优劣顺序推荐（按技术得分由高到低排序）。评审得分、最后报价、技术得分均相同的，由磋商小组随机抽取推荐。</w:t>
      </w:r>
    </w:p>
    <w:p w14:paraId="65A6439B">
      <w:pPr>
        <w:spacing w:line="36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5.6</w:t>
      </w:r>
      <w:r>
        <w:rPr>
          <w:rFonts w:hint="eastAsia" w:ascii="宋体" w:hAnsi="宋体"/>
          <w:color w:val="000000" w:themeColor="text1"/>
          <w:kern w:val="0"/>
          <w:szCs w:val="21"/>
          <w:highlight w:val="none"/>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7C8872">
      <w:pPr>
        <w:spacing w:line="360" w:lineRule="auto"/>
        <w:ind w:firstLine="0" w:firstLineChars="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二、评审标准</w:t>
      </w:r>
    </w:p>
    <w:p w14:paraId="628B4FE9">
      <w:pPr>
        <w:spacing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6.评审依据：磋商小组将以竞争性磋商文件为评审依据，对供应商的响应文件按百分制打分。（计分方法按四舍五入取至百分位）</w:t>
      </w:r>
    </w:p>
    <w:tbl>
      <w:tblPr>
        <w:tblStyle w:val="5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84"/>
        <w:gridCol w:w="1597"/>
        <w:gridCol w:w="5708"/>
      </w:tblGrid>
      <w:tr w14:paraId="3B3F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gridSpan w:val="2"/>
            <w:vAlign w:val="center"/>
          </w:tcPr>
          <w:p w14:paraId="158576F6">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序号</w:t>
            </w:r>
          </w:p>
        </w:tc>
        <w:tc>
          <w:tcPr>
            <w:tcW w:w="1597" w:type="dxa"/>
            <w:vAlign w:val="center"/>
          </w:tcPr>
          <w:p w14:paraId="3C3182A0">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评分因素</w:t>
            </w:r>
          </w:p>
        </w:tc>
        <w:tc>
          <w:tcPr>
            <w:tcW w:w="5708" w:type="dxa"/>
            <w:vAlign w:val="center"/>
          </w:tcPr>
          <w:p w14:paraId="526D03FF">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评分标准</w:t>
            </w:r>
          </w:p>
        </w:tc>
      </w:tr>
      <w:tr w14:paraId="5427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vAlign w:val="center"/>
          </w:tcPr>
          <w:p w14:paraId="6464DDEF">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1484" w:type="dxa"/>
            <w:vAlign w:val="center"/>
          </w:tcPr>
          <w:p w14:paraId="4528B395">
            <w:pPr>
              <w:adjustRightInd w:val="0"/>
              <w:spacing w:line="360" w:lineRule="auto"/>
              <w:ind w:left="0" w:leftChars="0" w:firstLine="0" w:firstLineChars="0"/>
              <w:jc w:val="center"/>
              <w:textAlignment w:val="baseline"/>
              <w:rPr>
                <w:rFonts w:hint="eastAsia" w:ascii="Times New Roman" w:hAnsi="宋体" w:eastAsia="宋体" w:cs="Times New Roman"/>
                <w:bCs/>
                <w:color w:val="000000" w:themeColor="text1"/>
                <w:highlight w:val="none"/>
                <w14:textFill>
                  <w14:solidFill>
                    <w14:schemeClr w14:val="tx1"/>
                  </w14:solidFill>
                </w14:textFill>
              </w:rPr>
            </w:pPr>
            <w:r>
              <w:rPr>
                <w:rFonts w:hint="eastAsia" w:ascii="Times New Roman" w:hAnsi="宋体" w:eastAsia="宋体" w:cs="Times New Roman"/>
                <w:bCs/>
                <w:color w:val="000000" w:themeColor="text1"/>
                <w:highlight w:val="none"/>
                <w14:textFill>
                  <w14:solidFill>
                    <w14:schemeClr w14:val="tx1"/>
                  </w14:solidFill>
                </w14:textFill>
              </w:rPr>
              <w:t>价格分</w:t>
            </w:r>
          </w:p>
          <w:p w14:paraId="0CA30EA4">
            <w:pPr>
              <w:adjustRightInd w:val="0"/>
              <w:spacing w:line="360" w:lineRule="auto"/>
              <w:ind w:left="0" w:leftChars="0" w:firstLine="0" w:firstLineChars="0"/>
              <w:textAlignment w:val="baseline"/>
              <w:rPr>
                <w:rFonts w:hint="eastAsia" w:ascii="Times New Roman" w:hAnsi="宋体" w:eastAsia="宋体" w:cs="Times New Roman"/>
                <w:bCs/>
                <w:color w:val="000000" w:themeColor="text1"/>
                <w:highlight w:val="none"/>
                <w14:textFill>
                  <w14:solidFill>
                    <w14:schemeClr w14:val="tx1"/>
                  </w14:solidFill>
                </w14:textFill>
              </w:rPr>
            </w:pPr>
            <w:r>
              <w:rPr>
                <w:rFonts w:hint="eastAsia" w:ascii="Times New Roman" w:hAnsi="宋体" w:eastAsia="宋体" w:cs="Times New Roman"/>
                <w:bCs/>
                <w:color w:val="000000" w:themeColor="text1"/>
                <w:highlight w:val="none"/>
                <w14:textFill>
                  <w14:solidFill>
                    <w14:schemeClr w14:val="tx1"/>
                  </w14:solidFill>
                </w14:textFill>
              </w:rPr>
              <w:t>（</w:t>
            </w:r>
            <w:r>
              <w:rPr>
                <w:rFonts w:hint="eastAsia" w:ascii="Times New Roman" w:hAnsi="宋体" w:eastAsia="宋体" w:cs="Times New Roman"/>
                <w:bCs/>
                <w:color w:val="000000" w:themeColor="text1"/>
                <w:highlight w:val="none"/>
                <w:lang w:val="en-US" w:eastAsia="zh-CN"/>
                <w14:textFill>
                  <w14:solidFill>
                    <w14:schemeClr w14:val="tx1"/>
                  </w14:solidFill>
                </w14:textFill>
              </w:rPr>
              <w:t>满分</w:t>
            </w:r>
            <w:r>
              <w:rPr>
                <w:rFonts w:hint="eastAsia" w:hAnsi="宋体" w:cs="Times New Roman"/>
                <w:bCs/>
                <w:color w:val="000000" w:themeColor="text1"/>
                <w:highlight w:val="none"/>
                <w:lang w:val="en-US" w:eastAsia="zh-CN"/>
                <w14:textFill>
                  <w14:solidFill>
                    <w14:schemeClr w14:val="tx1"/>
                  </w14:solidFill>
                </w14:textFill>
              </w:rPr>
              <w:t>30</w:t>
            </w:r>
            <w:r>
              <w:rPr>
                <w:rFonts w:hint="eastAsia" w:ascii="Times New Roman" w:hAnsi="宋体" w:eastAsia="宋体" w:cs="Times New Roman"/>
                <w:bCs/>
                <w:color w:val="000000" w:themeColor="text1"/>
                <w:highlight w:val="none"/>
                <w:lang w:val="en-US" w:eastAsia="zh-CN"/>
                <w14:textFill>
                  <w14:solidFill>
                    <w14:schemeClr w14:val="tx1"/>
                  </w14:solidFill>
                </w14:textFill>
              </w:rPr>
              <w:t>分</w:t>
            </w:r>
            <w:r>
              <w:rPr>
                <w:rFonts w:hint="eastAsia" w:ascii="Times New Roman" w:hAnsi="宋体" w:eastAsia="宋体" w:cs="Times New Roman"/>
                <w:bCs/>
                <w:color w:val="000000" w:themeColor="text1"/>
                <w:highlight w:val="none"/>
                <w14:textFill>
                  <w14:solidFill>
                    <w14:schemeClr w14:val="tx1"/>
                  </w14:solidFill>
                </w14:textFill>
              </w:rPr>
              <w:t>）</w:t>
            </w:r>
          </w:p>
        </w:tc>
        <w:tc>
          <w:tcPr>
            <w:tcW w:w="1597" w:type="dxa"/>
            <w:tcMar>
              <w:left w:w="57" w:type="dxa"/>
              <w:right w:w="57" w:type="dxa"/>
            </w:tcMar>
            <w:vAlign w:val="center"/>
          </w:tcPr>
          <w:p w14:paraId="667563DF">
            <w:pPr>
              <w:adjustRightInd w:val="0"/>
              <w:spacing w:line="360" w:lineRule="auto"/>
              <w:ind w:firstLine="354" w:firstLineChars="169"/>
              <w:textAlignment w:val="baseline"/>
              <w:rPr>
                <w:rFonts w:hint="eastAsia" w:ascii="Times New Roman" w:hAnsi="宋体" w:eastAsia="宋体" w:cs="Times New Roman"/>
                <w:bCs/>
                <w:color w:val="000000" w:themeColor="text1"/>
                <w:highlight w:val="none"/>
                <w14:textFill>
                  <w14:solidFill>
                    <w14:schemeClr w14:val="tx1"/>
                  </w14:solidFill>
                </w14:textFill>
              </w:rPr>
            </w:pPr>
            <w:r>
              <w:rPr>
                <w:rFonts w:hint="eastAsia" w:ascii="Times New Roman" w:hAnsi="宋体" w:eastAsia="宋体" w:cs="Times New Roman"/>
                <w:bCs/>
                <w:color w:val="000000" w:themeColor="text1"/>
                <w:highlight w:val="none"/>
                <w14:textFill>
                  <w14:solidFill>
                    <w14:schemeClr w14:val="tx1"/>
                  </w14:solidFill>
                </w14:textFill>
              </w:rPr>
              <w:t>竞标报价</w:t>
            </w:r>
          </w:p>
        </w:tc>
        <w:tc>
          <w:tcPr>
            <w:tcW w:w="5708" w:type="dxa"/>
            <w:shd w:val="clear" w:color="auto" w:fill="auto"/>
            <w:vAlign w:val="center"/>
          </w:tcPr>
          <w:p w14:paraId="0AE2DD30">
            <w:pPr>
              <w:keepNext w:val="0"/>
              <w:keepLines w:val="0"/>
              <w:pageBreakBefore w:val="0"/>
              <w:widowControl w:val="0"/>
              <w:kinsoku/>
              <w:wordWrap/>
              <w:overflowPunct/>
              <w:topLinePunct w:val="0"/>
              <w:autoSpaceDE/>
              <w:autoSpaceDN/>
              <w:bidi w:val="0"/>
              <w:spacing w:line="450" w:lineRule="atLeas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（1）评审价为供应商的最后报价进行政策性扣除后的价格，评审价只是作为评审时使用。最终供应商的成交金额等于最后报价（如有修正，以确认修正后的最后报价为准）。</w:t>
            </w:r>
          </w:p>
          <w:p w14:paraId="406C50D6">
            <w:pPr>
              <w:keepNext w:val="0"/>
              <w:keepLines w:val="0"/>
              <w:pageBreakBefore w:val="0"/>
              <w:widowControl w:val="0"/>
              <w:kinsoku/>
              <w:wordWrap/>
              <w:overflowPunct/>
              <w:topLinePunct w:val="0"/>
              <w:autoSpaceDE/>
              <w:autoSpaceDN/>
              <w:bidi w:val="0"/>
              <w:spacing w:line="450" w:lineRule="atLeas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按照</w:t>
            </w:r>
            <w:r>
              <w:rPr>
                <w:rFonts w:hint="eastAsia" w:ascii="宋体" w:hAnsi="宋体" w:cs="宋体"/>
                <w:color w:val="000000" w:themeColor="text1"/>
                <w:szCs w:val="21"/>
                <w:highlight w:val="none"/>
                <w14:textFill>
                  <w14:solidFill>
                    <w14:schemeClr w14:val="tx1"/>
                  </w14:solidFill>
                </w14:textFill>
              </w:rPr>
              <w:t>《政府采购促进中小企业发展管理办法》（财库〔2020〕46号）</w:t>
            </w:r>
            <w:r>
              <w:rPr>
                <w:rFonts w:hint="eastAsia" w:ascii="宋体" w:hAnsi="宋体"/>
                <w:color w:val="000000" w:themeColor="text1"/>
                <w:szCs w:val="21"/>
                <w:highlight w:val="none"/>
                <w14:textFill>
                  <w14:solidFill>
                    <w14:schemeClr w14:val="tx1"/>
                  </w14:solidFill>
                </w14:textFill>
              </w:rPr>
              <w:t>、《关于进一步加大政府采购支持中小企业力度的通知》（财库〔202</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19</w:t>
            </w:r>
            <w:r>
              <w:rPr>
                <w:rFonts w:hint="eastAsia" w:ascii="宋体" w:hAnsi="宋体"/>
                <w:color w:val="000000" w:themeColor="text1"/>
                <w:szCs w:val="21"/>
                <w:highlight w:val="none"/>
                <w14:textFill>
                  <w14:solidFill>
                    <w14:schemeClr w14:val="tx1"/>
                  </w14:solidFill>
                </w14:textFill>
              </w:rPr>
              <w:t>号）</w:t>
            </w:r>
            <w:r>
              <w:rPr>
                <w:rFonts w:hint="eastAsia" w:ascii="宋体" w:hAnsi="宋体" w:cs="宋体"/>
                <w:color w:val="000000" w:themeColor="text1"/>
                <w:szCs w:val="21"/>
                <w:highlight w:val="none"/>
                <w14:textFill>
                  <w14:solidFill>
                    <w14:schemeClr w14:val="tx1"/>
                  </w14:solidFill>
                </w14:textFill>
              </w:rPr>
              <w:t>之规定，</w:t>
            </w:r>
            <w:r>
              <w:rPr>
                <w:rFonts w:hint="eastAsia" w:ascii="宋体" w:hAnsi="宋体"/>
                <w:color w:val="000000" w:themeColor="text1"/>
                <w:szCs w:val="21"/>
                <w:highlight w:val="none"/>
                <w14:textFill>
                  <w14:solidFill>
                    <w14:schemeClr w14:val="tx1"/>
                  </w14:solidFill>
                </w14:textFill>
              </w:rPr>
              <w:t>服务全部由小型或者微型企业承接的，</w:t>
            </w:r>
            <w:r>
              <w:rPr>
                <w:rFonts w:hint="eastAsia" w:ascii="宋体" w:hAnsi="宋体" w:cs="宋体"/>
                <w:color w:val="000000" w:themeColor="text1"/>
                <w:szCs w:val="21"/>
                <w:highlight w:val="none"/>
                <w14:textFill>
                  <w14:solidFill>
                    <w14:schemeClr w14:val="tx1"/>
                  </w14:solidFill>
                </w14:textFill>
              </w:rPr>
              <w:t>对其</w:t>
            </w:r>
            <w:r>
              <w:rPr>
                <w:rFonts w:hint="eastAsia" w:ascii="宋体" w:hAnsi="宋体"/>
                <w:bCs/>
                <w:color w:val="000000" w:themeColor="text1"/>
                <w:szCs w:val="21"/>
                <w:highlight w:val="none"/>
                <w14:textFill>
                  <w14:solidFill>
                    <w14:schemeClr w14:val="tx1"/>
                  </w14:solidFill>
                </w14:textFill>
              </w:rPr>
              <w:t>最后报价</w:t>
            </w:r>
            <w:r>
              <w:rPr>
                <w:rFonts w:hint="eastAsia" w:ascii="宋体" w:hAnsi="宋体" w:cs="宋体"/>
                <w:color w:val="000000" w:themeColor="text1"/>
                <w:szCs w:val="21"/>
                <w:highlight w:val="none"/>
                <w14:textFill>
                  <w14:solidFill>
                    <w14:schemeClr w14:val="tx1"/>
                  </w14:solidFill>
                </w14:textFill>
              </w:rPr>
              <w:t>给予</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%的扣除。</w:t>
            </w:r>
            <w:r>
              <w:rPr>
                <w:rFonts w:hint="eastAsia" w:ascii="宋体" w:hAnsi="宋体" w:cs="宋体"/>
                <w:b/>
                <w:color w:val="000000" w:themeColor="text1"/>
                <w:szCs w:val="21"/>
                <w:highlight w:val="none"/>
                <w14:textFill>
                  <w14:solidFill>
                    <w14:schemeClr w14:val="tx1"/>
                  </w14:solidFill>
                </w14:textFill>
              </w:rPr>
              <w:t>并随成交结果同时公告其《中小企业声明函》，接受社会监督。[供应商</w:t>
            </w:r>
            <w:r>
              <w:rPr>
                <w:rFonts w:hint="eastAsia" w:ascii="宋体" w:hAnsi="宋体" w:cs="宋体"/>
                <w:b/>
                <w:bCs/>
                <w:color w:val="000000" w:themeColor="text1"/>
                <w:szCs w:val="21"/>
                <w:highlight w:val="none"/>
                <w14:textFill>
                  <w14:solidFill>
                    <w14:schemeClr w14:val="tx1"/>
                  </w14:solidFill>
                </w14:textFill>
              </w:rPr>
              <w:t>须</w:t>
            </w:r>
            <w:r>
              <w:rPr>
                <w:rFonts w:hint="eastAsia" w:ascii="宋体" w:hAnsi="宋体" w:cs="宋体"/>
                <w:b/>
                <w:color w:val="000000" w:themeColor="text1"/>
                <w:szCs w:val="21"/>
                <w:highlight w:val="none"/>
                <w14:textFill>
                  <w14:solidFill>
                    <w14:schemeClr w14:val="tx1"/>
                  </w14:solidFill>
                </w14:textFill>
              </w:rPr>
              <w:t>在响应文件中提供《中小企业声明函》</w:t>
            </w:r>
            <w:r>
              <w:rPr>
                <w:rFonts w:hint="eastAsia" w:ascii="宋体" w:hAnsi="宋体" w:cs="宋体"/>
                <w:b/>
                <w:bCs/>
                <w:color w:val="000000" w:themeColor="text1"/>
                <w:szCs w:val="21"/>
                <w:highlight w:val="none"/>
                <w14:textFill>
                  <w14:solidFill>
                    <w14:schemeClr w14:val="tx1"/>
                  </w14:solidFill>
                </w14:textFill>
              </w:rPr>
              <w:t>（按第五章要求格式填写），否则不予价格扣除；供应商提供的《中小企业声明函》与事实不符的，依照《中华人民共和国政府采购法》第七十七条第一款的规定追究法律责任</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p w14:paraId="0D773EE6">
            <w:pPr>
              <w:keepNext w:val="0"/>
              <w:keepLines w:val="0"/>
              <w:pageBreakBefore w:val="0"/>
              <w:widowControl w:val="0"/>
              <w:kinsoku/>
              <w:wordWrap/>
              <w:overflowPunct/>
              <w:topLinePunct w:val="0"/>
              <w:autoSpaceDE/>
              <w:autoSpaceDN/>
              <w:bidi w:val="0"/>
              <w:spacing w:line="450" w:lineRule="atLeas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按照</w:t>
            </w:r>
            <w:r>
              <w:rPr>
                <w:rFonts w:hint="eastAsia" w:ascii="宋体" w:hAnsi="宋体" w:cs="宋体"/>
                <w:bCs/>
                <w:color w:val="000000" w:themeColor="text1"/>
                <w:szCs w:val="21"/>
                <w:highlight w:val="none"/>
                <w14:textFill>
                  <w14:solidFill>
                    <w14:schemeClr w14:val="tx1"/>
                  </w14:solidFill>
                </w14:textFill>
              </w:rPr>
              <w:t>《财政部、司法部关于政府采购支持监狱企业发展有关问题的通知》（财库〔2014〕68号）的规定，监狱企业视同小型、微型企业，享受预留份额、评审中价格扣除等促进中小企业发展的政府采购政策。监狱企业参加政府采购活动时，</w:t>
            </w:r>
            <w:r>
              <w:rPr>
                <w:rFonts w:hint="eastAsia" w:ascii="宋体" w:hAnsi="宋体" w:cs="宋体"/>
                <w:b/>
                <w:bCs/>
                <w:color w:val="000000" w:themeColor="text1"/>
                <w:szCs w:val="21"/>
                <w:highlight w:val="none"/>
                <w14:textFill>
                  <w14:solidFill>
                    <w14:schemeClr w14:val="tx1"/>
                  </w14:solidFill>
                </w14:textFill>
              </w:rPr>
              <w:t>应当提供由省级以上监狱管理局、戒毒管理局(含新疆生产建设兵团)出具的属于监狱企业的证明文件复印件</w:t>
            </w:r>
            <w:r>
              <w:rPr>
                <w:rFonts w:hint="eastAsia" w:ascii="宋体" w:hAnsi="宋体" w:cs="宋体"/>
                <w:bCs/>
                <w:color w:val="000000" w:themeColor="text1"/>
                <w:szCs w:val="21"/>
                <w:highlight w:val="none"/>
                <w14:textFill>
                  <w14:solidFill>
                    <w14:schemeClr w14:val="tx1"/>
                  </w14:solidFill>
                </w14:textFill>
              </w:rPr>
              <w:t>。监狱企业属于小型、微型企业的，不</w:t>
            </w:r>
            <w:r>
              <w:rPr>
                <w:rFonts w:hint="eastAsia" w:ascii="宋体" w:hAnsi="宋体"/>
                <w:color w:val="000000" w:themeColor="text1"/>
                <w:szCs w:val="21"/>
                <w:highlight w:val="none"/>
                <w14:textFill>
                  <w14:solidFill>
                    <w14:schemeClr w14:val="tx1"/>
                  </w14:solidFill>
                </w14:textFill>
              </w:rPr>
              <w:t>重复</w:t>
            </w:r>
            <w:r>
              <w:rPr>
                <w:rFonts w:hint="eastAsia" w:ascii="宋体" w:hAnsi="宋体" w:cs="宋体"/>
                <w:bCs/>
                <w:color w:val="000000" w:themeColor="text1"/>
                <w:szCs w:val="21"/>
                <w:highlight w:val="none"/>
                <w14:textFill>
                  <w14:solidFill>
                    <w14:schemeClr w14:val="tx1"/>
                  </w14:solidFill>
                </w14:textFill>
              </w:rPr>
              <w:t>享受政策。</w:t>
            </w:r>
          </w:p>
          <w:p w14:paraId="04F7CE7E">
            <w:pPr>
              <w:keepNext w:val="0"/>
              <w:keepLines w:val="0"/>
              <w:pageBreakBefore w:val="0"/>
              <w:widowControl w:val="0"/>
              <w:kinsoku/>
              <w:wordWrap/>
              <w:overflowPunct/>
              <w:topLinePunct w:val="0"/>
              <w:autoSpaceDE/>
              <w:autoSpaceDN/>
              <w:bidi w:val="0"/>
              <w:spacing w:line="450" w:lineRule="atLeast"/>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按照</w:t>
            </w:r>
            <w:r>
              <w:rPr>
                <w:rFonts w:hint="eastAsia" w:ascii="宋体" w:hAnsi="宋体" w:cs="宋体"/>
                <w:bCs/>
                <w:color w:val="000000" w:themeColor="text1"/>
                <w:szCs w:val="21"/>
                <w:highlight w:val="none"/>
                <w14:textFill>
                  <w14:solidFill>
                    <w14:schemeClr w14:val="tx1"/>
                  </w14:solidFill>
                </w14:textFill>
              </w:rPr>
              <w:t>《关于促进残疾人就业政府采购政策的通知》（财库〔2017〕141号）的规定，残疾人福利性单位视同小型、微型企业，享受预留份额、评审中价格扣除等促进</w:t>
            </w:r>
            <w:r>
              <w:rPr>
                <w:rFonts w:hint="eastAsia" w:ascii="宋体" w:hAnsi="宋体"/>
                <w:color w:val="000000" w:themeColor="text1"/>
                <w:szCs w:val="21"/>
                <w:highlight w:val="none"/>
                <w14:textFill>
                  <w14:solidFill>
                    <w14:schemeClr w14:val="tx1"/>
                  </w14:solidFill>
                </w14:textFill>
              </w:rPr>
              <w:t>中小企业</w:t>
            </w:r>
            <w:r>
              <w:rPr>
                <w:rFonts w:hint="eastAsia" w:ascii="宋体" w:hAnsi="宋体" w:cs="宋体"/>
                <w:bCs/>
                <w:color w:val="000000" w:themeColor="text1"/>
                <w:szCs w:val="21"/>
                <w:highlight w:val="none"/>
                <w14:textFill>
                  <w14:solidFill>
                    <w14:schemeClr w14:val="tx1"/>
                  </w14:solidFill>
                </w14:textFill>
              </w:rPr>
              <w:t>发展的政府采购政策。残疾人福利性单位属于小型、微型企业的，不重复享受政策。[</w:t>
            </w:r>
            <w:r>
              <w:rPr>
                <w:rFonts w:hint="eastAsia" w:ascii="宋体" w:hAnsi="宋体" w:cs="宋体"/>
                <w:b/>
                <w:bCs/>
                <w:color w:val="000000" w:themeColor="text1"/>
                <w:szCs w:val="21"/>
                <w:highlight w:val="none"/>
                <w14:textFill>
                  <w14:solidFill>
                    <w14:schemeClr w14:val="tx1"/>
                  </w14:solidFill>
                </w14:textFill>
              </w:rPr>
              <w:t>供应商须在响应文件中提供《残疾人福利性单位声明函》（按第五章要求格式填写），否则不予价格扣除；并随成交结果同时公告其《残疾人福利性单位声明函》，接受社会监督。供应商提供的《残疾人福利性单位声明函》与事实不符的，依照《中华人民共和国政府采购法》第七十七条第一款的规定追究法律责任</w:t>
            </w:r>
            <w:r>
              <w:rPr>
                <w:rFonts w:hint="eastAsia" w:ascii="宋体" w:hAnsi="宋体" w:cs="宋体"/>
                <w:bCs/>
                <w:color w:val="000000" w:themeColor="text1"/>
                <w:szCs w:val="21"/>
                <w:highlight w:val="none"/>
                <w14:textFill>
                  <w14:solidFill>
                    <w14:schemeClr w14:val="tx1"/>
                  </w14:solidFill>
                </w14:textFill>
              </w:rPr>
              <w:t>]。</w:t>
            </w:r>
          </w:p>
          <w:p w14:paraId="0E551A5E">
            <w:pPr>
              <w:keepNext w:val="0"/>
              <w:keepLines w:val="0"/>
              <w:pageBreakBefore w:val="0"/>
              <w:widowControl w:val="0"/>
              <w:kinsoku/>
              <w:wordWrap/>
              <w:overflowPunct/>
              <w:topLinePunct w:val="0"/>
              <w:autoSpaceDE/>
              <w:autoSpaceDN/>
              <w:bidi w:val="0"/>
              <w:spacing w:line="450" w:lineRule="atLeast"/>
              <w:ind w:firstLine="420"/>
              <w:rPr>
                <w:rFonts w:ascii="宋体" w:hAnsi="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（5）政策性</w:t>
            </w:r>
            <w:r>
              <w:rPr>
                <w:rFonts w:hint="eastAsia" w:ascii="宋体" w:hAnsi="宋体"/>
                <w:color w:val="000000" w:themeColor="text1"/>
                <w:szCs w:val="21"/>
                <w:highlight w:val="none"/>
                <w14:textFill>
                  <w14:solidFill>
                    <w14:schemeClr w14:val="tx1"/>
                  </w14:solidFill>
                </w14:textFill>
              </w:rPr>
              <w:t>扣除计算方法。</w:t>
            </w:r>
          </w:p>
          <w:p w14:paraId="7D9E69F6">
            <w:pPr>
              <w:keepNext w:val="0"/>
              <w:keepLines w:val="0"/>
              <w:pageBreakBefore w:val="0"/>
              <w:widowControl w:val="0"/>
              <w:kinsoku/>
              <w:wordWrap/>
              <w:overflowPunct/>
              <w:topLinePunct w:val="0"/>
              <w:autoSpaceDE/>
              <w:autoSpaceDN/>
              <w:bidi w:val="0"/>
              <w:spacing w:line="450" w:lineRule="atLeas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供应商被评定为小型或微型企业或监狱企业或残疾人福利性单位，则其最后报价给予</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%的扣除，扣除后的价格为评审价，即评审价=最后报价×（1-</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%）；除上述情况外，评审价=最后报价。</w:t>
            </w:r>
          </w:p>
          <w:p w14:paraId="193A6D0F">
            <w:pPr>
              <w:keepNext w:val="0"/>
              <w:keepLines w:val="0"/>
              <w:pageBreakBefore w:val="0"/>
              <w:widowControl w:val="0"/>
              <w:kinsoku/>
              <w:wordWrap/>
              <w:overflowPunct/>
              <w:topLinePunct w:val="0"/>
              <w:autoSpaceDE/>
              <w:autoSpaceDN/>
              <w:bidi w:val="0"/>
              <w:spacing w:line="450" w:lineRule="atLeast"/>
              <w:ind w:firstLine="420"/>
              <w:rPr>
                <w:rFonts w:hint="eastAsia" w:ascii="宋体" w:hAnsi="宋体" w:cs="Courier New"/>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s="Courier New"/>
                <w:color w:val="000000" w:themeColor="text1"/>
                <w:szCs w:val="21"/>
                <w:highlight w:val="none"/>
                <w14:textFill>
                  <w14:solidFill>
                    <w14:schemeClr w14:val="tx1"/>
                  </w14:solidFill>
                </w14:textFill>
              </w:rPr>
              <w:t>以有效的最低的最后报价为基准价，基准价报价得分为</w:t>
            </w:r>
            <w:r>
              <w:rPr>
                <w:rFonts w:hint="eastAsia" w:ascii="宋体" w:hAnsi="宋体" w:cs="Courier New"/>
                <w:color w:val="000000" w:themeColor="text1"/>
                <w:szCs w:val="21"/>
                <w:highlight w:val="none"/>
                <w:lang w:val="en-US" w:eastAsia="zh-CN"/>
                <w14:textFill>
                  <w14:solidFill>
                    <w14:schemeClr w14:val="tx1"/>
                  </w14:solidFill>
                </w14:textFill>
              </w:rPr>
              <w:t>30</w:t>
            </w:r>
            <w:r>
              <w:rPr>
                <w:rFonts w:hint="eastAsia" w:ascii="宋体" w:hAnsi="宋体" w:cs="Courier New"/>
                <w:color w:val="000000" w:themeColor="text1"/>
                <w:szCs w:val="21"/>
                <w:highlight w:val="none"/>
                <w14:textFill>
                  <w14:solidFill>
                    <w14:schemeClr w14:val="tx1"/>
                  </w14:solidFill>
                </w14:textFill>
              </w:rPr>
              <w:t>分。</w:t>
            </w:r>
          </w:p>
          <w:p w14:paraId="2193DF89">
            <w:pPr>
              <w:keepNext w:val="0"/>
              <w:keepLines w:val="0"/>
              <w:pageBreakBefore w:val="0"/>
              <w:widowControl w:val="0"/>
              <w:kinsoku/>
              <w:wordWrap/>
              <w:overflowPunct/>
              <w:topLinePunct w:val="0"/>
              <w:autoSpaceDE/>
              <w:autoSpaceDN/>
              <w:bidi w:val="0"/>
              <w:spacing w:line="450" w:lineRule="atLeast"/>
              <w:ind w:firstLine="420" w:firstLineChars="200"/>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价格分计算公式：某供应商价格分=基准价/某供应商最后报价×</w:t>
            </w:r>
            <w:r>
              <w:rPr>
                <w:rFonts w:hint="eastAsia" w:ascii="宋体" w:hAnsi="宋体" w:cs="Courier New"/>
                <w:color w:val="000000" w:themeColor="text1"/>
                <w:szCs w:val="21"/>
                <w:highlight w:val="none"/>
                <w:lang w:val="en-US" w:eastAsia="zh-CN"/>
                <w14:textFill>
                  <w14:solidFill>
                    <w14:schemeClr w14:val="tx1"/>
                  </w14:solidFill>
                </w14:textFill>
              </w:rPr>
              <w:t>30</w:t>
            </w:r>
            <w:r>
              <w:rPr>
                <w:rFonts w:hint="eastAsia" w:ascii="宋体" w:hAnsi="宋体" w:cs="Courier New"/>
                <w:color w:val="000000" w:themeColor="text1"/>
                <w:szCs w:val="21"/>
                <w:highlight w:val="none"/>
                <w14:textFill>
                  <w14:solidFill>
                    <w14:schemeClr w14:val="tx1"/>
                  </w14:solidFill>
                </w14:textFill>
              </w:rPr>
              <w:t>分</w:t>
            </w:r>
          </w:p>
        </w:tc>
      </w:tr>
      <w:tr w14:paraId="0523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restart"/>
            <w:vAlign w:val="center"/>
          </w:tcPr>
          <w:p w14:paraId="228E8597">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p>
        </w:tc>
        <w:tc>
          <w:tcPr>
            <w:tcW w:w="1484" w:type="dxa"/>
            <w:vMerge w:val="restart"/>
            <w:vAlign w:val="center"/>
          </w:tcPr>
          <w:p w14:paraId="50A7B24B">
            <w:pPr>
              <w:adjustRightIn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技术分</w:t>
            </w:r>
          </w:p>
          <w:p w14:paraId="4C6FC92D">
            <w:pPr>
              <w:adjustRightIn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kern w:val="2"/>
                <w:sz w:val="21"/>
                <w:szCs w:val="21"/>
                <w:highlight w:val="none"/>
                <w:lang w:val="en-US" w:eastAsia="zh-CN" w:bidi="ar-SA"/>
                <w14:textFill>
                  <w14:solidFill>
                    <w14:schemeClr w14:val="tx1"/>
                  </w14:solidFill>
                </w14:textFill>
              </w:rPr>
              <w:t>满分46分</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p>
        </w:tc>
        <w:tc>
          <w:tcPr>
            <w:tcW w:w="1597" w:type="dxa"/>
            <w:tcMar>
              <w:left w:w="57" w:type="dxa"/>
              <w:right w:w="57" w:type="dxa"/>
            </w:tcMar>
            <w:vAlign w:val="center"/>
          </w:tcPr>
          <w:p w14:paraId="2D7B2125">
            <w:pPr>
              <w:spacing w:line="360" w:lineRule="auto"/>
              <w:ind w:firstLine="0" w:firstLineChars="0"/>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工作方案</w:t>
            </w:r>
            <w:r>
              <w:rPr>
                <w:rFonts w:hint="eastAsia" w:ascii="宋体" w:hAnsi="宋体"/>
                <w:color w:val="000000" w:themeColor="text1"/>
                <w:kern w:val="0"/>
                <w:szCs w:val="21"/>
                <w:highlight w:val="none"/>
                <w:lang w:val="en-US" w:eastAsia="zh-CN"/>
                <w14:textFill>
                  <w14:solidFill>
                    <w14:schemeClr w14:val="tx1"/>
                  </w14:solidFill>
                </w14:textFill>
              </w:rPr>
              <w:t>分</w:t>
            </w:r>
          </w:p>
          <w:p w14:paraId="2B6160DA">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满分17分</w:t>
            </w:r>
            <w:r>
              <w:rPr>
                <w:rFonts w:hint="eastAsia" w:ascii="宋体" w:hAnsi="宋体"/>
                <w:color w:val="000000" w:themeColor="text1"/>
                <w:kern w:val="0"/>
                <w:szCs w:val="21"/>
                <w:highlight w:val="none"/>
                <w14:textFill>
                  <w14:solidFill>
                    <w14:schemeClr w14:val="tx1"/>
                  </w14:solidFill>
                </w14:textFill>
              </w:rPr>
              <w:t>）</w:t>
            </w:r>
          </w:p>
        </w:tc>
        <w:tc>
          <w:tcPr>
            <w:tcW w:w="5708" w:type="dxa"/>
            <w:vAlign w:val="top"/>
          </w:tcPr>
          <w:p w14:paraId="6B43E8A6">
            <w:pPr>
              <w:adjustRightInd w:val="0"/>
              <w:spacing w:line="360" w:lineRule="auto"/>
              <w:ind w:firstLine="354" w:firstLineChars="169"/>
              <w:textAlignment w:val="baseline"/>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一</w:t>
            </w:r>
            <w:r>
              <w:rPr>
                <w:rFonts w:hint="eastAsia" w:ascii="宋体" w:hAnsi="宋体"/>
                <w:color w:val="000000" w:themeColor="text1"/>
                <w:kern w:val="0"/>
                <w:szCs w:val="21"/>
                <w:highlight w:val="none"/>
                <w14:textFill>
                  <w14:solidFill>
                    <w14:schemeClr w14:val="tx1"/>
                  </w14:solidFill>
                </w14:textFill>
              </w:rPr>
              <w:t>档（0分）：无工作方案或工作方案不符合项目实际情况。</w:t>
            </w:r>
          </w:p>
          <w:p w14:paraId="4343DF58">
            <w:pPr>
              <w:adjustRightInd w:val="0"/>
              <w:spacing w:line="360" w:lineRule="auto"/>
              <w:ind w:firstLine="354" w:firstLineChars="169"/>
              <w:textAlignment w:val="baseline"/>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lang w:val="en-US" w:eastAsia="zh-CN"/>
                <w14:textFill>
                  <w14:solidFill>
                    <w14:schemeClr w14:val="tx1"/>
                  </w14:solidFill>
                </w14:textFill>
              </w:rPr>
              <w:t>二</w:t>
            </w:r>
            <w:r>
              <w:rPr>
                <w:rFonts w:hint="eastAsia" w:hAnsi="宋体"/>
                <w:bCs/>
                <w:color w:val="000000" w:themeColor="text1"/>
                <w:highlight w:val="none"/>
                <w14:textFill>
                  <w14:solidFill>
                    <w14:schemeClr w14:val="tx1"/>
                  </w14:solidFill>
                </w14:textFill>
              </w:rPr>
              <w:t>档</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5分</w:t>
            </w:r>
            <w:r>
              <w:rPr>
                <w:rFonts w:hint="eastAsia" w:ascii="宋体" w:hAnsi="宋体"/>
                <w:color w:val="000000" w:themeColor="text1"/>
                <w:kern w:val="0"/>
                <w:szCs w:val="21"/>
                <w:highlight w:val="none"/>
                <w14:textFill>
                  <w14:solidFill>
                    <w14:schemeClr w14:val="tx1"/>
                  </w14:solidFill>
                </w14:textFill>
              </w:rPr>
              <w:t>）：</w:t>
            </w:r>
            <w:r>
              <w:rPr>
                <w:rFonts w:hint="eastAsia" w:hAnsi="宋体"/>
                <w:bCs/>
                <w:color w:val="000000" w:themeColor="text1"/>
                <w:highlight w:val="none"/>
                <w14:textFill>
                  <w14:solidFill>
                    <w14:schemeClr w14:val="tx1"/>
                  </w14:solidFill>
                </w14:textFill>
              </w:rPr>
              <w:t>有搬迁工作计划；有时间、路线安排；有搬运过程的保护措施。</w:t>
            </w:r>
          </w:p>
          <w:p w14:paraId="7D97DA70">
            <w:pPr>
              <w:adjustRightInd w:val="0"/>
              <w:spacing w:line="360" w:lineRule="auto"/>
              <w:ind w:firstLine="354" w:firstLineChars="169"/>
              <w:textAlignment w:val="baseline"/>
              <w:rPr>
                <w:rFonts w:hint="eastAsia" w:hAnsi="宋体"/>
                <w:bCs/>
                <w:color w:val="000000" w:themeColor="text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三</w:t>
            </w:r>
            <w:r>
              <w:rPr>
                <w:rFonts w:hint="eastAsia" w:ascii="宋体" w:hAnsi="宋体"/>
                <w:color w:val="000000" w:themeColor="text1"/>
                <w:kern w:val="0"/>
                <w:szCs w:val="21"/>
                <w:highlight w:val="none"/>
                <w14:textFill>
                  <w14:solidFill>
                    <w14:schemeClr w14:val="tx1"/>
                  </w14:solidFill>
                </w14:textFill>
              </w:rPr>
              <w:t>档（</w:t>
            </w:r>
            <w:r>
              <w:rPr>
                <w:rFonts w:hint="eastAsia" w:ascii="宋体" w:hAnsi="宋体"/>
                <w:bCs/>
                <w:color w:val="000000" w:themeColor="text1"/>
                <w:highlight w:val="none"/>
                <w:lang w:val="en-US" w:eastAsia="zh-CN"/>
                <w14:textFill>
                  <w14:solidFill>
                    <w14:schemeClr w14:val="tx1"/>
                  </w14:solidFill>
                </w14:textFill>
              </w:rPr>
              <w:t>9分）</w:t>
            </w:r>
            <w:r>
              <w:rPr>
                <w:rFonts w:hint="eastAsia" w:ascii="宋体" w:hAnsi="宋体"/>
                <w:color w:val="000000" w:themeColor="text1"/>
                <w:kern w:val="0"/>
                <w:szCs w:val="21"/>
                <w:highlight w:val="none"/>
                <w14:textFill>
                  <w14:solidFill>
                    <w14:schemeClr w14:val="tx1"/>
                  </w14:solidFill>
                </w14:textFill>
              </w:rPr>
              <w:t>：</w:t>
            </w:r>
            <w:r>
              <w:rPr>
                <w:rFonts w:hint="eastAsia" w:hAnsi="宋体"/>
                <w:bCs/>
                <w:color w:val="000000" w:themeColor="text1"/>
                <w:highlight w:val="none"/>
                <w:lang w:val="en-US" w:eastAsia="zh-CN"/>
                <w14:textFill>
                  <w14:solidFill>
                    <w14:schemeClr w14:val="tx1"/>
                  </w14:solidFill>
                </w14:textFill>
              </w:rPr>
              <w:t>有</w:t>
            </w:r>
            <w:r>
              <w:rPr>
                <w:rFonts w:hint="eastAsia" w:hAnsi="宋体"/>
                <w:bCs/>
                <w:color w:val="000000" w:themeColor="text1"/>
                <w:highlight w:val="none"/>
                <w14:textFill>
                  <w14:solidFill>
                    <w14:schemeClr w14:val="tx1"/>
                  </w14:solidFill>
                </w14:textFill>
              </w:rPr>
              <w:t>针对本项目具体</w:t>
            </w:r>
            <w:r>
              <w:rPr>
                <w:rFonts w:hint="eastAsia" w:hAnsi="宋体"/>
                <w:bCs/>
                <w:color w:val="000000" w:themeColor="text1"/>
                <w:highlight w:val="none"/>
                <w:lang w:eastAsia="zh-CN"/>
                <w14:textFill>
                  <w14:solidFill>
                    <w14:schemeClr w14:val="tx1"/>
                  </w14:solidFill>
                </w14:textFill>
              </w:rPr>
              <w:t>的</w:t>
            </w:r>
            <w:r>
              <w:rPr>
                <w:rFonts w:hint="eastAsia" w:hAnsi="宋体"/>
                <w:bCs/>
                <w:color w:val="000000" w:themeColor="text1"/>
                <w:highlight w:val="none"/>
                <w14:textFill>
                  <w14:solidFill>
                    <w14:schemeClr w14:val="tx1"/>
                  </w14:solidFill>
                </w14:textFill>
              </w:rPr>
              <w:t>搬迁内容工作方案；有合理的时间、路线安排，有安全应急预案</w:t>
            </w:r>
            <w:r>
              <w:rPr>
                <w:rFonts w:hint="eastAsia" w:hAnsi="宋体"/>
                <w:bCs/>
                <w:color w:val="000000" w:themeColor="text1"/>
                <w:highlight w:val="none"/>
                <w:lang w:val="en-US" w:eastAsia="zh-CN"/>
                <w14:textFill>
                  <w14:solidFill>
                    <w14:schemeClr w14:val="tx1"/>
                  </w14:solidFill>
                </w14:textFill>
              </w:rPr>
              <w:t>及</w:t>
            </w:r>
            <w:r>
              <w:rPr>
                <w:rFonts w:hint="eastAsia" w:hAnsi="宋体"/>
                <w:bCs/>
                <w:color w:val="000000" w:themeColor="text1"/>
                <w:highlight w:val="none"/>
                <w14:textFill>
                  <w14:solidFill>
                    <w14:schemeClr w14:val="tx1"/>
                  </w14:solidFill>
                </w14:textFill>
              </w:rPr>
              <w:t>验收方案。</w:t>
            </w:r>
          </w:p>
          <w:p w14:paraId="03F760CF">
            <w:pPr>
              <w:adjustRightInd w:val="0"/>
              <w:spacing w:line="360" w:lineRule="auto"/>
              <w:ind w:firstLine="354" w:firstLineChars="169"/>
              <w:textAlignment w:val="baseline"/>
              <w:rPr>
                <w:rFonts w:hint="eastAsia" w:hAnsi="宋体"/>
                <w:bCs/>
                <w:color w:val="000000" w:themeColor="text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四</w:t>
            </w:r>
            <w:r>
              <w:rPr>
                <w:rFonts w:hint="eastAsia" w:ascii="宋体" w:hAnsi="宋体"/>
                <w:color w:val="000000" w:themeColor="text1"/>
                <w:kern w:val="0"/>
                <w:szCs w:val="21"/>
                <w:highlight w:val="none"/>
                <w14:textFill>
                  <w14:solidFill>
                    <w14:schemeClr w14:val="tx1"/>
                  </w14:solidFill>
                </w14:textFill>
              </w:rPr>
              <w:t>档（</w:t>
            </w:r>
            <w:r>
              <w:rPr>
                <w:rFonts w:hint="eastAsia" w:ascii="宋体" w:hAnsi="宋体"/>
                <w:bCs/>
                <w:color w:val="000000" w:themeColor="text1"/>
                <w:highlight w:val="none"/>
                <w:lang w:val="en-US" w:eastAsia="zh-CN"/>
                <w14:textFill>
                  <w14:solidFill>
                    <w14:schemeClr w14:val="tx1"/>
                  </w14:solidFill>
                </w14:textFill>
              </w:rPr>
              <w:t>13分</w:t>
            </w:r>
            <w:r>
              <w:rPr>
                <w:rFonts w:hint="eastAsia" w:ascii="宋体" w:hAnsi="宋体"/>
                <w:color w:val="000000" w:themeColor="text1"/>
                <w:kern w:val="0"/>
                <w:szCs w:val="21"/>
                <w:highlight w:val="none"/>
                <w14:textFill>
                  <w14:solidFill>
                    <w14:schemeClr w14:val="tx1"/>
                  </w14:solidFill>
                </w14:textFill>
              </w:rPr>
              <w:t>）：</w:t>
            </w:r>
            <w:r>
              <w:rPr>
                <w:rFonts w:hint="eastAsia" w:hAnsi="宋体"/>
                <w:bCs/>
                <w:color w:val="000000" w:themeColor="text1"/>
                <w:highlight w:val="none"/>
                <w:lang w:val="en-US" w:eastAsia="zh-CN"/>
                <w14:textFill>
                  <w14:solidFill>
                    <w14:schemeClr w14:val="tx1"/>
                  </w14:solidFill>
                </w14:textFill>
              </w:rPr>
              <w:t>有</w:t>
            </w:r>
            <w:r>
              <w:rPr>
                <w:rFonts w:hint="eastAsia" w:hAnsi="宋体"/>
                <w:bCs/>
                <w:color w:val="000000" w:themeColor="text1"/>
                <w:highlight w:val="none"/>
                <w14:textFill>
                  <w14:solidFill>
                    <w14:schemeClr w14:val="tx1"/>
                  </w14:solidFill>
                </w14:textFill>
              </w:rPr>
              <w:t>针对本项目具体的搬迁内容及工作强度制定搬迁工作方案；时间安排清晰，搬运路线安排明确，搬迁步骤合理，有合理可行的安全应急预案；验收方案</w:t>
            </w:r>
            <w:r>
              <w:rPr>
                <w:rFonts w:hint="eastAsia" w:hAnsi="宋体"/>
                <w:bCs/>
                <w:color w:val="000000" w:themeColor="text1"/>
                <w:highlight w:val="none"/>
                <w:lang w:val="en-US" w:eastAsia="zh-CN"/>
                <w14:textFill>
                  <w14:solidFill>
                    <w14:schemeClr w14:val="tx1"/>
                  </w14:solidFill>
                </w14:textFill>
              </w:rPr>
              <w:t>较详细</w:t>
            </w:r>
            <w:r>
              <w:rPr>
                <w:rFonts w:hint="eastAsia" w:hAnsi="宋体"/>
                <w:bCs/>
                <w:color w:val="000000" w:themeColor="text1"/>
                <w:highlight w:val="none"/>
                <w14:textFill>
                  <w14:solidFill>
                    <w14:schemeClr w14:val="tx1"/>
                  </w14:solidFill>
                </w14:textFill>
              </w:rPr>
              <w:t>。</w:t>
            </w:r>
          </w:p>
          <w:p w14:paraId="56F354C7">
            <w:pPr>
              <w:adjustRightInd w:val="0"/>
              <w:spacing w:line="360" w:lineRule="auto"/>
              <w:ind w:firstLine="354" w:firstLineChars="169"/>
              <w:textAlignment w:val="baseline"/>
              <w:rPr>
                <w:rFonts w:hint="eastAsia" w:hAnsi="宋体"/>
                <w:bCs/>
                <w:color w:val="000000" w:themeColor="text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五</w:t>
            </w:r>
            <w:r>
              <w:rPr>
                <w:rFonts w:hint="eastAsia" w:ascii="宋体" w:hAnsi="宋体"/>
                <w:color w:val="000000" w:themeColor="text1"/>
                <w:kern w:val="0"/>
                <w:szCs w:val="21"/>
                <w:highlight w:val="none"/>
                <w14:textFill>
                  <w14:solidFill>
                    <w14:schemeClr w14:val="tx1"/>
                  </w14:solidFill>
                </w14:textFill>
              </w:rPr>
              <w:t>档（</w:t>
            </w:r>
            <w:r>
              <w:rPr>
                <w:rFonts w:hint="eastAsia" w:ascii="宋体" w:hAnsi="宋体"/>
                <w:bCs/>
                <w:color w:val="000000" w:themeColor="text1"/>
                <w:highlight w:val="none"/>
                <w:lang w:val="en-US" w:eastAsia="zh-CN"/>
                <w14:textFill>
                  <w14:solidFill>
                    <w14:schemeClr w14:val="tx1"/>
                  </w14:solidFill>
                </w14:textFill>
              </w:rPr>
              <w:t>17分</w:t>
            </w:r>
            <w:r>
              <w:rPr>
                <w:rFonts w:hint="eastAsia" w:ascii="宋体" w:hAnsi="宋体"/>
                <w:color w:val="000000" w:themeColor="text1"/>
                <w:kern w:val="0"/>
                <w:szCs w:val="21"/>
                <w:highlight w:val="none"/>
                <w14:textFill>
                  <w14:solidFill>
                    <w14:schemeClr w14:val="tx1"/>
                  </w14:solidFill>
                </w14:textFill>
              </w:rPr>
              <w:t>）：</w:t>
            </w:r>
            <w:r>
              <w:rPr>
                <w:rFonts w:hint="eastAsia" w:hAnsi="宋体"/>
                <w:bCs/>
                <w:color w:val="000000" w:themeColor="text1"/>
                <w:highlight w:val="none"/>
                <w:lang w:val="en-US" w:eastAsia="zh-CN"/>
                <w14:textFill>
                  <w14:solidFill>
                    <w14:schemeClr w14:val="tx1"/>
                  </w14:solidFill>
                </w14:textFill>
              </w:rPr>
              <w:t>有</w:t>
            </w:r>
            <w:r>
              <w:rPr>
                <w:rFonts w:hint="eastAsia" w:hAnsi="宋体"/>
                <w:bCs/>
                <w:color w:val="000000" w:themeColor="text1"/>
                <w:highlight w:val="none"/>
                <w14:textFill>
                  <w14:solidFill>
                    <w14:schemeClr w14:val="tx1"/>
                  </w14:solidFill>
                </w14:textFill>
              </w:rPr>
              <w:t>针对本项目具体的搬迁内容及工作强度制定搬迁工作方案；时间安排清晰，搬运路线安排明确，搬迁步骤合理，有合理可行的安全应急预案；对实验室高精密仪器的搬运有专门的定制程序和搬运方案；对常规仪器设备有搬运过程的保护措施并且措施</w:t>
            </w:r>
            <w:r>
              <w:rPr>
                <w:rFonts w:hint="eastAsia" w:hAnsi="宋体"/>
                <w:bCs/>
                <w:color w:val="000000" w:themeColor="text1"/>
                <w:highlight w:val="none"/>
                <w:lang w:val="en-US" w:eastAsia="zh-CN"/>
                <w14:textFill>
                  <w14:solidFill>
                    <w14:schemeClr w14:val="tx1"/>
                  </w14:solidFill>
                </w14:textFill>
              </w:rPr>
              <w:t>科学</w:t>
            </w:r>
            <w:r>
              <w:rPr>
                <w:rFonts w:hint="eastAsia" w:hAnsi="宋体"/>
                <w:bCs/>
                <w:color w:val="000000" w:themeColor="text1"/>
                <w:highlight w:val="none"/>
                <w14:textFill>
                  <w14:solidFill>
                    <w14:schemeClr w14:val="tx1"/>
                  </w14:solidFill>
                </w14:textFill>
              </w:rPr>
              <w:t>、合理；验收方案切实详细可行。</w:t>
            </w:r>
          </w:p>
        </w:tc>
      </w:tr>
      <w:tr w14:paraId="1472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continue"/>
            <w:vAlign w:val="center"/>
          </w:tcPr>
          <w:p w14:paraId="31EEAFAA">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84" w:type="dxa"/>
            <w:vMerge w:val="continue"/>
            <w:vAlign w:val="center"/>
          </w:tcPr>
          <w:p w14:paraId="3D4721FB">
            <w:pPr>
              <w:adjustRightIn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bCs/>
                <w:color w:val="000000" w:themeColor="text1"/>
                <w:highlight w:val="none"/>
                <w14:textFill>
                  <w14:solidFill>
                    <w14:schemeClr w14:val="tx1"/>
                  </w14:solidFill>
                </w14:textFill>
              </w:rPr>
            </w:pPr>
          </w:p>
        </w:tc>
        <w:tc>
          <w:tcPr>
            <w:tcW w:w="1597" w:type="dxa"/>
            <w:tcMar>
              <w:left w:w="57" w:type="dxa"/>
              <w:right w:w="57" w:type="dxa"/>
            </w:tcMar>
            <w:vAlign w:val="center"/>
          </w:tcPr>
          <w:p w14:paraId="2E4A6373">
            <w:pPr>
              <w:spacing w:line="360" w:lineRule="auto"/>
              <w:ind w:firstLine="0" w:firstLineChars="0"/>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风险控制及应急保障措施</w:t>
            </w:r>
            <w:r>
              <w:rPr>
                <w:rFonts w:hint="eastAsia" w:ascii="宋体" w:hAnsi="宋体"/>
                <w:color w:val="000000" w:themeColor="text1"/>
                <w:kern w:val="0"/>
                <w:szCs w:val="21"/>
                <w:highlight w:val="none"/>
                <w:lang w:val="en-US" w:eastAsia="zh-CN"/>
                <w14:textFill>
                  <w14:solidFill>
                    <w14:schemeClr w14:val="tx1"/>
                  </w14:solidFill>
                </w14:textFill>
              </w:rPr>
              <w:t>分</w:t>
            </w:r>
          </w:p>
          <w:p w14:paraId="5EEDA93C">
            <w:pPr>
              <w:spacing w:line="360" w:lineRule="auto"/>
              <w:ind w:firstLine="0" w:firstLineChars="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满分12分</w:t>
            </w:r>
            <w:r>
              <w:rPr>
                <w:rFonts w:hint="eastAsia" w:ascii="宋体" w:hAnsi="宋体"/>
                <w:color w:val="000000" w:themeColor="text1"/>
                <w:kern w:val="0"/>
                <w:szCs w:val="21"/>
                <w:highlight w:val="none"/>
                <w14:textFill>
                  <w14:solidFill>
                    <w14:schemeClr w14:val="tx1"/>
                  </w14:solidFill>
                </w14:textFill>
              </w:rPr>
              <w:t>）</w:t>
            </w:r>
          </w:p>
        </w:tc>
        <w:tc>
          <w:tcPr>
            <w:tcW w:w="5708" w:type="dxa"/>
            <w:vAlign w:val="top"/>
          </w:tcPr>
          <w:p w14:paraId="003C5CBF">
            <w:pPr>
              <w:adjustRightInd w:val="0"/>
              <w:spacing w:line="360" w:lineRule="auto"/>
              <w:ind w:firstLine="354" w:firstLineChars="169"/>
              <w:textAlignment w:val="baseline"/>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一</w:t>
            </w:r>
            <w:r>
              <w:rPr>
                <w:rFonts w:hint="eastAsia" w:ascii="宋体" w:hAnsi="宋体"/>
                <w:color w:val="000000" w:themeColor="text1"/>
                <w:kern w:val="0"/>
                <w:szCs w:val="21"/>
                <w:highlight w:val="none"/>
                <w14:textFill>
                  <w14:solidFill>
                    <w14:schemeClr w14:val="tx1"/>
                  </w14:solidFill>
                </w14:textFill>
              </w:rPr>
              <w:t>档（0分）：未提供或</w:t>
            </w:r>
            <w:r>
              <w:rPr>
                <w:rFonts w:hint="eastAsia" w:ascii="宋体" w:hAnsi="宋体"/>
                <w:color w:val="000000" w:themeColor="text1"/>
                <w:kern w:val="0"/>
                <w:szCs w:val="21"/>
                <w:highlight w:val="none"/>
                <w:lang w:val="en-US" w:eastAsia="zh-CN"/>
                <w14:textFill>
                  <w14:solidFill>
                    <w14:schemeClr w14:val="tx1"/>
                  </w14:solidFill>
                </w14:textFill>
              </w:rPr>
              <w:t>提供的</w:t>
            </w:r>
            <w:r>
              <w:rPr>
                <w:rFonts w:hint="eastAsia" w:ascii="宋体" w:hAnsi="宋体"/>
                <w:color w:val="000000" w:themeColor="text1"/>
                <w:kern w:val="0"/>
                <w:szCs w:val="21"/>
                <w:highlight w:val="none"/>
                <w14:textFill>
                  <w14:solidFill>
                    <w14:schemeClr w14:val="tx1"/>
                  </w14:solidFill>
                </w14:textFill>
              </w:rPr>
              <w:t>风险控制及应急保障措施不满足项目实际需求。</w:t>
            </w:r>
          </w:p>
          <w:p w14:paraId="434AB35A">
            <w:pPr>
              <w:adjustRightInd w:val="0"/>
              <w:spacing w:line="360" w:lineRule="auto"/>
              <w:ind w:firstLine="354" w:firstLineChars="169"/>
              <w:textAlignment w:val="baseline"/>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lang w:val="en-US" w:eastAsia="zh-CN"/>
                <w14:textFill>
                  <w14:solidFill>
                    <w14:schemeClr w14:val="tx1"/>
                  </w14:solidFill>
                </w14:textFill>
              </w:rPr>
              <w:t>二</w:t>
            </w:r>
            <w:r>
              <w:rPr>
                <w:rFonts w:hint="eastAsia" w:hAnsi="宋体"/>
                <w:bCs/>
                <w:color w:val="000000" w:themeColor="text1"/>
                <w:highlight w:val="none"/>
                <w14:textFill>
                  <w14:solidFill>
                    <w14:schemeClr w14:val="tx1"/>
                  </w14:solidFill>
                </w14:textFill>
              </w:rPr>
              <w:t>档</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4分</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提供有</w:t>
            </w:r>
            <w:r>
              <w:rPr>
                <w:rFonts w:hint="eastAsia" w:hAnsi="宋体" w:cs="Courier New"/>
                <w:bCs/>
                <w:color w:val="000000" w:themeColor="text1"/>
                <w:highlight w:val="none"/>
                <w14:textFill>
                  <w14:solidFill>
                    <w14:schemeClr w14:val="tx1"/>
                  </w14:solidFill>
                </w14:textFill>
              </w:rPr>
              <w:t>风险控制及应急保障措施</w:t>
            </w:r>
            <w:r>
              <w:rPr>
                <w:rFonts w:hint="eastAsia" w:hAnsi="宋体" w:cs="Courier New"/>
                <w:bCs/>
                <w:color w:val="000000" w:themeColor="text1"/>
                <w:highlight w:val="none"/>
                <w:lang w:eastAsia="zh-CN"/>
                <w14:textFill>
                  <w14:solidFill>
                    <w14:schemeClr w14:val="tx1"/>
                  </w14:solidFill>
                </w14:textFill>
              </w:rPr>
              <w:t>，</w:t>
            </w:r>
            <w:r>
              <w:rPr>
                <w:rFonts w:hint="eastAsia" w:hAnsi="宋体" w:cs="Courier New"/>
                <w:bCs/>
                <w:color w:val="000000" w:themeColor="text1"/>
                <w:highlight w:val="none"/>
                <w:lang w:val="en-US" w:eastAsia="zh-CN"/>
                <w14:textFill>
                  <w14:solidFill>
                    <w14:schemeClr w14:val="tx1"/>
                  </w14:solidFill>
                </w14:textFill>
              </w:rPr>
              <w:t>但内容有欠缺，</w:t>
            </w:r>
            <w:r>
              <w:rPr>
                <w:rFonts w:hint="eastAsia" w:hAnsi="宋体" w:cs="Courier New"/>
                <w:bCs/>
                <w:color w:val="000000" w:themeColor="text1"/>
                <w:highlight w:val="none"/>
                <w14:textFill>
                  <w14:solidFill>
                    <w14:schemeClr w14:val="tx1"/>
                  </w14:solidFill>
                </w14:textFill>
              </w:rPr>
              <w:t>基本</w:t>
            </w:r>
            <w:r>
              <w:rPr>
                <w:rFonts w:hint="eastAsia" w:hAnsi="宋体" w:cs="Courier New"/>
                <w:bCs/>
                <w:color w:val="000000" w:themeColor="text1"/>
                <w:highlight w:val="none"/>
                <w:lang w:val="en-US" w:eastAsia="zh-CN"/>
                <w14:textFill>
                  <w14:solidFill>
                    <w14:schemeClr w14:val="tx1"/>
                  </w14:solidFill>
                </w14:textFill>
              </w:rPr>
              <w:t>能保障</w:t>
            </w:r>
            <w:r>
              <w:rPr>
                <w:rFonts w:hint="eastAsia" w:hAnsi="宋体" w:cs="Courier New"/>
                <w:bCs/>
                <w:color w:val="000000" w:themeColor="text1"/>
                <w:highlight w:val="none"/>
                <w14:textFill>
                  <w14:solidFill>
                    <w14:schemeClr w14:val="tx1"/>
                  </w14:solidFill>
                </w14:textFill>
              </w:rPr>
              <w:t>项目</w:t>
            </w:r>
            <w:r>
              <w:rPr>
                <w:rFonts w:hint="eastAsia" w:hAnsi="宋体" w:cs="Courier New"/>
                <w:bCs/>
                <w:color w:val="000000" w:themeColor="text1"/>
                <w:highlight w:val="none"/>
                <w:lang w:val="en-US" w:eastAsia="zh-CN"/>
                <w14:textFill>
                  <w14:solidFill>
                    <w14:schemeClr w14:val="tx1"/>
                  </w14:solidFill>
                </w14:textFill>
              </w:rPr>
              <w:t>实施</w:t>
            </w:r>
            <w:r>
              <w:rPr>
                <w:rFonts w:hint="eastAsia" w:hAnsi="宋体"/>
                <w:bCs/>
                <w:color w:val="000000" w:themeColor="text1"/>
                <w:highlight w:val="none"/>
                <w14:textFill>
                  <w14:solidFill>
                    <w14:schemeClr w14:val="tx1"/>
                  </w14:solidFill>
                </w14:textFill>
              </w:rPr>
              <w:t>。</w:t>
            </w:r>
          </w:p>
          <w:p w14:paraId="79B76219">
            <w:pPr>
              <w:adjustRightInd w:val="0"/>
              <w:spacing w:line="360" w:lineRule="auto"/>
              <w:ind w:firstLine="354" w:firstLineChars="169"/>
              <w:textAlignment w:val="baseline"/>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三</w:t>
            </w:r>
            <w:r>
              <w:rPr>
                <w:rFonts w:hint="eastAsia" w:ascii="宋体" w:hAnsi="宋体"/>
                <w:color w:val="000000" w:themeColor="text1"/>
                <w:kern w:val="0"/>
                <w:szCs w:val="21"/>
                <w:highlight w:val="none"/>
                <w14:textFill>
                  <w14:solidFill>
                    <w14:schemeClr w14:val="tx1"/>
                  </w14:solidFill>
                </w14:textFill>
              </w:rPr>
              <w:t>档（</w:t>
            </w:r>
            <w:r>
              <w:rPr>
                <w:rFonts w:hint="eastAsia" w:ascii="宋体" w:hAnsi="宋体"/>
                <w:bCs/>
                <w:color w:val="000000" w:themeColor="text1"/>
                <w:highlight w:val="none"/>
                <w:lang w:val="en-US" w:eastAsia="zh-CN"/>
                <w14:textFill>
                  <w14:solidFill>
                    <w14:schemeClr w14:val="tx1"/>
                  </w14:solidFill>
                </w14:textFill>
              </w:rPr>
              <w:t>8分</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提供的</w:t>
            </w:r>
            <w:r>
              <w:rPr>
                <w:rFonts w:hint="eastAsia" w:ascii="宋体" w:hAnsi="宋体"/>
                <w:color w:val="000000" w:themeColor="text1"/>
                <w:szCs w:val="21"/>
                <w:highlight w:val="none"/>
                <w14:textFill>
                  <w14:solidFill>
                    <w14:schemeClr w14:val="tx1"/>
                  </w14:solidFill>
                </w14:textFill>
              </w:rPr>
              <w:t>风险控制及应急保障措施较完善</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对设备迁移过程可能遇到的风险有针对性的控制措施</w:t>
            </w:r>
            <w:r>
              <w:rPr>
                <w:rFonts w:hint="eastAsia" w:hAnsi="宋体"/>
                <w:color w:val="000000" w:themeColor="text1"/>
                <w:highlight w:val="none"/>
                <w14:textFill>
                  <w14:solidFill>
                    <w14:schemeClr w14:val="tx1"/>
                  </w14:solidFill>
                </w14:textFill>
              </w:rPr>
              <w:t>。</w:t>
            </w:r>
          </w:p>
          <w:p w14:paraId="59BF3BBD">
            <w:pPr>
              <w:adjustRightInd w:val="0"/>
              <w:spacing w:line="360" w:lineRule="auto"/>
              <w:ind w:firstLine="354" w:firstLineChars="169"/>
              <w:textAlignment w:val="baseline"/>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四</w:t>
            </w:r>
            <w:r>
              <w:rPr>
                <w:rFonts w:hint="eastAsia" w:ascii="宋体" w:hAnsi="宋体"/>
                <w:color w:val="000000" w:themeColor="text1"/>
                <w:kern w:val="0"/>
                <w:szCs w:val="21"/>
                <w:highlight w:val="none"/>
                <w14:textFill>
                  <w14:solidFill>
                    <w14:schemeClr w14:val="tx1"/>
                  </w14:solidFill>
                </w14:textFill>
              </w:rPr>
              <w:t>档（</w:t>
            </w:r>
            <w:r>
              <w:rPr>
                <w:rFonts w:hint="eastAsia" w:ascii="宋体" w:hAnsi="宋体"/>
                <w:bCs/>
                <w:color w:val="000000" w:themeColor="text1"/>
                <w:highlight w:val="none"/>
                <w:lang w:val="en-US" w:eastAsia="zh-CN"/>
                <w14:textFill>
                  <w14:solidFill>
                    <w14:schemeClr w14:val="tx1"/>
                  </w14:solidFill>
                </w14:textFill>
              </w:rPr>
              <w:t>12分</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提供的</w:t>
            </w:r>
            <w:r>
              <w:rPr>
                <w:rFonts w:hint="eastAsia" w:hAnsi="宋体"/>
                <w:color w:val="000000" w:themeColor="text1"/>
                <w:highlight w:val="none"/>
                <w14:textFill>
                  <w14:solidFill>
                    <w14:schemeClr w14:val="tx1"/>
                  </w14:solidFill>
                </w14:textFill>
              </w:rPr>
              <w:t>风险控制及应急保障措施</w:t>
            </w:r>
            <w:r>
              <w:rPr>
                <w:rFonts w:hint="eastAsia" w:hAnsi="宋体"/>
                <w:color w:val="000000" w:themeColor="text1"/>
                <w:highlight w:val="none"/>
                <w:lang w:val="en-US" w:eastAsia="zh-CN"/>
                <w14:textFill>
                  <w14:solidFill>
                    <w14:schemeClr w14:val="tx1"/>
                  </w14:solidFill>
                </w14:textFill>
              </w:rPr>
              <w:t>全面、</w:t>
            </w:r>
            <w:r>
              <w:rPr>
                <w:rFonts w:hint="eastAsia" w:hAnsi="宋体"/>
                <w:color w:val="000000" w:themeColor="text1"/>
                <w:highlight w:val="none"/>
                <w14:textFill>
                  <w14:solidFill>
                    <w14:schemeClr w14:val="tx1"/>
                  </w14:solidFill>
                </w14:textFill>
              </w:rPr>
              <w:t>完善</w:t>
            </w:r>
            <w:r>
              <w:rPr>
                <w:rFonts w:hint="eastAsia" w:hAnsi="宋体"/>
                <w:color w:val="000000" w:themeColor="text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对设备迁移过程可能遇到的风险分析详细、全面，并制定有针对性强的</w:t>
            </w:r>
            <w:r>
              <w:rPr>
                <w:rFonts w:hint="eastAsia" w:hAnsi="宋体"/>
                <w:color w:val="000000" w:themeColor="text1"/>
                <w:highlight w:val="none"/>
                <w14:textFill>
                  <w14:solidFill>
                    <w14:schemeClr w14:val="tx1"/>
                  </w14:solidFill>
                </w14:textFill>
              </w:rPr>
              <w:t>处理方案及保障措施。</w:t>
            </w:r>
          </w:p>
        </w:tc>
      </w:tr>
      <w:tr w14:paraId="6203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jc w:val="center"/>
        </w:trPr>
        <w:tc>
          <w:tcPr>
            <w:tcW w:w="562" w:type="dxa"/>
            <w:vMerge w:val="continue"/>
            <w:vAlign w:val="center"/>
          </w:tcPr>
          <w:p w14:paraId="595B7573">
            <w:pPr>
              <w:adjustRightInd w:val="0"/>
              <w:spacing w:line="400" w:lineRule="exact"/>
              <w:ind w:firstLine="0" w:firstLineChars="0"/>
              <w:jc w:val="center"/>
              <w:textAlignment w:val="baseline"/>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84" w:type="dxa"/>
            <w:vMerge w:val="continue"/>
            <w:vAlign w:val="center"/>
          </w:tcPr>
          <w:p w14:paraId="6962EDEA">
            <w:pPr>
              <w:adjustRightIn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bCs/>
                <w:color w:val="000000" w:themeColor="text1"/>
                <w:highlight w:val="none"/>
                <w14:textFill>
                  <w14:solidFill>
                    <w14:schemeClr w14:val="tx1"/>
                  </w14:solidFill>
                </w14:textFill>
              </w:rPr>
            </w:pPr>
          </w:p>
        </w:tc>
        <w:tc>
          <w:tcPr>
            <w:tcW w:w="1597" w:type="dxa"/>
            <w:tcMar>
              <w:left w:w="57" w:type="dxa"/>
              <w:right w:w="57" w:type="dxa"/>
            </w:tcMar>
            <w:vAlign w:val="center"/>
          </w:tcPr>
          <w:p w14:paraId="095FB8CF">
            <w:pPr>
              <w:adjustRightInd w:val="0"/>
              <w:spacing w:line="360" w:lineRule="auto"/>
              <w:ind w:left="0" w:leftChars="0" w:firstLine="0" w:firstLineChars="0"/>
              <w:jc w:val="center"/>
              <w:textAlignment w:val="baseline"/>
              <w:rPr>
                <w:rFonts w:hint="eastAsia" w:hAnsi="宋体"/>
                <w:color w:val="000000" w:themeColor="text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人员配置方案</w:t>
            </w:r>
            <w:r>
              <w:rPr>
                <w:rFonts w:hint="eastAsia" w:hAnsi="宋体"/>
                <w:color w:val="000000" w:themeColor="text1"/>
                <w:highlight w:val="none"/>
                <w:lang w:val="en-US" w:eastAsia="zh-CN"/>
                <w14:textFill>
                  <w14:solidFill>
                    <w14:schemeClr w14:val="tx1"/>
                  </w14:solidFill>
                </w14:textFill>
              </w:rPr>
              <w:t>分</w:t>
            </w:r>
          </w:p>
          <w:p w14:paraId="24A13E7B">
            <w:pPr>
              <w:adjustRightInd w:val="0"/>
              <w:spacing w:line="360" w:lineRule="auto"/>
              <w:ind w:left="0" w:leftChars="0" w:firstLine="0" w:firstLineChars="0"/>
              <w:jc w:val="center"/>
              <w:textAlignment w:val="baseline"/>
              <w:rPr>
                <w:rFonts w:hint="default" w:asciiTheme="minorEastAsia" w:hAnsiTheme="minorEastAsia" w:eastAsiaTheme="minorEastAsia" w:cstheme="minorEastAsia"/>
                <w:bCs/>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满分17分</w:t>
            </w:r>
            <w:r>
              <w:rPr>
                <w:rFonts w:hint="eastAsia" w:ascii="宋体" w:hAnsi="宋体"/>
                <w:color w:val="000000" w:themeColor="text1"/>
                <w:kern w:val="0"/>
                <w:szCs w:val="21"/>
                <w:highlight w:val="none"/>
                <w14:textFill>
                  <w14:solidFill>
                    <w14:schemeClr w14:val="tx1"/>
                  </w14:solidFill>
                </w14:textFill>
              </w:rPr>
              <w:t>）</w:t>
            </w:r>
          </w:p>
        </w:tc>
        <w:tc>
          <w:tcPr>
            <w:tcW w:w="5708" w:type="dxa"/>
            <w:shd w:val="clear" w:color="auto" w:fill="auto"/>
            <w:vAlign w:val="center"/>
          </w:tcPr>
          <w:p w14:paraId="2CD28CC6">
            <w:pPr>
              <w:adjustRightInd w:val="0"/>
              <w:spacing w:line="360" w:lineRule="auto"/>
              <w:ind w:firstLine="354" w:firstLineChars="169"/>
              <w:textAlignment w:val="baseline"/>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一档（0分）：未提供人员配置方案或岗位人员设置表。</w:t>
            </w:r>
          </w:p>
          <w:p w14:paraId="06F3F91C">
            <w:pPr>
              <w:adjustRightInd w:val="0"/>
              <w:spacing w:line="360" w:lineRule="auto"/>
              <w:ind w:firstLine="354" w:firstLineChars="169"/>
              <w:textAlignment w:val="baseline"/>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二档（</w:t>
            </w:r>
            <w:r>
              <w:rPr>
                <w:rFonts w:hint="eastAsia" w:ascii="宋体" w:hAnsi="宋体"/>
                <w:bCs/>
                <w:color w:val="000000" w:themeColor="text1"/>
                <w:highlight w:val="none"/>
                <w:lang w:val="en-US" w:eastAsia="zh-CN"/>
                <w14:textFill>
                  <w14:solidFill>
                    <w14:schemeClr w14:val="tx1"/>
                  </w14:solidFill>
                </w14:textFill>
              </w:rPr>
              <w:t>5分</w:t>
            </w:r>
            <w:r>
              <w:rPr>
                <w:rFonts w:hint="eastAsia" w:ascii="宋体" w:hAnsi="宋体"/>
                <w:color w:val="000000" w:themeColor="text1"/>
                <w:kern w:val="0"/>
                <w:szCs w:val="21"/>
                <w:highlight w:val="none"/>
                <w:lang w:val="en-US" w:eastAsia="zh-CN"/>
                <w14:textFill>
                  <w14:solidFill>
                    <w14:schemeClr w14:val="tx1"/>
                  </w14:solidFill>
                </w14:textFill>
              </w:rPr>
              <w:t>）：有简单的岗位人员设置表，人员配置基本满足服务需求。</w:t>
            </w:r>
          </w:p>
          <w:p w14:paraId="3CC3DB1F">
            <w:pPr>
              <w:adjustRightInd w:val="0"/>
              <w:spacing w:line="360" w:lineRule="auto"/>
              <w:ind w:firstLine="354" w:firstLineChars="169"/>
              <w:textAlignment w:val="baseline"/>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三档（</w:t>
            </w:r>
            <w:r>
              <w:rPr>
                <w:rFonts w:hint="eastAsia" w:ascii="宋体" w:hAnsi="宋体"/>
                <w:bCs/>
                <w:color w:val="000000" w:themeColor="text1"/>
                <w:highlight w:val="none"/>
                <w:lang w:val="en-US" w:eastAsia="zh-CN"/>
                <w14:textFill>
                  <w14:solidFill>
                    <w14:schemeClr w14:val="tx1"/>
                  </w14:solidFill>
                </w14:textFill>
              </w:rPr>
              <w:t>9分</w:t>
            </w:r>
            <w:r>
              <w:rPr>
                <w:rFonts w:hint="eastAsia" w:ascii="宋体" w:hAnsi="宋体"/>
                <w:color w:val="000000" w:themeColor="text1"/>
                <w:kern w:val="0"/>
                <w:szCs w:val="21"/>
                <w:highlight w:val="none"/>
                <w:lang w:val="en-US" w:eastAsia="zh-CN"/>
                <w14:textFill>
                  <w14:solidFill>
                    <w14:schemeClr w14:val="tx1"/>
                  </w14:solidFill>
                </w14:textFill>
              </w:rPr>
              <w:t>）：有较具体的岗位人员设置表，且人员岗位清晰，人员配置满足服务需求。</w:t>
            </w:r>
          </w:p>
          <w:p w14:paraId="17D15C83">
            <w:pPr>
              <w:adjustRightInd w:val="0"/>
              <w:spacing w:line="360" w:lineRule="auto"/>
              <w:ind w:firstLine="354" w:firstLineChars="169"/>
              <w:textAlignment w:val="baseline"/>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四档（</w:t>
            </w:r>
            <w:r>
              <w:rPr>
                <w:rFonts w:hint="eastAsia" w:ascii="宋体" w:hAnsi="宋体"/>
                <w:bCs/>
                <w:color w:val="000000" w:themeColor="text1"/>
                <w:highlight w:val="none"/>
                <w:lang w:val="en-US" w:eastAsia="zh-CN"/>
                <w14:textFill>
                  <w14:solidFill>
                    <w14:schemeClr w14:val="tx1"/>
                  </w14:solidFill>
                </w14:textFill>
              </w:rPr>
              <w:t>13分</w:t>
            </w:r>
            <w:r>
              <w:rPr>
                <w:rFonts w:hint="eastAsia" w:ascii="宋体" w:hAnsi="宋体"/>
                <w:color w:val="000000" w:themeColor="text1"/>
                <w:kern w:val="0"/>
                <w:szCs w:val="21"/>
                <w:highlight w:val="none"/>
                <w:lang w:val="en-US" w:eastAsia="zh-CN"/>
                <w14:textFill>
                  <w14:solidFill>
                    <w14:schemeClr w14:val="tx1"/>
                  </w14:solidFill>
                </w14:textFill>
              </w:rPr>
              <w:t>）：有具体的岗位人员设置表，且人员岗位清晰，工作内容明确，工作计划合理，人员管理措施可行。</w:t>
            </w:r>
          </w:p>
          <w:p w14:paraId="19E44274">
            <w:pPr>
              <w:adjustRightInd w:val="0"/>
              <w:spacing w:line="360" w:lineRule="auto"/>
              <w:ind w:firstLine="354" w:firstLineChars="169"/>
              <w:textAlignment w:val="baseline"/>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五档（</w:t>
            </w:r>
            <w:r>
              <w:rPr>
                <w:rFonts w:hint="eastAsia" w:ascii="宋体" w:hAnsi="宋体"/>
                <w:bCs/>
                <w:color w:val="000000" w:themeColor="text1"/>
                <w:highlight w:val="none"/>
                <w:lang w:val="en-US" w:eastAsia="zh-CN"/>
                <w14:textFill>
                  <w14:solidFill>
                    <w14:schemeClr w14:val="tx1"/>
                  </w14:solidFill>
                </w14:textFill>
              </w:rPr>
              <w:t>17分</w:t>
            </w:r>
            <w:r>
              <w:rPr>
                <w:rFonts w:hint="eastAsia" w:ascii="宋体" w:hAnsi="宋体"/>
                <w:color w:val="000000" w:themeColor="text1"/>
                <w:kern w:val="0"/>
                <w:szCs w:val="21"/>
                <w:highlight w:val="none"/>
                <w:lang w:val="en-US" w:eastAsia="zh-CN"/>
                <w14:textFill>
                  <w14:solidFill>
                    <w14:schemeClr w14:val="tx1"/>
                  </w14:solidFill>
                </w14:textFill>
              </w:rPr>
              <w:t>）：有具体的岗位人员设置表，且人员岗位清晰，工作内容明确，工作计划合理，人员配置契合项目实际，人员管理措施完善合理、可行性强。</w:t>
            </w:r>
          </w:p>
        </w:tc>
      </w:tr>
      <w:tr w14:paraId="5DB0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562" w:type="dxa"/>
            <w:vMerge w:val="restart"/>
            <w:vAlign w:val="center"/>
          </w:tcPr>
          <w:p w14:paraId="0759522B">
            <w:pPr>
              <w:spacing w:line="400" w:lineRule="exact"/>
              <w:ind w:firstLine="0" w:firstLine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w:t>
            </w:r>
          </w:p>
        </w:tc>
        <w:tc>
          <w:tcPr>
            <w:tcW w:w="1484" w:type="dxa"/>
            <w:vMerge w:val="restart"/>
            <w:vAlign w:val="center"/>
          </w:tcPr>
          <w:p w14:paraId="307AEEC9">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商务分</w:t>
            </w:r>
          </w:p>
          <w:p w14:paraId="08B1F58B">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（满分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24</w:t>
            </w:r>
            <w:r>
              <w:rPr>
                <w:rFonts w:hint="eastAsia" w:asciiTheme="minorEastAsia" w:hAnsiTheme="minorEastAsia" w:eastAsiaTheme="minorEastAsia" w:cstheme="minorEastAsia"/>
                <w:bCs/>
                <w:color w:val="000000" w:themeColor="text1"/>
                <w:highlight w:val="none"/>
                <w14:textFill>
                  <w14:solidFill>
                    <w14:schemeClr w14:val="tx1"/>
                  </w14:solidFill>
                </w14:textFill>
              </w:rPr>
              <w:t>分）</w:t>
            </w:r>
          </w:p>
        </w:tc>
        <w:tc>
          <w:tcPr>
            <w:tcW w:w="1597" w:type="dxa"/>
            <w:tcMar>
              <w:left w:w="57" w:type="dxa"/>
              <w:right w:w="57" w:type="dxa"/>
            </w:tcMar>
            <w:vAlign w:val="center"/>
          </w:tcPr>
          <w:p w14:paraId="7FE5A146">
            <w:pPr>
              <w:spacing w:line="360" w:lineRule="auto"/>
              <w:ind w:firstLine="0" w:firstLineChars="0"/>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人员</w:t>
            </w:r>
            <w:r>
              <w:rPr>
                <w:rFonts w:hint="eastAsia" w:ascii="宋体" w:hAnsi="宋体"/>
                <w:color w:val="000000" w:themeColor="text1"/>
                <w:kern w:val="0"/>
                <w:szCs w:val="21"/>
                <w:highlight w:val="none"/>
                <w:lang w:val="en-US" w:eastAsia="zh-CN"/>
                <w14:textFill>
                  <w14:solidFill>
                    <w14:schemeClr w14:val="tx1"/>
                  </w14:solidFill>
                </w14:textFill>
              </w:rPr>
              <w:t>实力分</w:t>
            </w:r>
          </w:p>
          <w:p w14:paraId="28CAAD3B">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（满分</w:t>
            </w:r>
            <w:r>
              <w:rPr>
                <w:rFonts w:hint="eastAsia" w:ascii="宋体" w:hAnsi="宋体"/>
                <w:color w:val="000000" w:themeColor="text1"/>
                <w:kern w:val="0"/>
                <w:szCs w:val="21"/>
                <w:highlight w:val="none"/>
                <w:lang w:val="en-US" w:eastAsia="zh-CN"/>
                <w14:textFill>
                  <w14:solidFill>
                    <w14:schemeClr w14:val="tx1"/>
                  </w14:solidFill>
                </w14:textFill>
              </w:rPr>
              <w:t>14</w:t>
            </w:r>
            <w:r>
              <w:rPr>
                <w:rFonts w:hint="eastAsia" w:ascii="宋体" w:hAnsi="宋体"/>
                <w:color w:val="000000" w:themeColor="text1"/>
                <w:kern w:val="0"/>
                <w:szCs w:val="21"/>
                <w:highlight w:val="none"/>
                <w14:textFill>
                  <w14:solidFill>
                    <w14:schemeClr w14:val="tx1"/>
                  </w14:solidFill>
                </w14:textFill>
              </w:rPr>
              <w:t>分）</w:t>
            </w:r>
          </w:p>
        </w:tc>
        <w:tc>
          <w:tcPr>
            <w:tcW w:w="5708" w:type="dxa"/>
            <w:vAlign w:val="center"/>
          </w:tcPr>
          <w:p w14:paraId="2B64BE3E">
            <w:pPr>
              <w:adjustRightInd w:val="0"/>
              <w:spacing w:line="360" w:lineRule="auto"/>
              <w:ind w:firstLine="354" w:firstLineChars="169"/>
              <w:textAlignment w:val="baseline"/>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拟投入本项目的人员具有</w:t>
            </w:r>
            <w:r>
              <w:rPr>
                <w:rFonts w:hint="eastAsia" w:ascii="宋体" w:hAnsi="宋体"/>
                <w:bCs/>
                <w:color w:val="000000" w:themeColor="text1"/>
                <w:highlight w:val="none"/>
                <w:lang w:val="en-US" w:eastAsia="zh-CN"/>
                <w14:textFill>
                  <w14:solidFill>
                    <w14:schemeClr w14:val="tx1"/>
                  </w14:solidFill>
                </w14:textFill>
              </w:rPr>
              <w:t>全身X射线计算机断层扫描系统、X射线系统（DR）</w:t>
            </w:r>
            <w:r>
              <w:rPr>
                <w:rFonts w:hint="eastAsia" w:ascii="宋体" w:hAnsi="宋体" w:eastAsia="宋体" w:cs="宋体"/>
                <w:color w:val="000000" w:themeColor="text1"/>
                <w:sz w:val="21"/>
                <w:szCs w:val="21"/>
                <w:highlight w:val="none"/>
                <w:lang w:val="en-US" w:eastAsia="zh-CN"/>
                <w14:textFill>
                  <w14:solidFill>
                    <w14:schemeClr w14:val="tx1"/>
                  </w14:solidFill>
                </w14:textFill>
              </w:rPr>
              <w:t>安装</w:t>
            </w:r>
            <w:r>
              <w:rPr>
                <w:rFonts w:hint="eastAsia" w:ascii="宋体" w:hAnsi="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维修培训证书</w:t>
            </w:r>
            <w:r>
              <w:rPr>
                <w:rFonts w:hint="eastAsia" w:ascii="宋体" w:hAnsi="宋体" w:cs="宋体"/>
                <w:color w:val="000000" w:themeColor="text1"/>
                <w:sz w:val="21"/>
                <w:szCs w:val="21"/>
                <w:highlight w:val="none"/>
                <w:lang w:val="en-US" w:eastAsia="zh-CN"/>
                <w14:textFill>
                  <w14:solidFill>
                    <w14:schemeClr w14:val="tx1"/>
                  </w14:solidFill>
                </w14:textFill>
              </w:rPr>
              <w:t>的，每人得2分，满分8分。</w:t>
            </w:r>
          </w:p>
          <w:p w14:paraId="1B11B2AE">
            <w:pPr>
              <w:adjustRightInd w:val="0"/>
              <w:spacing w:line="360" w:lineRule="auto"/>
              <w:ind w:firstLine="354" w:firstLineChars="169"/>
              <w:textAlignment w:val="baseline"/>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拟投入本项目的人员具有</w:t>
            </w:r>
            <w:r>
              <w:rPr>
                <w:rFonts w:hint="eastAsia" w:ascii="宋体" w:hAnsi="宋体"/>
                <w:bCs/>
                <w:color w:val="000000" w:themeColor="text1"/>
                <w:highlight w:val="none"/>
                <w:lang w:val="en-US" w:eastAsia="zh-CN"/>
                <w14:textFill>
                  <w14:solidFill>
                    <w14:schemeClr w14:val="tx1"/>
                  </w14:solidFill>
                </w14:textFill>
              </w:rPr>
              <w:t>全数字血管造影系统、数字化X射线系统（胃肠机）、全景/牙片机</w:t>
            </w:r>
            <w:r>
              <w:rPr>
                <w:rFonts w:hint="eastAsia" w:ascii="宋体" w:hAnsi="宋体" w:eastAsia="宋体" w:cs="宋体"/>
                <w:color w:val="000000" w:themeColor="text1"/>
                <w:sz w:val="21"/>
                <w:szCs w:val="21"/>
                <w:highlight w:val="none"/>
                <w:lang w:val="en-US" w:eastAsia="zh-CN"/>
                <w14:textFill>
                  <w14:solidFill>
                    <w14:schemeClr w14:val="tx1"/>
                  </w14:solidFill>
                </w14:textFill>
              </w:rPr>
              <w:t>安装</w:t>
            </w:r>
            <w:r>
              <w:rPr>
                <w:rFonts w:hint="eastAsia" w:ascii="宋体" w:hAnsi="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维修培训证书</w:t>
            </w:r>
            <w:r>
              <w:rPr>
                <w:rFonts w:hint="eastAsia" w:ascii="宋体" w:hAnsi="宋体" w:cs="宋体"/>
                <w:color w:val="000000" w:themeColor="text1"/>
                <w:sz w:val="21"/>
                <w:szCs w:val="21"/>
                <w:highlight w:val="none"/>
                <w:lang w:val="en-US" w:eastAsia="zh-CN"/>
                <w14:textFill>
                  <w14:solidFill>
                    <w14:schemeClr w14:val="tx1"/>
                  </w14:solidFill>
                </w14:textFill>
              </w:rPr>
              <w:t>的，每人得2分，满分6分。</w:t>
            </w:r>
          </w:p>
          <w:p w14:paraId="2A9B69D0">
            <w:pPr>
              <w:adjustRightInd w:val="0"/>
              <w:spacing w:line="360" w:lineRule="auto"/>
              <w:ind w:firstLine="356" w:firstLineChars="169"/>
              <w:textAlignment w:val="baseline"/>
              <w:rPr>
                <w:rFonts w:hint="default" w:asciiTheme="minorEastAsia" w:hAnsiTheme="minorEastAsia" w:eastAsiaTheme="minorEastAsia" w:cstheme="minorEastAsia"/>
                <w:bCs/>
                <w:color w:val="000000" w:themeColor="text1"/>
                <w:sz w:val="21"/>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highlight w:val="none"/>
                <w:lang w:val="en-US" w:eastAsia="zh-CN"/>
                <w14:textFill>
                  <w14:solidFill>
                    <w14:schemeClr w14:val="tx1"/>
                  </w14:solidFill>
                </w14:textFill>
              </w:rPr>
              <w:t>注：响应文件中须提供上述人员有效的身份证原件扫描件及设备生产厂家培训证书原件扫描件并加盖供应商电子公章，否则不予计分。</w:t>
            </w:r>
          </w:p>
        </w:tc>
      </w:tr>
      <w:tr w14:paraId="5388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420F3615">
            <w:pPr>
              <w:spacing w:line="400" w:lineRule="exact"/>
              <w:ind w:firstLine="0" w:firstLine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84" w:type="dxa"/>
            <w:vMerge w:val="continue"/>
            <w:vAlign w:val="center"/>
          </w:tcPr>
          <w:p w14:paraId="4A0A9740">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p>
        </w:tc>
        <w:tc>
          <w:tcPr>
            <w:tcW w:w="1597" w:type="dxa"/>
            <w:tcMar>
              <w:left w:w="57" w:type="dxa"/>
              <w:right w:w="57" w:type="dxa"/>
            </w:tcMar>
            <w:vAlign w:val="center"/>
          </w:tcPr>
          <w:p w14:paraId="3E977F6C">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业绩</w:t>
            </w:r>
          </w:p>
          <w:p w14:paraId="13595156">
            <w:pPr>
              <w:spacing w:line="360" w:lineRule="auto"/>
              <w:ind w:firstLine="0" w:firstLineChars="0"/>
              <w:jc w:val="center"/>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（满分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highlight w:val="none"/>
                <w14:textFill>
                  <w14:solidFill>
                    <w14:schemeClr w14:val="tx1"/>
                  </w14:solidFill>
                </w14:textFill>
              </w:rPr>
              <w:t>分）</w:t>
            </w:r>
          </w:p>
        </w:tc>
        <w:tc>
          <w:tcPr>
            <w:tcW w:w="5708" w:type="dxa"/>
            <w:vAlign w:val="center"/>
          </w:tcPr>
          <w:p w14:paraId="23071FBF">
            <w:pPr>
              <w:keepNext w:val="0"/>
              <w:keepLines w:val="0"/>
              <w:pageBreakBefore w:val="0"/>
              <w:widowControl w:val="0"/>
              <w:kinsoku/>
              <w:wordWrap/>
              <w:overflowPunct/>
              <w:topLinePunct w:val="0"/>
              <w:autoSpaceDE/>
              <w:autoSpaceDN/>
              <w:bidi w:val="0"/>
              <w:snapToGrid/>
              <w:spacing w:line="360" w:lineRule="auto"/>
              <w:ind w:firstLine="420"/>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供应商自202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年1月1日以来具有同类项目业绩，每提供</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一份得</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分，满分</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响应文件中提供有效的合同书原件扫描件和并加盖供应商电子公章，合同须能清晰反映同类项目内容，否则不予计分）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7169146">
            <w:pPr>
              <w:pStyle w:val="61"/>
              <w:keepNext w:val="0"/>
              <w:keepLines w:val="0"/>
              <w:pageBreakBefore w:val="0"/>
              <w:widowControl w:val="0"/>
              <w:kinsoku/>
              <w:wordWrap/>
              <w:overflowPunct/>
              <w:topLinePunct w:val="0"/>
              <w:bidi w:val="0"/>
              <w:snapToGrid/>
              <w:spacing w:line="360" w:lineRule="auto"/>
              <w:ind w:firstLine="420" w:firstLineChars="0"/>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注：合同</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签订日期为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202</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年1月1日及之后的业绩</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才</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认可。</w:t>
            </w:r>
          </w:p>
        </w:tc>
      </w:tr>
      <w:tr w14:paraId="5EC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351" w:type="dxa"/>
            <w:gridSpan w:val="4"/>
            <w:vAlign w:val="center"/>
          </w:tcPr>
          <w:p w14:paraId="5674ED58">
            <w:pPr>
              <w:pStyle w:val="29"/>
              <w:spacing w:line="400" w:lineRule="exact"/>
              <w:ind w:firstLine="0" w:firstLineChars="0"/>
              <w:rPr>
                <w:rFonts w:hint="eastAsia" w:asciiTheme="minorEastAsia" w:hAnsiTheme="minorEastAsia" w:eastAsiaTheme="minorEastAsia" w:cstheme="minorEastAsia"/>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t>总得分=1+2+3。</w:t>
            </w:r>
          </w:p>
        </w:tc>
      </w:tr>
    </w:tbl>
    <w:p w14:paraId="1B3F7EDF">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1EFFC9DD">
      <w:pPr>
        <w:spacing w:before="120" w:beforeLines="50" w:after="120" w:afterLines="50" w:line="360" w:lineRule="auto"/>
        <w:ind w:firstLine="422"/>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14:paraId="093E7B44">
      <w:pPr>
        <w:spacing w:before="120" w:beforeLines="50" w:after="120" w:afterLines="50" w:line="360" w:lineRule="auto"/>
        <w:ind w:firstLine="422"/>
        <w:rPr>
          <w:rFonts w:ascii="宋体" w:hAnsi="宋体" w:cs="宋体"/>
          <w:b/>
          <w:color w:val="000000" w:themeColor="text1"/>
          <w:szCs w:val="21"/>
          <w:highlight w:val="none"/>
          <w14:textFill>
            <w14:solidFill>
              <w14:schemeClr w14:val="tx1"/>
            </w14:solidFill>
          </w14:textFill>
        </w:rPr>
      </w:pPr>
    </w:p>
    <w:p w14:paraId="55EFDB68">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6DC1007E">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203CC834">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56D9320E">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656221A5">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00B199A0">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385F4B12">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3ACFB101">
      <w:pPr>
        <w:spacing w:line="440" w:lineRule="exact"/>
        <w:ind w:firstLine="420"/>
        <w:jc w:val="center"/>
        <w:rPr>
          <w:rFonts w:ascii="宋体" w:hAnsi="宋体" w:cs="宋体"/>
          <w:color w:val="000000" w:themeColor="text1"/>
          <w:szCs w:val="21"/>
          <w:highlight w:val="none"/>
          <w14:textFill>
            <w14:solidFill>
              <w14:schemeClr w14:val="tx1"/>
            </w14:solidFill>
          </w14:textFill>
        </w:rPr>
      </w:pPr>
    </w:p>
    <w:p w14:paraId="4CC652E5">
      <w:pPr>
        <w:spacing w:line="440" w:lineRule="exact"/>
        <w:ind w:firstLine="0" w:firstLineChars="0"/>
        <w:rPr>
          <w:rFonts w:ascii="宋体" w:hAnsi="宋体" w:cs="宋体"/>
          <w:color w:val="000000" w:themeColor="text1"/>
          <w:szCs w:val="21"/>
          <w:highlight w:val="none"/>
          <w14:textFill>
            <w14:solidFill>
              <w14:schemeClr w14:val="tx1"/>
            </w14:solidFill>
          </w14:textFill>
        </w:rPr>
      </w:pPr>
    </w:p>
    <w:p w14:paraId="6F670BBB">
      <w:pPr>
        <w:pStyle w:val="3"/>
        <w:ind w:firstLine="0" w:firstLineChars="0"/>
        <w:jc w:val="center"/>
        <w:rPr>
          <w:rFonts w:ascii="宋体" w:hAnsi="宋体" w:cs="宋体"/>
          <w:color w:val="000000" w:themeColor="text1"/>
          <w:highlight w:val="none"/>
          <w14:textFill>
            <w14:solidFill>
              <w14:schemeClr w14:val="tx1"/>
            </w14:solidFill>
          </w14:textFill>
        </w:rPr>
      </w:pPr>
      <w:bookmarkStart w:id="91" w:name="_Hlt97194059"/>
      <w:bookmarkEnd w:id="91"/>
      <w:bookmarkStart w:id="92" w:name="_Hlt106033511"/>
      <w:bookmarkEnd w:id="92"/>
      <w:bookmarkStart w:id="93" w:name="_Toc3395205"/>
      <w:bookmarkStart w:id="94" w:name="_Toc153444884"/>
      <w:r>
        <w:rPr>
          <w:rFonts w:hint="eastAsia" w:ascii="宋体" w:hAnsi="宋体" w:cs="宋体"/>
          <w:color w:val="000000" w:themeColor="text1"/>
          <w:highlight w:val="none"/>
          <w14:textFill>
            <w14:solidFill>
              <w14:schemeClr w14:val="tx1"/>
            </w14:solidFill>
          </w14:textFill>
        </w:rPr>
        <w:t>第五章  响应文件格式</w:t>
      </w:r>
      <w:bookmarkEnd w:id="93"/>
      <w:bookmarkEnd w:id="94"/>
    </w:p>
    <w:p w14:paraId="5F39FE64">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4EE12D1A">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2F8C1211">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2B9DE4ED">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63642E43">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154FBC33">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2EF3ADAC">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555A5B5A">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066F6A8F">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B57A1C6">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6BE6211D">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76913CDC">
      <w:pPr>
        <w:spacing w:line="240" w:lineRule="atLeast"/>
        <w:ind w:firstLine="643"/>
        <w:jc w:val="righ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3CD8B058">
      <w:pPr>
        <w:spacing w:line="240" w:lineRule="atLeast"/>
        <w:ind w:firstLine="643"/>
        <w:jc w:val="center"/>
        <w:rPr>
          <w:rFonts w:ascii="宋体" w:hAnsi="宋体" w:cs="宋体"/>
          <w:b/>
          <w:color w:val="000000" w:themeColor="text1"/>
          <w:sz w:val="32"/>
          <w:szCs w:val="32"/>
          <w:highlight w:val="none"/>
          <w14:textFill>
            <w14:solidFill>
              <w14:schemeClr w14:val="tx1"/>
            </w14:solidFill>
          </w14:textFill>
        </w:rPr>
      </w:pPr>
    </w:p>
    <w:p w14:paraId="5FF1F383">
      <w:pPr>
        <w:spacing w:line="240" w:lineRule="atLeast"/>
        <w:ind w:firstLine="883"/>
        <w:jc w:val="center"/>
        <w:rPr>
          <w:rFonts w:ascii="宋体" w:hAnsi="宋体" w:cs="宋体"/>
          <w:b/>
          <w:color w:val="000000" w:themeColor="text1"/>
          <w:sz w:val="44"/>
          <w:szCs w:val="44"/>
          <w:highlight w:val="none"/>
          <w14:textFill>
            <w14:solidFill>
              <w14:schemeClr w14:val="tx1"/>
            </w14:solidFill>
          </w14:textFill>
        </w:rPr>
      </w:pPr>
    </w:p>
    <w:p w14:paraId="6017D6BC">
      <w:pPr>
        <w:spacing w:line="240" w:lineRule="atLeast"/>
        <w:ind w:firstLine="0" w:firstLineChars="0"/>
        <w:jc w:val="center"/>
        <w:rPr>
          <w:rFonts w:ascii="宋体" w:hAnsi="宋体" w:cs="宋体"/>
          <w:b/>
          <w:color w:val="000000" w:themeColor="text1"/>
          <w:sz w:val="44"/>
          <w:szCs w:val="44"/>
          <w:highlight w:val="none"/>
          <w14:textFill>
            <w14:solidFill>
              <w14:schemeClr w14:val="tx1"/>
            </w14:solidFill>
          </w14:textFill>
        </w:rPr>
      </w:pPr>
    </w:p>
    <w:p w14:paraId="0D95C497">
      <w:pPr>
        <w:spacing w:line="240" w:lineRule="atLeast"/>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响 应 文 件</w:t>
      </w:r>
    </w:p>
    <w:p w14:paraId="45A3839C">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2CFCDEB3">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7BF8497F">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7F28907C">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523BCEEB">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5B7E0089">
      <w:pPr>
        <w:spacing w:line="360" w:lineRule="auto"/>
        <w:ind w:firstLine="420"/>
        <w:jc w:val="center"/>
        <w:rPr>
          <w:rFonts w:ascii="宋体" w:hAnsi="宋体" w:cs="宋体"/>
          <w:color w:val="000000" w:themeColor="text1"/>
          <w:szCs w:val="21"/>
          <w:highlight w:val="none"/>
          <w14:textFill>
            <w14:solidFill>
              <w14:schemeClr w14:val="tx1"/>
            </w14:solidFill>
          </w14:textFill>
        </w:rPr>
      </w:pPr>
    </w:p>
    <w:p w14:paraId="0BE76895">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47A3C351">
      <w:pPr>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采购项目编号：</w:t>
      </w:r>
      <w:r>
        <w:rPr>
          <w:rFonts w:hint="eastAsia" w:ascii="宋体" w:hAnsi="宋体" w:cs="宋体"/>
          <w:color w:val="000000" w:themeColor="text1"/>
          <w:sz w:val="28"/>
          <w:szCs w:val="28"/>
          <w:highlight w:val="none"/>
          <w:u w:val="single"/>
          <w14:textFill>
            <w14:solidFill>
              <w14:schemeClr w14:val="tx1"/>
            </w14:solidFill>
          </w14:textFill>
        </w:rPr>
        <w:t xml:space="preserve">                                </w:t>
      </w:r>
    </w:p>
    <w:p w14:paraId="7088D430">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分标号（如有）：</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14:paraId="4C412681">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14:paraId="7A6F0072">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供应商地址：</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p>
    <w:p w14:paraId="0F711099">
      <w:pPr>
        <w:tabs>
          <w:tab w:val="left" w:pos="3240"/>
        </w:tabs>
        <w:spacing w:before="120" w:beforeLines="50" w:after="120" w:afterLines="50" w:line="480" w:lineRule="auto"/>
        <w:ind w:firstLine="848" w:firstLineChars="303"/>
        <w:jc w:val="left"/>
        <w:rPr>
          <w:rFonts w:ascii="宋体" w:hAnsi="宋体" w:cs="宋体"/>
          <w:color w:val="000000" w:themeColor="text1"/>
          <w:sz w:val="28"/>
          <w:szCs w:val="28"/>
          <w:highlight w:val="none"/>
          <w14:textFill>
            <w14:solidFill>
              <w14:schemeClr w14:val="tx1"/>
            </w14:solidFill>
          </w14:textFill>
        </w:rPr>
      </w:pPr>
    </w:p>
    <w:p w14:paraId="7F9688BB">
      <w:pPr>
        <w:tabs>
          <w:tab w:val="left" w:pos="2625"/>
        </w:tabs>
        <w:spacing w:line="360" w:lineRule="auto"/>
        <w:ind w:firstLine="560"/>
        <w:jc w:val="center"/>
        <w:rPr>
          <w:rFonts w:ascii="宋体" w:hAnsi="宋体" w:cs="宋体"/>
          <w:color w:val="000000" w:themeColor="text1"/>
          <w:sz w:val="28"/>
          <w:szCs w:val="28"/>
          <w:highlight w:val="none"/>
          <w14:textFill>
            <w14:solidFill>
              <w14:schemeClr w14:val="tx1"/>
            </w14:solidFill>
          </w14:textFill>
        </w:rPr>
      </w:pPr>
    </w:p>
    <w:p w14:paraId="4D087541">
      <w:pPr>
        <w:tabs>
          <w:tab w:val="left" w:pos="2625"/>
        </w:tabs>
        <w:spacing w:line="360" w:lineRule="auto"/>
        <w:ind w:firstLine="560"/>
        <w:jc w:val="center"/>
        <w:rPr>
          <w:rFonts w:ascii="宋体" w:hAnsi="宋体" w:cs="宋体"/>
          <w:color w:val="000000" w:themeColor="text1"/>
          <w:sz w:val="28"/>
          <w:szCs w:val="28"/>
          <w:highlight w:val="none"/>
          <w14:textFill>
            <w14:solidFill>
              <w14:schemeClr w14:val="tx1"/>
            </w14:solidFill>
          </w14:textFill>
        </w:rPr>
      </w:pPr>
    </w:p>
    <w:p w14:paraId="58871A40">
      <w:pPr>
        <w:spacing w:line="360" w:lineRule="auto"/>
        <w:ind w:firstLine="56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（供应商名称）</w:t>
      </w:r>
    </w:p>
    <w:p w14:paraId="5206E8B5">
      <w:pPr>
        <w:wordWrap w:val="0"/>
        <w:spacing w:line="360" w:lineRule="auto"/>
        <w:ind w:right="420" w:firstLine="0" w:firstLineChars="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年     月    日</w:t>
      </w:r>
    </w:p>
    <w:p w14:paraId="6E1A5153">
      <w:pPr>
        <w:spacing w:line="300" w:lineRule="auto"/>
        <w:ind w:firstLine="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02AEDABC">
      <w:pPr>
        <w:pStyle w:val="29"/>
        <w:ind w:left="-10" w:firstLine="10" w:firstLineChars="3"/>
        <w:jc w:val="center"/>
        <w:rPr>
          <w:rFonts w:hAnsi="宋体" w:cs="宋体"/>
          <w:b/>
          <w:color w:val="000000" w:themeColor="text1"/>
          <w:sz w:val="32"/>
          <w:highlight w:val="none"/>
          <w14:textFill>
            <w14:solidFill>
              <w14:schemeClr w14:val="tx1"/>
            </w14:solidFill>
          </w14:textFill>
        </w:rPr>
      </w:pPr>
    </w:p>
    <w:p w14:paraId="090A2243">
      <w:pPr>
        <w:pStyle w:val="29"/>
        <w:ind w:left="-10" w:firstLine="10" w:firstLineChars="3"/>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法定代表人身份证明（格式）</w:t>
      </w:r>
    </w:p>
    <w:p w14:paraId="64D10E26">
      <w:pPr>
        <w:pStyle w:val="29"/>
        <w:spacing w:line="480" w:lineRule="auto"/>
        <w:ind w:firstLine="698" w:firstLineChars="349"/>
        <w:rPr>
          <w:rFonts w:hAnsi="宋体" w:cs="宋体"/>
          <w:color w:val="000000" w:themeColor="text1"/>
          <w:highlight w:val="none"/>
          <w14:textFill>
            <w14:solidFill>
              <w14:schemeClr w14:val="tx1"/>
            </w14:solidFill>
          </w14:textFill>
        </w:rPr>
      </w:pPr>
    </w:p>
    <w:p w14:paraId="4318C646">
      <w:pPr>
        <w:pStyle w:val="29"/>
        <w:spacing w:line="480" w:lineRule="auto"/>
        <w:ind w:firstLine="630" w:firstLineChars="300"/>
        <w:rPr>
          <w:rFonts w:hAnsi="宋体"/>
          <w:color w:val="000000" w:themeColor="text1"/>
          <w:sz w:val="21"/>
          <w:highlight w:val="none"/>
          <w:u w:val="single"/>
          <w14:textFill>
            <w14:solidFill>
              <w14:schemeClr w14:val="tx1"/>
            </w14:solidFill>
          </w14:textFill>
        </w:rPr>
      </w:pPr>
      <w:r>
        <w:rPr>
          <w:rFonts w:hint="eastAsia" w:hAnsi="宋体"/>
          <w:color w:val="000000" w:themeColor="text1"/>
          <w:sz w:val="21"/>
          <w:highlight w:val="none"/>
          <w14:textFill>
            <w14:solidFill>
              <w14:schemeClr w14:val="tx1"/>
            </w14:solidFill>
          </w14:textFill>
        </w:rPr>
        <w:t>供 应 商：</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287B4D5D">
      <w:pPr>
        <w:pStyle w:val="29"/>
        <w:spacing w:line="480" w:lineRule="auto"/>
        <w:ind w:firstLine="630" w:firstLineChars="300"/>
        <w:rPr>
          <w:rFonts w:hAnsi="宋体"/>
          <w:color w:val="000000" w:themeColor="text1"/>
          <w:sz w:val="21"/>
          <w:highlight w:val="none"/>
          <w:u w:val="singl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地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址：</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1D53ABC6">
      <w:pPr>
        <w:pStyle w:val="29"/>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姓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名：</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性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别：</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2DF18D3E">
      <w:pPr>
        <w:pStyle w:val="29"/>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 xml:space="preserve">年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龄：</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 xml:space="preserve">职 </w:t>
      </w:r>
      <w:r>
        <w:rPr>
          <w:rFonts w:hAnsi="宋体"/>
          <w:color w:val="000000" w:themeColor="text1"/>
          <w:sz w:val="21"/>
          <w:highlight w:val="non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务：</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p>
    <w:p w14:paraId="26C453D9">
      <w:pPr>
        <w:pStyle w:val="29"/>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系</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（供应商单位名称）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14:textFill>
            <w14:solidFill>
              <w14:schemeClr w14:val="tx1"/>
            </w14:solidFill>
          </w14:textFill>
        </w:rPr>
        <w:t>的法定代表人。</w:t>
      </w:r>
    </w:p>
    <w:p w14:paraId="54D17AE1">
      <w:pPr>
        <w:pStyle w:val="29"/>
        <w:spacing w:line="480" w:lineRule="auto"/>
        <w:ind w:firstLine="630" w:firstLineChars="3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特此证明。</w:t>
      </w:r>
    </w:p>
    <w:p w14:paraId="0363FBC8">
      <w:pPr>
        <w:pStyle w:val="29"/>
        <w:spacing w:line="480" w:lineRule="auto"/>
        <w:ind w:firstLine="630" w:firstLineChars="300"/>
        <w:rPr>
          <w:rFonts w:hAnsi="宋体"/>
          <w:color w:val="000000" w:themeColor="text1"/>
          <w:sz w:val="21"/>
          <w:highlight w:val="none"/>
          <w14:textFill>
            <w14:solidFill>
              <w14:schemeClr w14:val="tx1"/>
            </w14:solidFill>
          </w14:textFill>
        </w:rPr>
      </w:pPr>
    </w:p>
    <w:p w14:paraId="2DBEECAB">
      <w:pPr>
        <w:pStyle w:val="29"/>
        <w:spacing w:line="480" w:lineRule="auto"/>
        <w:ind w:firstLine="632" w:firstLineChars="300"/>
        <w:rPr>
          <w:rFonts w:hAnsi="宋体"/>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附件：法定代表人有效身份证正反面复印件</w:t>
      </w:r>
    </w:p>
    <w:p w14:paraId="108A1AC4">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p>
    <w:p w14:paraId="1D317EFD">
      <w:pPr>
        <w:pStyle w:val="29"/>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14:paraId="0EE162B7">
      <w:pPr>
        <w:pStyle w:val="29"/>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14:paraId="7794BFCC">
      <w:pPr>
        <w:pStyle w:val="29"/>
        <w:tabs>
          <w:tab w:val="left" w:pos="5529"/>
        </w:tabs>
        <w:wordWrap w:val="0"/>
        <w:ind w:firstLine="4389" w:firstLineChars="2090"/>
        <w:rPr>
          <w:rFonts w:hAnsi="宋体"/>
          <w:color w:val="000000" w:themeColor="text1"/>
          <w:kern w:val="2"/>
          <w:sz w:val="21"/>
          <w:highlight w:val="none"/>
          <w14:textFill>
            <w14:solidFill>
              <w14:schemeClr w14:val="tx1"/>
            </w14:solidFill>
          </w14:textFill>
        </w:rPr>
      </w:pPr>
    </w:p>
    <w:p w14:paraId="208EF397">
      <w:pPr>
        <w:pStyle w:val="29"/>
        <w:tabs>
          <w:tab w:val="left" w:pos="5529"/>
        </w:tabs>
        <w:wordWrap w:val="0"/>
        <w:ind w:firstLine="4830" w:firstLineChars="2300"/>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p>
    <w:p w14:paraId="2723B2B6">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1F8BB534">
      <w:pPr>
        <w:pStyle w:val="29"/>
        <w:tabs>
          <w:tab w:val="left" w:pos="5529"/>
        </w:tabs>
        <w:ind w:right="120" w:firstLine="3968" w:firstLineChars="1890"/>
        <w:jc w:val="righ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年    月    日</w:t>
      </w:r>
    </w:p>
    <w:p w14:paraId="4DB35180">
      <w:pPr>
        <w:pStyle w:val="29"/>
        <w:tabs>
          <w:tab w:val="left" w:pos="5529"/>
        </w:tabs>
        <w:ind w:right="120" w:firstLine="3968" w:firstLineChars="1890"/>
        <w:jc w:val="right"/>
        <w:rPr>
          <w:color w:val="000000" w:themeColor="text1"/>
          <w:sz w:val="21"/>
          <w:highlight w:val="none"/>
          <w14:textFill>
            <w14:solidFill>
              <w14:schemeClr w14:val="tx1"/>
            </w14:solidFill>
          </w14:textFill>
        </w:rPr>
      </w:pPr>
    </w:p>
    <w:p w14:paraId="734A6B85">
      <w:pPr>
        <w:pStyle w:val="29"/>
        <w:tabs>
          <w:tab w:val="left" w:pos="5529"/>
        </w:tabs>
        <w:ind w:right="120" w:firstLine="3968" w:firstLineChars="1890"/>
        <w:jc w:val="right"/>
        <w:rPr>
          <w:color w:val="000000" w:themeColor="text1"/>
          <w:sz w:val="21"/>
          <w:highlight w:val="none"/>
          <w14:textFill>
            <w14:solidFill>
              <w14:schemeClr w14:val="tx1"/>
            </w14:solidFill>
          </w14:textFill>
        </w:rPr>
      </w:pPr>
    </w:p>
    <w:p w14:paraId="090BCD39">
      <w:pPr>
        <w:pStyle w:val="29"/>
        <w:tabs>
          <w:tab w:val="left" w:pos="5529"/>
        </w:tabs>
        <w:ind w:right="120" w:firstLine="420"/>
        <w:rPr>
          <w:color w:val="000000" w:themeColor="text1"/>
          <w:sz w:val="21"/>
          <w:highlight w:val="none"/>
          <w14:textFill>
            <w14:solidFill>
              <w14:schemeClr w14:val="tx1"/>
            </w14:solidFill>
          </w14:textFill>
        </w:rPr>
      </w:pPr>
    </w:p>
    <w:p w14:paraId="24CCB995">
      <w:pPr>
        <w:pStyle w:val="29"/>
        <w:spacing w:line="480" w:lineRule="auto"/>
        <w:ind w:firstLine="632" w:firstLineChars="300"/>
        <w:rPr>
          <w:b/>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注：自然人竞标的无需提供</w:t>
      </w:r>
    </w:p>
    <w:p w14:paraId="5CF8539B">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3DAC5047">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16908E02">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42A4B0E0">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43226C86">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1AAA20C8">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0BB852CE">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394D5A84">
      <w:pPr>
        <w:spacing w:line="300" w:lineRule="auto"/>
        <w:ind w:firstLine="0" w:firstLineChars="0"/>
        <w:rPr>
          <w:rFonts w:ascii="宋体" w:hAnsi="宋体" w:cs="宋体"/>
          <w:b/>
          <w:color w:val="000000" w:themeColor="text1"/>
          <w:szCs w:val="21"/>
          <w:highlight w:val="none"/>
          <w14:textFill>
            <w14:solidFill>
              <w14:schemeClr w14:val="tx1"/>
            </w14:solidFill>
          </w14:textFill>
        </w:rPr>
      </w:pPr>
    </w:p>
    <w:p w14:paraId="63FAD5EF">
      <w:pPr>
        <w:spacing w:line="300" w:lineRule="auto"/>
        <w:ind w:firstLine="0" w:firstLineChars="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14:paraId="09CF2A50">
      <w:pPr>
        <w:spacing w:line="30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14:paraId="6B97044B">
      <w:pPr>
        <w:pStyle w:val="29"/>
        <w:ind w:left="-10" w:firstLine="10" w:firstLineChars="3"/>
        <w:jc w:val="center"/>
        <w:rPr>
          <w:rFonts w:hAnsi="宋体" w:cs="宋体"/>
          <w:b/>
          <w:color w:val="000000" w:themeColor="text1"/>
          <w:sz w:val="32"/>
          <w:highlight w:val="none"/>
          <w14:textFill>
            <w14:solidFill>
              <w14:schemeClr w14:val="tx1"/>
            </w14:solidFill>
          </w14:textFill>
        </w:rPr>
      </w:pPr>
    </w:p>
    <w:p w14:paraId="1B8CAB28">
      <w:pPr>
        <w:pStyle w:val="29"/>
        <w:keepNext w:val="0"/>
        <w:keepLines w:val="0"/>
        <w:pageBreakBefore w:val="0"/>
        <w:widowControl w:val="0"/>
        <w:kinsoku/>
        <w:wordWrap/>
        <w:overflowPunct/>
        <w:topLinePunct w:val="0"/>
        <w:autoSpaceDE/>
        <w:autoSpaceDN/>
        <w:bidi w:val="0"/>
        <w:adjustRightInd/>
        <w:snapToGrid/>
        <w:spacing w:line="360" w:lineRule="auto"/>
        <w:ind w:left="-11" w:firstLine="10" w:firstLineChars="3"/>
        <w:jc w:val="center"/>
        <w:textAlignment w:val="auto"/>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法定代表人授权委托书（格式）</w:t>
      </w:r>
    </w:p>
    <w:p w14:paraId="7E8EE562">
      <w:pPr>
        <w:pStyle w:val="29"/>
        <w:ind w:left="-10" w:firstLine="10" w:firstLineChars="3"/>
        <w:jc w:val="center"/>
        <w:rPr>
          <w:rFonts w:hAnsi="宋体" w:cs="宋体"/>
          <w:b/>
          <w:color w:val="000000" w:themeColor="text1"/>
          <w:sz w:val="32"/>
          <w:highlight w:val="none"/>
          <w14:textFill>
            <w14:solidFill>
              <w14:schemeClr w14:val="tx1"/>
            </w14:solidFill>
          </w14:textFill>
        </w:rPr>
      </w:pPr>
    </w:p>
    <w:p w14:paraId="4B02E839">
      <w:pPr>
        <w:snapToGrid w:val="0"/>
        <w:spacing w:line="360" w:lineRule="auto"/>
        <w:ind w:firstLine="420"/>
        <w:rPr>
          <w:rFonts w:ascii="宋体" w:hAnsi="宋体" w:cs="宋体"/>
          <w:bCs/>
          <w:color w:val="000000" w:themeColor="text1"/>
          <w:szCs w:val="21"/>
          <w:highlight w:val="none"/>
          <w14:textFill>
            <w14:solidFill>
              <w14:schemeClr w14:val="tx1"/>
            </w14:solidFill>
          </w14:textFill>
        </w:rPr>
      </w:pPr>
    </w:p>
    <w:p w14:paraId="4993A3DB">
      <w:pPr>
        <w:snapToGrid w:val="0"/>
        <w:spacing w:line="48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（采购人、代理机构名称）：</w:t>
      </w:r>
    </w:p>
    <w:p w14:paraId="4001D789">
      <w:pPr>
        <w:snapToGrid w:val="0"/>
        <w:spacing w:line="480" w:lineRule="auto"/>
        <w:ind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我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（供应商名称）的法定代表人，现授权委托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（姓名）以我方的名义参加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项目的磋商活动，并代表我方全权办理针对上述项目的递交文件、磋商、澄清、签约等具体事务和签署相关文件。</w:t>
      </w:r>
    </w:p>
    <w:p w14:paraId="21B6677B">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我方对被授权人的签字或者电子签名或加盖电子印章事项负全部责任。</w:t>
      </w:r>
    </w:p>
    <w:p w14:paraId="6DACA2D0">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Cs w:val="21"/>
          <w:highlight w:val="none"/>
          <w14:textFill>
            <w14:solidFill>
              <w14:schemeClr w14:val="tx1"/>
            </w14:solidFill>
          </w14:textFill>
        </w:rPr>
        <w:t>被授权人在授权书有效期内签署的所有文件不因授权的撤销而失效。</w:t>
      </w:r>
    </w:p>
    <w:p w14:paraId="12EEEA32">
      <w:pPr>
        <w:snapToGrid w:val="0"/>
        <w:spacing w:line="48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被授权人无转委托权，特此委托。</w:t>
      </w:r>
    </w:p>
    <w:p w14:paraId="729B318A">
      <w:pPr>
        <w:snapToGrid w:val="0"/>
        <w:spacing w:line="360" w:lineRule="auto"/>
        <w:ind w:firstLine="420"/>
        <w:rPr>
          <w:rFonts w:ascii="宋体" w:hAnsi="宋体" w:cs="宋体"/>
          <w:color w:val="000000" w:themeColor="text1"/>
          <w:szCs w:val="21"/>
          <w:highlight w:val="none"/>
          <w14:textFill>
            <w14:solidFill>
              <w14:schemeClr w14:val="tx1"/>
            </w14:solidFill>
          </w14:textFill>
        </w:rPr>
      </w:pPr>
    </w:p>
    <w:p w14:paraId="46C86FDF">
      <w:pPr>
        <w:pStyle w:val="61"/>
        <w:spacing w:line="480" w:lineRule="auto"/>
        <w:ind w:firstLine="361" w:firstLineChars="171"/>
        <w:rPr>
          <w:b/>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附件：委托代理人有效身份证正反面复印件</w:t>
      </w:r>
    </w:p>
    <w:p w14:paraId="127897DB">
      <w:pPr>
        <w:pStyle w:val="29"/>
        <w:spacing w:line="480" w:lineRule="auto"/>
        <w:ind w:firstLine="422"/>
        <w:rPr>
          <w:rFonts w:hAnsi="宋体"/>
          <w:b/>
          <w:color w:val="000000" w:themeColor="text1"/>
          <w:sz w:val="21"/>
          <w:highlight w:val="none"/>
          <w14:textFill>
            <w14:solidFill>
              <w14:schemeClr w14:val="tx1"/>
            </w14:solidFill>
          </w14:textFill>
        </w:rPr>
      </w:pPr>
    </w:p>
    <w:p w14:paraId="376657DE">
      <w:pPr>
        <w:pStyle w:val="29"/>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法定代表人（签字或者电子签名</w:t>
      </w:r>
      <w:r>
        <w:rPr>
          <w:rFonts w:hint="eastAsia"/>
          <w:color w:val="000000" w:themeColor="text1"/>
          <w:sz w:val="21"/>
          <w:highlight w:val="none"/>
          <w14:textFill>
            <w14:solidFill>
              <w14:schemeClr w14:val="tx1"/>
            </w14:solidFill>
          </w14:textFill>
        </w:rPr>
        <w:t>或加盖电子印章</w:t>
      </w:r>
      <w:r>
        <w:rPr>
          <w:color w:val="000000" w:themeColor="text1"/>
          <w:sz w:val="21"/>
          <w:highlight w:val="none"/>
          <w14:textFill>
            <w14:solidFill>
              <w14:schemeClr w14:val="tx1"/>
            </w14:solidFill>
          </w14:textFill>
        </w:rPr>
        <w:t>）：</w:t>
      </w:r>
      <w:r>
        <w:rPr>
          <w:color w:val="000000" w:themeColor="text1"/>
          <w:sz w:val="21"/>
          <w:highlight w:val="none"/>
          <w:u w:val="single"/>
          <w14:textFill>
            <w14:solidFill>
              <w14:schemeClr w14:val="tx1"/>
            </w14:solidFill>
          </w14:textFill>
        </w:rPr>
        <w:t xml:space="preserve">                      </w:t>
      </w:r>
    </w:p>
    <w:p w14:paraId="6C45B909">
      <w:pPr>
        <w:pStyle w:val="29"/>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委托代理人（签字或者电子签名</w:t>
      </w:r>
      <w:r>
        <w:rPr>
          <w:rFonts w:hint="eastAsia"/>
          <w:color w:val="000000" w:themeColor="text1"/>
          <w:sz w:val="21"/>
          <w:highlight w:val="none"/>
          <w14:textFill>
            <w14:solidFill>
              <w14:schemeClr w14:val="tx1"/>
            </w14:solidFill>
          </w14:textFill>
        </w:rPr>
        <w:t>或加盖电子印章</w:t>
      </w:r>
      <w:r>
        <w:rPr>
          <w:color w:val="000000" w:themeColor="text1"/>
          <w:sz w:val="21"/>
          <w:highlight w:val="none"/>
          <w14:textFill>
            <w14:solidFill>
              <w14:schemeClr w14:val="tx1"/>
            </w14:solidFill>
          </w14:textFill>
        </w:rPr>
        <w:t>）：</w:t>
      </w:r>
      <w:r>
        <w:rPr>
          <w:color w:val="000000" w:themeColor="text1"/>
          <w:sz w:val="21"/>
          <w:highlight w:val="none"/>
          <w:u w:val="single"/>
          <w14:textFill>
            <w14:solidFill>
              <w14:schemeClr w14:val="tx1"/>
            </w14:solidFill>
          </w14:textFill>
        </w:rPr>
        <w:t xml:space="preserve">                      </w:t>
      </w:r>
    </w:p>
    <w:p w14:paraId="49D882DC">
      <w:pPr>
        <w:pStyle w:val="29"/>
        <w:spacing w:line="480" w:lineRule="auto"/>
        <w:ind w:firstLine="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委托代理人身份证号码：</w:t>
      </w:r>
      <w:r>
        <w:rPr>
          <w:rFonts w:hint="eastAsia"/>
          <w:color w:val="000000" w:themeColor="text1"/>
          <w:sz w:val="21"/>
          <w:highlight w:val="none"/>
          <w:u w:val="single"/>
          <w14:textFill>
            <w14:solidFill>
              <w14:schemeClr w14:val="tx1"/>
            </w14:solidFill>
          </w14:textFill>
        </w:rPr>
        <w:t xml:space="preserve"> </w:t>
      </w:r>
      <w:r>
        <w:rPr>
          <w:color w:val="000000" w:themeColor="text1"/>
          <w:sz w:val="21"/>
          <w:highlight w:val="none"/>
          <w:u w:val="single"/>
          <w14:textFill>
            <w14:solidFill>
              <w14:schemeClr w14:val="tx1"/>
            </w14:solidFill>
          </w14:textFill>
        </w:rPr>
        <w:t xml:space="preserve">                                             </w:t>
      </w:r>
    </w:p>
    <w:p w14:paraId="1220FDAD">
      <w:pPr>
        <w:pStyle w:val="29"/>
        <w:spacing w:line="480" w:lineRule="auto"/>
        <w:ind w:firstLine="420"/>
        <w:rPr>
          <w:color w:val="000000" w:themeColor="text1"/>
          <w:sz w:val="21"/>
          <w:highlight w:val="none"/>
          <w14:textFill>
            <w14:solidFill>
              <w14:schemeClr w14:val="tx1"/>
            </w14:solidFill>
          </w14:textFill>
        </w:rPr>
      </w:pPr>
    </w:p>
    <w:p w14:paraId="16B0A1D4">
      <w:pPr>
        <w:spacing w:line="480" w:lineRule="auto"/>
        <w:ind w:firstLine="3990" w:firstLineChars="19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供应商名称（</w:t>
      </w:r>
      <w:r>
        <w:rPr>
          <w:rFonts w:hint="eastAsia"/>
          <w:color w:val="000000" w:themeColor="text1"/>
          <w:szCs w:val="21"/>
          <w:highlight w:val="none"/>
          <w14:textFill>
            <w14:solidFill>
              <w14:schemeClr w14:val="tx1"/>
            </w14:solidFill>
          </w14:textFill>
        </w:rPr>
        <w:t>加盖</w:t>
      </w:r>
      <w:r>
        <w:rPr>
          <w:rFonts w:hint="eastAsia" w:hAnsi="宋体"/>
          <w:color w:val="000000" w:themeColor="text1"/>
          <w:szCs w:val="21"/>
          <w:highlight w:val="none"/>
          <w14:textFill>
            <w14:solidFill>
              <w14:schemeClr w14:val="tx1"/>
            </w14:solidFill>
          </w14:textFill>
        </w:rPr>
        <w:t>电子公章</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p>
    <w:p w14:paraId="113CFC8A">
      <w:pPr>
        <w:pStyle w:val="29"/>
        <w:spacing w:line="480" w:lineRule="auto"/>
        <w:ind w:right="200" w:firstLine="420"/>
        <w:jc w:val="right"/>
        <w:rPr>
          <w:rFonts w:hAnsi="宋体"/>
          <w:b/>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         年</w:t>
      </w:r>
      <w:r>
        <w:rPr>
          <w:rFonts w:hint="eastAsia"/>
          <w:color w:val="000000" w:themeColor="text1"/>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t xml:space="preserve">   月    日</w:t>
      </w:r>
    </w:p>
    <w:p w14:paraId="6BB0E849">
      <w:pPr>
        <w:autoSpaceDE w:val="0"/>
        <w:autoSpaceDN w:val="0"/>
        <w:adjustRightInd w:val="0"/>
        <w:ind w:firstLine="422"/>
        <w:jc w:val="right"/>
        <w:rPr>
          <w:rFonts w:ascii="宋体" w:hAnsi="宋体" w:cs="宋体"/>
          <w:b/>
          <w:color w:val="000000" w:themeColor="text1"/>
          <w:szCs w:val="21"/>
          <w:highlight w:val="none"/>
          <w14:textFill>
            <w14:solidFill>
              <w14:schemeClr w14:val="tx1"/>
            </w14:solidFill>
          </w14:textFill>
        </w:rPr>
      </w:pPr>
    </w:p>
    <w:p w14:paraId="7CCC3486">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14:paraId="4107EA32">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14:paraId="67B06132">
      <w:pPr>
        <w:autoSpaceDE w:val="0"/>
        <w:autoSpaceDN w:val="0"/>
        <w:adjustRightInd w:val="0"/>
        <w:ind w:firstLine="422"/>
        <w:jc w:val="left"/>
        <w:rPr>
          <w:rFonts w:ascii="宋体" w:hAnsi="宋体" w:cs="宋体"/>
          <w:b/>
          <w:color w:val="000000" w:themeColor="text1"/>
          <w:szCs w:val="21"/>
          <w:highlight w:val="none"/>
          <w14:textFill>
            <w14:solidFill>
              <w14:schemeClr w14:val="tx1"/>
            </w14:solidFill>
          </w14:textFill>
        </w:rPr>
      </w:pPr>
    </w:p>
    <w:p w14:paraId="748D9D9E">
      <w:pPr>
        <w:autoSpaceDE w:val="0"/>
        <w:autoSpaceDN w:val="0"/>
        <w:adjustRightIn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77E4AA29">
      <w:pPr>
        <w:autoSpaceDE w:val="0"/>
        <w:autoSpaceDN w:val="0"/>
        <w:adjustRightInd w:val="0"/>
        <w:spacing w:after="120" w:afterLines="50" w:line="360" w:lineRule="auto"/>
        <w:ind w:firstLine="643"/>
        <w:jc w:val="center"/>
        <w:rPr>
          <w:rFonts w:ascii="宋体" w:hAnsi="宋体" w:cs="黑体"/>
          <w:b/>
          <w:bCs/>
          <w:color w:val="000000" w:themeColor="text1"/>
          <w:sz w:val="32"/>
          <w:szCs w:val="32"/>
          <w:highlight w:val="none"/>
          <w14:textFill>
            <w14:solidFill>
              <w14:schemeClr w14:val="tx1"/>
            </w14:solidFill>
          </w14:textFill>
        </w:rPr>
      </w:pPr>
      <w:r>
        <w:rPr>
          <w:rFonts w:hint="eastAsia" w:ascii="宋体" w:hAnsi="宋体" w:cs="黑体"/>
          <w:b/>
          <w:bCs/>
          <w:color w:val="000000" w:themeColor="text1"/>
          <w:sz w:val="32"/>
          <w:szCs w:val="32"/>
          <w:highlight w:val="none"/>
          <w14:textFill>
            <w14:solidFill>
              <w14:schemeClr w14:val="tx1"/>
            </w14:solidFill>
          </w14:textFill>
        </w:rPr>
        <w:t>政府采购供应商资格信用承诺函</w:t>
      </w:r>
      <w:r>
        <w:rPr>
          <w:rFonts w:hint="eastAsia" w:ascii="宋体" w:hAnsi="宋体"/>
          <w:b/>
          <w:color w:val="000000" w:themeColor="text1"/>
          <w:sz w:val="32"/>
          <w:szCs w:val="32"/>
          <w:highlight w:val="none"/>
          <w14:textFill>
            <w14:solidFill>
              <w14:schemeClr w14:val="tx1"/>
            </w14:solidFill>
          </w14:textFill>
        </w:rPr>
        <w:t>（格式）</w:t>
      </w:r>
    </w:p>
    <w:p w14:paraId="1A60D92A">
      <w:pPr>
        <w:autoSpaceDE w:val="0"/>
        <w:autoSpaceDN w:val="0"/>
        <w:adjustRightInd w:val="0"/>
        <w:spacing w:line="360" w:lineRule="auto"/>
        <w:ind w:firstLine="0" w:firstLineChars="0"/>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致：</w:t>
      </w:r>
      <w:r>
        <w:rPr>
          <w:rFonts w:hint="eastAsia" w:ascii="宋体" w:hAnsi="宋体"/>
          <w:color w:val="000000" w:themeColor="text1"/>
          <w:spacing w:val="6"/>
          <w:szCs w:val="21"/>
          <w:highlight w:val="none"/>
          <w:u w:val="single"/>
          <w14:textFill>
            <w14:solidFill>
              <w14:schemeClr w14:val="tx1"/>
            </w14:solidFill>
          </w14:textFill>
        </w:rPr>
        <w:t>（采购人名称）、（代理机构名称）</w:t>
      </w:r>
      <w:r>
        <w:rPr>
          <w:rFonts w:hint="eastAsia" w:ascii="宋体" w:hAnsi="宋体"/>
          <w:color w:val="000000" w:themeColor="text1"/>
          <w:spacing w:val="6"/>
          <w:szCs w:val="21"/>
          <w:highlight w:val="none"/>
          <w14:textFill>
            <w14:solidFill>
              <w14:schemeClr w14:val="tx1"/>
            </w14:solidFill>
          </w14:textFill>
        </w:rPr>
        <w:t>：</w:t>
      </w:r>
    </w:p>
    <w:p w14:paraId="1077D3E3">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我方自愿参加</w:t>
      </w:r>
      <w:r>
        <w:rPr>
          <w:rFonts w:hint="eastAsia" w:ascii="宋体" w:hAnsi="宋体"/>
          <w:color w:val="000000" w:themeColor="text1"/>
          <w:spacing w:val="6"/>
          <w:szCs w:val="21"/>
          <w:highlight w:val="none"/>
          <w:u w:val="single"/>
          <w14:textFill>
            <w14:solidFill>
              <w14:schemeClr w14:val="tx1"/>
            </w14:solidFill>
          </w14:textFill>
        </w:rPr>
        <w:t xml:space="preserve">                       </w:t>
      </w:r>
      <w:r>
        <w:rPr>
          <w:rFonts w:hint="eastAsia" w:ascii="宋体" w:hAnsi="宋体"/>
          <w:color w:val="000000" w:themeColor="text1"/>
          <w:spacing w:val="6"/>
          <w:szCs w:val="21"/>
          <w:highlight w:val="none"/>
          <w14:textFill>
            <w14:solidFill>
              <w14:schemeClr w14:val="tx1"/>
            </w14:solidFill>
          </w14:textFill>
        </w:rPr>
        <w:t>项目（项目编号：</w:t>
      </w:r>
      <w:r>
        <w:rPr>
          <w:rFonts w:hint="eastAsia" w:ascii="宋体" w:hAnsi="宋体"/>
          <w:color w:val="000000" w:themeColor="text1"/>
          <w:spacing w:val="6"/>
          <w:szCs w:val="21"/>
          <w:highlight w:val="none"/>
          <w:u w:val="single"/>
          <w14:textFill>
            <w14:solidFill>
              <w14:schemeClr w14:val="tx1"/>
            </w14:solidFill>
          </w14:textFill>
        </w:rPr>
        <w:t xml:space="preserve">                      </w:t>
      </w:r>
      <w:r>
        <w:rPr>
          <w:rFonts w:hint="eastAsia" w:ascii="宋体" w:hAnsi="宋体"/>
          <w:color w:val="000000" w:themeColor="text1"/>
          <w:spacing w:val="6"/>
          <w:szCs w:val="21"/>
          <w:highlight w:val="none"/>
          <w14:textFill>
            <w14:solidFill>
              <w14:schemeClr w14:val="tx1"/>
            </w14:solidFill>
          </w14:textFill>
        </w:rPr>
        <w:t>）的政府采购活动，并郑重承诺我方符合《中华人民共和国政府采购法》第二十二条规定的条件：</w:t>
      </w:r>
    </w:p>
    <w:p w14:paraId="600864B5">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（一）具有独立承担民事责任的能力； </w:t>
      </w:r>
    </w:p>
    <w:p w14:paraId="3D0C6B44">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（二）具有良好的商业信誉和健全的财务会计制度； </w:t>
      </w:r>
    </w:p>
    <w:p w14:paraId="207BDEAE">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（三）具有履行合同所必需的设备和专业技术能力； </w:t>
      </w:r>
    </w:p>
    <w:p w14:paraId="4B1A7DEB">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（四）有依法缴纳税收和社会保障资金的良好记录； </w:t>
      </w:r>
    </w:p>
    <w:p w14:paraId="525D8FDD">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（五）参加政府采购活动前三年内，在经营活动中没有重大违法记录； </w:t>
      </w:r>
    </w:p>
    <w:p w14:paraId="6A64F5E9">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（六）法律、行政法规规定的其他条件。 </w:t>
      </w:r>
    </w:p>
    <w:p w14:paraId="3E3AE9AD">
      <w:pPr>
        <w:autoSpaceDE w:val="0"/>
        <w:autoSpaceDN w:val="0"/>
        <w:adjustRightInd w:val="0"/>
        <w:spacing w:line="360" w:lineRule="auto"/>
        <w:ind w:firstLine="444"/>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 xml:space="preserve">我方保证上述承诺事项的真实性，如有弄虚作假或其他违法违规行为，愿意承担一切法律责任，并承担因此所造成的一切损失。 </w:t>
      </w:r>
    </w:p>
    <w:p w14:paraId="75235940">
      <w:pPr>
        <w:autoSpaceDE w:val="0"/>
        <w:autoSpaceDN w:val="0"/>
        <w:adjustRightInd w:val="0"/>
        <w:spacing w:line="360" w:lineRule="auto"/>
        <w:ind w:firstLine="446"/>
        <w:rPr>
          <w:rFonts w:ascii="宋体" w:hAnsi="宋体"/>
          <w:color w:val="000000" w:themeColor="text1"/>
          <w:spacing w:val="6"/>
          <w:szCs w:val="21"/>
          <w:highlight w:val="none"/>
          <w14:textFill>
            <w14:solidFill>
              <w14:schemeClr w14:val="tx1"/>
            </w14:solidFill>
          </w14:textFill>
        </w:rPr>
      </w:pPr>
      <w:r>
        <w:rPr>
          <w:rFonts w:hint="eastAsia" w:ascii="宋体" w:hAnsi="宋体"/>
          <w:b/>
          <w:bCs/>
          <w:color w:val="000000" w:themeColor="text1"/>
          <w:spacing w:val="6"/>
          <w:szCs w:val="21"/>
          <w:highlight w:val="none"/>
          <w14:textFill>
            <w14:solidFill>
              <w14:schemeClr w14:val="tx1"/>
            </w14:solidFill>
          </w14:textFill>
        </w:rPr>
        <w:t>特此声明！</w:t>
      </w:r>
      <w:r>
        <w:rPr>
          <w:rFonts w:hint="eastAsia" w:ascii="宋体" w:hAnsi="宋体"/>
          <w:color w:val="000000" w:themeColor="text1"/>
          <w:spacing w:val="6"/>
          <w:szCs w:val="21"/>
          <w:highlight w:val="none"/>
          <w14:textFill>
            <w14:solidFill>
              <w14:schemeClr w14:val="tx1"/>
            </w14:solidFill>
          </w14:textFill>
        </w:rPr>
        <w:t xml:space="preserve"> </w:t>
      </w:r>
    </w:p>
    <w:p w14:paraId="6823F06C">
      <w:pPr>
        <w:pStyle w:val="52"/>
        <w:spacing w:line="360" w:lineRule="auto"/>
        <w:ind w:firstLine="444"/>
        <w:rPr>
          <w:rFonts w:ascii="宋体" w:hAnsi="宋体"/>
          <w:color w:val="000000" w:themeColor="text1"/>
          <w:spacing w:val="6"/>
          <w:szCs w:val="21"/>
          <w:highlight w:val="none"/>
          <w14:textFill>
            <w14:solidFill>
              <w14:schemeClr w14:val="tx1"/>
            </w14:solidFill>
          </w14:textFill>
        </w:rPr>
      </w:pPr>
    </w:p>
    <w:p w14:paraId="45CB48F5">
      <w:pPr>
        <w:spacing w:line="360" w:lineRule="auto"/>
        <w:ind w:firstLine="420"/>
        <w:rPr>
          <w:rFonts w:ascii="宋体" w:hAnsi="宋体"/>
          <w:color w:val="000000" w:themeColor="text1"/>
          <w:szCs w:val="21"/>
          <w:highlight w:val="none"/>
          <w14:textFill>
            <w14:solidFill>
              <w14:schemeClr w14:val="tx1"/>
            </w14:solidFill>
          </w14:textFill>
        </w:rPr>
      </w:pPr>
    </w:p>
    <w:p w14:paraId="22BAC429">
      <w:pPr>
        <w:pStyle w:val="29"/>
        <w:tabs>
          <w:tab w:val="left" w:pos="5529"/>
        </w:tabs>
        <w:wordWrap w:val="0"/>
        <w:ind w:firstLine="2929" w:firstLineChars="13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r>
        <w:rPr>
          <w:rFonts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7204149C">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r>
        <w:rPr>
          <w:rFonts w:hAnsi="宋体"/>
          <w:color w:val="000000" w:themeColor="text1"/>
          <w:kern w:val="2"/>
          <w:sz w:val="21"/>
          <w:highlight w:val="none"/>
          <w14:textFill>
            <w14:solidFill>
              <w14:schemeClr w14:val="tx1"/>
            </w14:solidFill>
          </w14:textFill>
        </w:rPr>
        <w:t xml:space="preserve"> </w:t>
      </w:r>
    </w:p>
    <w:p w14:paraId="21979BF6">
      <w:pPr>
        <w:tabs>
          <w:tab w:val="left" w:pos="4111"/>
        </w:tabs>
        <w:wordWrap w:val="0"/>
        <w:snapToGrid w:val="0"/>
        <w:spacing w:before="50"/>
        <w:ind w:firstLine="2940" w:firstLineChars="14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法定代表人或委托代理人（或者电子签名或加盖电子印章）：</w:t>
      </w:r>
      <w:r>
        <w:rPr>
          <w:rFonts w:hint="eastAsia" w:hAnsi="宋体"/>
          <w:color w:val="000000" w:themeColor="text1"/>
          <w:highlight w:val="none"/>
          <w:u w:val="single"/>
          <w14:textFill>
            <w14:solidFill>
              <w14:schemeClr w14:val="tx1"/>
            </w14:solidFill>
          </w14:textFill>
        </w:rPr>
        <w:t xml:space="preserve">         </w:t>
      </w:r>
    </w:p>
    <w:p w14:paraId="5046E670">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4B0327C2">
      <w:pPr>
        <w:pStyle w:val="29"/>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14:paraId="53192BD8">
      <w:pPr>
        <w:spacing w:line="480" w:lineRule="auto"/>
        <w:ind w:firstLine="422"/>
        <w:jc w:val="center"/>
        <w:rPr>
          <w:rFonts w:ascii="宋体" w:hAnsi="宋体" w:cs="宋体"/>
          <w:b/>
          <w:color w:val="000000" w:themeColor="text1"/>
          <w:szCs w:val="21"/>
          <w:highlight w:val="none"/>
          <w14:textFill>
            <w14:solidFill>
              <w14:schemeClr w14:val="tx1"/>
            </w14:solidFill>
          </w14:textFill>
        </w:rPr>
      </w:pPr>
    </w:p>
    <w:p w14:paraId="07B3ECAB">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1C8AFE84">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1B52CFBE">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52F871EE">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2037A35C">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1182C97B">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61782AFB">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5A15BAF8">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0EB2A97E">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771D01BD">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2ED8ADFE">
      <w:pPr>
        <w:snapToGrid w:val="0"/>
        <w:ind w:firstLine="0" w:firstLineChars="0"/>
        <w:jc w:val="left"/>
        <w:rPr>
          <w:rFonts w:ascii="宋体" w:hAnsi="宋体" w:cs="宋体"/>
          <w:b/>
          <w:color w:val="000000" w:themeColor="text1"/>
          <w:szCs w:val="21"/>
          <w:highlight w:val="none"/>
          <w14:textFill>
            <w14:solidFill>
              <w14:schemeClr w14:val="tx1"/>
            </w14:solidFill>
          </w14:textFill>
        </w:rPr>
      </w:pPr>
    </w:p>
    <w:p w14:paraId="59D532DE">
      <w:pPr>
        <w:snapToGri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630D51A0">
      <w:pPr>
        <w:snapToGrid w:val="0"/>
        <w:ind w:firstLine="562"/>
        <w:jc w:val="center"/>
        <w:rPr>
          <w:rFonts w:ascii="宋体" w:hAnsi="宋体"/>
          <w:b/>
          <w:color w:val="000000" w:themeColor="text1"/>
          <w:sz w:val="28"/>
          <w:szCs w:val="28"/>
          <w:highlight w:val="none"/>
          <w14:textFill>
            <w14:solidFill>
              <w14:schemeClr w14:val="tx1"/>
            </w14:solidFill>
          </w14:textFill>
        </w:rPr>
      </w:pPr>
    </w:p>
    <w:p w14:paraId="1101654F">
      <w:pPr>
        <w:snapToGrid w:val="0"/>
        <w:spacing w:line="360" w:lineRule="auto"/>
        <w:ind w:firstLine="643"/>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供应商直接控股股东信息表（格式）</w:t>
      </w:r>
    </w:p>
    <w:tbl>
      <w:tblPr>
        <w:tblStyle w:val="53"/>
        <w:tblW w:w="0" w:type="auto"/>
        <w:jc w:val="center"/>
        <w:shd w:val="clear" w:color="auto" w:fill="FBFBFB"/>
        <w:tblLayout w:type="fixed"/>
        <w:tblCellMar>
          <w:top w:w="0" w:type="dxa"/>
          <w:left w:w="0" w:type="dxa"/>
          <w:bottom w:w="0" w:type="dxa"/>
          <w:right w:w="0" w:type="dxa"/>
        </w:tblCellMar>
      </w:tblPr>
      <w:tblGrid>
        <w:gridCol w:w="880"/>
        <w:gridCol w:w="2656"/>
        <w:gridCol w:w="1455"/>
        <w:gridCol w:w="3435"/>
        <w:gridCol w:w="1053"/>
      </w:tblGrid>
      <w:tr w14:paraId="22F6BBB0">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9836AD">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686C7">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1D6AEB">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出资比例</w:t>
            </w: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9B7F0E">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身份证号码或统一社会信用代码</w:t>
            </w: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61313">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14:paraId="0CD912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8B051C">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4FE986">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BE9851">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E61EB7">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350A4E">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14:paraId="61C6137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9B18E4">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16ED26">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948A45">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894D23">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109E9">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14:paraId="4F1289E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E4FA86">
            <w:pPr>
              <w:widowControl/>
              <w:spacing w:line="360" w:lineRule="auto"/>
              <w:ind w:firstLine="199" w:firstLineChars="95"/>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6B8EB2">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4DF5FD">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E2D503">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128F5B">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r w14:paraId="0D6FB53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410F5A">
            <w:pPr>
              <w:widowControl/>
              <w:spacing w:line="360" w:lineRule="auto"/>
              <w:ind w:firstLine="0" w:firstLineChars="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F6BE84">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F7D174">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2B2097">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8E0557">
            <w:pPr>
              <w:widowControl/>
              <w:spacing w:line="360" w:lineRule="auto"/>
              <w:ind w:firstLine="420"/>
              <w:jc w:val="center"/>
              <w:rPr>
                <w:rFonts w:ascii="宋体" w:hAnsi="宋体" w:cs="宋体"/>
                <w:color w:val="000000" w:themeColor="text1"/>
                <w:kern w:val="0"/>
                <w:szCs w:val="21"/>
                <w:highlight w:val="none"/>
                <w14:textFill>
                  <w14:solidFill>
                    <w14:schemeClr w14:val="tx1"/>
                  </w14:solidFill>
                </w14:textFill>
              </w:rPr>
            </w:pPr>
          </w:p>
        </w:tc>
      </w:tr>
    </w:tbl>
    <w:p w14:paraId="118709CC">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14:paraId="048F874B">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45F3DC">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43A8E775">
      <w:pPr>
        <w:snapToGrid w:val="0"/>
        <w:spacing w:line="360" w:lineRule="auto"/>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3.供应商不存在直接控股股东的，则填“无”。</w:t>
      </w:r>
    </w:p>
    <w:p w14:paraId="41C4579C">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2461C8ED">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5665E9FD">
      <w:pPr>
        <w:snapToGrid w:val="0"/>
        <w:ind w:firstLine="560"/>
        <w:jc w:val="left"/>
        <w:rPr>
          <w:color w:val="000000" w:themeColor="text1"/>
          <w:sz w:val="28"/>
          <w:szCs w:val="28"/>
          <w:highlight w:val="none"/>
          <w14:textFill>
            <w14:solidFill>
              <w14:schemeClr w14:val="tx1"/>
            </w14:solidFill>
          </w14:textFill>
        </w:rPr>
      </w:pPr>
    </w:p>
    <w:p w14:paraId="1ECE6A1A">
      <w:pPr>
        <w:snapToGrid w:val="0"/>
        <w:ind w:firstLine="560"/>
        <w:jc w:val="left"/>
        <w:rPr>
          <w:color w:val="000000" w:themeColor="text1"/>
          <w:sz w:val="28"/>
          <w:szCs w:val="28"/>
          <w:highlight w:val="none"/>
          <w14:textFill>
            <w14:solidFill>
              <w14:schemeClr w14:val="tx1"/>
            </w14:solidFill>
          </w14:textFill>
        </w:rPr>
      </w:pPr>
    </w:p>
    <w:p w14:paraId="6FC91D17">
      <w:pPr>
        <w:pStyle w:val="29"/>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116DFDA9">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43A8EB13">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p>
    <w:p w14:paraId="424F17F6">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6F570CF5">
      <w:pPr>
        <w:pStyle w:val="29"/>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14:paraId="799915FA">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00ED0525">
      <w:pPr>
        <w:snapToGrid w:val="0"/>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1FEB1085">
      <w:pPr>
        <w:spacing w:before="100" w:beforeAutospacing="1" w:after="120" w:afterLines="50"/>
        <w:ind w:firstLine="0" w:firstLineChars="0"/>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供应商直接管理关系信息表</w:t>
      </w:r>
      <w:r>
        <w:rPr>
          <w:rFonts w:hint="eastAsia" w:ascii="宋体" w:hAnsi="宋体"/>
          <w:b/>
          <w:color w:val="000000" w:themeColor="text1"/>
          <w:sz w:val="32"/>
          <w:szCs w:val="32"/>
          <w:highlight w:val="none"/>
          <w14:textFill>
            <w14:solidFill>
              <w14:schemeClr w14:val="tx1"/>
            </w14:solidFill>
          </w14:textFill>
        </w:rPr>
        <w:t>（格式）</w:t>
      </w:r>
    </w:p>
    <w:tbl>
      <w:tblPr>
        <w:tblStyle w:val="5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D7040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E57B03">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ACE603">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00E0F6">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C313B0">
            <w:pPr>
              <w:widowControl/>
              <w:spacing w:line="360" w:lineRule="auto"/>
              <w:ind w:firstLine="0" w:firstLineChars="0"/>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备注</w:t>
            </w:r>
          </w:p>
        </w:tc>
      </w:tr>
      <w:tr w14:paraId="1C75152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C175A0">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CA5E1C">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89099F">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431479">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0E1F1F1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B9B05E">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AFE442">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D49736">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B9C749">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6848451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F8EB48">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6703E6">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0D40C1">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7A20C8">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r w14:paraId="445EC67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8F522F">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509750">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C9A16A">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42590B">
            <w:pPr>
              <w:widowControl/>
              <w:spacing w:line="360" w:lineRule="auto"/>
              <w:ind w:firstLine="0" w:firstLineChars="0"/>
              <w:jc w:val="center"/>
              <w:rPr>
                <w:rFonts w:ascii="宋体" w:hAnsi="宋体" w:cs="宋体"/>
                <w:color w:val="000000" w:themeColor="text1"/>
                <w:kern w:val="0"/>
                <w:szCs w:val="21"/>
                <w:highlight w:val="none"/>
                <w14:textFill>
                  <w14:solidFill>
                    <w14:schemeClr w14:val="tx1"/>
                  </w14:solidFill>
                </w14:textFill>
              </w:rPr>
            </w:pPr>
          </w:p>
        </w:tc>
      </w:tr>
    </w:tbl>
    <w:p w14:paraId="02F00040">
      <w:pP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14:paraId="4C463BE4">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14:paraId="3D746CDA">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pacing w:val="-6"/>
          <w:szCs w:val="21"/>
          <w:highlight w:val="none"/>
          <w14:textFill>
            <w14:solidFill>
              <w14:schemeClr w14:val="tx1"/>
            </w14:solidFill>
          </w14:textFill>
        </w:rPr>
        <w:t>本表所指的管理关系仅限于直接管理关系，不包括间接的管理关系。</w:t>
      </w:r>
    </w:p>
    <w:p w14:paraId="3680BB91">
      <w:pPr>
        <w:snapToGrid w:val="0"/>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3.供应商不存在直接管理关系的，则填“无”。</w:t>
      </w:r>
    </w:p>
    <w:p w14:paraId="03A87163">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70128FEB">
      <w:pPr>
        <w:snapToGrid w:val="0"/>
        <w:spacing w:line="360" w:lineRule="auto"/>
        <w:ind w:firstLine="420"/>
        <w:jc w:val="left"/>
        <w:rPr>
          <w:rFonts w:ascii="宋体" w:hAnsi="宋体"/>
          <w:color w:val="000000" w:themeColor="text1"/>
          <w:szCs w:val="21"/>
          <w:highlight w:val="none"/>
          <w14:textFill>
            <w14:solidFill>
              <w14:schemeClr w14:val="tx1"/>
            </w14:solidFill>
          </w14:textFill>
        </w:rPr>
      </w:pPr>
    </w:p>
    <w:p w14:paraId="132829FA">
      <w:pPr>
        <w:snapToGrid w:val="0"/>
        <w:ind w:firstLine="560"/>
        <w:jc w:val="left"/>
        <w:rPr>
          <w:color w:val="000000" w:themeColor="text1"/>
          <w:sz w:val="28"/>
          <w:szCs w:val="28"/>
          <w:highlight w:val="none"/>
          <w14:textFill>
            <w14:solidFill>
              <w14:schemeClr w14:val="tx1"/>
            </w14:solidFill>
          </w14:textFill>
        </w:rPr>
      </w:pPr>
    </w:p>
    <w:p w14:paraId="06DF1C30">
      <w:pPr>
        <w:snapToGrid w:val="0"/>
        <w:ind w:firstLine="560"/>
        <w:jc w:val="left"/>
        <w:rPr>
          <w:color w:val="000000" w:themeColor="text1"/>
          <w:sz w:val="28"/>
          <w:szCs w:val="28"/>
          <w:highlight w:val="none"/>
          <w14:textFill>
            <w14:solidFill>
              <w14:schemeClr w14:val="tx1"/>
            </w14:solidFill>
          </w14:textFill>
        </w:rPr>
      </w:pPr>
    </w:p>
    <w:p w14:paraId="3849120A">
      <w:pPr>
        <w:pStyle w:val="29"/>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6645D0BD">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1F65CAF6">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p>
    <w:p w14:paraId="1F281337">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5F75E245">
      <w:pPr>
        <w:pStyle w:val="29"/>
        <w:wordWrap w:val="0"/>
        <w:ind w:firstLine="420"/>
        <w:jc w:val="right"/>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年</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月</w:t>
      </w:r>
      <w:r>
        <w:rPr>
          <w:rFonts w:hint="eastAsia"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14:textFill>
            <w14:solidFill>
              <w14:schemeClr w14:val="tx1"/>
            </w14:solidFill>
          </w14:textFill>
        </w:rPr>
        <w:t>日</w:t>
      </w:r>
    </w:p>
    <w:p w14:paraId="4876613C">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007D116B">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5911E872">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1F0F4E8F">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29458D88">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6C535C1E">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5501D033">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419D248C">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448FD78A">
      <w:pPr>
        <w:spacing w:line="360" w:lineRule="exact"/>
        <w:ind w:firstLine="0" w:firstLineChars="0"/>
        <w:rPr>
          <w:rFonts w:ascii="宋体" w:hAnsi="宋体" w:cs="宋体"/>
          <w:b/>
          <w:color w:val="000000" w:themeColor="text1"/>
          <w:szCs w:val="21"/>
          <w:highlight w:val="none"/>
          <w14:textFill>
            <w14:solidFill>
              <w14:schemeClr w14:val="tx1"/>
            </w14:solidFill>
          </w14:textFill>
        </w:rPr>
      </w:pPr>
    </w:p>
    <w:p w14:paraId="5D4CAA50">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612EAF74">
      <w:pPr>
        <w:spacing w:line="276" w:lineRule="auto"/>
        <w:ind w:firstLine="643"/>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竞标声明（格式）</w:t>
      </w:r>
    </w:p>
    <w:p w14:paraId="570DE0A9">
      <w:pPr>
        <w:spacing w:line="276" w:lineRule="auto"/>
        <w:ind w:firstLine="480"/>
        <w:jc w:val="center"/>
        <w:rPr>
          <w:rFonts w:ascii="宋体" w:hAnsi="宋体"/>
          <w:color w:val="000000" w:themeColor="text1"/>
          <w:sz w:val="24"/>
          <w:szCs w:val="20"/>
          <w:highlight w:val="none"/>
          <w14:textFill>
            <w14:solidFill>
              <w14:schemeClr w14:val="tx1"/>
            </w14:solidFill>
          </w14:textFill>
        </w:rPr>
      </w:pPr>
    </w:p>
    <w:p w14:paraId="4A70A656">
      <w:pPr>
        <w:spacing w:line="360" w:lineRule="auto"/>
        <w:ind w:firstLine="0" w:firstLineChars="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（采购人名称）</w:t>
      </w:r>
      <w:r>
        <w:rPr>
          <w:rFonts w:hint="eastAsia" w:ascii="宋体" w:hAnsi="宋体" w:cs="宋体"/>
          <w:color w:val="000000" w:themeColor="text1"/>
          <w:szCs w:val="21"/>
          <w:highlight w:val="none"/>
          <w14:textFill>
            <w14:solidFill>
              <w14:schemeClr w14:val="tx1"/>
            </w14:solidFill>
          </w14:textFill>
        </w:rPr>
        <w:t>：</w:t>
      </w:r>
    </w:p>
    <w:p w14:paraId="5EA9FD25">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系中华人民共和国合法供应商，经营地址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3A614E5B">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我方愿意参加贵方组织的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项目的竞标，为便于贵方公正、择优地确定成交供应商及其竞标产品和服务，我方就本次竞标有关事项郑重声明如下：</w:t>
      </w:r>
    </w:p>
    <w:p w14:paraId="4207D1B3">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1.我方向贵方提交的所有响应文件、资料都是准确的和真实的。</w:t>
      </w:r>
    </w:p>
    <w:p w14:paraId="4104954C">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7E05335">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3.在此，我方宣布同意如下：</w:t>
      </w:r>
    </w:p>
    <w:p w14:paraId="23E506DA">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（1）将按磋商文件的约定履行合同责任和义务；</w:t>
      </w:r>
    </w:p>
    <w:p w14:paraId="24449092">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（2）已详细审查全部磋商文件，包括澄清或者更正公告（如有）；</w:t>
      </w:r>
    </w:p>
    <w:p w14:paraId="756AED6E">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（3）同意提供按照贵方可能要求的与磋商有关的一切数据或者资料；</w:t>
      </w:r>
    </w:p>
    <w:p w14:paraId="22237E3D">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（4）响应磋商文件规定的竞标有效期。</w:t>
      </w:r>
    </w:p>
    <w:p w14:paraId="46AEA594">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4.我方承诺符合《中华人民共和国政府采购法》第二十二条规定：</w:t>
      </w:r>
    </w:p>
    <w:p w14:paraId="3512FA2E">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14:paraId="34148144">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14:paraId="11AFDD48">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14:paraId="22C8C2E3">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14:paraId="0AE94CFE">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w:t>
      </w:r>
    </w:p>
    <w:p w14:paraId="333B6D89">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w:t>
      </w:r>
    </w:p>
    <w:p w14:paraId="09E602A1">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7FF9681">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33DBFAA">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内容中</w:t>
      </w: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kern w:val="0"/>
          <w:szCs w:val="21"/>
          <w:highlight w:val="none"/>
          <w14:textFill>
            <w14:solidFill>
              <w14:schemeClr w14:val="tx1"/>
            </w14:solidFill>
          </w14:textFill>
        </w:rPr>
        <w:t>涉及商业秘密；</w:t>
      </w:r>
    </w:p>
    <w:p w14:paraId="72EE8657">
      <w:pPr>
        <w:spacing w:line="360" w:lineRule="auto"/>
        <w:ind w:firstLine="42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涉及商业秘密的内容有：</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14:paraId="43A4B08B">
      <w:pPr>
        <w:pStyle w:val="29"/>
        <w:spacing w:line="360" w:lineRule="auto"/>
        <w:ind w:firstLine="420"/>
        <w:contextualSpacing/>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7.与本磋商有关的一切正式往来信函请寄：</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邮政编号：</w:t>
      </w:r>
      <w:r>
        <w:rPr>
          <w:rFonts w:hint="eastAsia" w:hAnsi="宋体" w:cs="宋体"/>
          <w:color w:val="000000" w:themeColor="text1"/>
          <w:sz w:val="21"/>
          <w:highlight w:val="none"/>
          <w:u w:val="single"/>
          <w14:textFill>
            <w14:solidFill>
              <w14:schemeClr w14:val="tx1"/>
            </w14:solidFill>
          </w14:textFill>
        </w:rPr>
        <w:t xml:space="preserve">        </w:t>
      </w:r>
    </w:p>
    <w:p w14:paraId="2015957F">
      <w:pPr>
        <w:pStyle w:val="29"/>
        <w:spacing w:line="360" w:lineRule="auto"/>
        <w:ind w:firstLine="42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电话/传真：</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电子函件：</w:t>
      </w:r>
      <w:r>
        <w:rPr>
          <w:rFonts w:hint="eastAsia" w:hAnsi="宋体" w:cs="宋体"/>
          <w:color w:val="000000" w:themeColor="text1"/>
          <w:sz w:val="21"/>
          <w:highlight w:val="none"/>
          <w:u w:val="single"/>
          <w14:textFill>
            <w14:solidFill>
              <w14:schemeClr w14:val="tx1"/>
            </w14:solidFill>
          </w14:textFill>
        </w:rPr>
        <w:t xml:space="preserve">                            </w:t>
      </w:r>
    </w:p>
    <w:p w14:paraId="7714EA2C">
      <w:pPr>
        <w:pStyle w:val="25"/>
        <w:tabs>
          <w:tab w:val="left" w:pos="939"/>
        </w:tabs>
        <w:spacing w:line="360" w:lineRule="auto"/>
        <w:ind w:left="141" w:leftChars="67"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开户银行：</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帐号：</w:t>
      </w:r>
      <w:r>
        <w:rPr>
          <w:rFonts w:hint="eastAsia" w:ascii="宋体" w:hAnsi="宋体" w:cs="宋体"/>
          <w:color w:val="000000" w:themeColor="text1"/>
          <w:sz w:val="21"/>
          <w:szCs w:val="21"/>
          <w:highlight w:val="none"/>
          <w:u w:val="single"/>
          <w14:textFill>
            <w14:solidFill>
              <w14:schemeClr w14:val="tx1"/>
            </w14:solidFill>
          </w14:textFill>
        </w:rPr>
        <w:t xml:space="preserve">                               </w:t>
      </w:r>
    </w:p>
    <w:p w14:paraId="78688D4C">
      <w:pPr>
        <w:pStyle w:val="25"/>
        <w:tabs>
          <w:tab w:val="left" w:pos="939"/>
        </w:tabs>
        <w:spacing w:line="360" w:lineRule="auto"/>
        <w:ind w:left="0" w:leftChars="0"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8.以上事项如有虚假或者隐瞒，我方愿意承担一切后果，并不再寻求任何旨在减轻或者免除法律责任的辩解。</w:t>
      </w:r>
    </w:p>
    <w:p w14:paraId="5E018B6D">
      <w:pPr>
        <w:pStyle w:val="25"/>
        <w:tabs>
          <w:tab w:val="left" w:pos="939"/>
        </w:tabs>
        <w:spacing w:line="360" w:lineRule="auto"/>
        <w:ind w:left="141" w:leftChars="67"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特此承诺。</w:t>
      </w:r>
    </w:p>
    <w:p w14:paraId="7C4EC74F">
      <w:pPr>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注：如为联合体竞标，盖章处须加盖联合体各方电子公章并由联合体各方法定代表人签署，否则其响应文件按无效响应处理。</w:t>
      </w:r>
    </w:p>
    <w:p w14:paraId="7541256C">
      <w:pPr>
        <w:spacing w:line="276" w:lineRule="auto"/>
        <w:ind w:firstLine="420"/>
        <w:rPr>
          <w:rFonts w:ascii="宋体" w:hAnsi="宋体"/>
          <w:color w:val="000000" w:themeColor="text1"/>
          <w:highlight w:val="none"/>
          <w14:textFill>
            <w14:solidFill>
              <w14:schemeClr w14:val="tx1"/>
            </w14:solidFill>
          </w14:textFill>
        </w:rPr>
      </w:pPr>
    </w:p>
    <w:p w14:paraId="5F4586A9">
      <w:pPr>
        <w:spacing w:line="276" w:lineRule="auto"/>
        <w:ind w:firstLine="420"/>
        <w:rPr>
          <w:rFonts w:ascii="宋体" w:hAnsi="宋体"/>
          <w:color w:val="000000" w:themeColor="text1"/>
          <w:highlight w:val="none"/>
          <w14:textFill>
            <w14:solidFill>
              <w14:schemeClr w14:val="tx1"/>
            </w14:solidFill>
          </w14:textFill>
        </w:rPr>
      </w:pPr>
    </w:p>
    <w:p w14:paraId="4BAAD9A1">
      <w:pPr>
        <w:pStyle w:val="61"/>
        <w:rPr>
          <w:color w:val="000000" w:themeColor="text1"/>
          <w:highlight w:val="none"/>
          <w14:textFill>
            <w14:solidFill>
              <w14:schemeClr w14:val="tx1"/>
            </w14:solidFill>
          </w14:textFill>
        </w:rPr>
      </w:pPr>
    </w:p>
    <w:p w14:paraId="094BE6ED">
      <w:pPr>
        <w:spacing w:line="276" w:lineRule="auto"/>
        <w:ind w:firstLine="420"/>
        <w:rPr>
          <w:rFonts w:ascii="宋体" w:hAnsi="宋体"/>
          <w:color w:val="000000" w:themeColor="text1"/>
          <w:highlight w:val="none"/>
          <w14:textFill>
            <w14:solidFill>
              <w14:schemeClr w14:val="tx1"/>
            </w14:solidFill>
          </w14:textFill>
        </w:rPr>
      </w:pPr>
    </w:p>
    <w:p w14:paraId="3FE6CA4B">
      <w:pPr>
        <w:pStyle w:val="29"/>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13EB81EE">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4CE44367">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p>
    <w:p w14:paraId="6BFAAC3E">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0AAEC0F6">
      <w:pPr>
        <w:spacing w:line="360" w:lineRule="exact"/>
        <w:ind w:firstLine="0" w:firstLineChars="0"/>
        <w:jc w:val="right"/>
        <w:rPr>
          <w:rFonts w:hAnsi="宋体"/>
          <w:color w:val="000000" w:themeColor="text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703E649A">
      <w:pPr>
        <w:spacing w:line="360" w:lineRule="exact"/>
        <w:ind w:firstLine="0" w:firstLineChars="0"/>
        <w:rPr>
          <w:rFonts w:ascii="宋体" w:hAnsi="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14:paraId="667B2759">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附件 </w:t>
      </w:r>
    </w:p>
    <w:p w14:paraId="1DA1692F">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  价  表（格式）</w:t>
      </w:r>
    </w:p>
    <w:tbl>
      <w:tblPr>
        <w:tblStyle w:val="5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830"/>
        <w:gridCol w:w="1933"/>
        <w:gridCol w:w="867"/>
        <w:gridCol w:w="1283"/>
        <w:gridCol w:w="1350"/>
        <w:gridCol w:w="986"/>
      </w:tblGrid>
      <w:tr w14:paraId="0C40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520" w:type="dxa"/>
            <w:noWrap w:val="0"/>
            <w:vAlign w:val="center"/>
          </w:tcPr>
          <w:p w14:paraId="1E65B3D7">
            <w:pPr>
              <w:pStyle w:val="29"/>
              <w:spacing w:line="360" w:lineRule="auto"/>
              <w:ind w:firstLine="0" w:firstLineChars="0"/>
              <w:jc w:val="center"/>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项号</w:t>
            </w:r>
          </w:p>
        </w:tc>
        <w:tc>
          <w:tcPr>
            <w:tcW w:w="2830" w:type="dxa"/>
            <w:noWrap w:val="0"/>
            <w:vAlign w:val="center"/>
          </w:tcPr>
          <w:p w14:paraId="6EDAB04E">
            <w:pPr>
              <w:pStyle w:val="29"/>
              <w:spacing w:line="360" w:lineRule="auto"/>
              <w:ind w:firstLine="0" w:firstLineChars="0"/>
              <w:jc w:val="center"/>
              <w:rPr>
                <w:rFonts w:hint="default"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移机设备名称</w:t>
            </w:r>
          </w:p>
        </w:tc>
        <w:tc>
          <w:tcPr>
            <w:tcW w:w="1933" w:type="dxa"/>
            <w:noWrap w:val="0"/>
            <w:vAlign w:val="center"/>
          </w:tcPr>
          <w:p w14:paraId="6B75541E">
            <w:pPr>
              <w:pStyle w:val="29"/>
              <w:spacing w:line="360" w:lineRule="auto"/>
              <w:ind w:firstLine="0" w:firstLineChars="0"/>
              <w:jc w:val="center"/>
              <w:rPr>
                <w:rFonts w:hint="default"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型号</w:t>
            </w:r>
          </w:p>
        </w:tc>
        <w:tc>
          <w:tcPr>
            <w:tcW w:w="867" w:type="dxa"/>
            <w:noWrap w:val="0"/>
            <w:vAlign w:val="center"/>
          </w:tcPr>
          <w:p w14:paraId="176467B7">
            <w:pPr>
              <w:pStyle w:val="29"/>
              <w:spacing w:line="360" w:lineRule="auto"/>
              <w:ind w:firstLine="0" w:firstLineChars="0"/>
              <w:jc w:val="center"/>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数量及单位</w:t>
            </w:r>
          </w:p>
        </w:tc>
        <w:tc>
          <w:tcPr>
            <w:tcW w:w="1283" w:type="dxa"/>
            <w:shd w:val="clear" w:color="auto" w:fill="auto"/>
            <w:noWrap w:val="0"/>
            <w:vAlign w:val="center"/>
          </w:tcPr>
          <w:p w14:paraId="61D620F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单价控制价</w:t>
            </w: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（元）</w:t>
            </w:r>
          </w:p>
        </w:tc>
        <w:tc>
          <w:tcPr>
            <w:tcW w:w="1350" w:type="dxa"/>
            <w:noWrap w:val="0"/>
            <w:vAlign w:val="center"/>
          </w:tcPr>
          <w:p w14:paraId="6DBA0E1B">
            <w:pPr>
              <w:pStyle w:val="29"/>
              <w:spacing w:line="360" w:lineRule="auto"/>
              <w:ind w:firstLine="0" w:firstLineChars="0"/>
              <w:jc w:val="center"/>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报价（元）</w:t>
            </w:r>
          </w:p>
        </w:tc>
        <w:tc>
          <w:tcPr>
            <w:tcW w:w="986" w:type="dxa"/>
            <w:noWrap w:val="0"/>
            <w:vAlign w:val="center"/>
          </w:tcPr>
          <w:p w14:paraId="32545CE2">
            <w:pPr>
              <w:pStyle w:val="29"/>
              <w:spacing w:line="360" w:lineRule="auto"/>
              <w:ind w:firstLine="0" w:firstLineChars="0"/>
              <w:jc w:val="center"/>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备注</w:t>
            </w:r>
          </w:p>
        </w:tc>
      </w:tr>
      <w:tr w14:paraId="6F4E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687F70C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2830" w:type="dxa"/>
            <w:shd w:val="clear" w:color="auto" w:fill="auto"/>
            <w:noWrap w:val="0"/>
            <w:vAlign w:val="center"/>
          </w:tcPr>
          <w:p w14:paraId="66EE093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X射线计算机断层扫描系统</w:t>
            </w:r>
          </w:p>
        </w:tc>
        <w:tc>
          <w:tcPr>
            <w:tcW w:w="1933" w:type="dxa"/>
            <w:shd w:val="clear" w:color="auto" w:fill="auto"/>
            <w:noWrap w:val="0"/>
            <w:vAlign w:val="center"/>
          </w:tcPr>
          <w:p w14:paraId="12057A8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PhilipsCT6000</w:t>
            </w:r>
          </w:p>
        </w:tc>
        <w:tc>
          <w:tcPr>
            <w:tcW w:w="867" w:type="dxa"/>
            <w:noWrap w:val="0"/>
            <w:vAlign w:val="center"/>
          </w:tcPr>
          <w:p w14:paraId="24022979">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7B82425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480000.00</w:t>
            </w:r>
          </w:p>
        </w:tc>
        <w:tc>
          <w:tcPr>
            <w:tcW w:w="1350" w:type="dxa"/>
            <w:noWrap w:val="0"/>
            <w:vAlign w:val="center"/>
          </w:tcPr>
          <w:p w14:paraId="25DD8BA3">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6B668E84">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2751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1D030A5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w:t>
            </w:r>
          </w:p>
        </w:tc>
        <w:tc>
          <w:tcPr>
            <w:tcW w:w="2830" w:type="dxa"/>
            <w:shd w:val="clear" w:color="auto" w:fill="auto"/>
            <w:noWrap w:val="0"/>
            <w:vAlign w:val="center"/>
          </w:tcPr>
          <w:p w14:paraId="0A6C841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全身X射线计算机断层扫描系统</w:t>
            </w:r>
          </w:p>
        </w:tc>
        <w:tc>
          <w:tcPr>
            <w:tcW w:w="1933" w:type="dxa"/>
            <w:shd w:val="clear" w:color="auto" w:fill="auto"/>
            <w:noWrap w:val="0"/>
            <w:vAlign w:val="center"/>
          </w:tcPr>
          <w:p w14:paraId="07485D8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Brightspeed ELITE</w:t>
            </w:r>
          </w:p>
        </w:tc>
        <w:tc>
          <w:tcPr>
            <w:tcW w:w="867" w:type="dxa"/>
            <w:noWrap w:val="0"/>
            <w:vAlign w:val="center"/>
          </w:tcPr>
          <w:p w14:paraId="383057CC">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2A69718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150000.00</w:t>
            </w:r>
          </w:p>
        </w:tc>
        <w:tc>
          <w:tcPr>
            <w:tcW w:w="1350" w:type="dxa"/>
            <w:noWrap w:val="0"/>
            <w:vAlign w:val="center"/>
          </w:tcPr>
          <w:p w14:paraId="67664FB0">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66951D63">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3653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0F4E767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2830" w:type="dxa"/>
            <w:shd w:val="clear" w:color="auto" w:fill="auto"/>
            <w:noWrap w:val="0"/>
            <w:vAlign w:val="center"/>
          </w:tcPr>
          <w:p w14:paraId="375780ED">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X射线系统</w:t>
            </w:r>
          </w:p>
        </w:tc>
        <w:tc>
          <w:tcPr>
            <w:tcW w:w="1933" w:type="dxa"/>
            <w:shd w:val="clear" w:color="auto" w:fill="auto"/>
            <w:noWrap w:val="0"/>
            <w:vAlign w:val="center"/>
          </w:tcPr>
          <w:p w14:paraId="4811CD1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Discovery XR560</w:t>
            </w:r>
          </w:p>
        </w:tc>
        <w:tc>
          <w:tcPr>
            <w:tcW w:w="867" w:type="dxa"/>
            <w:noWrap w:val="0"/>
            <w:vAlign w:val="center"/>
          </w:tcPr>
          <w:p w14:paraId="3EFBA8AA">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29E2949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150000.00</w:t>
            </w:r>
          </w:p>
        </w:tc>
        <w:tc>
          <w:tcPr>
            <w:tcW w:w="1350" w:type="dxa"/>
            <w:noWrap w:val="0"/>
            <w:vAlign w:val="center"/>
          </w:tcPr>
          <w:p w14:paraId="43818818">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20524669">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0DD5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2FE0229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2830" w:type="dxa"/>
            <w:shd w:val="clear" w:color="auto" w:fill="auto"/>
            <w:noWrap w:val="0"/>
            <w:vAlign w:val="center"/>
          </w:tcPr>
          <w:p w14:paraId="1D084A4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乳腺X射线系统</w:t>
            </w:r>
          </w:p>
        </w:tc>
        <w:tc>
          <w:tcPr>
            <w:tcW w:w="1933" w:type="dxa"/>
            <w:shd w:val="clear" w:color="auto" w:fill="auto"/>
            <w:noWrap w:val="0"/>
            <w:vAlign w:val="center"/>
          </w:tcPr>
          <w:p w14:paraId="1FFBFFD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Senographe DS</w:t>
            </w:r>
          </w:p>
        </w:tc>
        <w:tc>
          <w:tcPr>
            <w:tcW w:w="867" w:type="dxa"/>
            <w:noWrap w:val="0"/>
            <w:vAlign w:val="center"/>
          </w:tcPr>
          <w:p w14:paraId="107D964D">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035CC04D">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48000.00</w:t>
            </w:r>
          </w:p>
        </w:tc>
        <w:tc>
          <w:tcPr>
            <w:tcW w:w="1350" w:type="dxa"/>
            <w:noWrap w:val="0"/>
            <w:vAlign w:val="center"/>
          </w:tcPr>
          <w:p w14:paraId="73169EEE">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0068B07D">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7E95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55E6D86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2830" w:type="dxa"/>
            <w:shd w:val="clear" w:color="auto" w:fill="auto"/>
            <w:noWrap w:val="0"/>
            <w:vAlign w:val="center"/>
          </w:tcPr>
          <w:p w14:paraId="386061F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数字化X射线摄影系统</w:t>
            </w:r>
          </w:p>
        </w:tc>
        <w:tc>
          <w:tcPr>
            <w:tcW w:w="1933" w:type="dxa"/>
            <w:shd w:val="clear" w:color="auto" w:fill="auto"/>
            <w:noWrap w:val="0"/>
            <w:vAlign w:val="center"/>
          </w:tcPr>
          <w:p w14:paraId="5EB3420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NeuVision680</w:t>
            </w:r>
          </w:p>
        </w:tc>
        <w:tc>
          <w:tcPr>
            <w:tcW w:w="867" w:type="dxa"/>
            <w:noWrap w:val="0"/>
            <w:vAlign w:val="center"/>
          </w:tcPr>
          <w:p w14:paraId="35C66CBB">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1DCC618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50000.00</w:t>
            </w:r>
          </w:p>
        </w:tc>
        <w:tc>
          <w:tcPr>
            <w:tcW w:w="1350" w:type="dxa"/>
            <w:noWrap w:val="0"/>
            <w:vAlign w:val="center"/>
          </w:tcPr>
          <w:p w14:paraId="51A523EF">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4B663C64">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4B39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1690BDF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2830" w:type="dxa"/>
            <w:shd w:val="clear" w:color="auto" w:fill="auto"/>
            <w:noWrap w:val="0"/>
            <w:vAlign w:val="center"/>
          </w:tcPr>
          <w:p w14:paraId="1293570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全数字血管造影系统</w:t>
            </w:r>
          </w:p>
        </w:tc>
        <w:tc>
          <w:tcPr>
            <w:tcW w:w="1933" w:type="dxa"/>
            <w:shd w:val="clear" w:color="auto" w:fill="auto"/>
            <w:noWrap w:val="0"/>
            <w:vAlign w:val="center"/>
          </w:tcPr>
          <w:p w14:paraId="7CA8B4C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Innova 2100-IQ</w:t>
            </w:r>
          </w:p>
        </w:tc>
        <w:tc>
          <w:tcPr>
            <w:tcW w:w="867" w:type="dxa"/>
            <w:noWrap w:val="0"/>
            <w:vAlign w:val="center"/>
          </w:tcPr>
          <w:p w14:paraId="657C3D7F">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1D5C539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390000.00</w:t>
            </w:r>
          </w:p>
        </w:tc>
        <w:tc>
          <w:tcPr>
            <w:tcW w:w="1350" w:type="dxa"/>
            <w:noWrap w:val="0"/>
            <w:vAlign w:val="center"/>
          </w:tcPr>
          <w:p w14:paraId="789BB49C">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2AD35301">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2832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619684D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7</w:t>
            </w:r>
          </w:p>
        </w:tc>
        <w:tc>
          <w:tcPr>
            <w:tcW w:w="2830" w:type="dxa"/>
            <w:shd w:val="clear" w:color="auto" w:fill="auto"/>
            <w:noWrap w:val="0"/>
            <w:vAlign w:val="center"/>
          </w:tcPr>
          <w:p w14:paraId="5DFDC7F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医用血管造影射线系统</w:t>
            </w:r>
          </w:p>
        </w:tc>
        <w:tc>
          <w:tcPr>
            <w:tcW w:w="1933" w:type="dxa"/>
            <w:shd w:val="clear" w:color="auto" w:fill="auto"/>
            <w:noWrap w:val="0"/>
            <w:vAlign w:val="center"/>
          </w:tcPr>
          <w:p w14:paraId="2F85EEB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Azurion7m20</w:t>
            </w:r>
          </w:p>
        </w:tc>
        <w:tc>
          <w:tcPr>
            <w:tcW w:w="867" w:type="dxa"/>
            <w:noWrap w:val="0"/>
            <w:vAlign w:val="center"/>
          </w:tcPr>
          <w:p w14:paraId="13E27105">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29C5B8DD">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500000.00</w:t>
            </w:r>
          </w:p>
        </w:tc>
        <w:tc>
          <w:tcPr>
            <w:tcW w:w="1350" w:type="dxa"/>
            <w:noWrap w:val="0"/>
            <w:vAlign w:val="center"/>
          </w:tcPr>
          <w:p w14:paraId="74053281">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4C651212">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582C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01812F7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w:t>
            </w:r>
          </w:p>
        </w:tc>
        <w:tc>
          <w:tcPr>
            <w:tcW w:w="2830" w:type="dxa"/>
            <w:shd w:val="clear" w:color="auto" w:fill="auto"/>
            <w:noWrap w:val="0"/>
            <w:vAlign w:val="center"/>
          </w:tcPr>
          <w:p w14:paraId="09520F9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数字化X射线系统</w:t>
            </w:r>
          </w:p>
        </w:tc>
        <w:tc>
          <w:tcPr>
            <w:tcW w:w="1933" w:type="dxa"/>
            <w:shd w:val="clear" w:color="auto" w:fill="auto"/>
            <w:noWrap w:val="0"/>
            <w:vAlign w:val="center"/>
          </w:tcPr>
          <w:p w14:paraId="5133C62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DT570S</w:t>
            </w:r>
          </w:p>
        </w:tc>
        <w:tc>
          <w:tcPr>
            <w:tcW w:w="867" w:type="dxa"/>
            <w:noWrap w:val="0"/>
            <w:vAlign w:val="center"/>
          </w:tcPr>
          <w:p w14:paraId="5B4D0492">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75C0AAA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39000.00</w:t>
            </w:r>
          </w:p>
        </w:tc>
        <w:tc>
          <w:tcPr>
            <w:tcW w:w="1350" w:type="dxa"/>
            <w:noWrap w:val="0"/>
            <w:vAlign w:val="center"/>
          </w:tcPr>
          <w:p w14:paraId="49E5EBE5">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774CEDFF">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5D23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759D5CF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9</w:t>
            </w:r>
          </w:p>
        </w:tc>
        <w:tc>
          <w:tcPr>
            <w:tcW w:w="2830" w:type="dxa"/>
            <w:shd w:val="clear" w:color="auto" w:fill="auto"/>
            <w:noWrap w:val="0"/>
            <w:vAlign w:val="center"/>
          </w:tcPr>
          <w:p w14:paraId="1825AE9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牙科X射线机</w:t>
            </w:r>
          </w:p>
        </w:tc>
        <w:tc>
          <w:tcPr>
            <w:tcW w:w="1933" w:type="dxa"/>
            <w:shd w:val="clear" w:color="auto" w:fill="auto"/>
            <w:noWrap w:val="0"/>
            <w:vAlign w:val="center"/>
          </w:tcPr>
          <w:p w14:paraId="0430CAE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型号RAY68-M</w:t>
            </w:r>
          </w:p>
        </w:tc>
        <w:tc>
          <w:tcPr>
            <w:tcW w:w="867" w:type="dxa"/>
            <w:noWrap w:val="0"/>
            <w:vAlign w:val="center"/>
          </w:tcPr>
          <w:p w14:paraId="6509CB21">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29A0217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11200.00</w:t>
            </w:r>
          </w:p>
        </w:tc>
        <w:tc>
          <w:tcPr>
            <w:tcW w:w="1350" w:type="dxa"/>
            <w:noWrap w:val="0"/>
            <w:vAlign w:val="center"/>
          </w:tcPr>
          <w:p w14:paraId="4020035F">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5FC79D14">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2D2A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79660B7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10</w:t>
            </w:r>
          </w:p>
        </w:tc>
        <w:tc>
          <w:tcPr>
            <w:tcW w:w="2830" w:type="dxa"/>
            <w:shd w:val="clear" w:color="auto" w:fill="auto"/>
            <w:noWrap w:val="0"/>
            <w:vAlign w:val="center"/>
          </w:tcPr>
          <w:p w14:paraId="4C40FD6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数字化口腔全景X射线机</w:t>
            </w:r>
          </w:p>
        </w:tc>
        <w:tc>
          <w:tcPr>
            <w:tcW w:w="1933" w:type="dxa"/>
            <w:shd w:val="clear" w:color="auto" w:fill="auto"/>
            <w:noWrap w:val="0"/>
            <w:vAlign w:val="center"/>
          </w:tcPr>
          <w:p w14:paraId="153873C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PP1</w:t>
            </w:r>
          </w:p>
        </w:tc>
        <w:tc>
          <w:tcPr>
            <w:tcW w:w="867" w:type="dxa"/>
            <w:noWrap w:val="0"/>
            <w:vAlign w:val="center"/>
          </w:tcPr>
          <w:p w14:paraId="773E8BB6">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000C0C5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20000.00</w:t>
            </w:r>
          </w:p>
        </w:tc>
        <w:tc>
          <w:tcPr>
            <w:tcW w:w="1350" w:type="dxa"/>
            <w:noWrap w:val="0"/>
            <w:vAlign w:val="center"/>
          </w:tcPr>
          <w:p w14:paraId="2266A3DB">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5E9F9630">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6CF9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19ED3C3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11</w:t>
            </w:r>
          </w:p>
        </w:tc>
        <w:tc>
          <w:tcPr>
            <w:tcW w:w="2830" w:type="dxa"/>
            <w:shd w:val="clear" w:color="auto" w:fill="auto"/>
            <w:noWrap w:val="0"/>
            <w:vAlign w:val="center"/>
          </w:tcPr>
          <w:p w14:paraId="74DDBC5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全自动生化分析仪</w:t>
            </w:r>
          </w:p>
        </w:tc>
        <w:tc>
          <w:tcPr>
            <w:tcW w:w="1933" w:type="dxa"/>
            <w:shd w:val="clear" w:color="auto" w:fill="auto"/>
            <w:noWrap w:val="0"/>
            <w:vAlign w:val="center"/>
          </w:tcPr>
          <w:p w14:paraId="0A9DE51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BS-2800M</w:t>
            </w:r>
          </w:p>
        </w:tc>
        <w:tc>
          <w:tcPr>
            <w:tcW w:w="867" w:type="dxa"/>
            <w:vMerge w:val="restart"/>
            <w:noWrap w:val="0"/>
            <w:vAlign w:val="center"/>
          </w:tcPr>
          <w:p w14:paraId="30B137B4">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vMerge w:val="restart"/>
            <w:shd w:val="clear" w:color="auto" w:fill="auto"/>
            <w:noWrap w:val="0"/>
            <w:vAlign w:val="center"/>
          </w:tcPr>
          <w:p w14:paraId="471A16B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5900.00</w:t>
            </w:r>
          </w:p>
        </w:tc>
        <w:tc>
          <w:tcPr>
            <w:tcW w:w="1350" w:type="dxa"/>
            <w:vMerge w:val="restart"/>
            <w:noWrap w:val="0"/>
            <w:vAlign w:val="center"/>
          </w:tcPr>
          <w:p w14:paraId="7E8FD928">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vMerge w:val="restart"/>
            <w:noWrap w:val="0"/>
            <w:vAlign w:val="center"/>
          </w:tcPr>
          <w:p w14:paraId="2BDA8081">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24BF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0E07B32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12</w:t>
            </w:r>
          </w:p>
        </w:tc>
        <w:tc>
          <w:tcPr>
            <w:tcW w:w="2830" w:type="dxa"/>
            <w:shd w:val="clear" w:color="auto" w:fill="auto"/>
            <w:noWrap w:val="0"/>
            <w:vAlign w:val="center"/>
          </w:tcPr>
          <w:p w14:paraId="417F972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全自动化学发光免疫分析系统</w:t>
            </w:r>
          </w:p>
        </w:tc>
        <w:tc>
          <w:tcPr>
            <w:tcW w:w="1933" w:type="dxa"/>
            <w:shd w:val="clear" w:color="auto" w:fill="auto"/>
            <w:noWrap w:val="0"/>
            <w:vAlign w:val="center"/>
          </w:tcPr>
          <w:p w14:paraId="00190F0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CL-8000i</w:t>
            </w:r>
          </w:p>
        </w:tc>
        <w:tc>
          <w:tcPr>
            <w:tcW w:w="867" w:type="dxa"/>
            <w:vMerge w:val="continue"/>
            <w:noWrap w:val="0"/>
            <w:vAlign w:val="center"/>
          </w:tcPr>
          <w:p w14:paraId="34B53D29">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p>
        </w:tc>
        <w:tc>
          <w:tcPr>
            <w:tcW w:w="1283" w:type="dxa"/>
            <w:vMerge w:val="continue"/>
            <w:noWrap w:val="0"/>
            <w:vAlign w:val="center"/>
          </w:tcPr>
          <w:p w14:paraId="6AF78F5C">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1350" w:type="dxa"/>
            <w:vMerge w:val="continue"/>
            <w:noWrap w:val="0"/>
            <w:vAlign w:val="center"/>
          </w:tcPr>
          <w:p w14:paraId="3CBA99BA">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vMerge w:val="continue"/>
            <w:noWrap w:val="0"/>
            <w:vAlign w:val="center"/>
          </w:tcPr>
          <w:p w14:paraId="3575F145">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3D16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664C16C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13</w:t>
            </w:r>
          </w:p>
        </w:tc>
        <w:tc>
          <w:tcPr>
            <w:tcW w:w="2830" w:type="dxa"/>
            <w:shd w:val="clear" w:color="auto" w:fill="auto"/>
            <w:noWrap w:val="0"/>
            <w:vAlign w:val="center"/>
          </w:tcPr>
          <w:p w14:paraId="27FB5DB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全自动血液细胞分析仪</w:t>
            </w:r>
          </w:p>
        </w:tc>
        <w:tc>
          <w:tcPr>
            <w:tcW w:w="1933" w:type="dxa"/>
            <w:shd w:val="clear" w:color="auto" w:fill="auto"/>
            <w:noWrap w:val="0"/>
            <w:vAlign w:val="center"/>
          </w:tcPr>
          <w:p w14:paraId="48FCF22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BC-6800P</w:t>
            </w:r>
          </w:p>
        </w:tc>
        <w:tc>
          <w:tcPr>
            <w:tcW w:w="867" w:type="dxa"/>
            <w:vMerge w:val="continue"/>
            <w:noWrap w:val="0"/>
            <w:vAlign w:val="center"/>
          </w:tcPr>
          <w:p w14:paraId="35A999CB">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p>
        </w:tc>
        <w:tc>
          <w:tcPr>
            <w:tcW w:w="1283" w:type="dxa"/>
            <w:vMerge w:val="continue"/>
            <w:noWrap w:val="0"/>
            <w:vAlign w:val="center"/>
          </w:tcPr>
          <w:p w14:paraId="6548DABD">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1350" w:type="dxa"/>
            <w:vMerge w:val="continue"/>
            <w:noWrap w:val="0"/>
            <w:vAlign w:val="center"/>
          </w:tcPr>
          <w:p w14:paraId="56128BF9">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vMerge w:val="continue"/>
            <w:noWrap w:val="0"/>
            <w:vAlign w:val="center"/>
          </w:tcPr>
          <w:p w14:paraId="2A154CA4">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03C8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4BABE87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14</w:t>
            </w:r>
          </w:p>
        </w:tc>
        <w:tc>
          <w:tcPr>
            <w:tcW w:w="2830" w:type="dxa"/>
            <w:shd w:val="clear" w:color="auto" w:fill="auto"/>
            <w:noWrap w:val="0"/>
            <w:vAlign w:val="center"/>
          </w:tcPr>
          <w:p w14:paraId="42CC2F7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推片机</w:t>
            </w:r>
          </w:p>
        </w:tc>
        <w:tc>
          <w:tcPr>
            <w:tcW w:w="1933" w:type="dxa"/>
            <w:shd w:val="clear" w:color="auto" w:fill="auto"/>
            <w:noWrap w:val="0"/>
            <w:vAlign w:val="center"/>
          </w:tcPr>
          <w:p w14:paraId="362C6BD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SC120</w:t>
            </w:r>
          </w:p>
        </w:tc>
        <w:tc>
          <w:tcPr>
            <w:tcW w:w="867" w:type="dxa"/>
            <w:vMerge w:val="continue"/>
            <w:noWrap w:val="0"/>
            <w:vAlign w:val="center"/>
          </w:tcPr>
          <w:p w14:paraId="2453DDF1">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p>
        </w:tc>
        <w:tc>
          <w:tcPr>
            <w:tcW w:w="1283" w:type="dxa"/>
            <w:vMerge w:val="continue"/>
            <w:noWrap w:val="0"/>
            <w:vAlign w:val="center"/>
          </w:tcPr>
          <w:p w14:paraId="50FE75AE">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1350" w:type="dxa"/>
            <w:vMerge w:val="continue"/>
            <w:noWrap w:val="0"/>
            <w:vAlign w:val="center"/>
          </w:tcPr>
          <w:p w14:paraId="59834664">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vMerge w:val="continue"/>
            <w:noWrap w:val="0"/>
            <w:vAlign w:val="center"/>
          </w:tcPr>
          <w:p w14:paraId="5FFD81A5">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38D2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6DD30C4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15</w:t>
            </w:r>
          </w:p>
        </w:tc>
        <w:tc>
          <w:tcPr>
            <w:tcW w:w="2830" w:type="dxa"/>
            <w:shd w:val="clear" w:color="auto" w:fill="auto"/>
            <w:noWrap w:val="0"/>
            <w:vAlign w:val="center"/>
          </w:tcPr>
          <w:p w14:paraId="684151D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全自动特定蛋白分析仪</w:t>
            </w:r>
          </w:p>
        </w:tc>
        <w:tc>
          <w:tcPr>
            <w:tcW w:w="1933" w:type="dxa"/>
            <w:shd w:val="clear" w:color="auto" w:fill="auto"/>
            <w:noWrap w:val="0"/>
            <w:vAlign w:val="center"/>
          </w:tcPr>
          <w:p w14:paraId="4D449B0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BP200</w:t>
            </w:r>
          </w:p>
        </w:tc>
        <w:tc>
          <w:tcPr>
            <w:tcW w:w="867" w:type="dxa"/>
            <w:vMerge w:val="continue"/>
            <w:noWrap w:val="0"/>
            <w:vAlign w:val="center"/>
          </w:tcPr>
          <w:p w14:paraId="022743D4">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p>
        </w:tc>
        <w:tc>
          <w:tcPr>
            <w:tcW w:w="1283" w:type="dxa"/>
            <w:vMerge w:val="continue"/>
            <w:noWrap w:val="0"/>
            <w:vAlign w:val="center"/>
          </w:tcPr>
          <w:p w14:paraId="469AE2FF">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1350" w:type="dxa"/>
            <w:vMerge w:val="continue"/>
            <w:noWrap w:val="0"/>
            <w:vAlign w:val="center"/>
          </w:tcPr>
          <w:p w14:paraId="31437F14">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vMerge w:val="continue"/>
            <w:noWrap w:val="0"/>
            <w:vAlign w:val="center"/>
          </w:tcPr>
          <w:p w14:paraId="4357F759">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7D3D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1495262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16</w:t>
            </w:r>
          </w:p>
        </w:tc>
        <w:tc>
          <w:tcPr>
            <w:tcW w:w="2830" w:type="dxa"/>
            <w:shd w:val="clear" w:color="auto" w:fill="auto"/>
            <w:noWrap w:val="0"/>
            <w:vAlign w:val="center"/>
          </w:tcPr>
          <w:p w14:paraId="3D22880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阅片机</w:t>
            </w:r>
          </w:p>
        </w:tc>
        <w:tc>
          <w:tcPr>
            <w:tcW w:w="1933" w:type="dxa"/>
            <w:shd w:val="clear" w:color="auto" w:fill="auto"/>
            <w:noWrap w:val="0"/>
            <w:vAlign w:val="center"/>
          </w:tcPr>
          <w:p w14:paraId="21401C9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MC82</w:t>
            </w:r>
          </w:p>
        </w:tc>
        <w:tc>
          <w:tcPr>
            <w:tcW w:w="867" w:type="dxa"/>
            <w:vMerge w:val="continue"/>
            <w:noWrap w:val="0"/>
            <w:vAlign w:val="center"/>
          </w:tcPr>
          <w:p w14:paraId="6D69920C">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p>
        </w:tc>
        <w:tc>
          <w:tcPr>
            <w:tcW w:w="1283" w:type="dxa"/>
            <w:vMerge w:val="continue"/>
            <w:noWrap w:val="0"/>
            <w:vAlign w:val="center"/>
          </w:tcPr>
          <w:p w14:paraId="0F7D8E4A">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1350" w:type="dxa"/>
            <w:vMerge w:val="continue"/>
            <w:noWrap w:val="0"/>
            <w:vAlign w:val="center"/>
          </w:tcPr>
          <w:p w14:paraId="7C396082">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vMerge w:val="continue"/>
            <w:noWrap w:val="0"/>
            <w:vAlign w:val="center"/>
          </w:tcPr>
          <w:p w14:paraId="579EB6AE">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6F80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74FB40E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17</w:t>
            </w:r>
          </w:p>
        </w:tc>
        <w:tc>
          <w:tcPr>
            <w:tcW w:w="2830" w:type="dxa"/>
            <w:shd w:val="clear" w:color="auto" w:fill="auto"/>
            <w:noWrap w:val="0"/>
            <w:vAlign w:val="center"/>
          </w:tcPr>
          <w:p w14:paraId="48A1890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全自动流式荧光免疫分析仪1</w:t>
            </w:r>
          </w:p>
        </w:tc>
        <w:tc>
          <w:tcPr>
            <w:tcW w:w="1933" w:type="dxa"/>
            <w:shd w:val="clear" w:color="auto" w:fill="auto"/>
            <w:noWrap w:val="0"/>
            <w:vAlign w:val="center"/>
          </w:tcPr>
          <w:p w14:paraId="793FE46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TESMLi200</w:t>
            </w:r>
          </w:p>
        </w:tc>
        <w:tc>
          <w:tcPr>
            <w:tcW w:w="867" w:type="dxa"/>
            <w:noWrap w:val="0"/>
            <w:vAlign w:val="center"/>
          </w:tcPr>
          <w:p w14:paraId="17A0FD59">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2A87E88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1700.00</w:t>
            </w:r>
          </w:p>
        </w:tc>
        <w:tc>
          <w:tcPr>
            <w:tcW w:w="1350" w:type="dxa"/>
            <w:noWrap w:val="0"/>
            <w:vAlign w:val="center"/>
          </w:tcPr>
          <w:p w14:paraId="797F901D">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2B8DA134">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7B9D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520" w:type="dxa"/>
            <w:shd w:val="clear" w:color="auto" w:fill="auto"/>
            <w:noWrap w:val="0"/>
            <w:vAlign w:val="center"/>
          </w:tcPr>
          <w:p w14:paraId="0E2B7AF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18</w:t>
            </w:r>
          </w:p>
        </w:tc>
        <w:tc>
          <w:tcPr>
            <w:tcW w:w="2830" w:type="dxa"/>
            <w:shd w:val="clear" w:color="auto" w:fill="auto"/>
            <w:noWrap w:val="0"/>
            <w:vAlign w:val="center"/>
          </w:tcPr>
          <w:p w14:paraId="546E26C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全自动流式荧光免疫分析仪2</w:t>
            </w:r>
          </w:p>
        </w:tc>
        <w:tc>
          <w:tcPr>
            <w:tcW w:w="1933" w:type="dxa"/>
            <w:shd w:val="clear" w:color="auto" w:fill="auto"/>
            <w:noWrap w:val="0"/>
            <w:vAlign w:val="center"/>
          </w:tcPr>
          <w:p w14:paraId="4CCF1202">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SMART6500</w:t>
            </w:r>
          </w:p>
        </w:tc>
        <w:tc>
          <w:tcPr>
            <w:tcW w:w="867" w:type="dxa"/>
            <w:noWrap w:val="0"/>
            <w:vAlign w:val="center"/>
          </w:tcPr>
          <w:p w14:paraId="0DDEF9D7">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2AAA542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1200.00</w:t>
            </w:r>
          </w:p>
        </w:tc>
        <w:tc>
          <w:tcPr>
            <w:tcW w:w="1350" w:type="dxa"/>
            <w:noWrap w:val="0"/>
            <w:vAlign w:val="center"/>
          </w:tcPr>
          <w:p w14:paraId="50C6AC02">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2251E892">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59A9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520" w:type="dxa"/>
            <w:shd w:val="clear" w:color="auto" w:fill="auto"/>
            <w:noWrap w:val="0"/>
            <w:vAlign w:val="center"/>
          </w:tcPr>
          <w:p w14:paraId="688976C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19</w:t>
            </w:r>
          </w:p>
        </w:tc>
        <w:tc>
          <w:tcPr>
            <w:tcW w:w="2830" w:type="dxa"/>
            <w:shd w:val="clear" w:color="auto" w:fill="auto"/>
            <w:noWrap w:val="0"/>
            <w:vAlign w:val="center"/>
          </w:tcPr>
          <w:p w14:paraId="04DB51A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全自动生化流水线</w:t>
            </w:r>
          </w:p>
        </w:tc>
        <w:tc>
          <w:tcPr>
            <w:tcW w:w="1933" w:type="dxa"/>
            <w:shd w:val="clear" w:color="auto" w:fill="auto"/>
            <w:noWrap w:val="0"/>
            <w:vAlign w:val="center"/>
          </w:tcPr>
          <w:p w14:paraId="78F911B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AU5800+Dxl800</w:t>
            </w:r>
          </w:p>
        </w:tc>
        <w:tc>
          <w:tcPr>
            <w:tcW w:w="867" w:type="dxa"/>
            <w:noWrap w:val="0"/>
            <w:vAlign w:val="center"/>
          </w:tcPr>
          <w:p w14:paraId="0E5F26D1">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shd w:val="clear" w:color="auto" w:fill="auto"/>
            <w:noWrap w:val="0"/>
            <w:vAlign w:val="center"/>
          </w:tcPr>
          <w:p w14:paraId="55C4722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135300.00</w:t>
            </w:r>
          </w:p>
        </w:tc>
        <w:tc>
          <w:tcPr>
            <w:tcW w:w="1350" w:type="dxa"/>
            <w:noWrap w:val="0"/>
            <w:vAlign w:val="center"/>
          </w:tcPr>
          <w:p w14:paraId="00A3CC85">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noWrap w:val="0"/>
            <w:vAlign w:val="center"/>
          </w:tcPr>
          <w:p w14:paraId="1EC3EED1">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2DC2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20" w:type="dxa"/>
            <w:shd w:val="clear" w:color="auto" w:fill="auto"/>
            <w:noWrap w:val="0"/>
            <w:vAlign w:val="center"/>
          </w:tcPr>
          <w:p w14:paraId="755F395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w:t>
            </w:r>
          </w:p>
        </w:tc>
        <w:tc>
          <w:tcPr>
            <w:tcW w:w="2830" w:type="dxa"/>
            <w:shd w:val="clear" w:color="auto" w:fill="auto"/>
            <w:noWrap w:val="0"/>
            <w:vAlign w:val="center"/>
          </w:tcPr>
          <w:p w14:paraId="6CD97DD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医用超低温冰箱</w:t>
            </w:r>
          </w:p>
        </w:tc>
        <w:tc>
          <w:tcPr>
            <w:tcW w:w="1933" w:type="dxa"/>
            <w:shd w:val="clear" w:color="auto" w:fill="auto"/>
            <w:noWrap w:val="0"/>
            <w:vAlign w:val="center"/>
          </w:tcPr>
          <w:p w14:paraId="77C8FAF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DW-86L828J</w:t>
            </w:r>
          </w:p>
        </w:tc>
        <w:tc>
          <w:tcPr>
            <w:tcW w:w="867" w:type="dxa"/>
            <w:vMerge w:val="restart"/>
            <w:noWrap w:val="0"/>
            <w:vAlign w:val="center"/>
          </w:tcPr>
          <w:p w14:paraId="11F6C552">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283" w:type="dxa"/>
            <w:vMerge w:val="restart"/>
            <w:shd w:val="clear" w:color="auto" w:fill="auto"/>
            <w:noWrap w:val="0"/>
            <w:vAlign w:val="center"/>
          </w:tcPr>
          <w:p w14:paraId="33EFD2B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9950.00</w:t>
            </w:r>
          </w:p>
        </w:tc>
        <w:tc>
          <w:tcPr>
            <w:tcW w:w="1350" w:type="dxa"/>
            <w:vMerge w:val="restart"/>
            <w:noWrap w:val="0"/>
            <w:vAlign w:val="center"/>
          </w:tcPr>
          <w:p w14:paraId="62EBEE08">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vMerge w:val="restart"/>
            <w:noWrap w:val="0"/>
            <w:vAlign w:val="center"/>
          </w:tcPr>
          <w:p w14:paraId="66688075">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4769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20" w:type="dxa"/>
            <w:shd w:val="clear" w:color="auto" w:fill="auto"/>
            <w:noWrap w:val="0"/>
            <w:vAlign w:val="center"/>
          </w:tcPr>
          <w:p w14:paraId="600DF8A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21</w:t>
            </w:r>
          </w:p>
        </w:tc>
        <w:tc>
          <w:tcPr>
            <w:tcW w:w="2830" w:type="dxa"/>
            <w:shd w:val="clear" w:color="auto" w:fill="auto"/>
            <w:noWrap w:val="0"/>
            <w:vAlign w:val="center"/>
          </w:tcPr>
          <w:p w14:paraId="533CEB4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UPS</w:t>
            </w:r>
          </w:p>
        </w:tc>
        <w:tc>
          <w:tcPr>
            <w:tcW w:w="1933" w:type="dxa"/>
            <w:shd w:val="clear" w:color="auto" w:fill="auto"/>
            <w:noWrap w:val="0"/>
            <w:vAlign w:val="center"/>
          </w:tcPr>
          <w:p w14:paraId="7EC66D4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t>/</w:t>
            </w:r>
          </w:p>
        </w:tc>
        <w:tc>
          <w:tcPr>
            <w:tcW w:w="867" w:type="dxa"/>
            <w:vMerge w:val="continue"/>
            <w:noWrap w:val="0"/>
            <w:vAlign w:val="center"/>
          </w:tcPr>
          <w:p w14:paraId="66114A6A">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p>
        </w:tc>
        <w:tc>
          <w:tcPr>
            <w:tcW w:w="1283" w:type="dxa"/>
            <w:vMerge w:val="continue"/>
            <w:noWrap w:val="0"/>
            <w:vAlign w:val="center"/>
          </w:tcPr>
          <w:p w14:paraId="52F57672">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1350" w:type="dxa"/>
            <w:vMerge w:val="continue"/>
            <w:noWrap w:val="0"/>
            <w:vAlign w:val="center"/>
          </w:tcPr>
          <w:p w14:paraId="7225042D">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vMerge w:val="continue"/>
            <w:noWrap w:val="0"/>
            <w:vAlign w:val="center"/>
          </w:tcPr>
          <w:p w14:paraId="1ACA096B">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2AAD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520" w:type="dxa"/>
            <w:shd w:val="clear" w:color="auto" w:fill="auto"/>
            <w:noWrap w:val="0"/>
            <w:vAlign w:val="center"/>
          </w:tcPr>
          <w:p w14:paraId="595E71FB">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22</w:t>
            </w:r>
          </w:p>
        </w:tc>
        <w:tc>
          <w:tcPr>
            <w:tcW w:w="2830" w:type="dxa"/>
            <w:shd w:val="clear" w:color="auto" w:fill="auto"/>
            <w:noWrap w:val="0"/>
            <w:vAlign w:val="center"/>
          </w:tcPr>
          <w:p w14:paraId="2514142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纯水机</w:t>
            </w:r>
          </w:p>
        </w:tc>
        <w:tc>
          <w:tcPr>
            <w:tcW w:w="1933" w:type="dxa"/>
            <w:shd w:val="clear" w:color="auto" w:fill="auto"/>
            <w:noWrap w:val="0"/>
            <w:vAlign w:val="center"/>
          </w:tcPr>
          <w:p w14:paraId="3B99A6F5">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t>/</w:t>
            </w:r>
          </w:p>
        </w:tc>
        <w:tc>
          <w:tcPr>
            <w:tcW w:w="867" w:type="dxa"/>
            <w:vMerge w:val="continue"/>
            <w:noWrap w:val="0"/>
            <w:vAlign w:val="center"/>
          </w:tcPr>
          <w:p w14:paraId="3A08C045">
            <w:pPr>
              <w:spacing w:line="46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p>
        </w:tc>
        <w:tc>
          <w:tcPr>
            <w:tcW w:w="1283" w:type="dxa"/>
            <w:vMerge w:val="continue"/>
            <w:noWrap w:val="0"/>
            <w:vAlign w:val="center"/>
          </w:tcPr>
          <w:p w14:paraId="0CE18951">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1350" w:type="dxa"/>
            <w:vMerge w:val="continue"/>
            <w:noWrap w:val="0"/>
            <w:vAlign w:val="center"/>
          </w:tcPr>
          <w:p w14:paraId="60C9372E">
            <w:pPr>
              <w:pStyle w:val="29"/>
              <w:spacing w:line="360" w:lineRule="auto"/>
              <w:ind w:firstLine="0" w:firstLineChars="0"/>
              <w:jc w:val="center"/>
              <w:rPr>
                <w:rFonts w:hint="eastAsia" w:hAnsi="宋体"/>
                <w:color w:val="000000" w:themeColor="text1"/>
                <w:sz w:val="21"/>
                <w:highlight w:val="none"/>
                <w:lang w:val="en-US" w:eastAsia="zh-CN"/>
                <w14:textFill>
                  <w14:solidFill>
                    <w14:schemeClr w14:val="tx1"/>
                  </w14:solidFill>
                </w14:textFill>
              </w:rPr>
            </w:pPr>
          </w:p>
        </w:tc>
        <w:tc>
          <w:tcPr>
            <w:tcW w:w="986" w:type="dxa"/>
            <w:vMerge w:val="continue"/>
            <w:noWrap w:val="0"/>
            <w:vAlign w:val="center"/>
          </w:tcPr>
          <w:p w14:paraId="0199E1AB">
            <w:pPr>
              <w:pStyle w:val="29"/>
              <w:spacing w:line="360" w:lineRule="auto"/>
              <w:ind w:firstLine="420"/>
              <w:rPr>
                <w:rFonts w:hint="eastAsia" w:hAnsi="宋体"/>
                <w:color w:val="000000" w:themeColor="text1"/>
                <w:sz w:val="21"/>
                <w:highlight w:val="none"/>
                <w:lang w:val="en-US" w:eastAsia="zh-CN"/>
                <w14:textFill>
                  <w14:solidFill>
                    <w14:schemeClr w14:val="tx1"/>
                  </w14:solidFill>
                </w14:textFill>
              </w:rPr>
            </w:pPr>
          </w:p>
        </w:tc>
      </w:tr>
      <w:tr w14:paraId="239F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9769" w:type="dxa"/>
            <w:gridSpan w:val="7"/>
            <w:noWrap w:val="0"/>
            <w:vAlign w:val="center"/>
          </w:tcPr>
          <w:p w14:paraId="689E1CFE">
            <w:pPr>
              <w:spacing w:line="360" w:lineRule="auto"/>
              <w:ind w:firstLine="0" w:firstLineChars="0"/>
              <w:jc w:val="both"/>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报价合计金额（包含税费等所有费用）：（大写）</w:t>
            </w:r>
            <w:r>
              <w:rPr>
                <w:rFonts w:hint="eastAsia" w:hAnsi="宋体"/>
                <w:color w:val="000000" w:themeColor="text1"/>
                <w:highlight w:val="none"/>
                <w:u w:val="single"/>
                <w14:textFill>
                  <w14:solidFill>
                    <w14:schemeClr w14:val="tx1"/>
                  </w14:solidFill>
                </w14:textFill>
              </w:rPr>
              <w:t>人民币                （¥        ）</w:t>
            </w:r>
          </w:p>
        </w:tc>
      </w:tr>
    </w:tbl>
    <w:p w14:paraId="080BC5C3">
      <w:pPr>
        <w:spacing w:line="240" w:lineRule="auto"/>
        <w:ind w:firstLine="0" w:firstLineChars="0"/>
        <w:jc w:val="left"/>
        <w:rPr>
          <w:rFonts w:hint="eastAsia" w:hAnsi="宋体"/>
          <w:b/>
          <w:color w:val="000000" w:themeColor="text1"/>
          <w:highlight w:val="none"/>
          <w14:textFill>
            <w14:solidFill>
              <w14:schemeClr w14:val="tx1"/>
            </w14:solidFill>
          </w14:textFill>
        </w:rPr>
      </w:pPr>
    </w:p>
    <w:p w14:paraId="532ABBBF">
      <w:pPr>
        <w:spacing w:line="240" w:lineRule="auto"/>
        <w:ind w:firstLine="0" w:firstLineChars="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注：</w:t>
      </w:r>
    </w:p>
    <w:p w14:paraId="01E81EA7">
      <w:pPr>
        <w:spacing w:line="360" w:lineRule="auto"/>
        <w:ind w:firstLine="420"/>
        <w:rPr>
          <w:rFonts w:hint="eastAsia" w:hAnsi="宋体"/>
          <w:b/>
          <w:bCs/>
          <w:color w:val="000000" w:themeColor="text1"/>
          <w:highlight w:val="none"/>
          <w:lang w:val="en-US" w:eastAsia="zh-CN"/>
          <w14:textFill>
            <w14:solidFill>
              <w14:schemeClr w14:val="tx1"/>
            </w14:solidFill>
          </w14:textFill>
        </w:rPr>
      </w:pPr>
      <w:r>
        <w:rPr>
          <w:rFonts w:hint="eastAsia" w:hAnsi="宋体"/>
          <w:b/>
          <w:bCs/>
          <w:color w:val="000000" w:themeColor="text1"/>
          <w:highlight w:val="none"/>
          <w:lang w:val="en-US" w:eastAsia="zh-CN"/>
          <w14:textFill>
            <w14:solidFill>
              <w14:schemeClr w14:val="tx1"/>
            </w14:solidFill>
          </w14:textFill>
        </w:rPr>
        <w:t>1.供应商须对上述内容进行单价报价，但单价报价不得超过单价控制价，否则竞标无效。</w:t>
      </w:r>
    </w:p>
    <w:p w14:paraId="297165AE">
      <w:pPr>
        <w:spacing w:line="360"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2.</w:t>
      </w:r>
      <w:r>
        <w:rPr>
          <w:rFonts w:hint="eastAsia" w:hAnsi="宋体"/>
          <w:color w:val="000000" w:themeColor="text1"/>
          <w:highlight w:val="none"/>
          <w14:textFill>
            <w14:solidFill>
              <w14:schemeClr w14:val="tx1"/>
            </w14:solidFill>
          </w14:textFill>
        </w:rPr>
        <w:t>上述所有报价一经涂改，应在涂改处加盖单位电子公章或者由法定代表人（负责人或自然人）或委托代理人签字或者电子签名或加盖电子印章，</w:t>
      </w:r>
      <w:r>
        <w:rPr>
          <w:rFonts w:hint="eastAsia" w:hAnsi="宋体"/>
          <w:b/>
          <w:bCs/>
          <w:color w:val="000000" w:themeColor="text1"/>
          <w:highlight w:val="none"/>
          <w14:textFill>
            <w14:solidFill>
              <w14:schemeClr w14:val="tx1"/>
            </w14:solidFill>
          </w14:textFill>
        </w:rPr>
        <w:t>否则作竞标无效处理</w:t>
      </w:r>
      <w:r>
        <w:rPr>
          <w:rFonts w:hint="eastAsia" w:hAnsi="宋体"/>
          <w:color w:val="000000" w:themeColor="text1"/>
          <w:highlight w:val="none"/>
          <w14:textFill>
            <w14:solidFill>
              <w14:schemeClr w14:val="tx1"/>
            </w14:solidFill>
          </w14:textFill>
        </w:rPr>
        <w:t>。</w:t>
      </w:r>
    </w:p>
    <w:p w14:paraId="7E568F23">
      <w:pPr>
        <w:pStyle w:val="29"/>
        <w:tabs>
          <w:tab w:val="left" w:pos="5529"/>
        </w:tabs>
        <w:wordWrap w:val="0"/>
        <w:ind w:firstLine="2089" w:firstLineChars="995"/>
        <w:rPr>
          <w:rFonts w:hAnsi="宋体"/>
          <w:color w:val="000000" w:themeColor="text1"/>
          <w:kern w:val="2"/>
          <w:sz w:val="21"/>
          <w:highlight w:val="none"/>
          <w14:textFill>
            <w14:solidFill>
              <w14:schemeClr w14:val="tx1"/>
            </w14:solidFill>
          </w14:textFill>
        </w:rPr>
      </w:pPr>
    </w:p>
    <w:p w14:paraId="29D4C74B">
      <w:pPr>
        <w:pStyle w:val="29"/>
        <w:tabs>
          <w:tab w:val="left" w:pos="5529"/>
        </w:tabs>
        <w:wordWrap w:val="0"/>
        <w:ind w:firstLine="2089" w:firstLineChars="995"/>
        <w:rPr>
          <w:rFonts w:hAnsi="宋体"/>
          <w:color w:val="000000" w:themeColor="text1"/>
          <w:kern w:val="2"/>
          <w:sz w:val="21"/>
          <w:highlight w:val="none"/>
          <w14:textFill>
            <w14:solidFill>
              <w14:schemeClr w14:val="tx1"/>
            </w14:solidFill>
          </w14:textFill>
        </w:rPr>
      </w:pPr>
    </w:p>
    <w:p w14:paraId="59BE2421">
      <w:pPr>
        <w:pStyle w:val="29"/>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r>
        <w:rPr>
          <w:rFonts w:hAnsi="宋体"/>
          <w:color w:val="000000" w:themeColor="text1"/>
          <w:kern w:val="2"/>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6E7CEDE9">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49C00160">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14:paraId="660191EB">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6547E09A">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5072F9D3">
      <w:pPr>
        <w:spacing w:line="360" w:lineRule="exact"/>
        <w:ind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4F714AB9">
      <w:pPr>
        <w:spacing w:line="360" w:lineRule="exact"/>
        <w:ind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14:paraId="1A0F9673">
      <w:pPr>
        <w:spacing w:after="120" w:afterLines="50"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7F1D0BC3">
      <w:pPr>
        <w:pStyle w:val="19"/>
        <w:spacing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本公司（</w:t>
      </w:r>
      <w:r>
        <w:rPr>
          <w:rFonts w:ascii="宋体" w:hAnsi="宋体"/>
          <w:color w:val="000000" w:themeColor="text1"/>
          <w:szCs w:val="21"/>
          <w:highlight w:val="none"/>
          <w14:textFill>
            <w14:solidFill>
              <w14:schemeClr w14:val="tx1"/>
            </w14:solidFill>
          </w14:textFill>
        </w:rPr>
        <w:t>联合体）郑重声明，根据《政府采购促进中小企业发展管理办法》（财库﹝2020﹞46号）的规定，本公司（联合体）参加</w:t>
      </w:r>
      <w:r>
        <w:rPr>
          <w:rFonts w:hint="eastAsia" w:ascii="宋体" w:hAnsi="宋体"/>
          <w:color w:val="000000" w:themeColor="text1"/>
          <w:szCs w:val="21"/>
          <w:highlight w:val="none"/>
          <w:u w:val="single"/>
          <w:lang w:eastAsia="zh-CN"/>
          <w14:textFill>
            <w14:solidFill>
              <w14:schemeClr w14:val="tx1"/>
            </w14:solidFill>
          </w14:textFill>
        </w:rPr>
        <w:t>广西科技大学第一附属医院</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lang w:eastAsia="zh-CN"/>
          <w14:textFill>
            <w14:solidFill>
              <w14:schemeClr w14:val="tx1"/>
            </w14:solidFill>
          </w14:textFill>
        </w:rPr>
        <w:t>设备移机服务采购</w:t>
      </w:r>
      <w:r>
        <w:rPr>
          <w:rFonts w:ascii="宋体" w:hAnsi="宋体"/>
          <w:color w:val="000000" w:themeColor="text1"/>
          <w:szCs w:val="21"/>
          <w:highlight w:val="none"/>
          <w14:textFill>
            <w14:solidFill>
              <w14:schemeClr w14:val="tx1"/>
            </w14:solidFill>
          </w14:textFill>
        </w:rPr>
        <w:t>采购活动，</w:t>
      </w:r>
      <w:r>
        <w:rPr>
          <w:rFonts w:hint="eastAsia" w:ascii="宋体" w:hAnsi="宋体"/>
          <w:color w:val="000000" w:themeColor="text1"/>
          <w:szCs w:val="21"/>
          <w:highlight w:val="none"/>
          <w14:textFill>
            <w14:solidFill>
              <w14:schemeClr w14:val="tx1"/>
            </w14:solidFill>
          </w14:textFill>
        </w:rPr>
        <w:t>服务全部由符合政策要求的中小企业承接。相关企业（含联合体中的中小企业、签订分包意向协议的中小企业）的具体情况如下：</w:t>
      </w:r>
    </w:p>
    <w:p w14:paraId="41434897">
      <w:pPr>
        <w:pStyle w:val="19"/>
        <w:spacing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u w:val="single"/>
          <w:lang w:eastAsia="zh-CN"/>
          <w14:textFill>
            <w14:solidFill>
              <w14:schemeClr w14:val="tx1"/>
            </w14:solidFill>
          </w14:textFill>
        </w:rPr>
        <w:t>设备移机服务采购</w:t>
      </w:r>
      <w:r>
        <w:rPr>
          <w:rFonts w:hint="eastAsia" w:ascii="宋体" w:hAnsi="宋体"/>
          <w:color w:val="000000" w:themeColor="text1"/>
          <w:szCs w:val="21"/>
          <w:highlight w:val="none"/>
          <w14:textFill>
            <w14:solidFill>
              <w14:schemeClr w14:val="tx1"/>
            </w14:solidFill>
          </w14:textFill>
        </w:rPr>
        <w:t>（标的名称）</w:t>
      </w:r>
      <w:r>
        <w:rPr>
          <w:rFonts w:ascii="宋体" w:hAnsi="宋体"/>
          <w:color w:val="000000" w:themeColor="text1"/>
          <w:szCs w:val="21"/>
          <w:highlight w:val="none"/>
          <w14:textFill>
            <w14:solidFill>
              <w14:schemeClr w14:val="tx1"/>
            </w14:solidFill>
          </w14:textFill>
        </w:rPr>
        <w:t>，属于</w:t>
      </w:r>
      <w:r>
        <w:rPr>
          <w:rFonts w:hint="eastAsia" w:ascii="宋体" w:hAnsi="宋体"/>
          <w:color w:val="000000" w:themeColor="text1"/>
          <w:szCs w:val="21"/>
          <w:highlight w:val="none"/>
          <w:u w:val="single"/>
          <w:lang w:eastAsia="zh-CN"/>
          <w14:textFill>
            <w14:solidFill>
              <w14:schemeClr w14:val="tx1"/>
            </w14:solidFill>
          </w14:textFill>
        </w:rPr>
        <w:t>租赁和商务服务业</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承接企业为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（企业名称），从业人员</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人，营业收入为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万元，资产总额为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w:t>
      </w:r>
      <w:r>
        <w:rPr>
          <w:rFonts w:ascii="宋体" w:hAnsi="宋体"/>
          <w:color w:val="000000" w:themeColor="text1"/>
          <w:szCs w:val="21"/>
          <w:highlight w:val="none"/>
          <w14:textFill>
            <w14:solidFill>
              <w14:schemeClr w14:val="tx1"/>
            </w14:solidFill>
          </w14:textFill>
        </w:rPr>
        <w:t>，属于</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（中型企业</w:t>
      </w:r>
      <w:r>
        <w:rPr>
          <w:rFonts w:hint="eastAsia" w:ascii="宋体" w:hAnsi="宋体"/>
          <w:color w:val="000000" w:themeColor="text1"/>
          <w:szCs w:val="21"/>
          <w:highlight w:val="none"/>
          <w14:textFill>
            <w14:solidFill>
              <w14:schemeClr w14:val="tx1"/>
            </w14:solidFill>
          </w14:textFill>
        </w:rPr>
        <w:t>/小型企业/微型企业）。</w:t>
      </w:r>
    </w:p>
    <w:p w14:paraId="37BCE671">
      <w:pPr>
        <w:pStyle w:val="19"/>
        <w:spacing w:before="34"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11466CED">
      <w:pPr>
        <w:pStyle w:val="19"/>
        <w:spacing w:before="25" w:line="360" w:lineRule="auto"/>
        <w:ind w:right="142" w:firstLine="42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本企业对上述声明内容的真实性负责。如有虚假，将依法承担相应责任。</w:t>
      </w:r>
    </w:p>
    <w:p w14:paraId="0CED8698">
      <w:pPr>
        <w:pStyle w:val="19"/>
        <w:spacing w:before="56" w:line="360" w:lineRule="auto"/>
        <w:ind w:left="3961" w:leftChars="1886" w:right="1808" w:firstLine="840" w:firstLineChars="400"/>
        <w:rPr>
          <w:rFonts w:ascii="宋体" w:hAnsi="宋体"/>
          <w:color w:val="000000" w:themeColor="text1"/>
          <w:szCs w:val="21"/>
          <w:highlight w:val="none"/>
          <w14:textFill>
            <w14:solidFill>
              <w14:schemeClr w14:val="tx1"/>
            </w14:solidFill>
          </w14:textFill>
        </w:rPr>
      </w:pPr>
    </w:p>
    <w:p w14:paraId="0565BC6B">
      <w:pPr>
        <w:pStyle w:val="19"/>
        <w:spacing w:before="56" w:line="360" w:lineRule="auto"/>
        <w:ind w:left="3961" w:leftChars="1886" w:right="1808" w:firstLine="840" w:firstLineChars="4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企业名称（</w:t>
      </w:r>
      <w:r>
        <w:rPr>
          <w:rFonts w:hint="eastAsia" w:ascii="宋体" w:hAnsi="宋体"/>
          <w:color w:val="000000" w:themeColor="text1"/>
          <w:szCs w:val="21"/>
          <w:highlight w:val="none"/>
          <w14:textFill>
            <w14:solidFill>
              <w14:schemeClr w14:val="tx1"/>
            </w14:solidFill>
          </w14:textFill>
        </w:rPr>
        <w:t>加盖电子公章</w:t>
      </w:r>
      <w:r>
        <w:rPr>
          <w:rFonts w:ascii="宋体" w:hAnsi="宋体"/>
          <w:color w:val="000000" w:themeColor="text1"/>
          <w:szCs w:val="21"/>
          <w:highlight w:val="none"/>
          <w14:textFill>
            <w14:solidFill>
              <w14:schemeClr w14:val="tx1"/>
            </w14:solidFill>
          </w14:textFill>
        </w:rPr>
        <w:t>）：</w:t>
      </w:r>
    </w:p>
    <w:p w14:paraId="7AA88789">
      <w:pPr>
        <w:pStyle w:val="19"/>
        <w:spacing w:before="56" w:line="360" w:lineRule="auto"/>
        <w:ind w:left="3961" w:leftChars="1886" w:right="1808" w:firstLine="2520" w:firstLineChars="1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日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期：</w:t>
      </w:r>
    </w:p>
    <w:p w14:paraId="0A50D856">
      <w:pPr>
        <w:spacing w:line="300" w:lineRule="auto"/>
        <w:ind w:firstLine="0" w:firstLineChars="0"/>
        <w:rPr>
          <w:rFonts w:ascii="宋体" w:hAnsi="宋体" w:cs="宋体"/>
          <w:b/>
          <w:bCs/>
          <w:color w:val="000000" w:themeColor="text1"/>
          <w:szCs w:val="21"/>
          <w:highlight w:val="none"/>
          <w14:textFill>
            <w14:solidFill>
              <w14:schemeClr w14:val="tx1"/>
            </w14:solidFill>
          </w14:textFill>
        </w:rPr>
      </w:pPr>
    </w:p>
    <w:p w14:paraId="40A10479">
      <w:pPr>
        <w:spacing w:line="30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7E348583">
      <w:pPr>
        <w:spacing w:line="300" w:lineRule="auto"/>
        <w:ind w:firstLine="411" w:firstLineChars="196"/>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ascii="宋体" w:hAnsi="宋体" w:cs="宋体"/>
          <w:bCs/>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014D1271">
      <w:pPr>
        <w:spacing w:line="300" w:lineRule="auto"/>
        <w:ind w:firstLine="413"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2.供应商提供的《中小企业声明函》与事实不符的，依照《中华人民共和国政府采购法》第七十七条第一款的规定追究法律责任。</w:t>
      </w:r>
    </w:p>
    <w:p w14:paraId="3B621C63">
      <w:pPr>
        <w:spacing w:line="30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中小企业划型标准详见《工业和信息化部、国家统计局、国家发展和改革委员会、财政部关于印发中小企业划型标准规定的通知》（工信部联企业〔2011〕300号）。</w:t>
      </w:r>
    </w:p>
    <w:p w14:paraId="304172BE">
      <w:pPr>
        <w:spacing w:line="300" w:lineRule="auto"/>
        <w:ind w:firstLine="413" w:firstLineChars="196"/>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4.为方便供应商识别企业规模类型，供应商可使用工业和信息化部组织开发的中小企业规模类型自测小程序生成企业规模类型测试结果。自测小程序链接：</w:t>
      </w:r>
      <w:r>
        <w:rPr>
          <w:rFonts w:ascii="宋体" w:hAnsi="宋体" w:cs="宋体"/>
          <w:b/>
          <w:bCs/>
          <w:color w:val="000000" w:themeColor="text1"/>
          <w:szCs w:val="21"/>
          <w:highlight w:val="none"/>
          <w14:textFill>
            <w14:solidFill>
              <w14:schemeClr w14:val="tx1"/>
            </w14:solidFill>
          </w14:textFill>
        </w:rPr>
        <w:t>https://baosong.miit.gov.cn/ScaleTest</w:t>
      </w:r>
      <w:r>
        <w:rPr>
          <w:rFonts w:hint="eastAsia" w:ascii="宋体" w:hAnsi="宋体" w:cs="宋体"/>
          <w:b/>
          <w:bCs/>
          <w:color w:val="000000" w:themeColor="text1"/>
          <w:szCs w:val="21"/>
          <w:highlight w:val="none"/>
          <w14:textFill>
            <w14:solidFill>
              <w14:schemeClr w14:val="tx1"/>
            </w14:solidFill>
          </w14:textFill>
        </w:rPr>
        <w:t>。</w:t>
      </w:r>
    </w:p>
    <w:p w14:paraId="5C4D409C">
      <w:pPr>
        <w:spacing w:line="300" w:lineRule="auto"/>
        <w:ind w:firstLine="374" w:firstLineChars="196"/>
        <w:rPr>
          <w:rFonts w:hAnsi="宋体"/>
          <w:b/>
          <w:color w:val="000000" w:themeColor="text1"/>
          <w:spacing w:val="-10"/>
          <w:highlight w:val="none"/>
          <w14:textFill>
            <w14:solidFill>
              <w14:schemeClr w14:val="tx1"/>
            </w14:solidFill>
          </w14:textFill>
        </w:rPr>
      </w:pPr>
      <w:r>
        <w:rPr>
          <w:rFonts w:hint="eastAsia" w:hAnsi="宋体"/>
          <w:b/>
          <w:color w:val="000000" w:themeColor="text1"/>
          <w:spacing w:val="-10"/>
          <w:highlight w:val="none"/>
          <w14:textFill>
            <w14:solidFill>
              <w14:schemeClr w14:val="tx1"/>
            </w14:solidFill>
          </w14:textFill>
        </w:rPr>
        <w:t>5.成交供应商</w:t>
      </w:r>
      <w:r>
        <w:rPr>
          <w:rFonts w:hint="eastAsia" w:ascii="宋体" w:hAnsi="宋体" w:cs="宋体"/>
          <w:b/>
          <w:bCs/>
          <w:color w:val="000000" w:themeColor="text1"/>
          <w:szCs w:val="21"/>
          <w:highlight w:val="none"/>
          <w14:textFill>
            <w14:solidFill>
              <w14:schemeClr w14:val="tx1"/>
            </w14:solidFill>
          </w14:textFill>
        </w:rPr>
        <w:t>依法</w:t>
      </w:r>
      <w:r>
        <w:rPr>
          <w:rFonts w:hint="eastAsia" w:hAnsi="宋体"/>
          <w:b/>
          <w:color w:val="000000" w:themeColor="text1"/>
          <w:spacing w:val="-10"/>
          <w:highlight w:val="none"/>
          <w14:textFill>
            <w14:solidFill>
              <w14:schemeClr w14:val="tx1"/>
            </w14:solidFill>
          </w14:textFill>
        </w:rPr>
        <w:t>享受中小企业扶持政策的，采购代理机构将在成交结果公告中公告其《中小企业声明函》。</w:t>
      </w:r>
    </w:p>
    <w:p w14:paraId="4CA33047">
      <w:pPr>
        <w:spacing w:line="360" w:lineRule="exact"/>
        <w:ind w:firstLine="0" w:firstLineChars="0"/>
        <w:rPr>
          <w:rFonts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sz w:val="30"/>
          <w:highlight w:val="none"/>
          <w14:textFill>
            <w14:solidFill>
              <w14:schemeClr w14:val="tx1"/>
            </w14:solidFill>
          </w14:textFill>
        </w:rPr>
        <w:br w:type="page"/>
      </w:r>
      <w:r>
        <w:rPr>
          <w:rFonts w:hint="eastAsia" w:hAnsi="宋体" w:cs="宋体"/>
          <w:b/>
          <w:color w:val="000000" w:themeColor="text1"/>
          <w:highlight w:val="none"/>
          <w14:textFill>
            <w14:solidFill>
              <w14:schemeClr w14:val="tx1"/>
            </w14:solidFill>
          </w14:textFill>
        </w:rPr>
        <w:t>附件</w:t>
      </w:r>
    </w:p>
    <w:p w14:paraId="133A5BC6">
      <w:pPr>
        <w:spacing w:line="300" w:lineRule="auto"/>
        <w:ind w:firstLine="0" w:firstLineChars="0"/>
        <w:jc w:val="center"/>
        <w:rPr>
          <w:rFonts w:ascii="宋体" w:hAnsi="宋体" w:cs="宋体"/>
          <w:b/>
          <w:bCs/>
          <w:color w:val="000000" w:themeColor="text1"/>
          <w:kern w:val="0"/>
          <w:sz w:val="30"/>
          <w:highlight w:val="none"/>
          <w14:textFill>
            <w14:solidFill>
              <w14:schemeClr w14:val="tx1"/>
            </w14:solidFill>
          </w14:textFill>
        </w:rPr>
      </w:pPr>
    </w:p>
    <w:p w14:paraId="27BA8AAA">
      <w:pPr>
        <w:spacing w:line="300" w:lineRule="auto"/>
        <w:ind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残疾人福利性单位声明函（格式）</w:t>
      </w:r>
    </w:p>
    <w:p w14:paraId="0DC8ACA5">
      <w:pPr>
        <w:spacing w:line="588" w:lineRule="exact"/>
        <w:ind w:firstLine="626"/>
        <w:rPr>
          <w:rFonts w:ascii="宋体" w:hAnsi="宋体" w:cs="宋体"/>
          <w:b/>
          <w:color w:val="000000" w:themeColor="text1"/>
          <w:spacing w:val="6"/>
          <w:sz w:val="30"/>
          <w:szCs w:val="30"/>
          <w:highlight w:val="none"/>
          <w14:textFill>
            <w14:solidFill>
              <w14:schemeClr w14:val="tx1"/>
            </w14:solidFill>
          </w14:textFill>
        </w:rPr>
      </w:pPr>
    </w:p>
    <w:p w14:paraId="651AF90F">
      <w:pPr>
        <w:spacing w:line="360" w:lineRule="auto"/>
        <w:ind w:firstLine="444"/>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highlight w:val="none"/>
          <w14:textFill>
            <w14:solidFill>
              <w14:schemeClr w14:val="tx1"/>
            </w14:solidFill>
          </w14:textFill>
        </w:rPr>
        <w:t>〔2017〕 141</w:t>
      </w:r>
      <w:r>
        <w:rPr>
          <w:rFonts w:hint="eastAsia" w:ascii="宋体" w:hAnsi="宋体" w:cs="宋体"/>
          <w:color w:val="000000" w:themeColor="text1"/>
          <w:spacing w:val="6"/>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highlight w:val="none"/>
          <w:u w:val="singl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单位的</w:t>
      </w:r>
      <w:r>
        <w:rPr>
          <w:rFonts w:hint="eastAsia" w:ascii="宋体" w:hAnsi="宋体" w:cs="宋体"/>
          <w:color w:val="000000" w:themeColor="text1"/>
          <w:spacing w:val="6"/>
          <w:highlight w:val="none"/>
          <w:u w:val="singl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30094DF">
      <w:pPr>
        <w:spacing w:line="360" w:lineRule="auto"/>
        <w:ind w:firstLine="444"/>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本单位对上述声明的真实性负责。如有虚假，将依法承担相应责任。</w:t>
      </w:r>
    </w:p>
    <w:p w14:paraId="24D62CAE">
      <w:pPr>
        <w:spacing w:line="360" w:lineRule="auto"/>
        <w:ind w:firstLine="444"/>
        <w:rPr>
          <w:rFonts w:ascii="宋体" w:hAnsi="宋体" w:cs="宋体"/>
          <w:color w:val="000000" w:themeColor="text1"/>
          <w:spacing w:val="6"/>
          <w:highlight w:val="none"/>
          <w14:textFill>
            <w14:solidFill>
              <w14:schemeClr w14:val="tx1"/>
            </w14:solidFill>
          </w14:textFill>
        </w:rPr>
      </w:pPr>
    </w:p>
    <w:p w14:paraId="72CFF25E">
      <w:pPr>
        <w:spacing w:line="360" w:lineRule="auto"/>
        <w:ind w:firstLine="444"/>
        <w:rPr>
          <w:rFonts w:ascii="宋体" w:hAnsi="宋体" w:cs="宋体"/>
          <w:color w:val="000000" w:themeColor="text1"/>
          <w:spacing w:val="6"/>
          <w:highlight w:val="none"/>
          <w14:textFill>
            <w14:solidFill>
              <w14:schemeClr w14:val="tx1"/>
            </w14:solidFill>
          </w14:textFill>
        </w:rPr>
      </w:pPr>
    </w:p>
    <w:p w14:paraId="3194B92C">
      <w:pPr>
        <w:tabs>
          <w:tab w:val="left" w:pos="4860"/>
        </w:tabs>
        <w:spacing w:line="360" w:lineRule="auto"/>
        <w:ind w:right="1560" w:firstLine="444"/>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单位名称（</w:t>
      </w:r>
      <w:r>
        <w:rPr>
          <w:rFonts w:hint="eastAsia" w:ascii="宋体" w:hAnsi="宋体"/>
          <w:color w:val="000000" w:themeColor="text1"/>
          <w:szCs w:val="21"/>
          <w:highlight w:val="none"/>
          <w14:textFill>
            <w14:solidFill>
              <w14:schemeClr w14:val="tx1"/>
            </w14:solidFill>
          </w14:textFill>
        </w:rPr>
        <w:t>加盖电子公章</w:t>
      </w:r>
      <w:r>
        <w:rPr>
          <w:rFonts w:hint="eastAsia" w:ascii="宋体" w:hAnsi="宋体" w:cs="宋体"/>
          <w:color w:val="000000" w:themeColor="text1"/>
          <w:spacing w:val="6"/>
          <w:highlight w:val="none"/>
          <w14:textFill>
            <w14:solidFill>
              <w14:schemeClr w14:val="tx1"/>
            </w14:solidFill>
          </w14:textFill>
        </w:rPr>
        <w:t>）：</w:t>
      </w:r>
    </w:p>
    <w:p w14:paraId="28756FBF">
      <w:pPr>
        <w:tabs>
          <w:tab w:val="left" w:pos="4860"/>
        </w:tabs>
        <w:spacing w:line="360" w:lineRule="auto"/>
        <w:ind w:right="1560" w:firstLine="444"/>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highlight w:val="non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日  期：</w:t>
      </w:r>
    </w:p>
    <w:p w14:paraId="5554365C">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4637EBB6">
      <w:pPr>
        <w:spacing w:line="300" w:lineRule="auto"/>
        <w:ind w:firstLine="0" w:firstLineChars="0"/>
        <w:rPr>
          <w:rFonts w:ascii="宋体" w:hAnsi="宋体" w:cs="宋体"/>
          <w:color w:val="000000" w:themeColor="text1"/>
          <w:highlight w:val="none"/>
          <w14:textFill>
            <w14:solidFill>
              <w14:schemeClr w14:val="tx1"/>
            </w14:solidFill>
          </w14:textFill>
        </w:rPr>
      </w:pPr>
    </w:p>
    <w:p w14:paraId="79DC023C">
      <w:pPr>
        <w:ind w:firstLine="420"/>
        <w:rPr>
          <w:rFonts w:ascii="宋体" w:hAnsi="宋体" w:cs="宋体"/>
          <w:color w:val="000000" w:themeColor="text1"/>
          <w:highlight w:val="none"/>
          <w14:textFill>
            <w14:solidFill>
              <w14:schemeClr w14:val="tx1"/>
            </w14:solidFill>
          </w14:textFill>
        </w:rPr>
      </w:pPr>
    </w:p>
    <w:p w14:paraId="16266444">
      <w:pPr>
        <w:ind w:firstLine="420"/>
        <w:rPr>
          <w:rFonts w:ascii="宋体" w:hAnsi="宋体" w:cs="宋体"/>
          <w:color w:val="000000" w:themeColor="text1"/>
          <w:highlight w:val="none"/>
          <w14:textFill>
            <w14:solidFill>
              <w14:schemeClr w14:val="tx1"/>
            </w14:solidFill>
          </w14:textFill>
        </w:rPr>
      </w:pPr>
    </w:p>
    <w:p w14:paraId="41A4FB2F">
      <w:pPr>
        <w:ind w:firstLine="420"/>
        <w:rPr>
          <w:rFonts w:ascii="宋体" w:hAnsi="宋体" w:cs="宋体"/>
          <w:color w:val="000000" w:themeColor="text1"/>
          <w:highlight w:val="none"/>
          <w14:textFill>
            <w14:solidFill>
              <w14:schemeClr w14:val="tx1"/>
            </w14:solidFill>
          </w14:textFill>
        </w:rPr>
      </w:pPr>
    </w:p>
    <w:p w14:paraId="27487CFA">
      <w:pPr>
        <w:ind w:firstLine="420"/>
        <w:rPr>
          <w:rFonts w:ascii="宋体" w:hAnsi="宋体" w:cs="宋体"/>
          <w:color w:val="000000" w:themeColor="text1"/>
          <w:highlight w:val="none"/>
          <w14:textFill>
            <w14:solidFill>
              <w14:schemeClr w14:val="tx1"/>
            </w14:solidFill>
          </w14:textFill>
        </w:rPr>
      </w:pPr>
    </w:p>
    <w:p w14:paraId="685A63FB">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286694B4">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0990B93D">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410FF6DE">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18E4A9D2">
      <w:pPr>
        <w:snapToGrid w:val="0"/>
        <w:spacing w:before="50" w:line="360" w:lineRule="auto"/>
        <w:ind w:firstLine="422"/>
        <w:jc w:val="left"/>
        <w:rPr>
          <w:rFonts w:ascii="宋体" w:hAnsi="宋体" w:cs="宋体"/>
          <w:b/>
          <w:bCs/>
          <w:color w:val="000000" w:themeColor="text1"/>
          <w:szCs w:val="21"/>
          <w:highlight w:val="none"/>
          <w14:textFill>
            <w14:solidFill>
              <w14:schemeClr w14:val="tx1"/>
            </w14:solidFill>
          </w14:textFill>
        </w:rPr>
      </w:pPr>
    </w:p>
    <w:p w14:paraId="0E895ABF">
      <w:pPr>
        <w:spacing w:line="300" w:lineRule="auto"/>
        <w:ind w:firstLine="0" w:firstLineChars="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3F249104">
      <w:pPr>
        <w:spacing w:line="300" w:lineRule="auto"/>
        <w:ind w:firstLine="413" w:firstLineChars="196"/>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随成交结果同时公告其《残疾人福利性单位声明函》，接受社会监督。供应商提供的《残疾人福利性单位声明函》与事实不符的，依照《</w:t>
      </w:r>
      <w:r>
        <w:rPr>
          <w:rFonts w:hint="eastAsia" w:ascii="宋体" w:hAnsi="宋体" w:cs="宋体"/>
          <w:b/>
          <w:bCs/>
          <w:color w:val="000000" w:themeColor="text1"/>
          <w:highlight w:val="none"/>
          <w14:textFill>
            <w14:solidFill>
              <w14:schemeClr w14:val="tx1"/>
            </w14:solidFill>
          </w14:textFill>
        </w:rPr>
        <w:t>中华人民共和国</w:t>
      </w:r>
      <w:r>
        <w:rPr>
          <w:rFonts w:hint="eastAsia" w:ascii="宋体" w:hAnsi="宋体" w:cs="宋体"/>
          <w:b/>
          <w:bCs/>
          <w:color w:val="000000" w:themeColor="text1"/>
          <w:szCs w:val="21"/>
          <w:highlight w:val="none"/>
          <w14:textFill>
            <w14:solidFill>
              <w14:schemeClr w14:val="tx1"/>
            </w14:solidFill>
          </w14:textFill>
        </w:rPr>
        <w:t>政府采购法》第七十七条第一款的规定追究法律责任</w:t>
      </w:r>
      <w:r>
        <w:rPr>
          <w:rFonts w:hint="eastAsia" w:ascii="宋体" w:hAnsi="宋体" w:cs="宋体"/>
          <w:b/>
          <w:bCs/>
          <w:color w:val="000000" w:themeColor="text1"/>
          <w:highlight w:val="none"/>
          <w14:textFill>
            <w14:solidFill>
              <w14:schemeClr w14:val="tx1"/>
            </w14:solidFill>
          </w14:textFill>
        </w:rPr>
        <w:t>。</w:t>
      </w:r>
    </w:p>
    <w:p w14:paraId="3F9AFA58">
      <w:pPr>
        <w:spacing w:line="360" w:lineRule="exact"/>
        <w:ind w:firstLine="0" w:firstLineChars="0"/>
        <w:rPr>
          <w:rFonts w:ascii="宋体" w:hAnsi="宋体" w:cs="宋体"/>
          <w:b/>
          <w:bCs/>
          <w:color w:val="000000" w:themeColor="text1"/>
          <w:highlight w:val="none"/>
          <w14:textFill>
            <w14:solidFill>
              <w14:schemeClr w14:val="tx1"/>
            </w14:solidFill>
          </w14:textFill>
        </w:rPr>
      </w:pPr>
    </w:p>
    <w:p w14:paraId="546BBDC3">
      <w:pPr>
        <w:spacing w:line="360" w:lineRule="exact"/>
        <w:ind w:firstLine="0" w:firstLineChars="0"/>
        <w:rPr>
          <w:rFonts w:hint="eastAsia" w:ascii="宋体" w:hAnsi="宋体"/>
          <w:b/>
          <w:color w:val="000000" w:themeColor="text1"/>
          <w:szCs w:val="21"/>
          <w:highlight w:val="none"/>
          <w14:textFill>
            <w14:solidFill>
              <w14:schemeClr w14:val="tx1"/>
            </w14:solidFill>
          </w14:textFill>
        </w:rPr>
        <w:sectPr>
          <w:pgSz w:w="11906" w:h="16838"/>
          <w:pgMar w:top="1418" w:right="1247" w:bottom="1418" w:left="1247" w:header="851" w:footer="992" w:gutter="0"/>
          <w:cols w:space="720" w:num="1"/>
          <w:docGrid w:linePitch="312" w:charSpace="0"/>
        </w:sectPr>
      </w:pPr>
    </w:p>
    <w:p w14:paraId="138EF311">
      <w:pPr>
        <w:spacing w:line="360" w:lineRule="exact"/>
        <w:ind w:firstLine="0" w:firstLineChars="0"/>
        <w:rPr>
          <w:rFonts w:hAnsi="宋体"/>
          <w:b/>
          <w:bCs/>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附件</w:t>
      </w:r>
    </w:p>
    <w:p w14:paraId="6E0F836D">
      <w:pPr>
        <w:spacing w:line="440" w:lineRule="exact"/>
        <w:ind w:firstLine="0" w:firstLineChars="0"/>
        <w:jc w:val="center"/>
        <w:rPr>
          <w:rFonts w:ascii="宋体" w:hAnsi="Courier New"/>
          <w:b/>
          <w:color w:val="000000" w:themeColor="text1"/>
          <w:kern w:val="0"/>
          <w:sz w:val="32"/>
          <w:szCs w:val="21"/>
          <w:highlight w:val="none"/>
          <w14:textFill>
            <w14:solidFill>
              <w14:schemeClr w14:val="tx1"/>
            </w14:solidFill>
          </w14:textFill>
        </w:rPr>
      </w:pPr>
      <w:r>
        <w:rPr>
          <w:rFonts w:hint="eastAsia" w:ascii="宋体" w:hAnsi="Courier New"/>
          <w:b/>
          <w:color w:val="000000" w:themeColor="text1"/>
          <w:kern w:val="0"/>
          <w:sz w:val="32"/>
          <w:szCs w:val="21"/>
          <w:highlight w:val="none"/>
          <w14:textFill>
            <w14:solidFill>
              <w14:schemeClr w14:val="tx1"/>
            </w14:solidFill>
          </w14:textFill>
        </w:rPr>
        <w:t>磋商保证金证明（格式）</w:t>
      </w:r>
    </w:p>
    <w:p w14:paraId="6431EBE6">
      <w:pPr>
        <w:spacing w:line="380" w:lineRule="exact"/>
        <w:ind w:firstLine="420"/>
        <w:rPr>
          <w:color w:val="000000" w:themeColor="text1"/>
          <w:highlight w:val="none"/>
          <w14:textFill>
            <w14:solidFill>
              <w14:schemeClr w14:val="tx1"/>
            </w14:solidFill>
          </w14:textFill>
        </w:rPr>
      </w:pPr>
    </w:p>
    <w:p w14:paraId="6A33C7C5">
      <w:pPr>
        <w:pStyle w:val="29"/>
        <w:spacing w:line="360" w:lineRule="auto"/>
        <w:rPr>
          <w:rFonts w:hAnsi="宋体" w:cs="Arial"/>
          <w:color w:val="000000" w:themeColor="text1"/>
          <w:sz w:val="21"/>
          <w:highlight w:val="none"/>
          <w14:textFill>
            <w14:solidFill>
              <w14:schemeClr w14:val="tx1"/>
            </w14:solidFill>
          </w14:textFill>
        </w:rPr>
      </w:pPr>
      <w:r>
        <w:rPr>
          <w:rFonts w:hint="eastAsia"/>
          <w:b/>
          <w:color w:val="000000" w:themeColor="text1"/>
          <w:sz w:val="21"/>
          <w:highlight w:val="none"/>
          <w14:textFill>
            <w14:solidFill>
              <w14:schemeClr w14:val="tx1"/>
            </w14:solidFill>
          </w14:textFill>
        </w:rPr>
        <w:t>供应商应在此按“供应商须知”的相应要求提供磋商保证金证明材料复印件并加盖</w:t>
      </w:r>
      <w:r>
        <w:rPr>
          <w:rFonts w:hint="eastAsia" w:hAnsi="宋体"/>
          <w:b/>
          <w:color w:val="000000" w:themeColor="text1"/>
          <w:sz w:val="21"/>
          <w:highlight w:val="none"/>
          <w14:textFill>
            <w14:solidFill>
              <w14:schemeClr w14:val="tx1"/>
            </w14:solidFill>
          </w14:textFill>
        </w:rPr>
        <w:t>供应商电子公章</w:t>
      </w:r>
      <w:r>
        <w:rPr>
          <w:rFonts w:hint="eastAsia"/>
          <w:b/>
          <w:color w:val="000000" w:themeColor="text1"/>
          <w:sz w:val="21"/>
          <w:highlight w:val="none"/>
          <w14:textFill>
            <w14:solidFill>
              <w14:schemeClr w14:val="tx1"/>
            </w14:solidFill>
          </w14:textFill>
        </w:rPr>
        <w:t>。</w:t>
      </w:r>
      <w:r>
        <w:rPr>
          <w:rFonts w:hint="eastAsia" w:hAnsi="宋体" w:cs="Arial"/>
          <w:color w:val="000000" w:themeColor="text1"/>
          <w:sz w:val="21"/>
          <w:highlight w:val="none"/>
          <w14:textFill>
            <w14:solidFill>
              <w14:schemeClr w14:val="tx1"/>
            </w14:solidFill>
          </w14:textFill>
        </w:rPr>
        <w:t>采用支票、汇票、本票或者金融机</w:t>
      </w:r>
      <w:r>
        <w:rPr>
          <w:rFonts w:hint="eastAsia" w:hAnsi="宋体" w:cs="Arial"/>
          <w:color w:val="000000" w:themeColor="text1"/>
          <w:sz w:val="21"/>
          <w:highlight w:val="none"/>
          <w14:textFill>
            <w14:solidFill>
              <w14:schemeClr w14:val="tx1"/>
            </w14:solidFill>
          </w14:textFill>
        </w:rPr>
        <w:t>构、担保机构出具的保函</w:t>
      </w:r>
      <w:r>
        <w:rPr>
          <w:rFonts w:hint="eastAsia" w:hAnsi="宋体"/>
          <w:color w:val="000000" w:themeColor="text1"/>
          <w:sz w:val="21"/>
          <w:highlight w:val="none"/>
          <w14:textFill>
            <w14:solidFill>
              <w14:schemeClr w14:val="tx1"/>
            </w14:solidFill>
          </w14:textFill>
        </w:rPr>
        <w:t>、</w:t>
      </w:r>
      <w:r>
        <w:rPr>
          <w:rFonts w:hint="eastAsia" w:hAnsi="宋体" w:cs="Arial"/>
          <w:color w:val="000000" w:themeColor="text1"/>
          <w:sz w:val="21"/>
          <w:highlight w:val="none"/>
          <w14:textFill>
            <w14:solidFill>
              <w14:schemeClr w14:val="tx1"/>
            </w14:solidFill>
          </w14:textFill>
        </w:rPr>
        <w:t>保险等形式的，</w:t>
      </w:r>
      <w:r>
        <w:rPr>
          <w:rFonts w:hint="eastAsia"/>
          <w:b/>
          <w:color w:val="000000" w:themeColor="text1"/>
          <w:sz w:val="21"/>
          <w:highlight w:val="none"/>
          <w14:textFill>
            <w14:solidFill>
              <w14:schemeClr w14:val="tx1"/>
            </w14:solidFill>
          </w14:textFill>
        </w:rPr>
        <w:t>在首次响应文件提交截止时间前，供应商应当提交单独密封的支票、汇票、本票或者金融机构、担保机构出具的保函、保险原件给采购人或者采购代理机构[提交地点：</w:t>
      </w:r>
      <w:r>
        <w:rPr>
          <w:rFonts w:hint="eastAsia" w:hAnsi="宋体"/>
          <w:b/>
          <w:color w:val="000000" w:themeColor="text1"/>
          <w:sz w:val="21"/>
          <w:highlight w:val="none"/>
          <w:lang w:eastAsia="zh-CN"/>
          <w14:textFill>
            <w14:solidFill>
              <w14:schemeClr w14:val="tx1"/>
            </w14:solidFill>
          </w14:textFill>
        </w:rPr>
        <w:t>柳州市潭中东路17号华信国际B座910（广西大德项目管理有限公司）</w:t>
      </w:r>
      <w:r>
        <w:rPr>
          <w:rFonts w:hint="eastAsia" w:hAnsi="宋体"/>
          <w:b/>
          <w:color w:val="000000" w:themeColor="text1"/>
          <w:sz w:val="21"/>
          <w:highlight w:val="none"/>
          <w14:textFill>
            <w14:solidFill>
              <w14:schemeClr w14:val="tx1"/>
            </w14:solidFill>
          </w14:textFill>
        </w:rPr>
        <w:t>，</w:t>
      </w:r>
      <w:r>
        <w:rPr>
          <w:rFonts w:hint="eastAsia"/>
          <w:b/>
          <w:color w:val="000000" w:themeColor="text1"/>
          <w:sz w:val="21"/>
          <w:highlight w:val="none"/>
          <w14:textFill>
            <w14:solidFill>
              <w14:schemeClr w14:val="tx1"/>
            </w14:solidFill>
          </w14:textFill>
        </w:rPr>
        <w:t>采用电子保函方式交纳磋商保证金的，不需提交]。</w:t>
      </w:r>
    </w:p>
    <w:p w14:paraId="5F83BC03">
      <w:pPr>
        <w:spacing w:line="300" w:lineRule="auto"/>
        <w:ind w:firstLine="0" w:firstLineChars="0"/>
        <w:rPr>
          <w:rFonts w:ascii="宋体" w:hAnsi="宋体" w:cs="方正小标宋简体"/>
          <w:b/>
          <w:color w:val="000000" w:themeColor="text1"/>
          <w:szCs w:val="21"/>
          <w:highlight w:val="none"/>
          <w14:textFill>
            <w14:solidFill>
              <w14:schemeClr w14:val="tx1"/>
            </w14:solidFill>
          </w14:textFill>
        </w:rPr>
      </w:pPr>
    </w:p>
    <w:p w14:paraId="5BD0AB0F">
      <w:pPr>
        <w:spacing w:line="360" w:lineRule="auto"/>
        <w:ind w:firstLine="0" w:firstLineChars="0"/>
        <w:jc w:val="left"/>
        <w:rPr>
          <w:rFonts w:ascii="宋体" w:hAnsi="宋体" w:cs="方正小标宋简体"/>
          <w:b/>
          <w:color w:val="000000" w:themeColor="text1"/>
          <w:szCs w:val="21"/>
          <w:highlight w:val="none"/>
          <w14:textFill>
            <w14:solidFill>
              <w14:schemeClr w14:val="tx1"/>
            </w14:solidFill>
          </w14:textFill>
        </w:rPr>
      </w:pPr>
    </w:p>
    <w:p w14:paraId="15BA1CD8">
      <w:pPr>
        <w:spacing w:line="360" w:lineRule="auto"/>
        <w:ind w:firstLine="0" w:firstLineChars="0"/>
        <w:jc w:val="left"/>
        <w:rPr>
          <w:rFonts w:hint="eastAsia" w:ascii="宋体" w:hAnsi="宋体" w:cs="方正小标宋简体"/>
          <w:b/>
          <w:color w:val="000000" w:themeColor="text1"/>
          <w:szCs w:val="21"/>
          <w:highlight w:val="none"/>
          <w14:textFill>
            <w14:solidFill>
              <w14:schemeClr w14:val="tx1"/>
            </w14:solidFill>
          </w14:textFill>
        </w:rPr>
        <w:sectPr>
          <w:pgSz w:w="11906" w:h="16838"/>
          <w:pgMar w:top="1418" w:right="1247" w:bottom="1418" w:left="1247" w:header="851" w:footer="992" w:gutter="0"/>
          <w:cols w:space="720" w:num="1"/>
          <w:docGrid w:linePitch="312" w:charSpace="0"/>
        </w:sectPr>
      </w:pPr>
    </w:p>
    <w:p w14:paraId="6B07F964">
      <w:pPr>
        <w:spacing w:line="360" w:lineRule="auto"/>
        <w:ind w:firstLine="0" w:firstLineChars="0"/>
        <w:jc w:val="left"/>
        <w:rPr>
          <w:rFonts w:ascii="宋体" w:hAnsi="宋体" w:cs="方正小标宋简体"/>
          <w:b/>
          <w:color w:val="000000" w:themeColor="text1"/>
          <w:szCs w:val="21"/>
          <w:highlight w:val="none"/>
          <w14:textFill>
            <w14:solidFill>
              <w14:schemeClr w14:val="tx1"/>
            </w14:solidFill>
          </w14:textFill>
        </w:rPr>
      </w:pPr>
      <w:r>
        <w:rPr>
          <w:rFonts w:hint="eastAsia" w:ascii="宋体" w:hAnsi="宋体" w:cs="方正小标宋简体"/>
          <w:b/>
          <w:color w:val="000000" w:themeColor="text1"/>
          <w:szCs w:val="21"/>
          <w:highlight w:val="none"/>
          <w14:textFill>
            <w14:solidFill>
              <w14:schemeClr w14:val="tx1"/>
            </w14:solidFill>
          </w14:textFill>
        </w:rPr>
        <w:t>附件</w:t>
      </w:r>
    </w:p>
    <w:p w14:paraId="2BF7623F">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r>
        <w:rPr>
          <w:rFonts w:hint="eastAsia" w:ascii="宋体" w:hAnsi="宋体" w:cs="方正小标宋简体"/>
          <w:b/>
          <w:color w:val="000000" w:themeColor="text1"/>
          <w:sz w:val="32"/>
          <w:szCs w:val="32"/>
          <w:highlight w:val="none"/>
          <w14:textFill>
            <w14:solidFill>
              <w14:schemeClr w14:val="tx1"/>
            </w14:solidFill>
          </w14:textFill>
        </w:rPr>
        <w:t>无串通竞标行为的承诺函（格式）</w:t>
      </w:r>
    </w:p>
    <w:p w14:paraId="4C80DA89">
      <w:pPr>
        <w:spacing w:line="360" w:lineRule="auto"/>
        <w:ind w:firstLine="643"/>
        <w:jc w:val="center"/>
        <w:rPr>
          <w:rFonts w:ascii="宋体" w:hAnsi="宋体" w:cs="仿宋_GB2312"/>
          <w:b/>
          <w:color w:val="000000" w:themeColor="text1"/>
          <w:sz w:val="32"/>
          <w:szCs w:val="32"/>
          <w:highlight w:val="none"/>
          <w14:textFill>
            <w14:solidFill>
              <w14:schemeClr w14:val="tx1"/>
            </w14:solidFill>
          </w14:textFill>
        </w:rPr>
      </w:pPr>
    </w:p>
    <w:p w14:paraId="064C96D6">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一、我方承诺无下列相互串通竞标的情形：</w:t>
      </w:r>
    </w:p>
    <w:p w14:paraId="434333C8">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1.不同供应商的响应文件由同一单位或者个人编制；或不同供应商报名的IP地址一致的；</w:t>
      </w:r>
    </w:p>
    <w:p w14:paraId="042667A9">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2.不同供应商委托同一单位或者个人办理竞标事宜；</w:t>
      </w:r>
    </w:p>
    <w:p w14:paraId="5063765E">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3.不同供应商的响应文件载明的项目管理员为同一个人；</w:t>
      </w:r>
    </w:p>
    <w:p w14:paraId="12C0C1ED">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4.不</w:t>
      </w:r>
      <w:r>
        <w:rPr>
          <w:rFonts w:hint="eastAsia" w:ascii="宋体" w:hAnsi="宋体" w:cs="仿宋_GB2312"/>
          <w:color w:val="000000" w:themeColor="text1"/>
          <w:spacing w:val="-6"/>
          <w:szCs w:val="21"/>
          <w:highlight w:val="none"/>
          <w14:textFill>
            <w14:solidFill>
              <w14:schemeClr w14:val="tx1"/>
            </w14:solidFill>
          </w14:textFill>
        </w:rPr>
        <w:t>同供应商的响应文件异常一致或竞标报价呈规律性差异；</w:t>
      </w:r>
    </w:p>
    <w:p w14:paraId="07DC6968">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5.不同供应商的响应文件相互混装；</w:t>
      </w:r>
    </w:p>
    <w:p w14:paraId="2DC4791F">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6.不同供应商的磋商保证金从同一单位或者个人账户转出。</w:t>
      </w:r>
    </w:p>
    <w:p w14:paraId="656778E5">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二、我方承诺无下列恶意串通的情形：</w:t>
      </w:r>
    </w:p>
    <w:p w14:paraId="4D95D2D7">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14:paraId="07C6604B">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2.供应商按照采购人或者采购代理机构的授意撤换、修改响应文件；</w:t>
      </w:r>
    </w:p>
    <w:p w14:paraId="6068DD15">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3.供</w:t>
      </w:r>
      <w:r>
        <w:rPr>
          <w:rFonts w:hint="eastAsia" w:ascii="宋体" w:hAnsi="宋体" w:cs="仿宋_GB2312"/>
          <w:color w:val="000000" w:themeColor="text1"/>
          <w:spacing w:val="-6"/>
          <w:szCs w:val="21"/>
          <w:highlight w:val="none"/>
          <w14:textFill>
            <w14:solidFill>
              <w14:schemeClr w14:val="tx1"/>
            </w14:solidFill>
          </w14:textFill>
        </w:rPr>
        <w:t>应商之间协商报价、技术方案等响应文件的实质性内容；</w:t>
      </w:r>
    </w:p>
    <w:p w14:paraId="31F6658B">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4.属于同一集团、协会、商会等组织成员的供应商按照该组织要求协同参加政府采购活动；</w:t>
      </w:r>
    </w:p>
    <w:p w14:paraId="54A24316">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6FF488AB">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6.供应商之间商定部分供应商放弃参加政府采购活动或者放弃成交；</w:t>
      </w:r>
    </w:p>
    <w:p w14:paraId="132BF49F">
      <w:pPr>
        <w:spacing w:line="360" w:lineRule="auto"/>
        <w:ind w:firstLine="42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Cs w:val="21"/>
          <w:highlight w:val="none"/>
          <w14:textFill>
            <w14:solidFill>
              <w14:schemeClr w14:val="tx1"/>
            </w14:solidFill>
          </w14:textFill>
        </w:rPr>
        <w:t>谋求特定供应商成交或者排斥其他供应商的其他串通行为。</w:t>
      </w:r>
    </w:p>
    <w:p w14:paraId="18542BD7">
      <w:pPr>
        <w:spacing w:line="360" w:lineRule="auto"/>
        <w:ind w:firstLine="420"/>
        <w:rPr>
          <w:rFonts w:ascii="宋体" w:hAnsi="宋体" w:cs="仿宋_GB2312"/>
          <w:color w:val="000000" w:themeColor="text1"/>
          <w:szCs w:val="21"/>
          <w:highlight w:val="none"/>
          <w14:textFill>
            <w14:solidFill>
              <w14:schemeClr w14:val="tx1"/>
            </w14:solidFill>
          </w14:textFill>
        </w:rPr>
      </w:pPr>
    </w:p>
    <w:p w14:paraId="702293CB">
      <w:pPr>
        <w:spacing w:line="360" w:lineRule="auto"/>
        <w:ind w:firstLine="422"/>
        <w:rPr>
          <w:rFonts w:ascii="宋体" w:hAnsi="宋体" w:cs="仿宋_GB2312"/>
          <w:b/>
          <w:bCs/>
          <w:color w:val="000000" w:themeColor="text1"/>
          <w:szCs w:val="21"/>
          <w:highlight w:val="none"/>
          <w14:textFill>
            <w14:solidFill>
              <w14:schemeClr w14:val="tx1"/>
            </w14:solidFill>
          </w14:textFill>
        </w:rPr>
      </w:pPr>
      <w:r>
        <w:rPr>
          <w:rFonts w:hint="eastAsia" w:ascii="宋体" w:hAnsi="宋体" w:cs="仿宋_GB2312"/>
          <w:b/>
          <w:bCs/>
          <w:color w:val="000000" w:themeColor="text1"/>
          <w:szCs w:val="21"/>
          <w:highlight w:val="none"/>
          <w14:textFill>
            <w14:solidFill>
              <w14:schemeClr w14:val="tx1"/>
            </w14:solidFill>
          </w14:textFill>
        </w:rPr>
        <w:t>以上情形一经核查属实，我方愿意承担一切后果，并不再寻求任何旨在减轻或免除法律责任的辩解。</w:t>
      </w:r>
    </w:p>
    <w:p w14:paraId="798CD7E4">
      <w:pPr>
        <w:spacing w:line="360" w:lineRule="auto"/>
        <w:ind w:firstLine="420"/>
        <w:rPr>
          <w:rFonts w:ascii="宋体" w:hAnsi="宋体" w:cs="仿宋_GB2312"/>
          <w:color w:val="000000" w:themeColor="text1"/>
          <w:szCs w:val="21"/>
          <w:highlight w:val="none"/>
          <w14:textFill>
            <w14:solidFill>
              <w14:schemeClr w14:val="tx1"/>
            </w14:solidFill>
          </w14:textFill>
        </w:rPr>
      </w:pPr>
    </w:p>
    <w:p w14:paraId="2B433D7D">
      <w:pPr>
        <w:spacing w:line="360" w:lineRule="auto"/>
        <w:ind w:firstLine="420"/>
        <w:rPr>
          <w:rFonts w:ascii="宋体" w:hAnsi="宋体" w:cs="仿宋_GB2312"/>
          <w:color w:val="000000" w:themeColor="text1"/>
          <w:szCs w:val="21"/>
          <w:highlight w:val="none"/>
          <w14:textFill>
            <w14:solidFill>
              <w14:schemeClr w14:val="tx1"/>
            </w14:solidFill>
          </w14:textFill>
        </w:rPr>
      </w:pPr>
    </w:p>
    <w:p w14:paraId="189EDDFC">
      <w:pPr>
        <w:spacing w:line="360" w:lineRule="auto"/>
        <w:ind w:firstLine="420"/>
        <w:rPr>
          <w:rFonts w:ascii="宋体" w:hAnsi="宋体" w:cs="仿宋_GB2312"/>
          <w:color w:val="000000" w:themeColor="text1"/>
          <w:szCs w:val="21"/>
          <w:highlight w:val="none"/>
          <w14:textFill>
            <w14:solidFill>
              <w14:schemeClr w14:val="tx1"/>
            </w14:solidFill>
          </w14:textFill>
        </w:rPr>
      </w:pPr>
    </w:p>
    <w:p w14:paraId="4D9AC165">
      <w:pPr>
        <w:spacing w:line="360" w:lineRule="auto"/>
        <w:ind w:firstLine="4819" w:firstLineChars="2295"/>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供应商名称（</w:t>
      </w:r>
      <w:r>
        <w:rPr>
          <w:rFonts w:hint="eastAsia" w:ascii="宋体" w:hAnsi="宋体"/>
          <w:color w:val="000000" w:themeColor="text1"/>
          <w:szCs w:val="21"/>
          <w:highlight w:val="none"/>
          <w14:textFill>
            <w14:solidFill>
              <w14:schemeClr w14:val="tx1"/>
            </w14:solidFill>
          </w14:textFill>
        </w:rPr>
        <w:t>加盖电子公章</w:t>
      </w:r>
      <w:r>
        <w:rPr>
          <w:rFonts w:hint="eastAsia" w:ascii="宋体" w:hAnsi="宋体" w:cs="仿宋_GB2312"/>
          <w:color w:val="000000" w:themeColor="text1"/>
          <w:szCs w:val="21"/>
          <w:highlight w:val="none"/>
          <w14:textFill>
            <w14:solidFill>
              <w14:schemeClr w14:val="tx1"/>
            </w14:solidFill>
          </w14:textFill>
        </w:rPr>
        <w:t>）：</w:t>
      </w:r>
      <w:r>
        <w:rPr>
          <w:rFonts w:hint="eastAsia" w:ascii="宋体" w:hAnsi="宋体" w:cs="仿宋_GB2312"/>
          <w:color w:val="000000" w:themeColor="text1"/>
          <w:szCs w:val="21"/>
          <w:highlight w:val="none"/>
          <w:u w:val="single"/>
          <w14:textFill>
            <w14:solidFill>
              <w14:schemeClr w14:val="tx1"/>
            </w14:solidFill>
          </w14:textFill>
        </w:rPr>
        <w:t xml:space="preserve">              </w:t>
      </w:r>
    </w:p>
    <w:p w14:paraId="44FA297D">
      <w:pPr>
        <w:spacing w:line="360" w:lineRule="auto"/>
        <w:ind w:firstLine="420"/>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 xml:space="preserve">                                                  </w:t>
      </w:r>
      <w:r>
        <w:rPr>
          <w:rFonts w:ascii="宋体" w:hAnsi="宋体" w:cs="仿宋_GB2312"/>
          <w:color w:val="000000" w:themeColor="text1"/>
          <w:szCs w:val="21"/>
          <w:highlight w:val="non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4C168C88">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p>
    <w:p w14:paraId="181A1B5E">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p>
    <w:p w14:paraId="3C98B672">
      <w:pPr>
        <w:snapToGrid w:val="0"/>
        <w:spacing w:before="50"/>
        <w:ind w:firstLine="0" w:firstLineChars="0"/>
        <w:jc w:val="left"/>
        <w:rPr>
          <w:rFonts w:ascii="宋体" w:hAnsi="宋体" w:cs="宋体"/>
          <w:b/>
          <w:bCs/>
          <w:color w:val="000000" w:themeColor="text1"/>
          <w:sz w:val="24"/>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附件</w:t>
      </w:r>
    </w:p>
    <w:p w14:paraId="499C1053">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bookmarkStart w:id="95" w:name="_Toc153444885"/>
      <w:bookmarkStart w:id="96" w:name="_Toc106033443"/>
      <w:bookmarkStart w:id="97" w:name="_Toc89760768"/>
      <w:bookmarkStart w:id="98" w:name="_Toc118483117"/>
      <w:r>
        <w:rPr>
          <w:rFonts w:hint="eastAsia" w:ascii="宋体" w:hAnsi="宋体" w:cs="方正小标宋简体"/>
          <w:b/>
          <w:color w:val="000000" w:themeColor="text1"/>
          <w:sz w:val="32"/>
          <w:szCs w:val="32"/>
          <w:highlight w:val="none"/>
          <w14:textFill>
            <w14:solidFill>
              <w14:schemeClr w14:val="tx1"/>
            </w14:solidFill>
          </w14:textFill>
        </w:rPr>
        <w:t>商务条款偏离表（格式）</w:t>
      </w:r>
      <w:bookmarkEnd w:id="95"/>
      <w:bookmarkEnd w:id="96"/>
      <w:bookmarkEnd w:id="97"/>
      <w:bookmarkEnd w:id="98"/>
    </w:p>
    <w:p w14:paraId="032B22FD">
      <w:pPr>
        <w:ind w:firstLine="420"/>
        <w:rPr>
          <w:color w:val="000000" w:themeColor="text1"/>
          <w:highlight w:val="none"/>
          <w14:textFill>
            <w14:solidFill>
              <w14:schemeClr w14:val="tx1"/>
            </w14:solidFill>
          </w14:textFill>
        </w:rPr>
      </w:pPr>
    </w:p>
    <w:tbl>
      <w:tblPr>
        <w:tblStyle w:val="53"/>
        <w:tblW w:w="497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2075"/>
        <w:gridCol w:w="2764"/>
        <w:gridCol w:w="2627"/>
        <w:gridCol w:w="1448"/>
      </w:tblGrid>
      <w:tr w14:paraId="1546DA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14:paraId="28E9E76E">
            <w:pPr>
              <w:pStyle w:val="22"/>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序号</w:t>
            </w:r>
          </w:p>
        </w:tc>
        <w:tc>
          <w:tcPr>
            <w:tcW w:w="2075" w:type="dxa"/>
            <w:tcBorders>
              <w:right w:val="single" w:color="auto" w:sz="4" w:space="0"/>
            </w:tcBorders>
            <w:vAlign w:val="center"/>
          </w:tcPr>
          <w:p w14:paraId="30601E30">
            <w:pPr>
              <w:pStyle w:val="22"/>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项目</w:t>
            </w:r>
          </w:p>
        </w:tc>
        <w:tc>
          <w:tcPr>
            <w:tcW w:w="2764" w:type="dxa"/>
            <w:tcBorders>
              <w:left w:val="single" w:color="auto" w:sz="4" w:space="0"/>
            </w:tcBorders>
            <w:vAlign w:val="center"/>
          </w:tcPr>
          <w:p w14:paraId="7272DCE5">
            <w:pPr>
              <w:pStyle w:val="22"/>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竞争性磋商文件商务条款</w:t>
            </w:r>
          </w:p>
          <w:p w14:paraId="3B9125A4">
            <w:pPr>
              <w:pStyle w:val="22"/>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要求</w:t>
            </w:r>
          </w:p>
        </w:tc>
        <w:tc>
          <w:tcPr>
            <w:tcW w:w="2627" w:type="dxa"/>
            <w:vAlign w:val="center"/>
          </w:tcPr>
          <w:p w14:paraId="4A5DE682">
            <w:pPr>
              <w:pStyle w:val="22"/>
              <w:spacing w:line="360" w:lineRule="auto"/>
              <w:ind w:firstLine="0" w:firstLineChars="0"/>
              <w:contextualSpacing/>
              <w:jc w:val="center"/>
              <w:rPr>
                <w:rFonts w:ascii="宋体" w:hAnsi="宋体" w:eastAsia="宋体" w:cs="仿宋_GB2312"/>
                <w:b/>
                <w:color w:val="000000" w:themeColor="text1"/>
                <w:sz w:val="21"/>
                <w:szCs w:val="21"/>
                <w:highlight w:val="none"/>
                <w14:textFill>
                  <w14:solidFill>
                    <w14:schemeClr w14:val="tx1"/>
                  </w14:solidFill>
                </w14:textFill>
              </w:rPr>
            </w:pPr>
            <w:r>
              <w:rPr>
                <w:rFonts w:hint="eastAsia" w:ascii="宋体" w:hAnsi="宋体" w:eastAsia="宋体" w:cs="仿宋_GB2312"/>
                <w:b/>
                <w:color w:val="000000" w:themeColor="text1"/>
                <w:sz w:val="21"/>
                <w:szCs w:val="21"/>
                <w:highlight w:val="none"/>
                <w14:textFill>
                  <w14:solidFill>
                    <w14:schemeClr w14:val="tx1"/>
                  </w14:solidFill>
                </w14:textFill>
              </w:rPr>
              <w:t>供应商的响应</w:t>
            </w:r>
          </w:p>
        </w:tc>
        <w:tc>
          <w:tcPr>
            <w:tcW w:w="1448" w:type="dxa"/>
            <w:vAlign w:val="center"/>
          </w:tcPr>
          <w:p w14:paraId="0F60F294">
            <w:pPr>
              <w:pStyle w:val="22"/>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偏离说明</w:t>
            </w:r>
          </w:p>
        </w:tc>
      </w:tr>
      <w:tr w14:paraId="52AEB3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14:paraId="5A290196">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ascii="宋体" w:hAnsi="宋体" w:cs="仿宋_GB2312"/>
                <w:color w:val="000000" w:themeColor="text1"/>
                <w:szCs w:val="21"/>
                <w:highlight w:val="none"/>
                <w14:textFill>
                  <w14:solidFill>
                    <w14:schemeClr w14:val="tx1"/>
                  </w14:solidFill>
                </w14:textFill>
              </w:rPr>
              <w:t>1</w:t>
            </w:r>
          </w:p>
        </w:tc>
        <w:tc>
          <w:tcPr>
            <w:tcW w:w="2075" w:type="dxa"/>
            <w:tcBorders>
              <w:right w:val="single" w:color="auto" w:sz="4" w:space="0"/>
            </w:tcBorders>
            <w:vAlign w:val="center"/>
          </w:tcPr>
          <w:p w14:paraId="722ECCE7">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交付时间和地点</w:t>
            </w:r>
          </w:p>
        </w:tc>
        <w:tc>
          <w:tcPr>
            <w:tcW w:w="2764" w:type="dxa"/>
            <w:tcBorders>
              <w:left w:val="single" w:color="auto" w:sz="4" w:space="0"/>
            </w:tcBorders>
            <w:vAlign w:val="center"/>
          </w:tcPr>
          <w:p w14:paraId="0877ABF6">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vAlign w:val="center"/>
          </w:tcPr>
          <w:p w14:paraId="720CC186">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vAlign w:val="center"/>
          </w:tcPr>
          <w:p w14:paraId="6E69249E">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14:paraId="2D4B16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14:paraId="4C37E8F7">
            <w:pPr>
              <w:ind w:firstLine="33" w:firstLineChars="16"/>
              <w:jc w:val="center"/>
              <w:rPr>
                <w:rFonts w:hint="eastAsia" w:ascii="宋体" w:hAnsi="宋体" w:eastAsia="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2</w:t>
            </w:r>
          </w:p>
        </w:tc>
        <w:tc>
          <w:tcPr>
            <w:tcW w:w="2075" w:type="dxa"/>
            <w:tcBorders>
              <w:right w:val="single" w:color="auto" w:sz="4" w:space="0"/>
            </w:tcBorders>
            <w:vAlign w:val="center"/>
          </w:tcPr>
          <w:p w14:paraId="6C04F873">
            <w:pPr>
              <w:ind w:firstLine="33" w:firstLineChars="16"/>
              <w:jc w:val="center"/>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合同签订时间</w:t>
            </w:r>
          </w:p>
        </w:tc>
        <w:tc>
          <w:tcPr>
            <w:tcW w:w="2764" w:type="dxa"/>
            <w:tcBorders>
              <w:left w:val="single" w:color="auto" w:sz="4" w:space="0"/>
            </w:tcBorders>
            <w:vAlign w:val="center"/>
          </w:tcPr>
          <w:p w14:paraId="08716EA5">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vAlign w:val="center"/>
          </w:tcPr>
          <w:p w14:paraId="1EBE2D03">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vAlign w:val="center"/>
          </w:tcPr>
          <w:p w14:paraId="5F01D105">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14:paraId="00A9D6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14:paraId="78B0323E">
            <w:pPr>
              <w:ind w:firstLine="33" w:firstLineChars="16"/>
              <w:jc w:val="center"/>
              <w:rPr>
                <w:rFonts w:hint="eastAsia" w:ascii="宋体" w:hAnsi="宋体" w:eastAsia="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3</w:t>
            </w:r>
          </w:p>
        </w:tc>
        <w:tc>
          <w:tcPr>
            <w:tcW w:w="2075" w:type="dxa"/>
            <w:tcBorders>
              <w:right w:val="single" w:color="auto" w:sz="4" w:space="0"/>
            </w:tcBorders>
            <w:vAlign w:val="center"/>
          </w:tcPr>
          <w:p w14:paraId="40136B9C">
            <w:pPr>
              <w:ind w:firstLine="33" w:firstLineChars="16"/>
              <w:jc w:val="center"/>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付款条件</w:t>
            </w:r>
          </w:p>
        </w:tc>
        <w:tc>
          <w:tcPr>
            <w:tcW w:w="2764" w:type="dxa"/>
            <w:tcBorders>
              <w:left w:val="single" w:color="auto" w:sz="4" w:space="0"/>
            </w:tcBorders>
            <w:vAlign w:val="center"/>
          </w:tcPr>
          <w:p w14:paraId="0DD57A88">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vAlign w:val="center"/>
          </w:tcPr>
          <w:p w14:paraId="53E810DB">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vAlign w:val="center"/>
          </w:tcPr>
          <w:p w14:paraId="27491852">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14:paraId="76653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14:paraId="35868452">
            <w:pPr>
              <w:ind w:firstLine="33" w:firstLineChars="16"/>
              <w:jc w:val="center"/>
              <w:rPr>
                <w:rFonts w:hint="eastAsia" w:ascii="宋体" w:hAnsi="宋体" w:eastAsia="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4</w:t>
            </w:r>
          </w:p>
        </w:tc>
        <w:tc>
          <w:tcPr>
            <w:tcW w:w="2075" w:type="dxa"/>
            <w:tcBorders>
              <w:right w:val="single" w:color="auto" w:sz="4" w:space="0"/>
            </w:tcBorders>
            <w:vAlign w:val="center"/>
          </w:tcPr>
          <w:p w14:paraId="794C811E">
            <w:pPr>
              <w:ind w:firstLine="33" w:firstLineChars="16"/>
              <w:jc w:val="center"/>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lang w:eastAsia="zh-CN"/>
                <w14:textFill>
                  <w14:solidFill>
                    <w14:schemeClr w14:val="tx1"/>
                  </w14:solidFill>
                </w14:textFill>
              </w:rPr>
              <w:t>移机</w:t>
            </w:r>
            <w:r>
              <w:rPr>
                <w:rFonts w:hint="eastAsia" w:ascii="宋体" w:hAnsi="宋体" w:cs="仿宋_GB2312"/>
                <w:color w:val="000000" w:themeColor="text1"/>
                <w:szCs w:val="21"/>
                <w:highlight w:val="none"/>
                <w14:textFill>
                  <w14:solidFill>
                    <w14:schemeClr w14:val="tx1"/>
                  </w14:solidFill>
                </w14:textFill>
              </w:rPr>
              <w:t>服务</w:t>
            </w:r>
          </w:p>
        </w:tc>
        <w:tc>
          <w:tcPr>
            <w:tcW w:w="2764" w:type="dxa"/>
            <w:tcBorders>
              <w:left w:val="single" w:color="auto" w:sz="4" w:space="0"/>
            </w:tcBorders>
            <w:vAlign w:val="center"/>
          </w:tcPr>
          <w:p w14:paraId="6CFDBC35">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vAlign w:val="center"/>
          </w:tcPr>
          <w:p w14:paraId="6B413541">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vAlign w:val="center"/>
          </w:tcPr>
          <w:p w14:paraId="267A66AA">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14:paraId="7E9137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14:paraId="67EF5F87">
            <w:pPr>
              <w:ind w:firstLine="33" w:firstLineChars="16"/>
              <w:jc w:val="center"/>
              <w:rPr>
                <w:rFonts w:hint="default" w:ascii="宋体" w:hAnsi="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5</w:t>
            </w:r>
          </w:p>
        </w:tc>
        <w:tc>
          <w:tcPr>
            <w:tcW w:w="2075" w:type="dxa"/>
            <w:tcBorders>
              <w:right w:val="single" w:color="auto" w:sz="4" w:space="0"/>
            </w:tcBorders>
            <w:vAlign w:val="center"/>
          </w:tcPr>
          <w:p w14:paraId="6E7A2FD2">
            <w:pPr>
              <w:ind w:firstLine="33" w:firstLineChars="16"/>
              <w:jc w:val="center"/>
              <w:rPr>
                <w:rFonts w:hint="eastAsia" w:ascii="宋体" w:hAnsi="宋体" w:cs="仿宋_GB2312"/>
                <w:color w:val="000000" w:themeColor="text1"/>
                <w:szCs w:val="21"/>
                <w:highlight w:val="none"/>
                <w:lang w:eastAsia="zh-CN"/>
                <w14:textFill>
                  <w14:solidFill>
                    <w14:schemeClr w14:val="tx1"/>
                  </w14:solidFill>
                </w14:textFill>
              </w:rPr>
            </w:pPr>
            <w:r>
              <w:rPr>
                <w:rFonts w:hint="eastAsia" w:ascii="宋体" w:hAnsi="宋体" w:cs="仿宋_GB2312"/>
                <w:color w:val="000000" w:themeColor="text1"/>
                <w:szCs w:val="21"/>
                <w:highlight w:val="none"/>
                <w:lang w:eastAsia="zh-CN"/>
                <w14:textFill>
                  <w14:solidFill>
                    <w14:schemeClr w14:val="tx1"/>
                  </w14:solidFill>
                </w14:textFill>
              </w:rPr>
              <w:t>质保期</w:t>
            </w:r>
          </w:p>
        </w:tc>
        <w:tc>
          <w:tcPr>
            <w:tcW w:w="2764" w:type="dxa"/>
            <w:tcBorders>
              <w:left w:val="single" w:color="auto" w:sz="4" w:space="0"/>
            </w:tcBorders>
            <w:vAlign w:val="center"/>
          </w:tcPr>
          <w:p w14:paraId="027B5A44">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vAlign w:val="center"/>
          </w:tcPr>
          <w:p w14:paraId="3F3F2063">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vAlign w:val="center"/>
          </w:tcPr>
          <w:p w14:paraId="75D6543C">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14:paraId="6B1C2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14:paraId="7115BCB8">
            <w:pPr>
              <w:ind w:firstLine="33" w:firstLineChars="16"/>
              <w:jc w:val="center"/>
              <w:rPr>
                <w:rFonts w:hint="default" w:ascii="宋体" w:hAnsi="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6</w:t>
            </w:r>
          </w:p>
        </w:tc>
        <w:tc>
          <w:tcPr>
            <w:tcW w:w="2075" w:type="dxa"/>
            <w:tcBorders>
              <w:right w:val="single" w:color="auto" w:sz="4" w:space="0"/>
            </w:tcBorders>
            <w:vAlign w:val="center"/>
          </w:tcPr>
          <w:p w14:paraId="214F5B86">
            <w:pPr>
              <w:ind w:firstLine="33" w:firstLineChars="16"/>
              <w:jc w:val="center"/>
              <w:rPr>
                <w:rFonts w:hint="eastAsia" w:ascii="宋体" w:hAnsi="宋体" w:cs="仿宋_GB2312"/>
                <w:color w:val="000000" w:themeColor="text1"/>
                <w:szCs w:val="21"/>
                <w:highlight w:val="none"/>
                <w:lang w:eastAsia="zh-CN"/>
                <w14:textFill>
                  <w14:solidFill>
                    <w14:schemeClr w14:val="tx1"/>
                  </w14:solidFill>
                </w14:textFill>
              </w:rPr>
            </w:pPr>
            <w:r>
              <w:rPr>
                <w:rFonts w:hint="eastAsia" w:ascii="宋体" w:hAnsi="宋体" w:cs="仿宋_GB2312"/>
                <w:color w:val="000000" w:themeColor="text1"/>
                <w:szCs w:val="21"/>
                <w:highlight w:val="none"/>
                <w:lang w:eastAsia="zh-CN"/>
                <w14:textFill>
                  <w14:solidFill>
                    <w14:schemeClr w14:val="tx1"/>
                  </w14:solidFill>
                </w14:textFill>
              </w:rPr>
              <w:t>验收标准</w:t>
            </w:r>
          </w:p>
        </w:tc>
        <w:tc>
          <w:tcPr>
            <w:tcW w:w="2764" w:type="dxa"/>
            <w:tcBorders>
              <w:left w:val="single" w:color="auto" w:sz="4" w:space="0"/>
            </w:tcBorders>
            <w:vAlign w:val="center"/>
          </w:tcPr>
          <w:p w14:paraId="148A15C8">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vAlign w:val="center"/>
          </w:tcPr>
          <w:p w14:paraId="1F6268E0">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vAlign w:val="center"/>
          </w:tcPr>
          <w:p w14:paraId="72E63910">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14:paraId="7C70F8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63" w:type="dxa"/>
            <w:vAlign w:val="center"/>
          </w:tcPr>
          <w:p w14:paraId="66347623">
            <w:pPr>
              <w:ind w:firstLine="33" w:firstLineChars="16"/>
              <w:jc w:val="center"/>
              <w:rPr>
                <w:rFonts w:hint="default" w:ascii="宋体" w:hAnsi="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7</w:t>
            </w:r>
          </w:p>
        </w:tc>
        <w:tc>
          <w:tcPr>
            <w:tcW w:w="2075" w:type="dxa"/>
            <w:tcBorders>
              <w:right w:val="single" w:color="auto" w:sz="4" w:space="0"/>
            </w:tcBorders>
            <w:vAlign w:val="center"/>
          </w:tcPr>
          <w:p w14:paraId="392D194C">
            <w:pPr>
              <w:ind w:firstLine="33" w:firstLineChars="16"/>
              <w:jc w:val="center"/>
              <w:rPr>
                <w:rFonts w:hint="eastAsia" w:ascii="宋体" w:hAnsi="宋体" w:cs="仿宋_GB2312"/>
                <w:color w:val="000000" w:themeColor="text1"/>
                <w:szCs w:val="21"/>
                <w:highlight w:val="none"/>
                <w:lang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备品备件及耗材等要求</w:t>
            </w:r>
          </w:p>
        </w:tc>
        <w:tc>
          <w:tcPr>
            <w:tcW w:w="2764" w:type="dxa"/>
            <w:tcBorders>
              <w:left w:val="single" w:color="auto" w:sz="4" w:space="0"/>
            </w:tcBorders>
            <w:vAlign w:val="center"/>
          </w:tcPr>
          <w:p w14:paraId="6E9753E0">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vAlign w:val="center"/>
          </w:tcPr>
          <w:p w14:paraId="51A5D89E">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vAlign w:val="center"/>
          </w:tcPr>
          <w:p w14:paraId="0B7F16FD">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14:paraId="50A80E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63" w:type="dxa"/>
            <w:tcBorders>
              <w:bottom w:val="single" w:color="auto" w:sz="4" w:space="0"/>
            </w:tcBorders>
            <w:vAlign w:val="center"/>
          </w:tcPr>
          <w:p w14:paraId="1F62F2FD">
            <w:pPr>
              <w:ind w:firstLine="33" w:firstLineChars="16"/>
              <w:jc w:val="center"/>
              <w:rPr>
                <w:rFonts w:hint="eastAsia" w:ascii="宋体" w:hAnsi="宋体" w:eastAsia="宋体" w:cs="仿宋_GB2312"/>
                <w:color w:val="000000" w:themeColor="text1"/>
                <w:szCs w:val="21"/>
                <w:highlight w:val="none"/>
                <w:lang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8</w:t>
            </w:r>
          </w:p>
        </w:tc>
        <w:tc>
          <w:tcPr>
            <w:tcW w:w="2075" w:type="dxa"/>
            <w:tcBorders>
              <w:bottom w:val="single" w:color="auto" w:sz="4" w:space="0"/>
              <w:right w:val="single" w:color="auto" w:sz="4" w:space="0"/>
            </w:tcBorders>
            <w:vAlign w:val="center"/>
          </w:tcPr>
          <w:p w14:paraId="32109DDE">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合同条款</w:t>
            </w:r>
          </w:p>
        </w:tc>
        <w:tc>
          <w:tcPr>
            <w:tcW w:w="2764" w:type="dxa"/>
            <w:tcBorders>
              <w:left w:val="single" w:color="auto" w:sz="4" w:space="0"/>
              <w:bottom w:val="single" w:color="auto" w:sz="4" w:space="0"/>
            </w:tcBorders>
            <w:vAlign w:val="center"/>
          </w:tcPr>
          <w:p w14:paraId="42850BD7">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具体内容详见竞争性磋商文件“第六章 合同”内容</w:t>
            </w:r>
          </w:p>
        </w:tc>
        <w:tc>
          <w:tcPr>
            <w:tcW w:w="2627" w:type="dxa"/>
            <w:tcBorders>
              <w:bottom w:val="single" w:color="auto" w:sz="4" w:space="0"/>
            </w:tcBorders>
            <w:vAlign w:val="center"/>
          </w:tcPr>
          <w:p w14:paraId="052407CF">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tcBorders>
              <w:bottom w:val="single" w:color="auto" w:sz="4" w:space="0"/>
              <w:right w:val="single" w:color="auto" w:sz="4" w:space="0"/>
            </w:tcBorders>
            <w:vAlign w:val="center"/>
          </w:tcPr>
          <w:p w14:paraId="524C355D">
            <w:pPr>
              <w:ind w:firstLine="33" w:firstLineChars="16"/>
              <w:jc w:val="center"/>
              <w:rPr>
                <w:rFonts w:ascii="宋体" w:hAnsi="宋体" w:cs="仿宋_GB2312"/>
                <w:color w:val="000000" w:themeColor="text1"/>
                <w:szCs w:val="21"/>
                <w:highlight w:val="none"/>
                <w14:textFill>
                  <w14:solidFill>
                    <w14:schemeClr w14:val="tx1"/>
                  </w14:solidFill>
                </w14:textFill>
              </w:rPr>
            </w:pPr>
          </w:p>
        </w:tc>
      </w:tr>
      <w:tr w14:paraId="2DE219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63" w:type="dxa"/>
            <w:tcBorders>
              <w:top w:val="single" w:color="auto" w:sz="4" w:space="0"/>
              <w:bottom w:val="single" w:color="auto" w:sz="4" w:space="0"/>
              <w:right w:val="single" w:color="auto" w:sz="4" w:space="0"/>
            </w:tcBorders>
            <w:vAlign w:val="center"/>
          </w:tcPr>
          <w:p w14:paraId="5A366797">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w:t>
            </w:r>
          </w:p>
        </w:tc>
        <w:tc>
          <w:tcPr>
            <w:tcW w:w="2075" w:type="dxa"/>
            <w:tcBorders>
              <w:top w:val="single" w:color="auto" w:sz="4" w:space="0"/>
              <w:left w:val="single" w:color="auto" w:sz="4" w:space="0"/>
              <w:bottom w:val="single" w:color="auto" w:sz="4" w:space="0"/>
              <w:right w:val="single" w:color="auto" w:sz="4" w:space="0"/>
            </w:tcBorders>
            <w:vAlign w:val="center"/>
          </w:tcPr>
          <w:p w14:paraId="7430DF3F">
            <w:pPr>
              <w:ind w:firstLine="33" w:firstLineChars="16"/>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w:t>
            </w:r>
          </w:p>
        </w:tc>
        <w:tc>
          <w:tcPr>
            <w:tcW w:w="2764" w:type="dxa"/>
            <w:tcBorders>
              <w:top w:val="single" w:color="auto" w:sz="4" w:space="0"/>
              <w:left w:val="single" w:color="auto" w:sz="4" w:space="0"/>
              <w:bottom w:val="single" w:color="auto" w:sz="4" w:space="0"/>
              <w:right w:val="single" w:color="auto" w:sz="4" w:space="0"/>
            </w:tcBorders>
            <w:vAlign w:val="center"/>
          </w:tcPr>
          <w:p w14:paraId="11F17A76">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2627" w:type="dxa"/>
            <w:tcBorders>
              <w:top w:val="single" w:color="auto" w:sz="4" w:space="0"/>
              <w:left w:val="single" w:color="auto" w:sz="4" w:space="0"/>
              <w:bottom w:val="single" w:color="auto" w:sz="4" w:space="0"/>
              <w:right w:val="single" w:color="auto" w:sz="4" w:space="0"/>
            </w:tcBorders>
            <w:vAlign w:val="center"/>
          </w:tcPr>
          <w:p w14:paraId="77F3BD08">
            <w:pPr>
              <w:ind w:firstLine="33" w:firstLineChars="16"/>
              <w:jc w:val="center"/>
              <w:rPr>
                <w:rFonts w:ascii="宋体" w:hAnsi="宋体" w:cs="仿宋_GB2312"/>
                <w:color w:val="000000" w:themeColor="text1"/>
                <w:szCs w:val="21"/>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14:paraId="5CA7D6A3">
            <w:pPr>
              <w:ind w:firstLine="33" w:firstLineChars="16"/>
              <w:jc w:val="center"/>
              <w:rPr>
                <w:rFonts w:ascii="宋体" w:hAnsi="宋体" w:cs="仿宋_GB2312"/>
                <w:color w:val="000000" w:themeColor="text1"/>
                <w:szCs w:val="21"/>
                <w:highlight w:val="none"/>
                <w14:textFill>
                  <w14:solidFill>
                    <w14:schemeClr w14:val="tx1"/>
                  </w14:solidFill>
                </w14:textFill>
              </w:rPr>
            </w:pPr>
          </w:p>
        </w:tc>
      </w:tr>
    </w:tbl>
    <w:p w14:paraId="55F69895">
      <w:pPr>
        <w:pStyle w:val="18"/>
        <w:spacing w:line="360" w:lineRule="auto"/>
        <w:ind w:firstLine="0" w:firstLineChars="0"/>
        <w:contextualSpacing/>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注：</w:t>
      </w:r>
    </w:p>
    <w:p w14:paraId="70485D20">
      <w:pPr>
        <w:pStyle w:val="18"/>
        <w:spacing w:line="360" w:lineRule="auto"/>
        <w:ind w:firstLine="422"/>
        <w:contextualSpacing/>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1.说明：应对照竞争性磋商文件“第三章 采购需求”中的“商务条款”及“第六章 合同”中的“合同条款”作出明确响应，并作出偏离说明。</w:t>
      </w:r>
    </w:p>
    <w:p w14:paraId="23297C07">
      <w:pPr>
        <w:snapToGrid w:val="0"/>
        <w:spacing w:before="50" w:line="360" w:lineRule="auto"/>
        <w:ind w:firstLine="420"/>
        <w:rPr>
          <w:rFonts w:ascii="宋体" w:hAnsi="宋体" w:cs="仿宋_GB2312"/>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2.供应商应根据自身的承诺，对照竞争性磋商文件要求在“偏离说明”中注明“正偏离”、“负偏离”或者“无偏离”。既不属于“正偏离”也不属于“负偏离”即为“无偏离”。</w:t>
      </w:r>
    </w:p>
    <w:p w14:paraId="0987E57F">
      <w:pPr>
        <w:snapToGrid w:val="0"/>
        <w:spacing w:before="50" w:line="360" w:lineRule="auto"/>
        <w:ind w:firstLine="420"/>
        <w:rPr>
          <w:rFonts w:ascii="宋体" w:hAnsi="宋体"/>
          <w:color w:val="000000" w:themeColor="text1"/>
          <w:kern w:val="0"/>
          <w:szCs w:val="21"/>
          <w:highlight w:val="none"/>
          <w14:textFill>
            <w14:solidFill>
              <w14:schemeClr w14:val="tx1"/>
            </w14:solidFill>
          </w14:textFill>
        </w:rPr>
      </w:pPr>
    </w:p>
    <w:p w14:paraId="3D7C0185">
      <w:pPr>
        <w:snapToGrid w:val="0"/>
        <w:spacing w:before="50" w:line="360" w:lineRule="auto"/>
        <w:ind w:firstLine="420"/>
        <w:rPr>
          <w:rFonts w:ascii="宋体" w:hAnsi="宋体"/>
          <w:color w:val="000000" w:themeColor="text1"/>
          <w:kern w:val="0"/>
          <w:szCs w:val="21"/>
          <w:highlight w:val="none"/>
          <w14:textFill>
            <w14:solidFill>
              <w14:schemeClr w14:val="tx1"/>
            </w14:solidFill>
          </w14:textFill>
        </w:rPr>
      </w:pPr>
    </w:p>
    <w:p w14:paraId="595310A0">
      <w:pPr>
        <w:snapToGrid w:val="0"/>
        <w:spacing w:before="50" w:line="360" w:lineRule="auto"/>
        <w:ind w:firstLine="420"/>
        <w:rPr>
          <w:rFonts w:ascii="宋体" w:hAnsi="宋体"/>
          <w:color w:val="000000" w:themeColor="text1"/>
          <w:kern w:val="0"/>
          <w:szCs w:val="21"/>
          <w:highlight w:val="none"/>
          <w14:textFill>
            <w14:solidFill>
              <w14:schemeClr w14:val="tx1"/>
            </w14:solidFill>
          </w14:textFill>
        </w:rPr>
      </w:pPr>
    </w:p>
    <w:p w14:paraId="62B1A4A3">
      <w:pPr>
        <w:pStyle w:val="29"/>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5405EB3D">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021E5DD4">
      <w:pPr>
        <w:tabs>
          <w:tab w:val="left" w:pos="4111"/>
        </w:tabs>
        <w:wordWrap w:val="0"/>
        <w:snapToGrid w:val="0"/>
        <w:spacing w:before="50"/>
        <w:ind w:firstLine="2310" w:firstLineChars="1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p>
    <w:p w14:paraId="6202393F">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0A5B1EAD">
      <w:pPr>
        <w:spacing w:line="360" w:lineRule="exact"/>
        <w:ind w:firstLine="0" w:firstLineChars="0"/>
        <w:jc w:val="right"/>
        <w:rPr>
          <w:rFonts w:hAnsi="宋体"/>
          <w:color w:val="000000" w:themeColor="text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64B495D5">
      <w:pPr>
        <w:spacing w:line="360" w:lineRule="exact"/>
        <w:ind w:firstLine="0" w:firstLineChars="0"/>
        <w:jc w:val="left"/>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br w:type="page"/>
      </w:r>
    </w:p>
    <w:p w14:paraId="7EE4F50D">
      <w:pPr>
        <w:spacing w:line="360" w:lineRule="exact"/>
        <w:ind w:right="840" w:firstLine="0" w:firstLineChars="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w:t>
      </w:r>
    </w:p>
    <w:p w14:paraId="3099EA69">
      <w:pPr>
        <w:pStyle w:val="29"/>
        <w:ind w:left="-10" w:firstLine="10" w:firstLineChars="3"/>
        <w:jc w:val="center"/>
        <w:rPr>
          <w:rFonts w:hAnsi="宋体" w:cs="宋体"/>
          <w:b/>
          <w:color w:val="000000" w:themeColor="text1"/>
          <w:sz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服务需求偏离表（格式）</w:t>
      </w:r>
    </w:p>
    <w:p w14:paraId="1BC28D32">
      <w:pPr>
        <w:snapToGrid w:val="0"/>
        <w:spacing w:before="50"/>
        <w:ind w:firstLine="198" w:firstLineChars="94"/>
        <w:jc w:val="left"/>
        <w:rPr>
          <w:rFonts w:ascii="宋体" w:hAnsi="宋体" w:cs="宋体"/>
          <w:b/>
          <w:color w:val="000000" w:themeColor="text1"/>
          <w:szCs w:val="21"/>
          <w:highlight w:val="none"/>
          <w14:textFill>
            <w14:solidFill>
              <w14:schemeClr w14:val="tx1"/>
            </w14:solidFill>
          </w14:textFill>
        </w:rPr>
      </w:pP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4"/>
        <w:gridCol w:w="2173"/>
        <w:gridCol w:w="2674"/>
        <w:gridCol w:w="2403"/>
        <w:gridCol w:w="1584"/>
      </w:tblGrid>
      <w:tr w14:paraId="079089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2" w:type="pct"/>
            <w:vAlign w:val="center"/>
          </w:tcPr>
          <w:p w14:paraId="11AF82D8">
            <w:pPr>
              <w:pStyle w:val="22"/>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bookmarkStart w:id="99" w:name="_Toc383699906"/>
            <w:bookmarkStart w:id="100" w:name="_Toc254970588"/>
            <w:bookmarkStart w:id="101" w:name="_Toc301781611"/>
            <w:bookmarkStart w:id="102" w:name="_Toc173066401"/>
            <w:bookmarkStart w:id="103" w:name="_Toc173211900"/>
            <w:bookmarkStart w:id="104" w:name="_Toc295404981"/>
            <w:bookmarkStart w:id="105" w:name="_Toc297193185"/>
            <w:bookmarkStart w:id="106" w:name="_Toc373333689"/>
            <w:bookmarkStart w:id="107" w:name="_Toc254970729"/>
            <w:r>
              <w:rPr>
                <w:rFonts w:hint="eastAsia" w:ascii="宋体" w:hAnsi="宋体" w:eastAsia="宋体" w:cs="仿宋_GB2312"/>
                <w:b/>
                <w:color w:val="000000" w:themeColor="text1"/>
                <w:kern w:val="2"/>
                <w:sz w:val="21"/>
                <w:szCs w:val="21"/>
                <w:highlight w:val="none"/>
                <w14:textFill>
                  <w14:solidFill>
                    <w14:schemeClr w14:val="tx1"/>
                  </w14:solidFill>
                </w14:textFill>
              </w:rPr>
              <w:t>序号</w:t>
            </w:r>
            <w:bookmarkEnd w:id="99"/>
            <w:bookmarkEnd w:id="100"/>
            <w:bookmarkEnd w:id="101"/>
            <w:bookmarkEnd w:id="102"/>
            <w:bookmarkEnd w:id="103"/>
            <w:bookmarkEnd w:id="104"/>
            <w:bookmarkEnd w:id="105"/>
            <w:bookmarkEnd w:id="106"/>
            <w:bookmarkEnd w:id="107"/>
          </w:p>
        </w:tc>
        <w:tc>
          <w:tcPr>
            <w:tcW w:w="1128" w:type="pct"/>
            <w:tcBorders>
              <w:right w:val="single" w:color="auto" w:sz="4" w:space="0"/>
            </w:tcBorders>
            <w:vAlign w:val="center"/>
          </w:tcPr>
          <w:p w14:paraId="153B5D7B">
            <w:pPr>
              <w:pStyle w:val="22"/>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项目</w:t>
            </w:r>
          </w:p>
        </w:tc>
        <w:tc>
          <w:tcPr>
            <w:tcW w:w="1388" w:type="pct"/>
            <w:tcBorders>
              <w:left w:val="single" w:color="auto" w:sz="4" w:space="0"/>
            </w:tcBorders>
            <w:vAlign w:val="center"/>
          </w:tcPr>
          <w:p w14:paraId="217DF653">
            <w:pPr>
              <w:pStyle w:val="22"/>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r>
              <w:rPr>
                <w:rFonts w:hint="eastAsia" w:ascii="宋体" w:hAnsi="宋体" w:eastAsia="宋体" w:cs="仿宋_GB2312"/>
                <w:b/>
                <w:color w:val="000000" w:themeColor="text1"/>
                <w:kern w:val="2"/>
                <w:sz w:val="21"/>
                <w:szCs w:val="21"/>
                <w:highlight w:val="none"/>
                <w14:textFill>
                  <w14:solidFill>
                    <w14:schemeClr w14:val="tx1"/>
                  </w14:solidFill>
                </w14:textFill>
              </w:rPr>
              <w:t>竞争性磋商文件服务需求</w:t>
            </w:r>
          </w:p>
        </w:tc>
        <w:tc>
          <w:tcPr>
            <w:tcW w:w="1247" w:type="pct"/>
            <w:vAlign w:val="center"/>
          </w:tcPr>
          <w:p w14:paraId="785FA24B">
            <w:pPr>
              <w:pStyle w:val="22"/>
              <w:spacing w:line="360" w:lineRule="auto"/>
              <w:ind w:firstLine="0" w:firstLineChars="0"/>
              <w:contextualSpacing/>
              <w:jc w:val="center"/>
              <w:rPr>
                <w:rFonts w:ascii="宋体" w:hAnsi="宋体" w:eastAsia="宋体" w:cs="仿宋_GB2312"/>
                <w:b/>
                <w:color w:val="000000" w:themeColor="text1"/>
                <w:sz w:val="21"/>
                <w:szCs w:val="21"/>
                <w:highlight w:val="none"/>
                <w14:textFill>
                  <w14:solidFill>
                    <w14:schemeClr w14:val="tx1"/>
                  </w14:solidFill>
                </w14:textFill>
              </w:rPr>
            </w:pPr>
            <w:bookmarkStart w:id="108" w:name="_Toc295404983"/>
            <w:bookmarkStart w:id="109" w:name="_Toc254970731"/>
            <w:bookmarkStart w:id="110" w:name="_Toc297193187"/>
            <w:bookmarkStart w:id="111" w:name="_Toc373333691"/>
            <w:bookmarkStart w:id="112" w:name="_Toc254970590"/>
            <w:bookmarkStart w:id="113" w:name="_Toc383699908"/>
            <w:bookmarkStart w:id="114" w:name="_Toc173066403"/>
            <w:bookmarkStart w:id="115" w:name="_Toc173211902"/>
            <w:bookmarkStart w:id="116" w:name="_Toc301781613"/>
            <w:r>
              <w:rPr>
                <w:rFonts w:hint="eastAsia" w:ascii="宋体" w:hAnsi="宋体" w:eastAsia="宋体" w:cs="仿宋_GB2312"/>
                <w:b/>
                <w:color w:val="000000" w:themeColor="text1"/>
                <w:sz w:val="21"/>
                <w:szCs w:val="21"/>
                <w:highlight w:val="none"/>
                <w14:textFill>
                  <w14:solidFill>
                    <w14:schemeClr w14:val="tx1"/>
                  </w14:solidFill>
                </w14:textFill>
              </w:rPr>
              <w:t>竞标响应</w:t>
            </w:r>
            <w:bookmarkEnd w:id="108"/>
            <w:bookmarkEnd w:id="109"/>
            <w:bookmarkEnd w:id="110"/>
            <w:bookmarkEnd w:id="111"/>
            <w:bookmarkEnd w:id="112"/>
            <w:bookmarkEnd w:id="113"/>
            <w:bookmarkEnd w:id="114"/>
            <w:bookmarkEnd w:id="115"/>
            <w:bookmarkEnd w:id="116"/>
          </w:p>
        </w:tc>
        <w:tc>
          <w:tcPr>
            <w:tcW w:w="822" w:type="pct"/>
            <w:vAlign w:val="center"/>
          </w:tcPr>
          <w:p w14:paraId="07E216C7">
            <w:pPr>
              <w:pStyle w:val="22"/>
              <w:spacing w:line="360" w:lineRule="auto"/>
              <w:ind w:firstLine="0" w:firstLineChars="0"/>
              <w:contextualSpacing/>
              <w:jc w:val="center"/>
              <w:rPr>
                <w:rFonts w:ascii="宋体" w:hAnsi="宋体" w:eastAsia="宋体" w:cs="仿宋_GB2312"/>
                <w:b/>
                <w:color w:val="000000" w:themeColor="text1"/>
                <w:kern w:val="2"/>
                <w:sz w:val="21"/>
                <w:szCs w:val="21"/>
                <w:highlight w:val="none"/>
                <w14:textFill>
                  <w14:solidFill>
                    <w14:schemeClr w14:val="tx1"/>
                  </w14:solidFill>
                </w14:textFill>
              </w:rPr>
            </w:pPr>
            <w:bookmarkStart w:id="117" w:name="_Toc173066404"/>
            <w:bookmarkStart w:id="118" w:name="_Toc173211903"/>
            <w:bookmarkStart w:id="119" w:name="_Toc254970591"/>
            <w:bookmarkStart w:id="120" w:name="_Toc254970732"/>
            <w:bookmarkStart w:id="121" w:name="_Toc295404984"/>
            <w:bookmarkStart w:id="122" w:name="_Toc297193188"/>
            <w:bookmarkStart w:id="123" w:name="_Toc301781614"/>
            <w:bookmarkStart w:id="124" w:name="_Toc373333692"/>
            <w:bookmarkStart w:id="125" w:name="_Toc383699909"/>
            <w:r>
              <w:rPr>
                <w:rFonts w:hint="eastAsia" w:ascii="宋体" w:hAnsi="宋体" w:eastAsia="宋体" w:cs="仿宋_GB2312"/>
                <w:b/>
                <w:color w:val="000000" w:themeColor="text1"/>
                <w:kern w:val="2"/>
                <w:sz w:val="21"/>
                <w:szCs w:val="21"/>
                <w:highlight w:val="none"/>
                <w14:textFill>
                  <w14:solidFill>
                    <w14:schemeClr w14:val="tx1"/>
                  </w14:solidFill>
                </w14:textFill>
              </w:rPr>
              <w:t>偏离</w:t>
            </w:r>
            <w:bookmarkEnd w:id="117"/>
            <w:bookmarkEnd w:id="118"/>
            <w:bookmarkEnd w:id="119"/>
            <w:bookmarkEnd w:id="120"/>
            <w:bookmarkEnd w:id="121"/>
            <w:bookmarkEnd w:id="122"/>
            <w:bookmarkEnd w:id="123"/>
            <w:bookmarkEnd w:id="124"/>
            <w:bookmarkEnd w:id="125"/>
            <w:bookmarkStart w:id="126" w:name="_Toc254970733"/>
            <w:bookmarkStart w:id="127" w:name="_Toc297193189"/>
            <w:bookmarkStart w:id="128" w:name="_Toc301781615"/>
            <w:bookmarkStart w:id="129" w:name="_Toc254970592"/>
            <w:bookmarkStart w:id="130" w:name="_Toc173211904"/>
            <w:bookmarkStart w:id="131" w:name="_Toc373333693"/>
            <w:bookmarkStart w:id="132" w:name="_Toc383699910"/>
            <w:bookmarkStart w:id="133" w:name="_Toc173066405"/>
            <w:bookmarkStart w:id="134" w:name="_Toc295404985"/>
            <w:r>
              <w:rPr>
                <w:rFonts w:hint="eastAsia" w:ascii="宋体" w:hAnsi="宋体" w:eastAsia="宋体" w:cs="仿宋_GB2312"/>
                <w:b/>
                <w:color w:val="000000" w:themeColor="text1"/>
                <w:kern w:val="2"/>
                <w:sz w:val="21"/>
                <w:szCs w:val="21"/>
                <w:highlight w:val="none"/>
                <w14:textFill>
                  <w14:solidFill>
                    <w14:schemeClr w14:val="tx1"/>
                  </w14:solidFill>
                </w14:textFill>
              </w:rPr>
              <w:t>说明</w:t>
            </w:r>
            <w:bookmarkEnd w:id="126"/>
            <w:bookmarkEnd w:id="127"/>
            <w:bookmarkEnd w:id="128"/>
            <w:bookmarkEnd w:id="129"/>
            <w:bookmarkEnd w:id="130"/>
            <w:bookmarkEnd w:id="131"/>
            <w:bookmarkEnd w:id="132"/>
            <w:bookmarkEnd w:id="133"/>
            <w:bookmarkEnd w:id="134"/>
          </w:p>
        </w:tc>
      </w:tr>
      <w:tr w14:paraId="3BD502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7" w:hRule="atLeast"/>
          <w:jc w:val="center"/>
        </w:trPr>
        <w:tc>
          <w:tcPr>
            <w:tcW w:w="412" w:type="pct"/>
            <w:vAlign w:val="center"/>
          </w:tcPr>
          <w:p w14:paraId="4F01E3E4">
            <w:pPr>
              <w:pStyle w:val="22"/>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hint="eastAsia" w:ascii="宋体" w:hAnsi="宋体" w:eastAsia="宋体" w:cs="仿宋_GB2312"/>
                <w:color w:val="000000" w:themeColor="text1"/>
                <w:kern w:val="2"/>
                <w:sz w:val="21"/>
                <w:szCs w:val="21"/>
                <w:highlight w:val="none"/>
                <w14:textFill>
                  <w14:solidFill>
                    <w14:schemeClr w14:val="tx1"/>
                  </w14:solidFill>
                </w14:textFill>
              </w:rPr>
              <w:t>1</w:t>
            </w:r>
          </w:p>
        </w:tc>
        <w:tc>
          <w:tcPr>
            <w:tcW w:w="1128" w:type="pct"/>
            <w:tcBorders>
              <w:right w:val="single" w:color="auto" w:sz="4" w:space="0"/>
            </w:tcBorders>
            <w:vAlign w:val="center"/>
          </w:tcPr>
          <w:p w14:paraId="16908ACE">
            <w:pPr>
              <w:pStyle w:val="22"/>
              <w:spacing w:line="360" w:lineRule="auto"/>
              <w:ind w:firstLine="0" w:firstLineChars="0"/>
              <w:contextualSpacing/>
              <w:jc w:val="center"/>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设备移机服务需求</w:t>
            </w:r>
          </w:p>
        </w:tc>
        <w:tc>
          <w:tcPr>
            <w:tcW w:w="1388" w:type="pct"/>
            <w:tcBorders>
              <w:left w:val="single" w:color="auto" w:sz="4" w:space="0"/>
            </w:tcBorders>
            <w:vAlign w:val="center"/>
          </w:tcPr>
          <w:p w14:paraId="4229C6AB">
            <w:pPr>
              <w:pStyle w:val="22"/>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14:paraId="57B7730C">
            <w:pPr>
              <w:pStyle w:val="22"/>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vAlign w:val="center"/>
          </w:tcPr>
          <w:p w14:paraId="33C586E6">
            <w:pPr>
              <w:pStyle w:val="22"/>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r w14:paraId="00F55F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412" w:type="pct"/>
            <w:vAlign w:val="center"/>
          </w:tcPr>
          <w:p w14:paraId="05FDBD37">
            <w:pPr>
              <w:pStyle w:val="22"/>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bookmarkStart w:id="135" w:name="_Toc254970602"/>
            <w:bookmarkStart w:id="136" w:name="_Toc254970743"/>
            <w:bookmarkStart w:id="137" w:name="_Toc301781621"/>
            <w:bookmarkStart w:id="138" w:name="_Toc173211914"/>
            <w:bookmarkStart w:id="139" w:name="_Toc173066415"/>
            <w:bookmarkStart w:id="140" w:name="_Toc373333699"/>
            <w:bookmarkStart w:id="141" w:name="_Toc297193195"/>
            <w:bookmarkStart w:id="142" w:name="_Toc383699916"/>
            <w:bookmarkStart w:id="143" w:name="_Toc295404991"/>
            <w:r>
              <w:rPr>
                <w:rFonts w:hint="eastAsia" w:ascii="宋体" w:hAnsi="宋体" w:eastAsia="宋体" w:cs="仿宋_GB2312"/>
                <w:color w:val="000000" w:themeColor="text1"/>
                <w:kern w:val="2"/>
                <w:sz w:val="21"/>
                <w:szCs w:val="21"/>
                <w:highlight w:val="none"/>
                <w14:textFill>
                  <w14:solidFill>
                    <w14:schemeClr w14:val="tx1"/>
                  </w14:solidFill>
                </w14:textFill>
              </w:rPr>
              <w:t>…</w:t>
            </w:r>
            <w:bookmarkEnd w:id="135"/>
            <w:bookmarkEnd w:id="136"/>
            <w:bookmarkEnd w:id="137"/>
            <w:bookmarkEnd w:id="138"/>
            <w:bookmarkEnd w:id="139"/>
            <w:bookmarkEnd w:id="140"/>
            <w:bookmarkEnd w:id="141"/>
            <w:bookmarkEnd w:id="142"/>
            <w:bookmarkEnd w:id="143"/>
          </w:p>
        </w:tc>
        <w:tc>
          <w:tcPr>
            <w:tcW w:w="1128" w:type="pct"/>
            <w:tcBorders>
              <w:right w:val="single" w:color="auto" w:sz="4" w:space="0"/>
            </w:tcBorders>
            <w:vAlign w:val="center"/>
          </w:tcPr>
          <w:p w14:paraId="7250A3AB">
            <w:pPr>
              <w:pStyle w:val="22"/>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r>
              <w:rPr>
                <w:rFonts w:ascii="宋体" w:hAnsi="宋体" w:eastAsia="宋体" w:cs="仿宋_GB2312"/>
                <w:color w:val="000000" w:themeColor="text1"/>
                <w:kern w:val="2"/>
                <w:sz w:val="21"/>
                <w:szCs w:val="21"/>
                <w:highlight w:val="none"/>
                <w14:textFill>
                  <w14:solidFill>
                    <w14:schemeClr w14:val="tx1"/>
                  </w14:solidFill>
                </w14:textFill>
              </w:rPr>
              <w:t>…</w:t>
            </w:r>
          </w:p>
        </w:tc>
        <w:tc>
          <w:tcPr>
            <w:tcW w:w="1388" w:type="pct"/>
            <w:tcBorders>
              <w:left w:val="single" w:color="auto" w:sz="4" w:space="0"/>
            </w:tcBorders>
            <w:vAlign w:val="center"/>
          </w:tcPr>
          <w:p w14:paraId="1AA3DC45">
            <w:pPr>
              <w:pStyle w:val="22"/>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1247" w:type="pct"/>
            <w:vAlign w:val="center"/>
          </w:tcPr>
          <w:p w14:paraId="1B46145E">
            <w:pPr>
              <w:pStyle w:val="22"/>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c>
          <w:tcPr>
            <w:tcW w:w="822" w:type="pct"/>
            <w:tcBorders>
              <w:right w:val="single" w:color="auto" w:sz="4" w:space="0"/>
            </w:tcBorders>
            <w:vAlign w:val="center"/>
          </w:tcPr>
          <w:p w14:paraId="6A8810B2">
            <w:pPr>
              <w:pStyle w:val="22"/>
              <w:spacing w:line="360" w:lineRule="auto"/>
              <w:ind w:firstLine="0" w:firstLineChars="0"/>
              <w:contextualSpacing/>
              <w:jc w:val="center"/>
              <w:rPr>
                <w:rFonts w:ascii="宋体" w:hAnsi="宋体" w:eastAsia="宋体" w:cs="仿宋_GB2312"/>
                <w:color w:val="000000" w:themeColor="text1"/>
                <w:kern w:val="2"/>
                <w:sz w:val="21"/>
                <w:szCs w:val="21"/>
                <w:highlight w:val="none"/>
                <w14:textFill>
                  <w14:solidFill>
                    <w14:schemeClr w14:val="tx1"/>
                  </w14:solidFill>
                </w14:textFill>
              </w:rPr>
            </w:pPr>
          </w:p>
        </w:tc>
      </w:tr>
    </w:tbl>
    <w:p w14:paraId="605D5504">
      <w:pPr>
        <w:snapToGrid w:val="0"/>
        <w:spacing w:before="50" w:line="240" w:lineRule="auto"/>
        <w:ind w:firstLine="0" w:firstLineChars="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77935809">
      <w:pPr>
        <w:pStyle w:val="18"/>
        <w:spacing w:line="360" w:lineRule="auto"/>
        <w:ind w:firstLine="422"/>
        <w:contextualSpacing/>
        <w:rPr>
          <w:rFonts w:ascii="宋体" w:hAnsi="宋体" w:cs="宋体"/>
          <w:bCs w:val="0"/>
          <w:color w:val="000000" w:themeColor="text1"/>
          <w:sz w:val="21"/>
          <w:szCs w:val="21"/>
          <w:highlight w:val="none"/>
          <w14:textFill>
            <w14:solidFill>
              <w14:schemeClr w14:val="tx1"/>
            </w14:solidFill>
          </w14:textFill>
        </w:rPr>
      </w:pPr>
      <w:r>
        <w:rPr>
          <w:rFonts w:hint="eastAsia" w:ascii="宋体" w:hAnsi="宋体" w:cs="宋体"/>
          <w:bCs w:val="0"/>
          <w:color w:val="000000" w:themeColor="text1"/>
          <w:sz w:val="21"/>
          <w:szCs w:val="21"/>
          <w:highlight w:val="none"/>
          <w14:textFill>
            <w14:solidFill>
              <w14:schemeClr w14:val="tx1"/>
            </w14:solidFill>
          </w14:textFill>
        </w:rPr>
        <w:t>1.应对照竞争性</w:t>
      </w:r>
      <w:r>
        <w:rPr>
          <w:rFonts w:hint="eastAsia" w:ascii="宋体" w:hAnsi="宋体"/>
          <w:color w:val="000000" w:themeColor="text1"/>
          <w:kern w:val="0"/>
          <w:sz w:val="21"/>
          <w:szCs w:val="21"/>
          <w:highlight w:val="none"/>
          <w14:textFill>
            <w14:solidFill>
              <w14:schemeClr w14:val="tx1"/>
            </w14:solidFill>
          </w14:textFill>
        </w:rPr>
        <w:t>磋商</w:t>
      </w:r>
      <w:r>
        <w:rPr>
          <w:rFonts w:hint="eastAsia" w:ascii="宋体" w:hAnsi="宋体" w:cs="宋体"/>
          <w:bCs w:val="0"/>
          <w:color w:val="000000" w:themeColor="text1"/>
          <w:sz w:val="21"/>
          <w:szCs w:val="21"/>
          <w:highlight w:val="none"/>
          <w14:textFill>
            <w14:solidFill>
              <w14:schemeClr w14:val="tx1"/>
            </w14:solidFill>
          </w14:textFill>
        </w:rPr>
        <w:t>文件“第三章 采购需求”中的</w:t>
      </w:r>
      <w:r>
        <w:rPr>
          <w:rFonts w:hint="eastAsia" w:ascii="宋体" w:hAnsi="宋体" w:cs="宋体"/>
          <w:bCs w:val="0"/>
          <w:color w:val="000000" w:themeColor="text1"/>
          <w:sz w:val="21"/>
          <w:szCs w:val="21"/>
          <w:highlight w:val="none"/>
          <w:lang w:eastAsia="zh-CN"/>
          <w14:textFill>
            <w14:solidFill>
              <w14:schemeClr w14:val="tx1"/>
            </w14:solidFill>
          </w14:textFill>
        </w:rPr>
        <w:t>“</w:t>
      </w:r>
      <w:r>
        <w:rPr>
          <w:rFonts w:hint="eastAsia" w:ascii="宋体" w:hAnsi="宋体" w:cs="宋体"/>
          <w:bCs w:val="0"/>
          <w:color w:val="000000" w:themeColor="text1"/>
          <w:sz w:val="21"/>
          <w:szCs w:val="21"/>
          <w:highlight w:val="none"/>
          <w14:textFill>
            <w14:solidFill>
              <w14:schemeClr w14:val="tx1"/>
            </w14:solidFill>
          </w14:textFill>
        </w:rPr>
        <w:t>服务需求</w:t>
      </w:r>
      <w:r>
        <w:rPr>
          <w:rFonts w:hint="eastAsia" w:ascii="宋体" w:hAnsi="宋体" w:cs="宋体"/>
          <w:bCs w:val="0"/>
          <w:color w:val="000000" w:themeColor="text1"/>
          <w:sz w:val="21"/>
          <w:szCs w:val="21"/>
          <w:highlight w:val="none"/>
          <w:lang w:eastAsia="zh-CN"/>
          <w14:textFill>
            <w14:solidFill>
              <w14:schemeClr w14:val="tx1"/>
            </w14:solidFill>
          </w14:textFill>
        </w:rPr>
        <w:t>”</w:t>
      </w:r>
      <w:r>
        <w:rPr>
          <w:rFonts w:hint="eastAsia" w:ascii="宋体" w:hAnsi="宋体" w:cs="宋体"/>
          <w:bCs w:val="0"/>
          <w:color w:val="000000" w:themeColor="text1"/>
          <w:sz w:val="21"/>
          <w:szCs w:val="21"/>
          <w:highlight w:val="none"/>
          <w14:textFill>
            <w14:solidFill>
              <w14:schemeClr w14:val="tx1"/>
            </w14:solidFill>
          </w14:textFill>
        </w:rPr>
        <w:t>作出明确响应，并作出偏离说明。</w:t>
      </w:r>
    </w:p>
    <w:p w14:paraId="6AA557EA">
      <w:pPr>
        <w:pStyle w:val="18"/>
        <w:spacing w:line="360" w:lineRule="auto"/>
        <w:ind w:firstLine="420"/>
        <w:contextualSpacing/>
        <w:rPr>
          <w:rFonts w:ascii="宋体" w:hAnsi="宋体" w:cs="宋体"/>
          <w:b w:val="0"/>
          <w:bCs w:val="0"/>
          <w:color w:val="000000" w:themeColor="text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2.供应商应根据自身的承诺，对照竞争性磋商文件要求，在“偏离说明”中注明“正偏离”、“负偏离”或者“无偏离”。既不属于“正偏离”也不属于“负偏离”即为“无偏离”。</w:t>
      </w:r>
    </w:p>
    <w:p w14:paraId="50B94C58">
      <w:pPr>
        <w:pStyle w:val="29"/>
        <w:spacing w:line="360" w:lineRule="auto"/>
        <w:ind w:firstLine="3780" w:firstLineChars="1800"/>
        <w:rPr>
          <w:rFonts w:hAnsi="宋体" w:cs="宋体"/>
          <w:color w:val="000000" w:themeColor="text1"/>
          <w:sz w:val="21"/>
          <w:highlight w:val="none"/>
          <w14:textFill>
            <w14:solidFill>
              <w14:schemeClr w14:val="tx1"/>
            </w14:solidFill>
          </w14:textFill>
        </w:rPr>
      </w:pPr>
    </w:p>
    <w:p w14:paraId="6FB2B64A">
      <w:pPr>
        <w:pStyle w:val="29"/>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36082B6C">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72768F7F">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14:paraId="496BDCFE">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4A09DECE">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26C395BB">
      <w:pPr>
        <w:pStyle w:val="29"/>
        <w:wordWrap w:val="0"/>
        <w:ind w:firstLine="480"/>
        <w:jc w:val="right"/>
        <w:rPr>
          <w:rFonts w:hAnsi="宋体" w:cs="宋体"/>
          <w:color w:val="000000" w:themeColor="text1"/>
          <w:sz w:val="24"/>
          <w:highlight w:val="none"/>
          <w14:textFill>
            <w14:solidFill>
              <w14:schemeClr w14:val="tx1"/>
            </w14:solidFill>
          </w14:textFill>
        </w:rPr>
        <w:sectPr>
          <w:pgSz w:w="11906" w:h="16838"/>
          <w:pgMar w:top="1418" w:right="1247" w:bottom="1418" w:left="1247" w:header="851" w:footer="992" w:gutter="0"/>
          <w:cols w:space="720" w:num="1"/>
          <w:docGrid w:linePitch="312" w:charSpace="0"/>
        </w:sectPr>
      </w:pPr>
    </w:p>
    <w:p w14:paraId="032C0DF7">
      <w:pPr>
        <w:snapToGrid w:val="0"/>
        <w:spacing w:before="50"/>
        <w:ind w:firstLine="0" w:firstLineChars="0"/>
        <w:jc w:val="left"/>
        <w:rPr>
          <w:rFonts w:ascii="宋体" w:hAnsi="宋体" w:cs="宋体"/>
          <w:b/>
          <w:color w:val="000000" w:themeColor="text1"/>
          <w:szCs w:val="21"/>
          <w:highlight w:val="none"/>
          <w14:textFill>
            <w14:solidFill>
              <w14:schemeClr w14:val="tx1"/>
            </w14:solidFill>
          </w14:textFill>
        </w:rPr>
      </w:pPr>
      <w:bookmarkStart w:id="144" w:name="_Toc356979893"/>
      <w:bookmarkStart w:id="145" w:name="_Toc356165644"/>
      <w:r>
        <w:rPr>
          <w:rFonts w:hint="eastAsia" w:ascii="宋体" w:hAnsi="宋体" w:cs="宋体"/>
          <w:b/>
          <w:color w:val="000000" w:themeColor="text1"/>
          <w:szCs w:val="21"/>
          <w:highlight w:val="none"/>
          <w14:textFill>
            <w14:solidFill>
              <w14:schemeClr w14:val="tx1"/>
            </w14:solidFill>
          </w14:textFill>
        </w:rPr>
        <w:t>附件</w:t>
      </w:r>
    </w:p>
    <w:p w14:paraId="4C2069C3">
      <w:pPr>
        <w:pStyle w:val="29"/>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12863E0E">
      <w:pPr>
        <w:pStyle w:val="29"/>
        <w:spacing w:line="400" w:lineRule="exact"/>
        <w:ind w:firstLine="0" w:firstLineChars="0"/>
        <w:jc w:val="center"/>
        <w:rPr>
          <w:b/>
          <w:color w:val="000000" w:themeColor="text1"/>
          <w:sz w:val="32"/>
          <w:highlight w:val="none"/>
          <w14:textFill>
            <w14:solidFill>
              <w14:schemeClr w14:val="tx1"/>
            </w14:solidFill>
          </w14:textFill>
        </w:rPr>
      </w:pPr>
      <w:r>
        <w:rPr>
          <w:rFonts w:hint="eastAsia"/>
          <w:b/>
          <w:color w:val="000000" w:themeColor="text1"/>
          <w:sz w:val="32"/>
          <w:highlight w:val="none"/>
          <w14:textFill>
            <w14:solidFill>
              <w14:schemeClr w14:val="tx1"/>
            </w14:solidFill>
          </w14:textFill>
        </w:rPr>
        <w:t>项目拟投入人员一览表（格式）</w:t>
      </w:r>
    </w:p>
    <w:p w14:paraId="43074BE5">
      <w:pPr>
        <w:pStyle w:val="29"/>
        <w:spacing w:line="400" w:lineRule="exact"/>
        <w:ind w:firstLine="400"/>
        <w:jc w:val="left"/>
        <w:rPr>
          <w:rFonts w:hAnsi="宋体"/>
          <w:color w:val="000000" w:themeColor="text1"/>
          <w:sz w:val="2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w:t>
      </w:r>
    </w:p>
    <w:tbl>
      <w:tblPr>
        <w:tblStyle w:val="53"/>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64"/>
        <w:gridCol w:w="1276"/>
        <w:gridCol w:w="3379"/>
        <w:gridCol w:w="1137"/>
        <w:gridCol w:w="1418"/>
      </w:tblGrid>
      <w:tr w14:paraId="75B4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9F75B7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姓名</w:t>
            </w:r>
          </w:p>
        </w:tc>
        <w:tc>
          <w:tcPr>
            <w:tcW w:w="1264" w:type="dxa"/>
            <w:vAlign w:val="center"/>
          </w:tcPr>
          <w:p w14:paraId="717DDFAA">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职务</w:t>
            </w:r>
          </w:p>
        </w:tc>
        <w:tc>
          <w:tcPr>
            <w:tcW w:w="1276" w:type="dxa"/>
            <w:vAlign w:val="center"/>
          </w:tcPr>
          <w:p w14:paraId="04FA765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拟投入岗位</w:t>
            </w:r>
          </w:p>
        </w:tc>
        <w:tc>
          <w:tcPr>
            <w:tcW w:w="3379" w:type="dxa"/>
            <w:vAlign w:val="center"/>
          </w:tcPr>
          <w:p w14:paraId="179BC67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专业技术资格（职称）或者职业资格或者执业资格证或者其他证书</w:t>
            </w:r>
          </w:p>
        </w:tc>
        <w:tc>
          <w:tcPr>
            <w:tcW w:w="1137" w:type="dxa"/>
            <w:vAlign w:val="center"/>
          </w:tcPr>
          <w:p w14:paraId="4E1AC184">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证书编号</w:t>
            </w:r>
          </w:p>
        </w:tc>
        <w:tc>
          <w:tcPr>
            <w:tcW w:w="1418" w:type="dxa"/>
            <w:vAlign w:val="center"/>
          </w:tcPr>
          <w:p w14:paraId="737EB473">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参加本单位</w:t>
            </w:r>
          </w:p>
          <w:p w14:paraId="5EDD9543">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工作时间</w:t>
            </w:r>
          </w:p>
        </w:tc>
      </w:tr>
      <w:tr w14:paraId="0E9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AE35196">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14:paraId="1DBDA6A9">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14:paraId="0FAF5998">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14:paraId="550CD889">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14:paraId="68DBE213">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14:paraId="567CD8BB">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r w14:paraId="0965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4BDC28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14:paraId="3EDDCBC1">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14:paraId="5DDE82DA">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14:paraId="3C4ED9E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14:paraId="380B7F84">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14:paraId="2C27AEB1">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r w14:paraId="2D9F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4A8E985">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64" w:type="dxa"/>
            <w:vAlign w:val="center"/>
          </w:tcPr>
          <w:p w14:paraId="2F133FC0">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276" w:type="dxa"/>
          </w:tcPr>
          <w:p w14:paraId="10817794">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3379" w:type="dxa"/>
            <w:vAlign w:val="center"/>
          </w:tcPr>
          <w:p w14:paraId="51D51F8A">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137" w:type="dxa"/>
            <w:vAlign w:val="center"/>
          </w:tcPr>
          <w:p w14:paraId="7827C280">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c>
          <w:tcPr>
            <w:tcW w:w="1418" w:type="dxa"/>
            <w:vAlign w:val="center"/>
          </w:tcPr>
          <w:p w14:paraId="285DB2BF">
            <w:pPr>
              <w:snapToGrid w:val="0"/>
              <w:spacing w:before="50" w:after="120" w:afterLines="50" w:line="360" w:lineRule="auto"/>
              <w:ind w:firstLine="0" w:firstLineChars="0"/>
              <w:jc w:val="center"/>
              <w:rPr>
                <w:rFonts w:hAnsi="宋体"/>
                <w:color w:val="000000" w:themeColor="text1"/>
                <w:highlight w:val="none"/>
                <w14:textFill>
                  <w14:solidFill>
                    <w14:schemeClr w14:val="tx1"/>
                  </w14:solidFill>
                </w14:textFill>
              </w:rPr>
            </w:pPr>
          </w:p>
        </w:tc>
      </w:tr>
    </w:tbl>
    <w:p w14:paraId="4815336C">
      <w:pPr>
        <w:pStyle w:val="29"/>
        <w:spacing w:line="400" w:lineRule="exact"/>
        <w:ind w:firstLine="0" w:firstLineChars="0"/>
        <w:jc w:val="left"/>
        <w:rPr>
          <w:rFonts w:hAnsi="宋体" w:cs="宋体"/>
          <w:b/>
          <w:color w:val="000000" w:themeColor="text1"/>
          <w:sz w:val="32"/>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注：在填写时，如本表格不适合供应商的实际情况，可根据本表格式自行制表填写。</w:t>
      </w:r>
    </w:p>
    <w:p w14:paraId="70628C2D">
      <w:pPr>
        <w:pStyle w:val="29"/>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0FA8814D">
      <w:pPr>
        <w:pStyle w:val="29"/>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4E7530A0">
      <w:pPr>
        <w:pStyle w:val="29"/>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00D7592C">
      <w:pPr>
        <w:pStyle w:val="29"/>
        <w:tabs>
          <w:tab w:val="left" w:pos="5529"/>
        </w:tabs>
        <w:wordWrap w:val="0"/>
        <w:ind w:firstLine="2089" w:firstLineChars="9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6084A7CD">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5C2653DD">
      <w:pPr>
        <w:tabs>
          <w:tab w:val="left" w:pos="4111"/>
        </w:tabs>
        <w:wordWrap w:val="0"/>
        <w:snapToGrid w:val="0"/>
        <w:spacing w:before="50"/>
        <w:ind w:firstLine="2100" w:firstLineChars="10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14:paraId="456C3C45">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64510DFD">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14928478">
      <w:pPr>
        <w:pStyle w:val="29"/>
        <w:spacing w:line="400" w:lineRule="exact"/>
        <w:ind w:firstLine="0" w:firstLineChars="0"/>
        <w:jc w:val="left"/>
        <w:rPr>
          <w:rFonts w:hAnsi="宋体" w:cs="宋体"/>
          <w:b/>
          <w:color w:val="000000" w:themeColor="text1"/>
          <w:sz w:val="32"/>
          <w:highlight w:val="none"/>
          <w14:textFill>
            <w14:solidFill>
              <w14:schemeClr w14:val="tx1"/>
            </w14:solidFill>
          </w14:textFill>
        </w:rPr>
      </w:pPr>
    </w:p>
    <w:p w14:paraId="53F0B61A">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5486DA5C">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5473F03C">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7ED40E73">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283B5E1F">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089686FC">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11C51C1C">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51D4183E">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50B2D398">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776C5C96">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1328D5B0">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209A89B2">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63A13373">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p>
    <w:p w14:paraId="3A3FAF0D">
      <w:pPr>
        <w:pStyle w:val="29"/>
        <w:spacing w:line="400" w:lineRule="exact"/>
        <w:ind w:firstLine="0" w:firstLineChars="0"/>
        <w:jc w:val="left"/>
        <w:rPr>
          <w:rFonts w:hAnsi="宋体" w:cs="宋体"/>
          <w:b/>
          <w:color w:val="000000" w:themeColor="text1"/>
          <w:sz w:val="32"/>
          <w:highlight w:val="none"/>
          <w14:textFill>
            <w14:solidFill>
              <w14:schemeClr w14:val="tx1"/>
            </w14:solidFill>
          </w14:textFill>
        </w:rPr>
      </w:pPr>
      <w:r>
        <w:rPr>
          <w:rFonts w:hAnsi="宋体" w:cs="宋体"/>
          <w:b/>
          <w:bCs/>
          <w:color w:val="000000" w:themeColor="text1"/>
          <w:highlight w:val="none"/>
          <w14:textFill>
            <w14:solidFill>
              <w14:schemeClr w14:val="tx1"/>
            </w14:solidFill>
          </w14:textFill>
        </w:rPr>
        <w:br w:type="page"/>
      </w:r>
      <w:r>
        <w:rPr>
          <w:rFonts w:hint="eastAsia" w:hAnsi="宋体" w:cs="宋体"/>
          <w:b/>
          <w:bCs/>
          <w:color w:val="000000" w:themeColor="text1"/>
          <w:highlight w:val="none"/>
          <w14:textFill>
            <w14:solidFill>
              <w14:schemeClr w14:val="tx1"/>
            </w14:solidFill>
          </w14:textFill>
        </w:rPr>
        <w:t>附件</w:t>
      </w:r>
    </w:p>
    <w:p w14:paraId="382B4B42">
      <w:pPr>
        <w:pStyle w:val="29"/>
        <w:spacing w:line="400" w:lineRule="exact"/>
        <w:ind w:firstLine="643"/>
        <w:jc w:val="center"/>
        <w:rPr>
          <w:rFonts w:hAnsi="宋体" w:cs="宋体"/>
          <w:b/>
          <w:color w:val="000000" w:themeColor="text1"/>
          <w:sz w:val="32"/>
          <w:highlight w:val="none"/>
          <w14:textFill>
            <w14:solidFill>
              <w14:schemeClr w14:val="tx1"/>
            </w14:solidFill>
          </w14:textFill>
        </w:rPr>
      </w:pPr>
    </w:p>
    <w:p w14:paraId="6FF2EC07">
      <w:pPr>
        <w:pStyle w:val="29"/>
        <w:spacing w:line="400" w:lineRule="exact"/>
        <w:ind w:firstLine="643"/>
        <w:jc w:val="center"/>
        <w:rPr>
          <w:rFonts w:hAnsi="宋体" w:cs="宋体"/>
          <w:color w:val="000000" w:themeColor="text1"/>
          <w:sz w:val="32"/>
          <w:szCs w:val="32"/>
          <w:highlight w:val="none"/>
          <w14:textFill>
            <w14:solidFill>
              <w14:schemeClr w14:val="tx1"/>
            </w14:solidFill>
          </w14:textFill>
        </w:rPr>
      </w:pPr>
      <w:r>
        <w:rPr>
          <w:rFonts w:hint="eastAsia" w:hAnsi="宋体" w:cs="宋体"/>
          <w:b/>
          <w:color w:val="000000" w:themeColor="text1"/>
          <w:sz w:val="32"/>
          <w:highlight w:val="none"/>
          <w14:textFill>
            <w14:solidFill>
              <w14:schemeClr w14:val="tx1"/>
            </w14:solidFill>
          </w14:textFill>
        </w:rPr>
        <w:t>技术方案（格式）</w:t>
      </w:r>
    </w:p>
    <w:p w14:paraId="5555CC91">
      <w:pPr>
        <w:pStyle w:val="29"/>
        <w:spacing w:line="400" w:lineRule="exact"/>
        <w:ind w:firstLine="643"/>
        <w:jc w:val="center"/>
        <w:rPr>
          <w:rFonts w:hAnsi="宋体" w:cs="宋体"/>
          <w:b/>
          <w:color w:val="000000" w:themeColor="text1"/>
          <w:sz w:val="32"/>
          <w:highlight w:val="none"/>
          <w14:textFill>
            <w14:solidFill>
              <w14:schemeClr w14:val="tx1"/>
            </w14:solidFill>
          </w14:textFill>
        </w:rPr>
      </w:pPr>
    </w:p>
    <w:p w14:paraId="5795B29D">
      <w:pPr>
        <w:pStyle w:val="29"/>
        <w:spacing w:line="360" w:lineRule="auto"/>
        <w:ind w:firstLine="371" w:firstLineChars="177"/>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说明：由供应商按“第三章 采购需求”及</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第四章 评审程序、评审方法和评审标准</w:t>
      </w: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中的评分点自行编制。</w:t>
      </w:r>
    </w:p>
    <w:p w14:paraId="7534C844">
      <w:pPr>
        <w:pStyle w:val="61"/>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pPr>
    </w:p>
    <w:p w14:paraId="40266256">
      <w:pPr>
        <w:pStyle w:val="61"/>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pPr>
    </w:p>
    <w:p w14:paraId="20931179">
      <w:pPr>
        <w:pStyle w:val="61"/>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pPr>
    </w:p>
    <w:p w14:paraId="7979E3AC">
      <w:pPr>
        <w:pStyle w:val="61"/>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pPr>
    </w:p>
    <w:p w14:paraId="6AB06355">
      <w:pPr>
        <w:pStyle w:val="29"/>
        <w:ind w:firstLine="371" w:firstLineChars="177"/>
        <w:rPr>
          <w:rFonts w:hAnsi="宋体"/>
          <w:color w:val="000000" w:themeColor="text1"/>
          <w:sz w:val="21"/>
          <w:highlight w:val="none"/>
          <w14:textFill>
            <w14:solidFill>
              <w14:schemeClr w14:val="tx1"/>
            </w14:solidFill>
          </w14:textFill>
        </w:rPr>
      </w:pPr>
    </w:p>
    <w:p w14:paraId="2EA22581">
      <w:pPr>
        <w:pStyle w:val="29"/>
        <w:ind w:firstLine="371" w:firstLineChars="177"/>
        <w:rPr>
          <w:rFonts w:hAnsi="宋体"/>
          <w:color w:val="000000" w:themeColor="text1"/>
          <w:sz w:val="21"/>
          <w:highlight w:val="none"/>
          <w14:textFill>
            <w14:solidFill>
              <w14:schemeClr w14:val="tx1"/>
            </w14:solidFill>
          </w14:textFill>
        </w:rPr>
      </w:pPr>
    </w:p>
    <w:p w14:paraId="46265E68">
      <w:pPr>
        <w:pStyle w:val="29"/>
        <w:ind w:firstLine="371" w:firstLineChars="177"/>
        <w:rPr>
          <w:rFonts w:hAnsi="宋体"/>
          <w:color w:val="000000" w:themeColor="text1"/>
          <w:sz w:val="21"/>
          <w:highlight w:val="none"/>
          <w14:textFill>
            <w14:solidFill>
              <w14:schemeClr w14:val="tx1"/>
            </w14:solidFill>
          </w14:textFill>
        </w:rPr>
      </w:pPr>
    </w:p>
    <w:p w14:paraId="0D7D6FB2">
      <w:pPr>
        <w:pStyle w:val="29"/>
        <w:ind w:firstLine="371" w:firstLineChars="177"/>
        <w:rPr>
          <w:rFonts w:hAnsi="宋体"/>
          <w:color w:val="000000" w:themeColor="text1"/>
          <w:sz w:val="21"/>
          <w:highlight w:val="none"/>
          <w14:textFill>
            <w14:solidFill>
              <w14:schemeClr w14:val="tx1"/>
            </w14:solidFill>
          </w14:textFill>
        </w:rPr>
      </w:pPr>
    </w:p>
    <w:p w14:paraId="2032C8DF">
      <w:pPr>
        <w:pStyle w:val="29"/>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5750D83F">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5384BC6E">
      <w:pPr>
        <w:tabs>
          <w:tab w:val="left" w:pos="4111"/>
        </w:tabs>
        <w:wordWrap w:val="0"/>
        <w:snapToGrid w:val="0"/>
        <w:spacing w:before="50"/>
        <w:ind w:firstLine="2310" w:firstLineChars="1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14:paraId="263DB61C">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28800419">
      <w:pPr>
        <w:pStyle w:val="29"/>
        <w:spacing w:line="400" w:lineRule="exact"/>
        <w:ind w:firstLine="0" w:firstLineChars="0"/>
        <w:jc w:val="right"/>
        <w:rPr>
          <w:rFonts w:ascii="Times New Roman" w:hAnsi="宋体"/>
          <w:color w:val="000000" w:themeColor="text1"/>
          <w:kern w:val="2"/>
          <w:sz w:val="21"/>
          <w:szCs w:val="24"/>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ascii="Times New Roman" w:hAnsi="宋体"/>
          <w:color w:val="000000" w:themeColor="text1"/>
          <w:kern w:val="2"/>
          <w:sz w:val="21"/>
          <w:szCs w:val="24"/>
          <w:highlight w:val="none"/>
          <w14:textFill>
            <w14:solidFill>
              <w14:schemeClr w14:val="tx1"/>
            </w14:solidFill>
          </w14:textFill>
        </w:rPr>
        <w:t>日</w:t>
      </w:r>
    </w:p>
    <w:p w14:paraId="522A0833">
      <w:pPr>
        <w:pStyle w:val="29"/>
        <w:spacing w:line="400" w:lineRule="exact"/>
        <w:ind w:firstLine="0" w:firstLineChars="0"/>
        <w:jc w:val="left"/>
        <w:rPr>
          <w:rFonts w:hAnsi="宋体" w:cs="宋体"/>
          <w:b/>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Ansi="宋体" w:cs="宋体"/>
          <w:b/>
          <w:bCs/>
          <w:color w:val="000000" w:themeColor="text1"/>
          <w:highlight w:val="none"/>
          <w14:textFill>
            <w14:solidFill>
              <w14:schemeClr w14:val="tx1"/>
            </w14:solidFill>
          </w14:textFill>
        </w:rPr>
        <w:t xml:space="preserve"> </w:t>
      </w:r>
      <w:r>
        <w:rPr>
          <w:rFonts w:hint="eastAsia" w:hAnsi="宋体" w:cs="宋体"/>
          <w:b/>
          <w:color w:val="000000" w:themeColor="text1"/>
          <w:highlight w:val="none"/>
          <w14:textFill>
            <w14:solidFill>
              <w14:schemeClr w14:val="tx1"/>
            </w14:solidFill>
          </w14:textFill>
        </w:rPr>
        <w:t>附件</w:t>
      </w:r>
    </w:p>
    <w:p w14:paraId="3189738E">
      <w:pPr>
        <w:snapToGrid w:val="0"/>
        <w:spacing w:before="50" w:after="50" w:line="360" w:lineRule="auto"/>
        <w:ind w:firstLine="422"/>
        <w:rPr>
          <w:rFonts w:hAnsi="宋体"/>
          <w:b/>
          <w:color w:val="000000" w:themeColor="text1"/>
          <w:highlight w:val="none"/>
          <w14:textFill>
            <w14:solidFill>
              <w14:schemeClr w14:val="tx1"/>
            </w14:solidFill>
          </w14:textFill>
        </w:rPr>
      </w:pPr>
    </w:p>
    <w:p w14:paraId="0122DF10">
      <w:pPr>
        <w:pStyle w:val="40"/>
        <w:snapToGrid w:val="0"/>
        <w:spacing w:line="360" w:lineRule="auto"/>
        <w:ind w:left="643" w:hanging="643"/>
        <w:jc w:val="center"/>
        <w:rPr>
          <w:rFonts w:ascii="宋体" w:hAnsi="宋体" w:cs="宋体"/>
          <w:b/>
          <w:color w:val="000000" w:themeColor="text1"/>
          <w:kern w:val="0"/>
          <w:sz w:val="32"/>
          <w:szCs w:val="21"/>
          <w:highlight w:val="none"/>
          <w14:textFill>
            <w14:solidFill>
              <w14:schemeClr w14:val="tx1"/>
            </w14:solidFill>
          </w14:textFill>
        </w:rPr>
      </w:pPr>
      <w:r>
        <w:rPr>
          <w:rFonts w:hint="eastAsia" w:ascii="宋体" w:hAnsi="宋体" w:cs="宋体"/>
          <w:b/>
          <w:color w:val="000000" w:themeColor="text1"/>
          <w:kern w:val="0"/>
          <w:sz w:val="32"/>
          <w:szCs w:val="21"/>
          <w:highlight w:val="none"/>
          <w14:textFill>
            <w14:solidFill>
              <w14:schemeClr w14:val="tx1"/>
            </w14:solidFill>
          </w14:textFill>
        </w:rPr>
        <w:t>同类项目实施情况一览表（格式）</w:t>
      </w:r>
    </w:p>
    <w:p w14:paraId="31D41F70">
      <w:pPr>
        <w:pStyle w:val="40"/>
        <w:snapToGrid w:val="0"/>
        <w:spacing w:line="360" w:lineRule="auto"/>
        <w:ind w:left="562" w:hanging="562"/>
        <w:jc w:val="center"/>
        <w:rPr>
          <w:rFonts w:ascii="宋体" w:hAnsi="宋体"/>
          <w:color w:val="000000" w:themeColor="text1"/>
          <w:szCs w:val="28"/>
          <w:highlight w:val="none"/>
          <w14:textFill>
            <w14:solidFill>
              <w14:schemeClr w14:val="tx1"/>
            </w14:solidFill>
          </w14:textFill>
        </w:rPr>
      </w:pPr>
      <w:r>
        <w:rPr>
          <w:rFonts w:hint="eastAsia" w:ascii="宋体" w:hAnsi="宋体" w:cs="宋体"/>
          <w:b/>
          <w:color w:val="000000" w:themeColor="text1"/>
          <w:kern w:val="0"/>
          <w:szCs w:val="28"/>
          <w:highlight w:val="none"/>
          <w14:textFill>
            <w14:solidFill>
              <w14:schemeClr w14:val="tx1"/>
            </w14:solidFill>
          </w14:textFill>
        </w:rPr>
        <w:t>（附合同原件扫描件）</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791"/>
        <w:gridCol w:w="1559"/>
        <w:gridCol w:w="1843"/>
        <w:gridCol w:w="1984"/>
      </w:tblGrid>
      <w:tr w14:paraId="55180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31C6CF20">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采购单位名称</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14:paraId="3304CFE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AA7FDB5">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采购数量</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9BD00D3">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合同金额</w:t>
            </w:r>
          </w:p>
          <w:p w14:paraId="62D58EBE">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35D20509">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采购单位联系人及联系电话</w:t>
            </w:r>
          </w:p>
        </w:tc>
      </w:tr>
      <w:tr w14:paraId="1D8A7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15DE1249">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14:paraId="03703C29">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3C0A8DF">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11B1A6D">
            <w:pPr>
              <w:spacing w:line="360" w:lineRule="auto"/>
              <w:ind w:firstLine="0" w:firstLineChars="0"/>
              <w:jc w:val="center"/>
              <w:rPr>
                <w:rFonts w:ascii="宋体" w:hAnsi="宋体" w:cs="宋体"/>
                <w:color w:val="000000" w:themeColor="text1"/>
                <w:szCs w:val="21"/>
                <w:highlight w:val="none"/>
                <w14:textFill>
                  <w14:solidFill>
                    <w14:schemeClr w14:val="tx1"/>
                  </w14:solidFill>
                </w14:textFill>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57D18FE7">
            <w:pPr>
              <w:widowControl/>
              <w:spacing w:line="360" w:lineRule="auto"/>
              <w:ind w:firstLine="420"/>
              <w:rPr>
                <w:rFonts w:hAnsi="宋体"/>
                <w:color w:val="000000" w:themeColor="text1"/>
                <w:highlight w:val="none"/>
                <w14:textFill>
                  <w14:solidFill>
                    <w14:schemeClr w14:val="tx1"/>
                  </w14:solidFill>
                </w14:textFill>
              </w:rPr>
            </w:pPr>
          </w:p>
        </w:tc>
      </w:tr>
      <w:tr w14:paraId="4A9FF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3CF3365">
            <w:pPr>
              <w:snapToGrid w:val="0"/>
              <w:spacing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1EF39358">
            <w:pPr>
              <w:snapToGrid w:val="0"/>
              <w:spacing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01684ECB">
            <w:pPr>
              <w:snapToGrid w:val="0"/>
              <w:spacing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9A38196">
            <w:pPr>
              <w:snapToGrid w:val="0"/>
              <w:spacing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30AF280B">
            <w:pPr>
              <w:snapToGrid w:val="0"/>
              <w:spacing w:line="360" w:lineRule="auto"/>
              <w:ind w:firstLine="420"/>
              <w:jc w:val="center"/>
              <w:rPr>
                <w:rFonts w:hAnsi="宋体"/>
                <w:color w:val="000000" w:themeColor="text1"/>
                <w:highlight w:val="none"/>
                <w14:textFill>
                  <w14:solidFill>
                    <w14:schemeClr w14:val="tx1"/>
                  </w14:solidFill>
                </w14:textFill>
              </w:rPr>
            </w:pPr>
          </w:p>
        </w:tc>
      </w:tr>
      <w:tr w14:paraId="2B4AF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D6FB51">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53743F5F">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2DAFFD8C">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539EBC20">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0BA3F06B">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14:paraId="1C23E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C133D6">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0FEE8817">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4CE78AD5">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9C5FB39">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6B439E7C">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14:paraId="01F43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76E25D6">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47AE3AF0">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0217EBDF">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6AC085F4">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76DFC778">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r w14:paraId="56415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0223654">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791" w:type="dxa"/>
            <w:tcBorders>
              <w:top w:val="single" w:color="auto" w:sz="4" w:space="0"/>
              <w:left w:val="single" w:color="auto" w:sz="4" w:space="0"/>
              <w:bottom w:val="single" w:color="auto" w:sz="4" w:space="0"/>
              <w:right w:val="single" w:color="auto" w:sz="4" w:space="0"/>
            </w:tcBorders>
            <w:vAlign w:val="center"/>
          </w:tcPr>
          <w:p w14:paraId="0B8AF9C1">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D9C254C">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1A4FB9B1">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7F93701F">
            <w:pPr>
              <w:snapToGrid w:val="0"/>
              <w:spacing w:before="50" w:after="120" w:afterLines="50" w:line="360" w:lineRule="auto"/>
              <w:ind w:firstLine="420"/>
              <w:jc w:val="center"/>
              <w:rPr>
                <w:rFonts w:hAnsi="宋体"/>
                <w:color w:val="000000" w:themeColor="text1"/>
                <w:highlight w:val="none"/>
                <w14:textFill>
                  <w14:solidFill>
                    <w14:schemeClr w14:val="tx1"/>
                  </w14:solidFill>
                </w14:textFill>
              </w:rPr>
            </w:pPr>
          </w:p>
        </w:tc>
      </w:tr>
    </w:tbl>
    <w:p w14:paraId="23CBE427">
      <w:pPr>
        <w:spacing w:line="360" w:lineRule="auto"/>
        <w:ind w:firstLine="420"/>
        <w:jc w:val="center"/>
        <w:rPr>
          <w:rFonts w:hAnsi="宋体"/>
          <w:color w:val="000000" w:themeColor="text1"/>
          <w:highlight w:val="none"/>
          <w14:textFill>
            <w14:solidFill>
              <w14:schemeClr w14:val="tx1"/>
            </w14:solidFill>
          </w14:textFill>
        </w:rPr>
      </w:pPr>
    </w:p>
    <w:p w14:paraId="5FFC8123">
      <w:pPr>
        <w:spacing w:line="360" w:lineRule="auto"/>
        <w:ind w:firstLine="420"/>
        <w:jc w:val="center"/>
        <w:rPr>
          <w:rFonts w:hAnsi="宋体"/>
          <w:color w:val="000000" w:themeColor="text1"/>
          <w:highlight w:val="none"/>
          <w14:textFill>
            <w14:solidFill>
              <w14:schemeClr w14:val="tx1"/>
            </w14:solidFill>
          </w14:textFill>
        </w:rPr>
      </w:pPr>
    </w:p>
    <w:p w14:paraId="74F2F4CD">
      <w:pPr>
        <w:pStyle w:val="29"/>
        <w:wordWrap w:val="0"/>
        <w:ind w:firstLine="420"/>
        <w:rPr>
          <w:rFonts w:hAnsi="宋体"/>
          <w:color w:val="000000" w:themeColor="text1"/>
          <w:kern w:val="2"/>
          <w:sz w:val="21"/>
          <w:highlight w:val="none"/>
          <w14:textFill>
            <w14:solidFill>
              <w14:schemeClr w14:val="tx1"/>
            </w14:solidFill>
          </w14:textFill>
        </w:rPr>
      </w:pPr>
    </w:p>
    <w:p w14:paraId="27A65B8E">
      <w:pPr>
        <w:pStyle w:val="29"/>
        <w:tabs>
          <w:tab w:val="left" w:pos="5529"/>
        </w:tabs>
        <w:wordWrap w:val="0"/>
        <w:ind w:firstLine="2299" w:firstLineChars="1095"/>
        <w:rPr>
          <w:rFonts w:hAnsi="宋体"/>
          <w:color w:val="000000" w:themeColor="text1"/>
          <w:kern w:val="2"/>
          <w:sz w:val="21"/>
          <w:highlight w:val="none"/>
          <w:u w:val="singl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供应商名称（加盖电子公章）： </w:t>
      </w:r>
      <w:r>
        <w:rPr>
          <w:rFonts w:hint="eastAsia" w:hAnsi="宋体"/>
          <w:color w:val="000000" w:themeColor="text1"/>
          <w:sz w:val="21"/>
          <w:highlight w:val="none"/>
          <w:u w:val="single"/>
          <w14:textFill>
            <w14:solidFill>
              <w14:schemeClr w14:val="tx1"/>
            </w14:solidFill>
          </w14:textFill>
        </w:rPr>
        <w:t xml:space="preserve">      </w:t>
      </w:r>
      <w:r>
        <w:rPr>
          <w:rFonts w:hAnsi="宋体"/>
          <w:color w:val="000000" w:themeColor="text1"/>
          <w:sz w:val="21"/>
          <w:highlight w:val="none"/>
          <w:u w:val="single"/>
          <w14:textFill>
            <w14:solidFill>
              <w14:schemeClr w14:val="tx1"/>
            </w14:solidFill>
          </w14:textFill>
        </w:rPr>
        <w:t xml:space="preserve">             </w:t>
      </w:r>
      <w:r>
        <w:rPr>
          <w:rFonts w:hint="eastAsia" w:hAnsi="宋体"/>
          <w:color w:val="000000" w:themeColor="text1"/>
          <w:sz w:val="21"/>
          <w:highlight w:val="none"/>
          <w:u w:val="single"/>
          <w14:textFill>
            <w14:solidFill>
              <w14:schemeClr w14:val="tx1"/>
            </w14:solidFill>
          </w14:textFill>
        </w:rPr>
        <w:t xml:space="preserve">                 </w:t>
      </w:r>
      <w:r>
        <w:rPr>
          <w:rFonts w:hint="eastAsia" w:hAnsi="宋体"/>
          <w:color w:val="000000" w:themeColor="text1"/>
          <w:kern w:val="2"/>
          <w:sz w:val="21"/>
          <w:highlight w:val="none"/>
          <w:u w:val="single"/>
          <w14:textFill>
            <w14:solidFill>
              <w14:schemeClr w14:val="tx1"/>
            </w14:solidFill>
          </w14:textFill>
        </w:rPr>
        <w:t xml:space="preserve">   </w:t>
      </w:r>
    </w:p>
    <w:p w14:paraId="34130C76">
      <w:pPr>
        <w:pStyle w:val="29"/>
        <w:tabs>
          <w:tab w:val="left" w:pos="5529"/>
        </w:tabs>
        <w:wordWrap w:val="0"/>
        <w:ind w:firstLine="3968" w:firstLineChars="189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 xml:space="preserve">                                 </w:t>
      </w:r>
    </w:p>
    <w:p w14:paraId="59D1D558">
      <w:pPr>
        <w:tabs>
          <w:tab w:val="left" w:pos="4111"/>
        </w:tabs>
        <w:wordWrap w:val="0"/>
        <w:snapToGrid w:val="0"/>
        <w:spacing w:before="50"/>
        <w:ind w:firstLine="2310" w:firstLineChars="11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法定代表人或委托代理人（签字或者电子签名或加盖电子印章）：</w:t>
      </w:r>
      <w:r>
        <w:rPr>
          <w:rFonts w:hAnsi="宋体"/>
          <w:color w:val="000000" w:themeColor="text1"/>
          <w:highlight w:val="none"/>
          <w:u w:val="single"/>
          <w14:textFill>
            <w14:solidFill>
              <w14:schemeClr w14:val="tx1"/>
            </w14:solidFill>
          </w14:textFill>
        </w:rPr>
        <w:t xml:space="preserve">           </w:t>
      </w:r>
    </w:p>
    <w:p w14:paraId="61F27FF0">
      <w:pPr>
        <w:tabs>
          <w:tab w:val="left" w:pos="4111"/>
        </w:tabs>
        <w:wordWrap w:val="0"/>
        <w:snapToGrid w:val="0"/>
        <w:spacing w:before="50"/>
        <w:ind w:firstLine="3968" w:firstLineChars="1890"/>
        <w:rPr>
          <w:rFonts w:hAnsi="宋体"/>
          <w:color w:val="000000" w:themeColor="text1"/>
          <w:highlight w:val="none"/>
          <w14:textFill>
            <w14:solidFill>
              <w14:schemeClr w14:val="tx1"/>
            </w14:solidFill>
          </w14:textFill>
        </w:rPr>
      </w:pPr>
    </w:p>
    <w:p w14:paraId="2F22F467">
      <w:pPr>
        <w:spacing w:line="360" w:lineRule="exact"/>
        <w:ind w:firstLine="0" w:firstLineChars="0"/>
        <w:jc w:val="right"/>
        <w:rPr>
          <w:rFonts w:ascii="宋体" w:hAnsi="宋体" w:cs="宋体"/>
          <w:b/>
          <w:color w:val="000000" w:themeColor="text1"/>
          <w:szCs w:val="21"/>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14:paraId="6B06E191">
      <w:pPr>
        <w:pStyle w:val="29"/>
        <w:spacing w:line="400" w:lineRule="exact"/>
        <w:ind w:firstLine="0" w:firstLineChars="0"/>
        <w:jc w:val="left"/>
        <w:rPr>
          <w:rFonts w:hAnsi="宋体" w:cs="宋体"/>
          <w:b/>
          <w:bCs/>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br w:type="page"/>
      </w:r>
      <w:bookmarkEnd w:id="144"/>
      <w:bookmarkEnd w:id="145"/>
    </w:p>
    <w:p w14:paraId="020862D4">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16C408E7">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79964E00">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163B3CCE">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79986667">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669D66C4">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3F7C5607">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1FFD28CE">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4E132DA5">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50CADF5E">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11E7FD7B">
      <w:pPr>
        <w:autoSpaceDE w:val="0"/>
        <w:autoSpaceDN w:val="0"/>
        <w:spacing w:line="300" w:lineRule="auto"/>
        <w:ind w:left="480" w:firstLine="420"/>
        <w:rPr>
          <w:rFonts w:ascii="宋体" w:hAnsi="宋体" w:cs="宋体"/>
          <w:color w:val="000000" w:themeColor="text1"/>
          <w:szCs w:val="21"/>
          <w:highlight w:val="none"/>
          <w14:textFill>
            <w14:solidFill>
              <w14:schemeClr w14:val="tx1"/>
            </w14:solidFill>
          </w14:textFill>
        </w:rPr>
      </w:pPr>
    </w:p>
    <w:p w14:paraId="0BF4137B">
      <w:pPr>
        <w:autoSpaceDE w:val="0"/>
        <w:autoSpaceDN w:val="0"/>
        <w:spacing w:line="300" w:lineRule="auto"/>
        <w:ind w:firstLine="0" w:firstLineChars="0"/>
        <w:rPr>
          <w:rFonts w:ascii="宋体" w:hAnsi="宋体" w:cs="宋体"/>
          <w:color w:val="000000" w:themeColor="text1"/>
          <w:szCs w:val="21"/>
          <w:highlight w:val="none"/>
          <w14:textFill>
            <w14:solidFill>
              <w14:schemeClr w14:val="tx1"/>
            </w14:solidFill>
          </w14:textFill>
        </w:rPr>
      </w:pPr>
    </w:p>
    <w:p w14:paraId="2D9C0736">
      <w:pPr>
        <w:pStyle w:val="3"/>
        <w:ind w:firstLine="0" w:firstLineChars="0"/>
        <w:jc w:val="center"/>
        <w:rPr>
          <w:rFonts w:ascii="宋体" w:hAnsi="宋体" w:cs="宋体"/>
          <w:color w:val="000000" w:themeColor="text1"/>
          <w:highlight w:val="none"/>
          <w14:textFill>
            <w14:solidFill>
              <w14:schemeClr w14:val="tx1"/>
            </w14:solidFill>
          </w14:textFill>
        </w:rPr>
      </w:pPr>
      <w:bookmarkStart w:id="146" w:name="_Hlt97194062"/>
      <w:bookmarkEnd w:id="146"/>
      <w:bookmarkStart w:id="147" w:name="_Hlt106033508"/>
      <w:bookmarkEnd w:id="147"/>
      <w:bookmarkStart w:id="148" w:name="_Toc3395206"/>
      <w:bookmarkStart w:id="149" w:name="_Toc153444886"/>
      <w:r>
        <w:rPr>
          <w:rFonts w:hint="eastAsia" w:ascii="宋体" w:hAnsi="宋体" w:cs="宋体"/>
          <w:color w:val="000000" w:themeColor="text1"/>
          <w:highlight w:val="none"/>
          <w14:textFill>
            <w14:solidFill>
              <w14:schemeClr w14:val="tx1"/>
            </w14:solidFill>
          </w14:textFill>
        </w:rPr>
        <w:t>第六章 合同</w:t>
      </w:r>
      <w:bookmarkEnd w:id="148"/>
      <w:bookmarkEnd w:id="149"/>
    </w:p>
    <w:p w14:paraId="55CD7EEE">
      <w:pPr>
        <w:ind w:firstLine="420"/>
        <w:rPr>
          <w:color w:val="000000" w:themeColor="text1"/>
          <w:highlight w:val="none"/>
          <w14:textFill>
            <w14:solidFill>
              <w14:schemeClr w14:val="tx1"/>
            </w14:solidFill>
          </w14:textFill>
        </w:rPr>
      </w:pPr>
    </w:p>
    <w:p w14:paraId="478B41E8">
      <w:pPr>
        <w:ind w:firstLine="420"/>
        <w:rPr>
          <w:color w:val="000000" w:themeColor="text1"/>
          <w:highlight w:val="none"/>
          <w14:textFill>
            <w14:solidFill>
              <w14:schemeClr w14:val="tx1"/>
            </w14:solidFill>
          </w14:textFill>
        </w:rPr>
      </w:pPr>
    </w:p>
    <w:p w14:paraId="446C4C21">
      <w:pPr>
        <w:pStyle w:val="29"/>
        <w:spacing w:line="360" w:lineRule="exact"/>
        <w:ind w:firstLine="357" w:firstLineChars="11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br w:type="page"/>
      </w:r>
      <w:bookmarkStart w:id="150" w:name="_Toc462320925"/>
      <w:r>
        <w:rPr>
          <w:rFonts w:hint="eastAsia" w:hAnsi="宋体" w:cs="宋体"/>
          <w:b/>
          <w:color w:val="000000" w:themeColor="text1"/>
          <w:sz w:val="18"/>
          <w:szCs w:val="18"/>
          <w:highlight w:val="none"/>
          <w14:textFill>
            <w14:solidFill>
              <w14:schemeClr w14:val="tx1"/>
            </w14:solidFill>
          </w14:textFill>
        </w:rPr>
        <w:t>说明：</w:t>
      </w:r>
    </w:p>
    <w:p w14:paraId="09B16895">
      <w:pPr>
        <w:pStyle w:val="29"/>
        <w:spacing w:line="360" w:lineRule="exact"/>
        <w:ind w:firstLine="36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18"/>
          <w:szCs w:val="18"/>
          <w:highlight w:val="none"/>
          <w14:textFill>
            <w14:solidFill>
              <w14:schemeClr w14:val="tx1"/>
            </w14:solidFill>
          </w14:textFill>
        </w:rPr>
        <w:t>1.以下合同仅供签订正式合同时参考用，正式合同书应包括此参考格式的内容。</w:t>
      </w:r>
    </w:p>
    <w:p w14:paraId="7605C064">
      <w:pPr>
        <w:pStyle w:val="29"/>
        <w:spacing w:line="360" w:lineRule="exact"/>
        <w:ind w:firstLine="361"/>
        <w:jc w:val="left"/>
        <w:rPr>
          <w:rFonts w:hAnsi="宋体" w:cs="宋体"/>
          <w:b/>
          <w:color w:val="000000" w:themeColor="text1"/>
          <w:sz w:val="18"/>
          <w:szCs w:val="18"/>
          <w:highlight w:val="none"/>
          <w14:textFill>
            <w14:solidFill>
              <w14:schemeClr w14:val="tx1"/>
            </w14:solidFill>
          </w14:textFill>
        </w:rPr>
      </w:pPr>
      <w:r>
        <w:rPr>
          <w:rFonts w:hint="eastAsia" w:hAnsi="宋体" w:cs="宋体"/>
          <w:b/>
          <w:color w:val="000000" w:themeColor="text1"/>
          <w:sz w:val="18"/>
          <w:szCs w:val="18"/>
          <w:highlight w:val="none"/>
          <w14:textFill>
            <w14:solidFill>
              <w14:schemeClr w14:val="tx1"/>
            </w14:solidFill>
          </w14:textFill>
        </w:rPr>
        <w:t>2.合同签订双方可根据项目的具体要求进行修订，但合同条款不得与竞争性磋商文件和成交供应商响应文件有实质性偏离。</w:t>
      </w:r>
    </w:p>
    <w:bookmarkEnd w:id="150"/>
    <w:p w14:paraId="55B2B93C">
      <w:pPr>
        <w:spacing w:line="360" w:lineRule="auto"/>
        <w:ind w:firstLine="643"/>
        <w:jc w:val="center"/>
        <w:rPr>
          <w:rFonts w:ascii="宋体" w:hAnsi="宋体" w:cs="方正小标宋简体"/>
          <w:b/>
          <w:color w:val="000000" w:themeColor="text1"/>
          <w:sz w:val="32"/>
          <w:szCs w:val="32"/>
          <w:highlight w:val="none"/>
          <w14:textFill>
            <w14:solidFill>
              <w14:schemeClr w14:val="tx1"/>
            </w14:solidFill>
          </w14:textFill>
        </w:rPr>
      </w:pPr>
      <w:bookmarkStart w:id="151" w:name="_Toc153444887"/>
      <w:r>
        <w:rPr>
          <w:rFonts w:hint="eastAsia" w:ascii="宋体" w:hAnsi="宋体" w:cs="方正小标宋简体"/>
          <w:b/>
          <w:color w:val="000000" w:themeColor="text1"/>
          <w:sz w:val="32"/>
          <w:szCs w:val="32"/>
          <w:highlight w:val="none"/>
          <w14:textFill>
            <w14:solidFill>
              <w14:schemeClr w14:val="tx1"/>
            </w14:solidFill>
          </w14:textFill>
        </w:rPr>
        <w:t>合同书（格式）</w:t>
      </w:r>
      <w:bookmarkEnd w:id="151"/>
    </w:p>
    <w:p w14:paraId="23CF9406">
      <w:pPr>
        <w:snapToGrid w:val="0"/>
        <w:spacing w:line="360" w:lineRule="auto"/>
        <w:ind w:right="840" w:firstLine="0" w:firstLineChars="0"/>
        <w:jc w:val="right"/>
        <w:rPr>
          <w:rFonts w:ascii="宋体" w:hAnsi="宋体"/>
          <w:bCs/>
          <w:color w:val="000000" w:themeColor="text1"/>
          <w:szCs w:val="21"/>
          <w:highlight w:val="none"/>
          <w:u w:val="singl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合同编号：            </w:t>
      </w:r>
    </w:p>
    <w:p w14:paraId="6D6E7F25">
      <w:pPr>
        <w:snapToGrid w:val="0"/>
        <w:spacing w:line="360" w:lineRule="auto"/>
        <w:ind w:firstLine="0" w:firstLineChars="0"/>
        <w:jc w:val="left"/>
        <w:rPr>
          <w:rFonts w:ascii="宋体" w:hAnsi="宋体"/>
          <w:color w:val="000000" w:themeColor="text1"/>
          <w:szCs w:val="21"/>
          <w:highlight w:val="none"/>
          <w14:textFill>
            <w14:solidFill>
              <w14:schemeClr w14:val="tx1"/>
            </w14:solidFill>
          </w14:textFill>
        </w:rPr>
      </w:pPr>
    </w:p>
    <w:p w14:paraId="4310ADE5">
      <w:pPr>
        <w:snapToGrid w:val="0"/>
        <w:spacing w:line="360" w:lineRule="auto"/>
        <w:ind w:firstLine="0" w:firstLineChars="0"/>
        <w:jc w:val="lef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采购单位（甲方）：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采购计划文号：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71EC02FB">
      <w:pPr>
        <w:snapToGrid w:val="0"/>
        <w:spacing w:line="360" w:lineRule="auto"/>
        <w:ind w:firstLine="0" w:firstLineChars="0"/>
        <w:jc w:val="lef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供应商（乙方）：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项目名称及编号</w:t>
      </w:r>
      <w:r>
        <w:rPr>
          <w:rFonts w:hint="eastAsia" w:asciiTheme="minorEastAsia" w:hAnsiTheme="minorEastAsia" w:eastAsiaTheme="minorEastAsia" w:cstheme="minorEastAsia"/>
          <w:color w:val="000000" w:themeColor="text1"/>
          <w:spacing w:val="-20"/>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063B3A64">
      <w:pPr>
        <w:snapToGrid w:val="0"/>
        <w:spacing w:line="360" w:lineRule="auto"/>
        <w:ind w:firstLine="0" w:firstLineChars="0"/>
        <w:jc w:val="left"/>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签订地点：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签订时间：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年      月       日  </w:t>
      </w:r>
    </w:p>
    <w:p w14:paraId="293BD4B0">
      <w:pPr>
        <w:snapToGrid w:val="0"/>
        <w:spacing w:line="360" w:lineRule="auto"/>
        <w:ind w:firstLine="42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14:paraId="422F0F52">
      <w:pPr>
        <w:spacing w:line="360" w:lineRule="auto"/>
        <w:ind w:firstLine="42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根据《中华人民共和国政府采购法》、《中华人民共和国民法典》等法律、法规规定，按照采购文件规定条款和成交供应商承诺，甲乙双方签订本合同。</w:t>
      </w:r>
    </w:p>
    <w:p w14:paraId="452918F3">
      <w:pPr>
        <w:keepNext w:val="0"/>
        <w:keepLines w:val="0"/>
        <w:pageBreakBefore w:val="0"/>
        <w:kinsoku/>
        <w:wordWrap/>
        <w:overflowPunct/>
        <w:topLinePunct w:val="0"/>
        <w:autoSpaceDE/>
        <w:autoSpaceDN/>
        <w:bidi w:val="0"/>
        <w:adjustRightInd/>
        <w:spacing w:line="360" w:lineRule="auto"/>
        <w:ind w:firstLine="422"/>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第一条 合同标的</w:t>
      </w:r>
    </w:p>
    <w:p w14:paraId="2ED78C37">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一览表</w:t>
      </w:r>
      <w:r>
        <w:rPr>
          <w:rFonts w:hint="eastAsia" w:ascii="宋体" w:hAnsi="宋体" w:eastAsia="宋体" w:cs="宋体"/>
          <w:color w:val="000000" w:themeColor="text1"/>
          <w:sz w:val="21"/>
          <w:szCs w:val="21"/>
          <w:highlight w:val="none"/>
          <w14:textFill>
            <w14:solidFill>
              <w14:schemeClr w14:val="tx1"/>
            </w14:solidFill>
          </w14:textFill>
        </w:rPr>
        <w:t>：</w:t>
      </w:r>
    </w:p>
    <w:tbl>
      <w:tblPr>
        <w:tblStyle w:val="53"/>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067"/>
        <w:gridCol w:w="2033"/>
        <w:gridCol w:w="1017"/>
        <w:gridCol w:w="1583"/>
        <w:gridCol w:w="885"/>
      </w:tblGrid>
      <w:tr w14:paraId="1860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654" w:type="dxa"/>
            <w:noWrap w:val="0"/>
            <w:vAlign w:val="center"/>
          </w:tcPr>
          <w:p w14:paraId="523B6B66">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项号</w:t>
            </w:r>
          </w:p>
        </w:tc>
        <w:tc>
          <w:tcPr>
            <w:tcW w:w="3067" w:type="dxa"/>
            <w:noWrap w:val="0"/>
            <w:vAlign w:val="center"/>
          </w:tcPr>
          <w:p w14:paraId="0E8F306A">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移机设备名称</w:t>
            </w:r>
          </w:p>
        </w:tc>
        <w:tc>
          <w:tcPr>
            <w:tcW w:w="2033" w:type="dxa"/>
            <w:noWrap w:val="0"/>
            <w:vAlign w:val="center"/>
          </w:tcPr>
          <w:p w14:paraId="05B61EBD">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型号</w:t>
            </w:r>
          </w:p>
        </w:tc>
        <w:tc>
          <w:tcPr>
            <w:tcW w:w="1017" w:type="dxa"/>
            <w:noWrap w:val="0"/>
            <w:vAlign w:val="center"/>
          </w:tcPr>
          <w:p w14:paraId="2FE63203">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数量及单位</w:t>
            </w:r>
          </w:p>
        </w:tc>
        <w:tc>
          <w:tcPr>
            <w:tcW w:w="1583" w:type="dxa"/>
            <w:noWrap w:val="0"/>
            <w:vAlign w:val="center"/>
          </w:tcPr>
          <w:p w14:paraId="7F4CEE4A">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报价（元）</w:t>
            </w:r>
          </w:p>
        </w:tc>
        <w:tc>
          <w:tcPr>
            <w:tcW w:w="885" w:type="dxa"/>
            <w:noWrap w:val="0"/>
            <w:vAlign w:val="center"/>
          </w:tcPr>
          <w:p w14:paraId="4E280195">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color w:val="000000" w:themeColor="text1"/>
                <w:sz w:val="21"/>
                <w:highlight w:val="none"/>
                <w:lang w:val="en-US" w:eastAsia="zh-CN"/>
                <w14:textFill>
                  <w14:solidFill>
                    <w14:schemeClr w14:val="tx1"/>
                  </w14:solidFill>
                </w14:textFill>
              </w:rPr>
            </w:pPr>
            <w:r>
              <w:rPr>
                <w:rFonts w:hint="eastAsia" w:hAnsi="宋体"/>
                <w:b/>
                <w:color w:val="000000" w:themeColor="text1"/>
                <w:sz w:val="21"/>
                <w:highlight w:val="none"/>
                <w:lang w:val="en-US" w:eastAsia="zh-CN"/>
                <w14:textFill>
                  <w14:solidFill>
                    <w14:schemeClr w14:val="tx1"/>
                  </w14:solidFill>
                </w14:textFill>
              </w:rPr>
              <w:t>备注</w:t>
            </w:r>
          </w:p>
        </w:tc>
      </w:tr>
      <w:tr w14:paraId="09F3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19390E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w:t>
            </w:r>
          </w:p>
        </w:tc>
        <w:tc>
          <w:tcPr>
            <w:tcW w:w="3067" w:type="dxa"/>
            <w:shd w:val="clear" w:color="auto" w:fill="auto"/>
            <w:noWrap w:val="0"/>
            <w:vAlign w:val="center"/>
          </w:tcPr>
          <w:p w14:paraId="142EDD5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X射线计算机断层扫描系统</w:t>
            </w:r>
          </w:p>
        </w:tc>
        <w:tc>
          <w:tcPr>
            <w:tcW w:w="2033" w:type="dxa"/>
            <w:shd w:val="clear" w:color="auto" w:fill="auto"/>
            <w:noWrap w:val="0"/>
            <w:vAlign w:val="center"/>
          </w:tcPr>
          <w:p w14:paraId="271055B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PhilipsCT6000</w:t>
            </w:r>
          </w:p>
        </w:tc>
        <w:tc>
          <w:tcPr>
            <w:tcW w:w="1017" w:type="dxa"/>
            <w:noWrap w:val="0"/>
            <w:vAlign w:val="center"/>
          </w:tcPr>
          <w:p w14:paraId="2E2BD5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77E7E31B">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5FAD414D">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1164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7D06B02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w:t>
            </w:r>
          </w:p>
        </w:tc>
        <w:tc>
          <w:tcPr>
            <w:tcW w:w="3067" w:type="dxa"/>
            <w:shd w:val="clear" w:color="auto" w:fill="auto"/>
            <w:noWrap w:val="0"/>
            <w:vAlign w:val="center"/>
          </w:tcPr>
          <w:p w14:paraId="75B9C3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全身X射线计算机断层扫描系统</w:t>
            </w:r>
          </w:p>
        </w:tc>
        <w:tc>
          <w:tcPr>
            <w:tcW w:w="2033" w:type="dxa"/>
            <w:shd w:val="clear" w:color="auto" w:fill="auto"/>
            <w:noWrap w:val="0"/>
            <w:vAlign w:val="center"/>
          </w:tcPr>
          <w:p w14:paraId="76E6C2C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Brightspeed ELITE</w:t>
            </w:r>
          </w:p>
        </w:tc>
        <w:tc>
          <w:tcPr>
            <w:tcW w:w="1017" w:type="dxa"/>
            <w:shd w:val="clear" w:color="auto" w:fill="auto"/>
            <w:noWrap w:val="0"/>
            <w:vAlign w:val="center"/>
          </w:tcPr>
          <w:p w14:paraId="45B240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3E8ACFF0">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2CC6C50F">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44E5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2E56EB4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3067" w:type="dxa"/>
            <w:shd w:val="clear" w:color="auto" w:fill="auto"/>
            <w:noWrap w:val="0"/>
            <w:vAlign w:val="center"/>
          </w:tcPr>
          <w:p w14:paraId="3874F6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X射线系统</w:t>
            </w:r>
          </w:p>
        </w:tc>
        <w:tc>
          <w:tcPr>
            <w:tcW w:w="2033" w:type="dxa"/>
            <w:shd w:val="clear" w:color="auto" w:fill="auto"/>
            <w:noWrap w:val="0"/>
            <w:vAlign w:val="center"/>
          </w:tcPr>
          <w:p w14:paraId="4ECE50C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Discovery XR560</w:t>
            </w:r>
          </w:p>
        </w:tc>
        <w:tc>
          <w:tcPr>
            <w:tcW w:w="1017" w:type="dxa"/>
            <w:shd w:val="clear" w:color="auto" w:fill="auto"/>
            <w:noWrap w:val="0"/>
            <w:vAlign w:val="center"/>
          </w:tcPr>
          <w:p w14:paraId="0260EA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23D54679">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67F8E2E2">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3190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41BD3A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3067" w:type="dxa"/>
            <w:shd w:val="clear" w:color="auto" w:fill="auto"/>
            <w:noWrap w:val="0"/>
            <w:vAlign w:val="center"/>
          </w:tcPr>
          <w:p w14:paraId="6DAE25C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乳腺X射线系统</w:t>
            </w:r>
          </w:p>
        </w:tc>
        <w:tc>
          <w:tcPr>
            <w:tcW w:w="2033" w:type="dxa"/>
            <w:shd w:val="clear" w:color="auto" w:fill="auto"/>
            <w:noWrap w:val="0"/>
            <w:vAlign w:val="center"/>
          </w:tcPr>
          <w:p w14:paraId="2D8C39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Senographe DS</w:t>
            </w:r>
          </w:p>
        </w:tc>
        <w:tc>
          <w:tcPr>
            <w:tcW w:w="1017" w:type="dxa"/>
            <w:shd w:val="clear" w:color="auto" w:fill="auto"/>
            <w:noWrap w:val="0"/>
            <w:vAlign w:val="center"/>
          </w:tcPr>
          <w:p w14:paraId="7CEF56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62867DA0">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2FF48F29">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2121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051CAF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3067" w:type="dxa"/>
            <w:shd w:val="clear" w:color="auto" w:fill="auto"/>
            <w:noWrap w:val="0"/>
            <w:vAlign w:val="center"/>
          </w:tcPr>
          <w:p w14:paraId="4B80885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数字化X射线摄影系统</w:t>
            </w:r>
          </w:p>
        </w:tc>
        <w:tc>
          <w:tcPr>
            <w:tcW w:w="2033" w:type="dxa"/>
            <w:shd w:val="clear" w:color="auto" w:fill="auto"/>
            <w:noWrap w:val="0"/>
            <w:vAlign w:val="center"/>
          </w:tcPr>
          <w:p w14:paraId="2E3DDD5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NeuVision680</w:t>
            </w:r>
          </w:p>
        </w:tc>
        <w:tc>
          <w:tcPr>
            <w:tcW w:w="1017" w:type="dxa"/>
            <w:shd w:val="clear" w:color="auto" w:fill="auto"/>
            <w:noWrap w:val="0"/>
            <w:vAlign w:val="center"/>
          </w:tcPr>
          <w:p w14:paraId="588FE9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719F7BB3">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133A4B46">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5831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4EBAF8A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3067" w:type="dxa"/>
            <w:shd w:val="clear" w:color="auto" w:fill="auto"/>
            <w:noWrap w:val="0"/>
            <w:vAlign w:val="center"/>
          </w:tcPr>
          <w:p w14:paraId="55E8B74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全数字血管造影系统</w:t>
            </w:r>
          </w:p>
        </w:tc>
        <w:tc>
          <w:tcPr>
            <w:tcW w:w="2033" w:type="dxa"/>
            <w:shd w:val="clear" w:color="auto" w:fill="auto"/>
            <w:noWrap w:val="0"/>
            <w:vAlign w:val="center"/>
          </w:tcPr>
          <w:p w14:paraId="69A957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Innova 2100-IQ</w:t>
            </w:r>
          </w:p>
        </w:tc>
        <w:tc>
          <w:tcPr>
            <w:tcW w:w="1017" w:type="dxa"/>
            <w:shd w:val="clear" w:color="auto" w:fill="auto"/>
            <w:noWrap w:val="0"/>
            <w:vAlign w:val="center"/>
          </w:tcPr>
          <w:p w14:paraId="3B051D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181DCED7">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1D419ED9">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1CA4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23DD7E2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7</w:t>
            </w:r>
          </w:p>
        </w:tc>
        <w:tc>
          <w:tcPr>
            <w:tcW w:w="3067" w:type="dxa"/>
            <w:shd w:val="clear" w:color="auto" w:fill="auto"/>
            <w:noWrap w:val="0"/>
            <w:vAlign w:val="center"/>
          </w:tcPr>
          <w:p w14:paraId="48042B4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医用血管造影射线系统</w:t>
            </w:r>
          </w:p>
        </w:tc>
        <w:tc>
          <w:tcPr>
            <w:tcW w:w="2033" w:type="dxa"/>
            <w:shd w:val="clear" w:color="auto" w:fill="auto"/>
            <w:noWrap w:val="0"/>
            <w:vAlign w:val="center"/>
          </w:tcPr>
          <w:p w14:paraId="5CFE6C6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Azurion7m20</w:t>
            </w:r>
          </w:p>
        </w:tc>
        <w:tc>
          <w:tcPr>
            <w:tcW w:w="1017" w:type="dxa"/>
            <w:shd w:val="clear" w:color="auto" w:fill="auto"/>
            <w:noWrap w:val="0"/>
            <w:vAlign w:val="center"/>
          </w:tcPr>
          <w:p w14:paraId="1CDB2F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19DEF597">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4E5414BF">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26C8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43E59C9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8</w:t>
            </w:r>
          </w:p>
        </w:tc>
        <w:tc>
          <w:tcPr>
            <w:tcW w:w="3067" w:type="dxa"/>
            <w:shd w:val="clear" w:color="auto" w:fill="auto"/>
            <w:noWrap w:val="0"/>
            <w:vAlign w:val="center"/>
          </w:tcPr>
          <w:p w14:paraId="7E031C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数字化X射线系统</w:t>
            </w:r>
          </w:p>
        </w:tc>
        <w:tc>
          <w:tcPr>
            <w:tcW w:w="2033" w:type="dxa"/>
            <w:shd w:val="clear" w:color="auto" w:fill="auto"/>
            <w:noWrap w:val="0"/>
            <w:vAlign w:val="center"/>
          </w:tcPr>
          <w:p w14:paraId="4E7485F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DT570S</w:t>
            </w:r>
          </w:p>
        </w:tc>
        <w:tc>
          <w:tcPr>
            <w:tcW w:w="1017" w:type="dxa"/>
            <w:shd w:val="clear" w:color="auto" w:fill="auto"/>
            <w:noWrap w:val="0"/>
            <w:vAlign w:val="center"/>
          </w:tcPr>
          <w:p w14:paraId="7CF17C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7027B581">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3FCB88DD">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3333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6B9312F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9</w:t>
            </w:r>
          </w:p>
        </w:tc>
        <w:tc>
          <w:tcPr>
            <w:tcW w:w="3067" w:type="dxa"/>
            <w:shd w:val="clear" w:color="auto" w:fill="auto"/>
            <w:noWrap w:val="0"/>
            <w:vAlign w:val="center"/>
          </w:tcPr>
          <w:p w14:paraId="78EBC63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牙科X射线机</w:t>
            </w:r>
          </w:p>
        </w:tc>
        <w:tc>
          <w:tcPr>
            <w:tcW w:w="2033" w:type="dxa"/>
            <w:shd w:val="clear" w:color="auto" w:fill="auto"/>
            <w:noWrap w:val="0"/>
            <w:vAlign w:val="center"/>
          </w:tcPr>
          <w:p w14:paraId="230A278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型号RAY68-M</w:t>
            </w:r>
          </w:p>
        </w:tc>
        <w:tc>
          <w:tcPr>
            <w:tcW w:w="1017" w:type="dxa"/>
            <w:shd w:val="clear" w:color="auto" w:fill="auto"/>
            <w:noWrap w:val="0"/>
            <w:vAlign w:val="center"/>
          </w:tcPr>
          <w:p w14:paraId="6D87B4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14DDAEB4">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6BBCA6D3">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6E34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344A51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10</w:t>
            </w:r>
          </w:p>
        </w:tc>
        <w:tc>
          <w:tcPr>
            <w:tcW w:w="3067" w:type="dxa"/>
            <w:shd w:val="clear" w:color="auto" w:fill="auto"/>
            <w:noWrap w:val="0"/>
            <w:vAlign w:val="center"/>
          </w:tcPr>
          <w:p w14:paraId="425A0E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数字化口腔全景X射线机</w:t>
            </w:r>
          </w:p>
        </w:tc>
        <w:tc>
          <w:tcPr>
            <w:tcW w:w="2033" w:type="dxa"/>
            <w:shd w:val="clear" w:color="auto" w:fill="auto"/>
            <w:noWrap w:val="0"/>
            <w:vAlign w:val="center"/>
          </w:tcPr>
          <w:p w14:paraId="7BEABE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PP1</w:t>
            </w:r>
          </w:p>
        </w:tc>
        <w:tc>
          <w:tcPr>
            <w:tcW w:w="1017" w:type="dxa"/>
            <w:shd w:val="clear" w:color="auto" w:fill="auto"/>
            <w:noWrap w:val="0"/>
            <w:vAlign w:val="center"/>
          </w:tcPr>
          <w:p w14:paraId="0B8610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4668C5DF">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740180FD">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26F7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070C48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11</w:t>
            </w:r>
          </w:p>
        </w:tc>
        <w:tc>
          <w:tcPr>
            <w:tcW w:w="3067" w:type="dxa"/>
            <w:shd w:val="clear" w:color="auto" w:fill="auto"/>
            <w:noWrap w:val="0"/>
            <w:vAlign w:val="center"/>
          </w:tcPr>
          <w:p w14:paraId="0042297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全自动生化分析仪</w:t>
            </w:r>
          </w:p>
        </w:tc>
        <w:tc>
          <w:tcPr>
            <w:tcW w:w="2033" w:type="dxa"/>
            <w:shd w:val="clear" w:color="auto" w:fill="auto"/>
            <w:noWrap w:val="0"/>
            <w:vAlign w:val="center"/>
          </w:tcPr>
          <w:p w14:paraId="71D5C8E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BS-2800M</w:t>
            </w:r>
          </w:p>
        </w:tc>
        <w:tc>
          <w:tcPr>
            <w:tcW w:w="1017" w:type="dxa"/>
            <w:vMerge w:val="restart"/>
            <w:shd w:val="clear" w:color="auto" w:fill="auto"/>
            <w:noWrap w:val="0"/>
            <w:vAlign w:val="center"/>
          </w:tcPr>
          <w:p w14:paraId="317103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5351C9CA">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7E3C0C18">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10B4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70F8AFA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12</w:t>
            </w:r>
          </w:p>
        </w:tc>
        <w:tc>
          <w:tcPr>
            <w:tcW w:w="3067" w:type="dxa"/>
            <w:shd w:val="clear" w:color="auto" w:fill="auto"/>
            <w:noWrap w:val="0"/>
            <w:vAlign w:val="center"/>
          </w:tcPr>
          <w:p w14:paraId="6E1935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全自动化学发光免疫分析系统</w:t>
            </w:r>
          </w:p>
        </w:tc>
        <w:tc>
          <w:tcPr>
            <w:tcW w:w="2033" w:type="dxa"/>
            <w:shd w:val="clear" w:color="auto" w:fill="auto"/>
            <w:noWrap w:val="0"/>
            <w:vAlign w:val="center"/>
          </w:tcPr>
          <w:p w14:paraId="55B6C4D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CL-8000i</w:t>
            </w:r>
          </w:p>
        </w:tc>
        <w:tc>
          <w:tcPr>
            <w:tcW w:w="1017" w:type="dxa"/>
            <w:vMerge w:val="continue"/>
            <w:shd w:val="clear" w:color="auto" w:fill="auto"/>
            <w:noWrap w:val="0"/>
            <w:vAlign w:val="center"/>
          </w:tcPr>
          <w:p w14:paraId="5EBD00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p>
        </w:tc>
        <w:tc>
          <w:tcPr>
            <w:tcW w:w="1583" w:type="dxa"/>
            <w:noWrap w:val="0"/>
            <w:vAlign w:val="center"/>
          </w:tcPr>
          <w:p w14:paraId="29D84952">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1499820B">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406C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4D4A9E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13</w:t>
            </w:r>
          </w:p>
        </w:tc>
        <w:tc>
          <w:tcPr>
            <w:tcW w:w="3067" w:type="dxa"/>
            <w:shd w:val="clear" w:color="auto" w:fill="auto"/>
            <w:noWrap w:val="0"/>
            <w:vAlign w:val="center"/>
          </w:tcPr>
          <w:p w14:paraId="5822552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全自动血液细胞分析仪</w:t>
            </w:r>
          </w:p>
        </w:tc>
        <w:tc>
          <w:tcPr>
            <w:tcW w:w="2033" w:type="dxa"/>
            <w:shd w:val="clear" w:color="auto" w:fill="auto"/>
            <w:noWrap w:val="0"/>
            <w:vAlign w:val="center"/>
          </w:tcPr>
          <w:p w14:paraId="336A8F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BC-6800P</w:t>
            </w:r>
          </w:p>
        </w:tc>
        <w:tc>
          <w:tcPr>
            <w:tcW w:w="1017" w:type="dxa"/>
            <w:vMerge w:val="continue"/>
            <w:shd w:val="clear" w:color="auto" w:fill="auto"/>
            <w:noWrap w:val="0"/>
            <w:vAlign w:val="center"/>
          </w:tcPr>
          <w:p w14:paraId="498F1C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p>
        </w:tc>
        <w:tc>
          <w:tcPr>
            <w:tcW w:w="1583" w:type="dxa"/>
            <w:noWrap w:val="0"/>
            <w:vAlign w:val="center"/>
          </w:tcPr>
          <w:p w14:paraId="75F3867F">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1FDE48EE">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3C57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5AC6EF0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14</w:t>
            </w:r>
          </w:p>
        </w:tc>
        <w:tc>
          <w:tcPr>
            <w:tcW w:w="3067" w:type="dxa"/>
            <w:shd w:val="clear" w:color="auto" w:fill="auto"/>
            <w:noWrap w:val="0"/>
            <w:vAlign w:val="center"/>
          </w:tcPr>
          <w:p w14:paraId="7F94AC3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推片机</w:t>
            </w:r>
          </w:p>
        </w:tc>
        <w:tc>
          <w:tcPr>
            <w:tcW w:w="2033" w:type="dxa"/>
            <w:shd w:val="clear" w:color="auto" w:fill="auto"/>
            <w:noWrap w:val="0"/>
            <w:vAlign w:val="center"/>
          </w:tcPr>
          <w:p w14:paraId="662AA00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SC120</w:t>
            </w:r>
          </w:p>
        </w:tc>
        <w:tc>
          <w:tcPr>
            <w:tcW w:w="1017" w:type="dxa"/>
            <w:vMerge w:val="continue"/>
            <w:shd w:val="clear" w:color="auto" w:fill="auto"/>
            <w:noWrap w:val="0"/>
            <w:vAlign w:val="center"/>
          </w:tcPr>
          <w:p w14:paraId="384FB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p>
        </w:tc>
        <w:tc>
          <w:tcPr>
            <w:tcW w:w="1583" w:type="dxa"/>
            <w:noWrap w:val="0"/>
            <w:vAlign w:val="center"/>
          </w:tcPr>
          <w:p w14:paraId="7104FC8E">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15BF971C">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695F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7A20738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15</w:t>
            </w:r>
          </w:p>
        </w:tc>
        <w:tc>
          <w:tcPr>
            <w:tcW w:w="3067" w:type="dxa"/>
            <w:shd w:val="clear" w:color="auto" w:fill="auto"/>
            <w:noWrap w:val="0"/>
            <w:vAlign w:val="center"/>
          </w:tcPr>
          <w:p w14:paraId="1C198E3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全自动特定蛋白分析仪</w:t>
            </w:r>
          </w:p>
        </w:tc>
        <w:tc>
          <w:tcPr>
            <w:tcW w:w="2033" w:type="dxa"/>
            <w:shd w:val="clear" w:color="auto" w:fill="auto"/>
            <w:noWrap w:val="0"/>
            <w:vAlign w:val="center"/>
          </w:tcPr>
          <w:p w14:paraId="70F3DAF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BP200</w:t>
            </w:r>
          </w:p>
        </w:tc>
        <w:tc>
          <w:tcPr>
            <w:tcW w:w="1017" w:type="dxa"/>
            <w:vMerge w:val="continue"/>
            <w:shd w:val="clear" w:color="auto" w:fill="auto"/>
            <w:noWrap w:val="0"/>
            <w:vAlign w:val="center"/>
          </w:tcPr>
          <w:p w14:paraId="18906F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p>
        </w:tc>
        <w:tc>
          <w:tcPr>
            <w:tcW w:w="1583" w:type="dxa"/>
            <w:noWrap w:val="0"/>
            <w:vAlign w:val="center"/>
          </w:tcPr>
          <w:p w14:paraId="19178A85">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434B8770">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555B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09F8DAC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16</w:t>
            </w:r>
          </w:p>
        </w:tc>
        <w:tc>
          <w:tcPr>
            <w:tcW w:w="3067" w:type="dxa"/>
            <w:shd w:val="clear" w:color="auto" w:fill="auto"/>
            <w:noWrap w:val="0"/>
            <w:vAlign w:val="center"/>
          </w:tcPr>
          <w:p w14:paraId="5ECFA1C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阅片机</w:t>
            </w:r>
          </w:p>
        </w:tc>
        <w:tc>
          <w:tcPr>
            <w:tcW w:w="2033" w:type="dxa"/>
            <w:shd w:val="clear" w:color="auto" w:fill="auto"/>
            <w:noWrap w:val="0"/>
            <w:vAlign w:val="center"/>
          </w:tcPr>
          <w:p w14:paraId="731B981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MC82</w:t>
            </w:r>
          </w:p>
        </w:tc>
        <w:tc>
          <w:tcPr>
            <w:tcW w:w="1017" w:type="dxa"/>
            <w:vMerge w:val="continue"/>
            <w:shd w:val="clear" w:color="auto" w:fill="auto"/>
            <w:noWrap w:val="0"/>
            <w:vAlign w:val="center"/>
          </w:tcPr>
          <w:p w14:paraId="157635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p>
        </w:tc>
        <w:tc>
          <w:tcPr>
            <w:tcW w:w="1583" w:type="dxa"/>
            <w:noWrap w:val="0"/>
            <w:vAlign w:val="center"/>
          </w:tcPr>
          <w:p w14:paraId="1B7DDB5F">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647CAEAC">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193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1E7BA23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17</w:t>
            </w:r>
          </w:p>
        </w:tc>
        <w:tc>
          <w:tcPr>
            <w:tcW w:w="3067" w:type="dxa"/>
            <w:shd w:val="clear" w:color="auto" w:fill="auto"/>
            <w:noWrap w:val="0"/>
            <w:vAlign w:val="center"/>
          </w:tcPr>
          <w:p w14:paraId="1BECFDD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全自动流式荧光免疫分析仪1</w:t>
            </w:r>
          </w:p>
        </w:tc>
        <w:tc>
          <w:tcPr>
            <w:tcW w:w="2033" w:type="dxa"/>
            <w:shd w:val="clear" w:color="auto" w:fill="auto"/>
            <w:noWrap w:val="0"/>
            <w:vAlign w:val="center"/>
          </w:tcPr>
          <w:p w14:paraId="4A1E708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TESMLi200</w:t>
            </w:r>
          </w:p>
        </w:tc>
        <w:tc>
          <w:tcPr>
            <w:tcW w:w="1017" w:type="dxa"/>
            <w:shd w:val="clear" w:color="auto" w:fill="auto"/>
            <w:noWrap w:val="0"/>
            <w:vAlign w:val="center"/>
          </w:tcPr>
          <w:p w14:paraId="57ED77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56CBB498">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624AF1BC">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07C7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2B45FBD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18</w:t>
            </w:r>
          </w:p>
        </w:tc>
        <w:tc>
          <w:tcPr>
            <w:tcW w:w="3067" w:type="dxa"/>
            <w:shd w:val="clear" w:color="auto" w:fill="auto"/>
            <w:noWrap w:val="0"/>
            <w:vAlign w:val="center"/>
          </w:tcPr>
          <w:p w14:paraId="1400044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全自动流式荧光免疫分析仪2</w:t>
            </w:r>
          </w:p>
        </w:tc>
        <w:tc>
          <w:tcPr>
            <w:tcW w:w="2033" w:type="dxa"/>
            <w:shd w:val="clear" w:color="auto" w:fill="auto"/>
            <w:noWrap w:val="0"/>
            <w:vAlign w:val="center"/>
          </w:tcPr>
          <w:p w14:paraId="026E928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SMART6500</w:t>
            </w:r>
          </w:p>
        </w:tc>
        <w:tc>
          <w:tcPr>
            <w:tcW w:w="1017" w:type="dxa"/>
            <w:shd w:val="clear" w:color="auto" w:fill="auto"/>
            <w:noWrap w:val="0"/>
            <w:vAlign w:val="center"/>
          </w:tcPr>
          <w:p w14:paraId="6E67E6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6E5DCEE3">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18A28FC1">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4CF5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1965256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19</w:t>
            </w:r>
          </w:p>
        </w:tc>
        <w:tc>
          <w:tcPr>
            <w:tcW w:w="3067" w:type="dxa"/>
            <w:shd w:val="clear" w:color="auto" w:fill="auto"/>
            <w:noWrap w:val="0"/>
            <w:vAlign w:val="center"/>
          </w:tcPr>
          <w:p w14:paraId="07E5E17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全自动生化流水线</w:t>
            </w:r>
          </w:p>
        </w:tc>
        <w:tc>
          <w:tcPr>
            <w:tcW w:w="2033" w:type="dxa"/>
            <w:shd w:val="clear" w:color="auto" w:fill="auto"/>
            <w:noWrap w:val="0"/>
            <w:vAlign w:val="center"/>
          </w:tcPr>
          <w:p w14:paraId="50DEE1F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AU5800+Dxl800</w:t>
            </w:r>
          </w:p>
        </w:tc>
        <w:tc>
          <w:tcPr>
            <w:tcW w:w="1017" w:type="dxa"/>
            <w:shd w:val="clear" w:color="auto" w:fill="auto"/>
            <w:noWrap w:val="0"/>
            <w:vAlign w:val="center"/>
          </w:tcPr>
          <w:p w14:paraId="3C699A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54F11B7F">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569BB2B8">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0300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28BADC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20</w:t>
            </w:r>
          </w:p>
        </w:tc>
        <w:tc>
          <w:tcPr>
            <w:tcW w:w="3067" w:type="dxa"/>
            <w:shd w:val="clear" w:color="auto" w:fill="auto"/>
            <w:noWrap w:val="0"/>
            <w:vAlign w:val="center"/>
          </w:tcPr>
          <w:p w14:paraId="58C039B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医用超低温冰箱</w:t>
            </w:r>
          </w:p>
        </w:tc>
        <w:tc>
          <w:tcPr>
            <w:tcW w:w="2033" w:type="dxa"/>
            <w:shd w:val="clear" w:color="auto" w:fill="auto"/>
            <w:noWrap w:val="0"/>
            <w:vAlign w:val="center"/>
          </w:tcPr>
          <w:p w14:paraId="26340DC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DW-86L828J</w:t>
            </w:r>
          </w:p>
        </w:tc>
        <w:tc>
          <w:tcPr>
            <w:tcW w:w="1017" w:type="dxa"/>
            <w:vMerge w:val="restart"/>
            <w:shd w:val="clear" w:color="auto" w:fill="auto"/>
            <w:noWrap w:val="0"/>
            <w:vAlign w:val="center"/>
          </w:tcPr>
          <w:p w14:paraId="7FF238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w:t>
            </w:r>
          </w:p>
        </w:tc>
        <w:tc>
          <w:tcPr>
            <w:tcW w:w="1583" w:type="dxa"/>
            <w:noWrap w:val="0"/>
            <w:vAlign w:val="center"/>
          </w:tcPr>
          <w:p w14:paraId="1C5C84DB">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2C9C756D">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791E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65BBA3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21</w:t>
            </w:r>
          </w:p>
        </w:tc>
        <w:tc>
          <w:tcPr>
            <w:tcW w:w="3067" w:type="dxa"/>
            <w:shd w:val="clear" w:color="auto" w:fill="auto"/>
            <w:noWrap w:val="0"/>
            <w:vAlign w:val="center"/>
          </w:tcPr>
          <w:p w14:paraId="0C2FD8C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UPS</w:t>
            </w:r>
          </w:p>
        </w:tc>
        <w:tc>
          <w:tcPr>
            <w:tcW w:w="2033" w:type="dxa"/>
            <w:shd w:val="clear" w:color="auto" w:fill="auto"/>
            <w:noWrap w:val="0"/>
            <w:vAlign w:val="center"/>
          </w:tcPr>
          <w:p w14:paraId="6372833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t>/</w:t>
            </w:r>
          </w:p>
        </w:tc>
        <w:tc>
          <w:tcPr>
            <w:tcW w:w="1017" w:type="dxa"/>
            <w:vMerge w:val="continue"/>
            <w:shd w:val="clear" w:color="auto" w:fill="auto"/>
            <w:noWrap w:val="0"/>
            <w:vAlign w:val="center"/>
          </w:tcPr>
          <w:p w14:paraId="5AD208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p>
        </w:tc>
        <w:tc>
          <w:tcPr>
            <w:tcW w:w="1583" w:type="dxa"/>
            <w:noWrap w:val="0"/>
            <w:vAlign w:val="center"/>
          </w:tcPr>
          <w:p w14:paraId="3C607829">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0F65843D">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2978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654" w:type="dxa"/>
            <w:shd w:val="clear" w:color="auto" w:fill="auto"/>
            <w:noWrap w:val="0"/>
            <w:vAlign w:val="center"/>
          </w:tcPr>
          <w:p w14:paraId="6DD6491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22</w:t>
            </w:r>
          </w:p>
        </w:tc>
        <w:tc>
          <w:tcPr>
            <w:tcW w:w="3067" w:type="dxa"/>
            <w:shd w:val="clear" w:color="auto" w:fill="auto"/>
            <w:noWrap w:val="0"/>
            <w:vAlign w:val="center"/>
          </w:tcPr>
          <w:p w14:paraId="406B639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lang w:val="en-US" w:eastAsia="zh-CN"/>
                <w14:textFill>
                  <w14:solidFill>
                    <w14:schemeClr w14:val="tx1"/>
                  </w14:solidFill>
                </w14:textFill>
              </w:rPr>
              <w:t>纯水机</w:t>
            </w:r>
          </w:p>
        </w:tc>
        <w:tc>
          <w:tcPr>
            <w:tcW w:w="2033" w:type="dxa"/>
            <w:shd w:val="clear" w:color="auto" w:fill="auto"/>
            <w:noWrap w:val="0"/>
            <w:vAlign w:val="center"/>
          </w:tcPr>
          <w:p w14:paraId="21DCA9A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5"/>
                <w:kern w:val="2"/>
                <w:sz w:val="21"/>
                <w:szCs w:val="21"/>
                <w:highlight w:val="none"/>
                <w:lang w:val="en-US" w:eastAsia="zh-CN" w:bidi="ar-SA"/>
                <w14:textFill>
                  <w14:solidFill>
                    <w14:schemeClr w14:val="tx1"/>
                  </w14:solidFill>
                </w14:textFill>
              </w:rPr>
              <w:t>/</w:t>
            </w:r>
          </w:p>
        </w:tc>
        <w:tc>
          <w:tcPr>
            <w:tcW w:w="1017" w:type="dxa"/>
            <w:vMerge w:val="continue"/>
            <w:shd w:val="clear" w:color="auto" w:fill="auto"/>
            <w:noWrap w:val="0"/>
            <w:vAlign w:val="center"/>
          </w:tcPr>
          <w:p w14:paraId="21C1A8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color w:val="000000" w:themeColor="text1"/>
                <w:szCs w:val="21"/>
                <w:highlight w:val="none"/>
                <w14:textFill>
                  <w14:solidFill>
                    <w14:schemeClr w14:val="tx1"/>
                  </w14:solidFill>
                </w14:textFill>
              </w:rPr>
            </w:pPr>
          </w:p>
        </w:tc>
        <w:tc>
          <w:tcPr>
            <w:tcW w:w="1583" w:type="dxa"/>
            <w:noWrap w:val="0"/>
            <w:vAlign w:val="center"/>
          </w:tcPr>
          <w:p w14:paraId="547559ED">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color w:val="000000" w:themeColor="text1"/>
                <w:sz w:val="21"/>
                <w:highlight w:val="none"/>
                <w:lang w:val="en-US" w:eastAsia="zh-CN"/>
                <w14:textFill>
                  <w14:solidFill>
                    <w14:schemeClr w14:val="tx1"/>
                  </w14:solidFill>
                </w14:textFill>
              </w:rPr>
            </w:pPr>
          </w:p>
        </w:tc>
        <w:tc>
          <w:tcPr>
            <w:tcW w:w="885" w:type="dxa"/>
            <w:noWrap w:val="0"/>
            <w:vAlign w:val="center"/>
          </w:tcPr>
          <w:p w14:paraId="2F4A4D58">
            <w:pPr>
              <w:pStyle w:val="29"/>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hAnsi="宋体"/>
                <w:color w:val="000000" w:themeColor="text1"/>
                <w:sz w:val="21"/>
                <w:highlight w:val="none"/>
                <w:lang w:val="en-US" w:eastAsia="zh-CN"/>
                <w14:textFill>
                  <w14:solidFill>
                    <w14:schemeClr w14:val="tx1"/>
                  </w14:solidFill>
                </w14:textFill>
              </w:rPr>
            </w:pPr>
          </w:p>
        </w:tc>
      </w:tr>
      <w:tr w14:paraId="5701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239" w:type="dxa"/>
            <w:gridSpan w:val="6"/>
            <w:shd w:val="clear" w:color="auto" w:fill="auto"/>
            <w:noWrap w:val="0"/>
            <w:vAlign w:val="center"/>
          </w:tcPr>
          <w:p w14:paraId="596DC004">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hAnsi="宋体"/>
                <w:color w:val="000000" w:themeColor="text1"/>
                <w:sz w:val="2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合计金额（包含税费等所有费用）：（大写）</w:t>
            </w:r>
            <w:r>
              <w:rPr>
                <w:rFonts w:hint="eastAsia" w:hAnsi="宋体"/>
                <w:color w:val="000000" w:themeColor="text1"/>
                <w:highlight w:val="none"/>
                <w:u w:val="single"/>
                <w14:textFill>
                  <w14:solidFill>
                    <w14:schemeClr w14:val="tx1"/>
                  </w14:solidFill>
                </w14:textFill>
              </w:rPr>
              <w:t>人民币                （¥        ）</w:t>
            </w:r>
          </w:p>
        </w:tc>
      </w:tr>
    </w:tbl>
    <w:p w14:paraId="5F7279DF">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.合同合计金额包括为了实施和完成服务所需的各种费用及合同包含的所有风险、责任等各项应有的费用。如</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文件对其另有规定的，从其规定。</w:t>
      </w:r>
    </w:p>
    <w:p w14:paraId="168096B9">
      <w:pPr>
        <w:keepNext w:val="0"/>
        <w:keepLines w:val="0"/>
        <w:pageBreakBefore w:val="0"/>
        <w:widowControl w:val="0"/>
        <w:kinsoku/>
        <w:wordWrap/>
        <w:overflowPunct/>
        <w:topLinePunct w:val="0"/>
        <w:autoSpaceDE/>
        <w:autoSpaceDN/>
        <w:bidi w:val="0"/>
        <w:adjustRightInd/>
        <w:spacing w:line="360" w:lineRule="auto"/>
        <w:ind w:firstLine="42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第二条 质量保证</w:t>
      </w:r>
    </w:p>
    <w:p w14:paraId="56820CB2">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1.乙方所提供的服务必须与采购文件要求及响应文件承诺相一致。</w:t>
      </w:r>
    </w:p>
    <w:p w14:paraId="51D60710">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2.乙方所提供的服务质量应达到采购文件要求及响应文件承诺的质量要求。</w:t>
      </w:r>
    </w:p>
    <w:p w14:paraId="2730C5C9">
      <w:pPr>
        <w:keepNext w:val="0"/>
        <w:keepLines w:val="0"/>
        <w:pageBreakBefore w:val="0"/>
        <w:widowControl w:val="0"/>
        <w:kinsoku/>
        <w:wordWrap/>
        <w:overflowPunct/>
        <w:topLinePunct w:val="0"/>
        <w:autoSpaceDE/>
        <w:autoSpaceDN/>
        <w:bidi w:val="0"/>
        <w:adjustRightInd/>
        <w:spacing w:line="360" w:lineRule="auto"/>
        <w:ind w:firstLine="422"/>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第三条 履约保证金</w:t>
      </w:r>
    </w:p>
    <w:p w14:paraId="0857BB33">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w:t>
      </w:r>
      <w:r>
        <w:rPr>
          <w:rFonts w:hint="eastAsia" w:ascii="宋体" w:hAnsi="宋体" w:cs="宋体"/>
          <w:bCs/>
          <w:color w:val="000000" w:themeColor="text1"/>
          <w:szCs w:val="21"/>
          <w:highlight w:val="none"/>
          <w14:textFill>
            <w14:solidFill>
              <w14:schemeClr w14:val="tx1"/>
            </w14:solidFill>
          </w14:textFill>
        </w:rPr>
        <w:t>保证金</w:t>
      </w:r>
      <w:r>
        <w:rPr>
          <w:rFonts w:hint="eastAsia" w:ascii="宋体" w:hAnsi="宋体"/>
          <w:color w:val="000000" w:themeColor="text1"/>
          <w:szCs w:val="21"/>
          <w:highlight w:val="none"/>
          <w14:textFill>
            <w14:solidFill>
              <w14:schemeClr w14:val="tx1"/>
            </w14:solidFill>
          </w14:textFill>
        </w:rPr>
        <w:t>金额：</w:t>
      </w:r>
    </w:p>
    <w:p w14:paraId="6762FE5B">
      <w:pPr>
        <w:keepNext w:val="0"/>
        <w:keepLines w:val="0"/>
        <w:pageBreakBefore w:val="0"/>
        <w:widowControl w:val="0"/>
        <w:kinsoku/>
        <w:wordWrap/>
        <w:overflowPunct/>
        <w:topLinePunct w:val="0"/>
        <w:autoSpaceDE/>
        <w:autoSpaceDN/>
        <w:bidi w:val="0"/>
        <w:adjustRightInd/>
        <w:snapToGrid w:val="0"/>
        <w:spacing w:line="360" w:lineRule="auto"/>
        <w:ind w:firstLine="411" w:firstLineChars="196"/>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成交供应商为大型企业，须缴纳履约保证金金额：</w:t>
      </w:r>
      <w:r>
        <w:rPr>
          <w:rFonts w:hint="eastAsia" w:ascii="宋体" w:hAnsi="宋体"/>
          <w:b/>
          <w:bCs/>
          <w:color w:val="000000" w:themeColor="text1"/>
          <w:szCs w:val="21"/>
          <w:highlight w:val="none"/>
          <w14:textFill>
            <w14:solidFill>
              <w14:schemeClr w14:val="tx1"/>
            </w14:solidFill>
          </w14:textFill>
        </w:rPr>
        <w:t>合同金额的5</w:t>
      </w:r>
      <w:r>
        <w:rPr>
          <w:rFonts w:ascii="宋体" w:hAnsi="宋体"/>
          <w:b/>
          <w:bCs/>
          <w:color w:val="000000" w:themeColor="text1"/>
          <w:szCs w:val="21"/>
          <w:highlight w:val="none"/>
          <w14:textFill>
            <w14:solidFill>
              <w14:schemeClr w14:val="tx1"/>
            </w14:solidFill>
          </w14:textFill>
        </w:rPr>
        <w:t>%；</w:t>
      </w:r>
    </w:p>
    <w:p w14:paraId="5645EAF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2.中小型企业须缴纳履约保证金金额：</w:t>
      </w:r>
      <w:r>
        <w:rPr>
          <w:rFonts w:hint="eastAsia" w:hAnsi="宋体"/>
          <w:b/>
          <w:bCs/>
          <w:color w:val="000000" w:themeColor="text1"/>
          <w:highlight w:val="none"/>
          <w14:textFill>
            <w14:solidFill>
              <w14:schemeClr w14:val="tx1"/>
            </w14:solidFill>
          </w14:textFill>
        </w:rPr>
        <w:t>合同金额的2%</w:t>
      </w:r>
    </w:p>
    <w:p w14:paraId="45984A6F">
      <w:pPr>
        <w:keepNext w:val="0"/>
        <w:keepLines w:val="0"/>
        <w:pageBreakBefore w:val="0"/>
        <w:widowControl w:val="0"/>
        <w:kinsoku/>
        <w:wordWrap/>
        <w:overflowPunct/>
        <w:topLinePunct w:val="0"/>
        <w:autoSpaceDE/>
        <w:autoSpaceDN/>
        <w:bidi w:val="0"/>
        <w:adjustRightInd/>
        <w:snapToGrid w:val="0"/>
        <w:spacing w:line="360" w:lineRule="auto"/>
        <w:ind w:firstLine="411" w:firstLineChars="196"/>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履约保证金提交及退付方式、时间及条件：</w:t>
      </w:r>
    </w:p>
    <w:p w14:paraId="61C88D0D">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成交供应商接到成交通知后，必须在合同签订前</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日内，成交供应商以银行转账、支票、汇票、本票或者金融机构、担保机构出具的保险、保函（含电子保函，下同）等非现金方式向采购人提交履约保证金。履约保证金在成交供应商提供所承诺的货物及服务期满后，并收到成交供应商申请后5个工作日内退还全部履约保证金（不计利息，如在合同执行过程中违反合同规定或违约，则扣除相应履约保证金后退还剩下履约保证金）。若因成交供应商的原因未在规定时限内缴纳履约保证金的，则视为违约，采购人有权取消其成交资格、拒绝签订合同。若因成交供应商的原因不能签订合同的，不退还履约保证金。在履约保证金退还日期前，若成交供应商的开户名称、开户银行、账号有变动的，请以书面形式通知采购人，否则由此产生的后果由成交供应商自负。</w:t>
      </w:r>
      <w:r>
        <w:rPr>
          <w:rFonts w:hint="eastAsia" w:ascii="宋体" w:hAnsi="宋体"/>
          <w:bCs/>
          <w:color w:val="000000" w:themeColor="text1"/>
          <w:szCs w:val="21"/>
          <w:highlight w:val="none"/>
          <w14:textFill>
            <w14:solidFill>
              <w14:schemeClr w14:val="tx1"/>
            </w14:solidFill>
          </w14:textFill>
        </w:rPr>
        <w:t>若因供应商丢失履约保证金收费收据，导致无法退还或不能及时退还履约保证金的，由供应商自行负责并承担全部责任。</w:t>
      </w:r>
    </w:p>
    <w:p w14:paraId="776FA879">
      <w:pPr>
        <w:keepNext w:val="0"/>
        <w:keepLines w:val="0"/>
        <w:pageBreakBefore w:val="0"/>
        <w:widowControl w:val="0"/>
        <w:kinsoku/>
        <w:wordWrap/>
        <w:overflowPunct/>
        <w:topLinePunct w:val="0"/>
        <w:autoSpaceDE/>
        <w:autoSpaceDN/>
        <w:bidi w:val="0"/>
        <w:adjustRightInd/>
        <w:snapToGrid w:val="0"/>
        <w:spacing w:line="360" w:lineRule="auto"/>
        <w:ind w:firstLine="413" w:firstLineChars="196"/>
        <w:jc w:val="left"/>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履约保证金账户：</w:t>
      </w:r>
    </w:p>
    <w:p w14:paraId="6F1D2674">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开户名称：广西科技大学第一附属医院</w:t>
      </w:r>
    </w:p>
    <w:p w14:paraId="55E5B915">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开户银行：建行柳州市柳北支行</w:t>
      </w:r>
    </w:p>
    <w:p w14:paraId="4E3D05A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银行账号：45050162515300000722</w:t>
      </w:r>
    </w:p>
    <w:p w14:paraId="248C6745">
      <w:pPr>
        <w:keepNext w:val="0"/>
        <w:keepLines w:val="0"/>
        <w:pageBreakBefore w:val="0"/>
        <w:widowControl w:val="0"/>
        <w:kinsoku/>
        <w:wordWrap/>
        <w:overflowPunct/>
        <w:topLinePunct w:val="0"/>
        <w:autoSpaceDE/>
        <w:autoSpaceDN/>
        <w:bidi w:val="0"/>
        <w:adjustRightInd/>
        <w:snapToGrid w:val="0"/>
        <w:spacing w:line="360" w:lineRule="auto"/>
        <w:ind w:firstLine="411" w:firstLineChars="196"/>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转账时注明：××××项目，项目编号××××履约保证金</w:t>
      </w:r>
    </w:p>
    <w:p w14:paraId="1751A577">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转账的持银行回执复印件（非转账的出具其他保证金递交证明文件）、</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s="宋体"/>
          <w:color w:val="000000" w:themeColor="text1"/>
          <w:szCs w:val="21"/>
          <w:highlight w:val="none"/>
          <w14:textFill>
            <w14:solidFill>
              <w14:schemeClr w14:val="tx1"/>
            </w14:solidFill>
          </w14:textFill>
        </w:rPr>
        <w:t>通知书及合同到</w:t>
      </w:r>
      <w:r>
        <w:rPr>
          <w:rFonts w:hint="eastAsia" w:ascii="宋体" w:hAnsi="宋体" w:cs="宋体"/>
          <w:color w:val="000000" w:themeColor="text1"/>
          <w:szCs w:val="21"/>
          <w:highlight w:val="none"/>
          <w:lang w:eastAsia="zh-CN"/>
          <w14:textFill>
            <w14:solidFill>
              <w14:schemeClr w14:val="tx1"/>
            </w14:solidFill>
          </w14:textFill>
        </w:rPr>
        <w:t>广西科技大学第一附属医院</w:t>
      </w:r>
      <w:r>
        <w:rPr>
          <w:rFonts w:hint="eastAsia" w:ascii="宋体" w:hAnsi="宋体" w:cs="宋体"/>
          <w:color w:val="000000" w:themeColor="text1"/>
          <w:szCs w:val="21"/>
          <w:highlight w:val="none"/>
          <w14:textFill>
            <w14:solidFill>
              <w14:schemeClr w14:val="tx1"/>
            </w14:solidFill>
          </w14:textFill>
        </w:rPr>
        <w:t>签订合同。</w:t>
      </w:r>
    </w:p>
    <w:p w14:paraId="2F524092">
      <w:pPr>
        <w:keepNext w:val="0"/>
        <w:keepLines w:val="0"/>
        <w:pageBreakBefore w:val="0"/>
        <w:widowControl w:val="0"/>
        <w:kinsoku/>
        <w:wordWrap/>
        <w:overflowPunct/>
        <w:topLinePunct w:val="0"/>
        <w:autoSpaceDE/>
        <w:autoSpaceDN/>
        <w:bidi w:val="0"/>
        <w:adjustRightInd/>
        <w:spacing w:line="360" w:lineRule="auto"/>
        <w:ind w:firstLine="42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第四条 权利保证</w:t>
      </w:r>
    </w:p>
    <w:p w14:paraId="71A17FD1">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1.乙方应保证所提供的服务不会侵犯任何第三方的专利权、商标权、工业设计权或其他权利。</w:t>
      </w:r>
    </w:p>
    <w:p w14:paraId="5DDB280A">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2.乙方应按采购文件规定的时间完成本项目。</w:t>
      </w:r>
    </w:p>
    <w:p w14:paraId="2A0CA518">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538B34C2">
      <w:pPr>
        <w:keepNext w:val="0"/>
        <w:keepLines w:val="0"/>
        <w:pageBreakBefore w:val="0"/>
        <w:widowControl w:val="0"/>
        <w:kinsoku/>
        <w:wordWrap/>
        <w:overflowPunct/>
        <w:topLinePunct w:val="0"/>
        <w:autoSpaceDE/>
        <w:autoSpaceDN/>
        <w:bidi w:val="0"/>
        <w:adjustRightInd/>
        <w:spacing w:line="360" w:lineRule="auto"/>
        <w:ind w:firstLine="42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第五条 服务期和验收</w:t>
      </w:r>
    </w:p>
    <w:p w14:paraId="3FB78372">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1.服务期限：</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u w:val="single"/>
          <w14:textFill>
            <w14:solidFill>
              <w14:schemeClr w14:val="tx1"/>
            </w14:solidFill>
          </w14:textFill>
        </w:rPr>
        <w:t>柳州市内</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甲方</w:t>
      </w:r>
      <w:r>
        <w:rPr>
          <w:rFonts w:hint="eastAsia" w:ascii="宋体" w:hAnsi="宋体" w:eastAsia="宋体" w:cs="宋体"/>
          <w:color w:val="000000" w:themeColor="text1"/>
          <w:sz w:val="21"/>
          <w:szCs w:val="21"/>
          <w:highlight w:val="none"/>
          <w:u w:val="single"/>
          <w14:textFill>
            <w14:solidFill>
              <w14:schemeClr w14:val="tx1"/>
            </w14:solidFill>
          </w14:textFill>
        </w:rPr>
        <w:t>指定地</w:t>
      </w:r>
      <w:r>
        <w:rPr>
          <w:rFonts w:hint="eastAsia" w:ascii="宋体" w:hAnsi="宋体" w:eastAsia="宋体" w:cs="宋体"/>
          <w:color w:val="000000" w:themeColor="text1"/>
          <w:sz w:val="21"/>
          <w:szCs w:val="21"/>
          <w:highlight w:val="none"/>
          <w14:textFill>
            <w14:solidFill>
              <w14:schemeClr w14:val="tx1"/>
            </w14:solidFill>
          </w14:textFill>
        </w:rPr>
        <w:t>点。</w:t>
      </w:r>
    </w:p>
    <w:p w14:paraId="289C4A08">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2.乙方提供不符合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文件和本合同规定的服务，甲方有权拒绝接受。</w:t>
      </w:r>
    </w:p>
    <w:p w14:paraId="4459FAF4">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3.甲方应当在乙方完成项目后七个工作日内进行验收，逾期不验收的，乙方可视同验收合格。验收合格后由甲乙双方签署验收单并加盖甲方公章，甲乙双方各执一份。</w:t>
      </w:r>
    </w:p>
    <w:p w14:paraId="004BE84C">
      <w:pPr>
        <w:keepNext w:val="0"/>
        <w:keepLines w:val="0"/>
        <w:pageBreakBefore w:val="0"/>
        <w:widowControl w:val="0"/>
        <w:kinsoku/>
        <w:wordWrap/>
        <w:overflowPunct/>
        <w:topLinePunct w:val="0"/>
        <w:autoSpaceDE/>
        <w:autoSpaceDN/>
        <w:bidi w:val="0"/>
        <w:adjustRightInd/>
        <w:spacing w:line="360" w:lineRule="auto"/>
        <w:ind w:left="92" w:leftChars="44" w:firstLine="315" w:firstLineChars="1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4.甲方对验收有异议的，在验收后五个工作日内以书面形式向乙方提出，乙方应自收到甲方书面异议后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5</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日内及时予以解决。</w:t>
      </w:r>
    </w:p>
    <w:p w14:paraId="764E6A82">
      <w:pPr>
        <w:keepNext w:val="0"/>
        <w:keepLines w:val="0"/>
        <w:pageBreakBefore w:val="0"/>
        <w:widowControl w:val="0"/>
        <w:kinsoku/>
        <w:wordWrap/>
        <w:overflowPunct/>
        <w:topLinePunct w:val="0"/>
        <w:autoSpaceDE/>
        <w:autoSpaceDN/>
        <w:bidi w:val="0"/>
        <w:adjustRightInd/>
        <w:spacing w:line="360" w:lineRule="auto"/>
        <w:ind w:firstLine="42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第六条 付款方式</w:t>
      </w:r>
    </w:p>
    <w:p w14:paraId="07DB20A5">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合同中所有</w:t>
      </w:r>
      <w:r>
        <w:rPr>
          <w:rFonts w:hint="eastAsia" w:ascii="宋体" w:hAnsi="宋体" w:eastAsia="宋体" w:cs="宋体"/>
          <w:i w:val="0"/>
          <w:iCs w:val="0"/>
          <w:caps w:val="0"/>
          <w:color w:val="000000" w:themeColor="text1"/>
          <w:spacing w:val="0"/>
          <w:sz w:val="21"/>
          <w:szCs w:val="21"/>
          <w:highlight w:val="none"/>
          <w:u w:val="none"/>
          <w:shd w:val="clear" w:color="auto" w:fill="FFFFFF"/>
          <w:lang w:eastAsia="zh-CN"/>
          <w14:textFill>
            <w14:solidFill>
              <w14:schemeClr w14:val="tx1"/>
            </w14:solidFill>
          </w14:textFill>
        </w:rPr>
        <w:t>搬迁服务完成</w:t>
      </w:r>
      <w:r>
        <w:rPr>
          <w:rFonts w:hint="eastAsia" w:ascii="宋体" w:hAnsi="宋体" w:eastAsia="宋体" w:cs="宋体"/>
          <w:i w:val="0"/>
          <w:iCs w:val="0"/>
          <w:caps w:val="0"/>
          <w:color w:val="000000" w:themeColor="text1"/>
          <w:spacing w:val="0"/>
          <w:sz w:val="21"/>
          <w:szCs w:val="21"/>
          <w:highlight w:val="none"/>
          <w:u w:val="none"/>
          <w:shd w:val="clear" w:color="auto" w:fill="FFFFFF"/>
          <w:lang w:val="en-US" w:eastAsia="zh-CN"/>
          <w14:textFill>
            <w14:solidFill>
              <w14:schemeClr w14:val="tx1"/>
            </w14:solidFill>
          </w14:textFill>
        </w:rPr>
        <w:t>且甲方</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签收后，</w:t>
      </w:r>
      <w:r>
        <w:rPr>
          <w:rFonts w:hint="eastAsia" w:ascii="宋体" w:hAnsi="宋体" w:eastAsia="宋体" w:cs="宋体"/>
          <w:i w:val="0"/>
          <w:iCs w:val="0"/>
          <w:caps w:val="0"/>
          <w:color w:val="000000" w:themeColor="text1"/>
          <w:spacing w:val="0"/>
          <w:sz w:val="21"/>
          <w:szCs w:val="21"/>
          <w:highlight w:val="none"/>
          <w:u w:val="none"/>
          <w:shd w:val="clear" w:color="auto" w:fill="FFFFFF"/>
          <w:lang w:val="en-US" w:eastAsia="zh-CN"/>
          <w14:textFill>
            <w14:solidFill>
              <w14:schemeClr w14:val="tx1"/>
            </w14:solidFill>
          </w14:textFill>
        </w:rPr>
        <w:t>乙方</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须开具合同价款全额发票给</w:t>
      </w:r>
      <w:r>
        <w:rPr>
          <w:rFonts w:hint="eastAsia" w:ascii="宋体" w:hAnsi="宋体" w:eastAsia="宋体" w:cs="宋体"/>
          <w:i w:val="0"/>
          <w:iCs w:val="0"/>
          <w:caps w:val="0"/>
          <w:color w:val="000000" w:themeColor="text1"/>
          <w:spacing w:val="0"/>
          <w:sz w:val="21"/>
          <w:szCs w:val="21"/>
          <w:highlight w:val="none"/>
          <w:u w:val="none"/>
          <w:shd w:val="clear" w:color="auto" w:fill="FFFFFF"/>
          <w:lang w:val="en-US" w:eastAsia="zh-CN"/>
          <w14:textFill>
            <w14:solidFill>
              <w14:schemeClr w14:val="tx1"/>
            </w14:solidFill>
          </w14:textFill>
        </w:rPr>
        <w:t>甲方</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，否则</w:t>
      </w:r>
      <w:r>
        <w:rPr>
          <w:rFonts w:hint="eastAsia" w:ascii="宋体" w:hAnsi="宋体" w:eastAsia="宋体" w:cs="宋体"/>
          <w:i w:val="0"/>
          <w:iCs w:val="0"/>
          <w:caps w:val="0"/>
          <w:color w:val="000000" w:themeColor="text1"/>
          <w:spacing w:val="0"/>
          <w:sz w:val="21"/>
          <w:szCs w:val="21"/>
          <w:highlight w:val="none"/>
          <w:u w:val="none"/>
          <w:shd w:val="clear" w:color="auto" w:fill="FFFFFF"/>
          <w:lang w:val="en-US" w:eastAsia="zh-CN"/>
          <w14:textFill>
            <w14:solidFill>
              <w14:schemeClr w14:val="tx1"/>
            </w14:solidFill>
          </w14:textFill>
        </w:rPr>
        <w:t>甲方</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不予支付货款；全部</w:t>
      </w:r>
      <w:r>
        <w:rPr>
          <w:rFonts w:hint="eastAsia" w:ascii="宋体" w:hAnsi="宋体" w:eastAsia="宋体" w:cs="宋体"/>
          <w:i w:val="0"/>
          <w:iCs w:val="0"/>
          <w:caps w:val="0"/>
          <w:color w:val="000000" w:themeColor="text1"/>
          <w:spacing w:val="0"/>
          <w:sz w:val="21"/>
          <w:szCs w:val="21"/>
          <w:highlight w:val="none"/>
          <w:u w:val="none"/>
          <w:shd w:val="clear" w:color="auto" w:fill="FFFFFF"/>
          <w:lang w:eastAsia="zh-CN"/>
          <w14:textFill>
            <w14:solidFill>
              <w14:schemeClr w14:val="tx1"/>
            </w14:solidFill>
          </w14:textFill>
        </w:rPr>
        <w:t>设备</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安装调试完毕验收合格交付</w:t>
      </w:r>
      <w:r>
        <w:rPr>
          <w:rFonts w:hint="eastAsia" w:ascii="宋体" w:hAnsi="宋体" w:eastAsia="宋体" w:cs="宋体"/>
          <w:i w:val="0"/>
          <w:iCs w:val="0"/>
          <w:caps w:val="0"/>
          <w:color w:val="000000" w:themeColor="text1"/>
          <w:spacing w:val="0"/>
          <w:sz w:val="21"/>
          <w:szCs w:val="21"/>
          <w:highlight w:val="none"/>
          <w:u w:val="none"/>
          <w:shd w:val="clear" w:color="auto" w:fill="FFFFFF"/>
          <w:lang w:val="en-US" w:eastAsia="zh-CN"/>
          <w14:textFill>
            <w14:solidFill>
              <w14:schemeClr w14:val="tx1"/>
            </w14:solidFill>
          </w14:textFill>
        </w:rPr>
        <w:t>甲方</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后</w:t>
      </w:r>
      <w:r>
        <w:rPr>
          <w:rFonts w:hint="eastAsia" w:ascii="宋体" w:hAnsi="宋体" w:eastAsia="宋体" w:cs="宋体"/>
          <w:i w:val="0"/>
          <w:iCs w:val="0"/>
          <w:caps w:val="0"/>
          <w:color w:val="000000" w:themeColor="text1"/>
          <w:spacing w:val="0"/>
          <w:sz w:val="21"/>
          <w:szCs w:val="21"/>
          <w:highlight w:val="none"/>
          <w:u w:val="none"/>
          <w:shd w:val="clear" w:color="auto"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0日内支付合同金额的</w:t>
      </w:r>
      <w:r>
        <w:rPr>
          <w:rFonts w:hint="eastAsia" w:ascii="宋体" w:hAnsi="宋体" w:eastAsia="宋体" w:cs="宋体"/>
          <w:i w:val="0"/>
          <w:iCs w:val="0"/>
          <w:caps w:val="0"/>
          <w:color w:val="000000" w:themeColor="text1"/>
          <w:spacing w:val="0"/>
          <w:sz w:val="21"/>
          <w:szCs w:val="21"/>
          <w:highlight w:val="none"/>
          <w:u w:val="none"/>
          <w:shd w:val="clear" w:color="auto" w:fill="FFFFFF"/>
          <w:lang w:val="en-US" w:eastAsia="zh-CN"/>
          <w14:textFill>
            <w14:solidFill>
              <w14:schemeClr w14:val="tx1"/>
            </w14:solidFill>
          </w14:textFill>
        </w:rPr>
        <w:t>80</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u w:val="none"/>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验收合格</w:t>
      </w:r>
      <w:r>
        <w:rPr>
          <w:rFonts w:hint="eastAsia" w:ascii="宋体" w:hAnsi="宋体" w:eastAsia="宋体" w:cs="宋体"/>
          <w:i w:val="0"/>
          <w:iCs w:val="0"/>
          <w:caps w:val="0"/>
          <w:color w:val="000000" w:themeColor="text1"/>
          <w:spacing w:val="0"/>
          <w:sz w:val="21"/>
          <w:szCs w:val="21"/>
          <w:highlight w:val="none"/>
          <w:u w:val="none"/>
          <w:shd w:val="clear" w:color="auto" w:fill="FFFFFF"/>
          <w:lang w:val="en-US" w:eastAsia="zh-CN"/>
          <w14:textFill>
            <w14:solidFill>
              <w14:schemeClr w14:val="tx1"/>
            </w14:solidFill>
          </w14:textFill>
        </w:rPr>
        <w:t>6个月</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后支付</w:t>
      </w:r>
      <w:r>
        <w:rPr>
          <w:rFonts w:hint="eastAsia" w:ascii="宋体" w:hAnsi="宋体" w:eastAsia="宋体" w:cs="宋体"/>
          <w:i w:val="0"/>
          <w:iCs w:val="0"/>
          <w:caps w:val="0"/>
          <w:color w:val="000000" w:themeColor="text1"/>
          <w:spacing w:val="0"/>
          <w:sz w:val="21"/>
          <w:szCs w:val="21"/>
          <w:highlight w:val="none"/>
          <w:u w:val="none"/>
          <w:shd w:val="clear" w:color="auto" w:fill="FFFFFF"/>
          <w:lang w:eastAsia="zh-CN"/>
          <w14:textFill>
            <w14:solidFill>
              <w14:schemeClr w14:val="tx1"/>
            </w14:solidFill>
          </w14:textFill>
        </w:rPr>
        <w:t>剩余</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合同金额的</w:t>
      </w:r>
      <w:r>
        <w:rPr>
          <w:rFonts w:hint="eastAsia" w:ascii="宋体" w:hAnsi="宋体" w:eastAsia="宋体" w:cs="宋体"/>
          <w:i w:val="0"/>
          <w:iCs w:val="0"/>
          <w:caps w:val="0"/>
          <w:color w:val="000000" w:themeColor="text1"/>
          <w:spacing w:val="0"/>
          <w:sz w:val="21"/>
          <w:szCs w:val="21"/>
          <w:highlight w:val="none"/>
          <w:u w:val="none"/>
          <w:shd w:val="clear" w:color="auto" w:fill="FFFFFF"/>
          <w:lang w:val="en-US" w:eastAsia="zh-CN"/>
          <w14:textFill>
            <w14:solidFill>
              <w14:schemeClr w14:val="tx1"/>
            </w14:solidFill>
          </w14:textFill>
        </w:rPr>
        <w:t>20</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u w:val="none"/>
          <w:shd w:val="clear" w:color="auto" w:fill="FFFFFF"/>
          <w:lang w:eastAsia="zh-CN"/>
          <w14:textFill>
            <w14:solidFill>
              <w14:schemeClr w14:val="tx1"/>
            </w14:solidFill>
          </w14:textFill>
        </w:rPr>
        <w:t>（不计利息）</w:t>
      </w:r>
      <w:r>
        <w:rPr>
          <w:rFonts w:hint="eastAsia" w:ascii="宋体" w:hAnsi="宋体" w:eastAsia="宋体" w:cs="宋体"/>
          <w:i w:val="0"/>
          <w:iCs w:val="0"/>
          <w:caps w:val="0"/>
          <w:color w:val="000000" w:themeColor="text1"/>
          <w:spacing w:val="0"/>
          <w:sz w:val="21"/>
          <w:szCs w:val="21"/>
          <w:highlight w:val="none"/>
          <w:u w:val="none"/>
          <w:shd w:val="clear" w:color="auto" w:fill="FFFFFF"/>
          <w14:textFill>
            <w14:solidFill>
              <w14:schemeClr w14:val="tx1"/>
            </w14:solidFill>
          </w14:textFill>
        </w:rPr>
        <w:t>。</w:t>
      </w:r>
    </w:p>
    <w:p w14:paraId="358A97F1">
      <w:pPr>
        <w:keepNext w:val="0"/>
        <w:keepLines w:val="0"/>
        <w:pageBreakBefore w:val="0"/>
        <w:widowControl w:val="0"/>
        <w:kinsoku/>
        <w:wordWrap/>
        <w:overflowPunct/>
        <w:topLinePunct w:val="0"/>
        <w:autoSpaceDE/>
        <w:autoSpaceDN/>
        <w:bidi w:val="0"/>
        <w:adjustRightInd/>
        <w:spacing w:line="360" w:lineRule="auto"/>
        <w:ind w:firstLine="422"/>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第七条 违约责任</w:t>
      </w:r>
    </w:p>
    <w:p w14:paraId="7CD1199E">
      <w:pPr>
        <w:keepNext w:val="0"/>
        <w:keepLines w:val="0"/>
        <w:pageBreakBefore w:val="0"/>
        <w:widowControl w:val="0"/>
        <w:kinsoku/>
        <w:wordWrap/>
        <w:overflowPunct/>
        <w:topLinePunct w:val="0"/>
        <w:autoSpaceDE/>
        <w:autoSpaceDN/>
        <w:bidi w:val="0"/>
        <w:adjustRightInd/>
        <w:spacing w:line="360" w:lineRule="auto"/>
        <w:ind w:firstLine="539" w:firstLineChars="257"/>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1.乙方所提供的服务质量不合格的，应及时调整，调整不及时的按逾期交付处罚；因质量问题甲方不同意接收的或特殊情况甲方同意接收的，乙方应向甲方支付合同额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5%</w:t>
      </w:r>
      <w:r>
        <w:rPr>
          <w:rFonts w:hint="eastAsia" w:ascii="宋体" w:hAnsi="宋体" w:eastAsia="宋体" w:cs="宋体"/>
          <w:color w:val="000000" w:themeColor="text1"/>
          <w:sz w:val="21"/>
          <w:szCs w:val="21"/>
          <w:highlight w:val="none"/>
          <w14:textFill>
            <w14:solidFill>
              <w14:schemeClr w14:val="tx1"/>
            </w14:solidFill>
          </w14:textFill>
        </w:rPr>
        <w:t xml:space="preserve">违约金并赔偿甲方经济损失。                                       </w:t>
      </w:r>
    </w:p>
    <w:p w14:paraId="3EA8A9D4">
      <w:pPr>
        <w:keepNext w:val="0"/>
        <w:keepLines w:val="0"/>
        <w:pageBreakBefore w:val="0"/>
        <w:widowControl w:val="0"/>
        <w:kinsoku/>
        <w:wordWrap/>
        <w:overflowPunct/>
        <w:topLinePunct w:val="0"/>
        <w:autoSpaceDE/>
        <w:autoSpaceDN/>
        <w:bidi w:val="0"/>
        <w:adjustRightInd/>
        <w:spacing w:line="360" w:lineRule="auto"/>
        <w:ind w:firstLine="472" w:firstLineChars="2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2.乙方提供的服务如侵犯了第三方合法权益而引发的任何纠纷或诉讼，均由乙方负责交涉并承担全部责任。</w:t>
      </w:r>
    </w:p>
    <w:p w14:paraId="757863D3">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3.乙方逾期完成的，每天向甲方偿付合同额</w:t>
      </w:r>
      <w:r>
        <w:rPr>
          <w:rFonts w:hint="eastAsia" w:ascii="宋体" w:hAnsi="宋体" w:eastAsia="宋体" w:cs="宋体"/>
          <w:color w:val="000000" w:themeColor="text1"/>
          <w:sz w:val="21"/>
          <w:szCs w:val="21"/>
          <w:highlight w:val="none"/>
          <w:u w:val="singl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违约金，但违约金累计不得超过合同额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5% </w:t>
      </w:r>
      <w:r>
        <w:rPr>
          <w:rFonts w:hint="eastAsia" w:ascii="宋体" w:hAnsi="宋体" w:eastAsia="宋体" w:cs="宋体"/>
          <w:color w:val="000000" w:themeColor="text1"/>
          <w:sz w:val="21"/>
          <w:szCs w:val="21"/>
          <w:highlight w:val="none"/>
          <w14:textFill>
            <w14:solidFill>
              <w14:schemeClr w14:val="tx1"/>
            </w14:solidFill>
          </w14:textFill>
        </w:rPr>
        <w:t>，超过</w:t>
      </w:r>
      <w:r>
        <w:rPr>
          <w:rFonts w:hint="eastAsia" w:ascii="宋体" w:hAnsi="宋体" w:eastAsia="宋体" w:cs="宋体"/>
          <w:color w:val="000000" w:themeColor="text1"/>
          <w:sz w:val="21"/>
          <w:szCs w:val="21"/>
          <w:highlight w:val="none"/>
          <w:u w:val="single"/>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天甲方有权解除合同，违约方承担因此给对方造成的经济损失。</w:t>
      </w:r>
    </w:p>
    <w:p w14:paraId="795B9C6C">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4.其它违约行为按合同额</w:t>
      </w:r>
      <w:r>
        <w:rPr>
          <w:rFonts w:hint="eastAsia" w:ascii="宋体" w:hAnsi="宋体" w:eastAsia="宋体" w:cs="宋体"/>
          <w:color w:val="000000" w:themeColor="text1"/>
          <w:sz w:val="21"/>
          <w:szCs w:val="21"/>
          <w:highlight w:val="none"/>
          <w:u w:val="single"/>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收取违约金并赔偿经济损失。</w:t>
      </w:r>
    </w:p>
    <w:p w14:paraId="5FA66FB4">
      <w:pPr>
        <w:keepNext w:val="0"/>
        <w:keepLines w:val="0"/>
        <w:pageBreakBefore w:val="0"/>
        <w:widowControl w:val="0"/>
        <w:kinsoku/>
        <w:wordWrap/>
        <w:overflowPunct/>
        <w:topLinePunct w:val="0"/>
        <w:autoSpaceDE/>
        <w:autoSpaceDN/>
        <w:bidi w:val="0"/>
        <w:adjustRightInd/>
        <w:spacing w:line="360" w:lineRule="auto"/>
        <w:ind w:firstLine="422"/>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第八条 税费</w:t>
      </w:r>
    </w:p>
    <w:p w14:paraId="1C0C644F">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本合同执行中相关的一切税费均由乙方承担。</w:t>
      </w:r>
    </w:p>
    <w:p w14:paraId="73CA76BF">
      <w:pPr>
        <w:keepNext w:val="0"/>
        <w:keepLines w:val="0"/>
        <w:pageBreakBefore w:val="0"/>
        <w:widowControl w:val="0"/>
        <w:kinsoku/>
        <w:wordWrap/>
        <w:overflowPunct/>
        <w:topLinePunct w:val="0"/>
        <w:autoSpaceDE/>
        <w:autoSpaceDN/>
        <w:bidi w:val="0"/>
        <w:adjustRightInd/>
        <w:spacing w:line="360" w:lineRule="auto"/>
        <w:ind w:firstLine="422"/>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第九条  质量保证及售后服务</w:t>
      </w:r>
    </w:p>
    <w:p w14:paraId="190039D4">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1.乙方应按采购文件规定的内容向甲方提供服务。</w:t>
      </w:r>
    </w:p>
    <w:p w14:paraId="452ACAAD">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2.对达不到要求者，根据实际情况，经双方协商，可按以下办法</w:t>
      </w:r>
      <w:r>
        <w:rPr>
          <w:rFonts w:hint="eastAsia" w:ascii="宋体" w:hAnsi="宋体" w:eastAsia="宋体" w:cs="宋体"/>
          <w:color w:val="000000" w:themeColor="text1"/>
          <w:sz w:val="21"/>
          <w:szCs w:val="21"/>
          <w:highlight w:val="none"/>
          <w:lang w:val="en-US" w:eastAsia="zh-CN"/>
          <w14:textFill>
            <w14:solidFill>
              <w14:schemeClr w14:val="tx1"/>
            </w14:solidFill>
          </w14:textFill>
        </w:rPr>
        <w:t>第</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种办法</w:t>
      </w:r>
      <w:r>
        <w:rPr>
          <w:rFonts w:hint="eastAsia" w:ascii="宋体" w:hAnsi="宋体" w:eastAsia="宋体" w:cs="宋体"/>
          <w:color w:val="000000" w:themeColor="text1"/>
          <w:sz w:val="21"/>
          <w:szCs w:val="21"/>
          <w:highlight w:val="none"/>
          <w14:textFill>
            <w14:solidFill>
              <w14:schemeClr w14:val="tx1"/>
            </w14:solidFill>
          </w14:textFill>
        </w:rPr>
        <w:t>处理：</w:t>
      </w:r>
    </w:p>
    <w:p w14:paraId="5887277A">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⑴贬值处理：由甲乙双方合议定价。</w:t>
      </w:r>
    </w:p>
    <w:p w14:paraId="4E72B5ED">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⑵退款处理：乙方应退还甲方支付的合同款，同时应承担之前提供服务产生的费用。</w:t>
      </w:r>
    </w:p>
    <w:p w14:paraId="67A1C6CA">
      <w:pPr>
        <w:keepNext w:val="0"/>
        <w:keepLines w:val="0"/>
        <w:pageBreakBefore w:val="0"/>
        <w:widowControl w:val="0"/>
        <w:kinsoku/>
        <w:wordWrap/>
        <w:overflowPunct/>
        <w:topLinePunct w:val="0"/>
        <w:autoSpaceDE/>
        <w:autoSpaceDN/>
        <w:bidi w:val="0"/>
        <w:adjustRightInd/>
        <w:spacing w:line="360" w:lineRule="auto"/>
        <w:ind w:firstLine="422"/>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w:t>
      </w:r>
      <w:r>
        <w:rPr>
          <w:rFonts w:hint="eastAsia" w:ascii="宋体" w:hAnsi="宋体" w:eastAsia="宋体" w:cs="宋体"/>
          <w:b/>
          <w:bCs/>
          <w:color w:val="000000" w:themeColor="text1"/>
          <w:sz w:val="21"/>
          <w:szCs w:val="21"/>
          <w:highlight w:val="none"/>
          <w14:textFill>
            <w14:solidFill>
              <w14:schemeClr w14:val="tx1"/>
            </w14:solidFill>
          </w14:textFill>
        </w:rPr>
        <w:t>十</w:t>
      </w:r>
      <w:r>
        <w:rPr>
          <w:rFonts w:hint="eastAsia" w:ascii="宋体" w:hAnsi="宋体" w:eastAsia="宋体" w:cs="宋体"/>
          <w:b/>
          <w:color w:val="000000" w:themeColor="text1"/>
          <w:sz w:val="21"/>
          <w:szCs w:val="21"/>
          <w:highlight w:val="none"/>
          <w14:textFill>
            <w14:solidFill>
              <w14:schemeClr w14:val="tx1"/>
            </w14:solidFill>
          </w14:textFill>
        </w:rPr>
        <w:t>条  不可抗力事件处理</w:t>
      </w:r>
    </w:p>
    <w:p w14:paraId="5CF6C513">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1.在合同有效期内，任何一方因不可抗力事件导致不能履行合同，则合同履行期可延长，其延长期与不可抗力影响期相同。</w:t>
      </w:r>
    </w:p>
    <w:p w14:paraId="27A7BC69">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2.不可抗力事件发生后，应立即通知对方，并寄送有关权威机构出具的证明。</w:t>
      </w:r>
    </w:p>
    <w:p w14:paraId="20C57DDB">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3.不可抗力事件延续一百二十天以上，双方应通过友好协商，确定是否继续履行合同。</w:t>
      </w:r>
    </w:p>
    <w:p w14:paraId="3C8EF565">
      <w:pPr>
        <w:keepNext w:val="0"/>
        <w:keepLines w:val="0"/>
        <w:pageBreakBefore w:val="0"/>
        <w:widowControl w:val="0"/>
        <w:kinsoku/>
        <w:wordWrap/>
        <w:overflowPunct/>
        <w:topLinePunct w:val="0"/>
        <w:autoSpaceDE/>
        <w:autoSpaceDN/>
        <w:bidi w:val="0"/>
        <w:adjustRightInd/>
        <w:spacing w:line="360" w:lineRule="auto"/>
        <w:ind w:firstLine="42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第十一条  合同争议解决</w:t>
      </w:r>
    </w:p>
    <w:p w14:paraId="610C727E">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1.因服务质量问题发生争议的，应邀请国家认可的权威机构进行鉴定。服务符合标准的，鉴定费由甲方承担；服务不符合标准的，鉴定费由乙方承担。</w:t>
      </w:r>
    </w:p>
    <w:p w14:paraId="5A6F4205">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2.因履行本合同引起的或与本合同有关的争议，甲乙双方应首先通过友好协商解决，如果协商不能解决，可向</w:t>
      </w:r>
      <w:r>
        <w:rPr>
          <w:rFonts w:hint="eastAsia" w:ascii="宋体" w:hAnsi="宋体" w:eastAsia="宋体" w:cs="宋体"/>
          <w:color w:val="000000" w:themeColor="text1"/>
          <w:spacing w:val="4"/>
          <w:sz w:val="21"/>
          <w:szCs w:val="21"/>
          <w:highlight w:val="none"/>
          <w14:textFill>
            <w14:solidFill>
              <w14:schemeClr w14:val="tx1"/>
            </w14:solidFill>
          </w14:textFill>
        </w:rPr>
        <w:t>甲方所在地的</w:t>
      </w:r>
      <w:r>
        <w:rPr>
          <w:rFonts w:hint="eastAsia" w:ascii="宋体" w:hAnsi="宋体" w:eastAsia="宋体" w:cs="宋体"/>
          <w:color w:val="000000" w:themeColor="text1"/>
          <w:sz w:val="21"/>
          <w:szCs w:val="21"/>
          <w:highlight w:val="none"/>
          <w14:textFill>
            <w14:solidFill>
              <w14:schemeClr w14:val="tx1"/>
            </w14:solidFill>
          </w14:textFill>
        </w:rPr>
        <w:t>人民法院提起诉讼。</w:t>
      </w:r>
    </w:p>
    <w:p w14:paraId="29CD10A5">
      <w:pPr>
        <w:pStyle w:val="29"/>
        <w:keepNext w:val="0"/>
        <w:keepLines w:val="0"/>
        <w:pageBreakBefore w:val="0"/>
        <w:widowControl w:val="0"/>
        <w:kinsoku/>
        <w:wordWrap/>
        <w:overflowPunct/>
        <w:topLinePunct w:val="0"/>
        <w:autoSpaceDE/>
        <w:autoSpaceDN/>
        <w:bidi w:val="0"/>
        <w:adjustRightInd/>
        <w:spacing w:line="360" w:lineRule="auto"/>
        <w:ind w:firstLine="413" w:firstLineChars="196"/>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w:t>
      </w:r>
      <w:r>
        <w:rPr>
          <w:rFonts w:hint="eastAsia" w:ascii="宋体" w:hAnsi="宋体" w:eastAsia="宋体" w:cs="宋体"/>
          <w:b/>
          <w:bCs/>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条  合同生效及其它</w:t>
      </w:r>
    </w:p>
    <w:p w14:paraId="27683613">
      <w:pPr>
        <w:pStyle w:val="29"/>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1.合同经双方法定代表人或授权代表签字并加盖单位公章后生效。</w:t>
      </w:r>
    </w:p>
    <w:p w14:paraId="77BB47FC">
      <w:pPr>
        <w:pStyle w:val="29"/>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2.乙方除应为相关人员提供必要的劳动保护条件外，还应为其办理作业时的人身安全保险和意外伤害险。一切安全责任事故均由乙方负责（保险种类由乙方自行选择）。</w:t>
      </w:r>
    </w:p>
    <w:p w14:paraId="0602C5FE">
      <w:pPr>
        <w:pStyle w:val="29"/>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3.合同执行中涉及采购资金和采购内容修改或补充的，须经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监督</w:t>
      </w:r>
      <w:r>
        <w:rPr>
          <w:rFonts w:hint="eastAsia" w:ascii="宋体" w:hAnsi="宋体" w:eastAsia="宋体" w:cs="宋体"/>
          <w:color w:val="000000" w:themeColor="text1"/>
          <w:sz w:val="21"/>
          <w:szCs w:val="21"/>
          <w:highlight w:val="none"/>
          <w14:textFill>
            <w14:solidFill>
              <w14:schemeClr w14:val="tx1"/>
            </w14:solidFill>
          </w14:textFill>
        </w:rPr>
        <w:t>部门审批，并签书面补充协议备案，方可作为主合同不可分割的一部分。</w:t>
      </w:r>
    </w:p>
    <w:p w14:paraId="33176727">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4.本合同未尽事宜，遵照《中华人民共和国民法典》有关条文执行。</w:t>
      </w:r>
    </w:p>
    <w:p w14:paraId="5807928F">
      <w:pPr>
        <w:pStyle w:val="29"/>
        <w:keepNext w:val="0"/>
        <w:keepLines w:val="0"/>
        <w:pageBreakBefore w:val="0"/>
        <w:widowControl w:val="0"/>
        <w:kinsoku/>
        <w:wordWrap/>
        <w:overflowPunct/>
        <w:topLinePunct w:val="0"/>
        <w:autoSpaceDE/>
        <w:autoSpaceDN/>
        <w:bidi w:val="0"/>
        <w:adjustRightInd/>
        <w:spacing w:line="360" w:lineRule="auto"/>
        <w:ind w:firstLine="413" w:firstLineChars="196"/>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w:t>
      </w:r>
      <w:r>
        <w:rPr>
          <w:rFonts w:hint="eastAsia" w:ascii="宋体" w:hAnsi="宋体" w:eastAsia="宋体" w:cs="宋体"/>
          <w:b/>
          <w:bCs/>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条  合同的变更、终止与转让</w:t>
      </w:r>
    </w:p>
    <w:p w14:paraId="28A1843A">
      <w:pPr>
        <w:pStyle w:val="29"/>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1.除《中华人民共和国政府采购法》第五十条规定的情形外，本合同一经签订，甲乙双方不得擅自变更、中止或终止。</w:t>
      </w:r>
    </w:p>
    <w:p w14:paraId="1739F4AE">
      <w:pPr>
        <w:pStyle w:val="29"/>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2.乙方不得擅自转让其应履行的合同义务。</w:t>
      </w:r>
    </w:p>
    <w:p w14:paraId="12A3CA75">
      <w:pPr>
        <w:pStyle w:val="29"/>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3.合同执行中涉及采购资金和采购内容修改或补充的，须经财政部门审批，并签书面补充协议报财政部门备案，方可作为主合同不可分割的一部分。</w:t>
      </w:r>
    </w:p>
    <w:p w14:paraId="6C6D5A57">
      <w:pPr>
        <w:pStyle w:val="29"/>
        <w:keepNext w:val="0"/>
        <w:keepLines w:val="0"/>
        <w:pageBreakBefore w:val="0"/>
        <w:widowControl w:val="0"/>
        <w:kinsoku/>
        <w:wordWrap/>
        <w:overflowPunct/>
        <w:topLinePunct w:val="0"/>
        <w:autoSpaceDE/>
        <w:autoSpaceDN/>
        <w:bidi w:val="0"/>
        <w:adjustRightInd/>
        <w:spacing w:line="360" w:lineRule="auto"/>
        <w:ind w:firstLine="413" w:firstLineChars="196"/>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第十四条  签订本合同依据</w:t>
      </w:r>
    </w:p>
    <w:p w14:paraId="4E6441D0">
      <w:pPr>
        <w:pStyle w:val="29"/>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竞争性磋商</w:t>
      </w:r>
      <w:r>
        <w:rPr>
          <w:rFonts w:hint="eastAsia" w:ascii="宋体" w:hAnsi="宋体" w:eastAsia="宋体" w:cs="宋体"/>
          <w:color w:val="000000" w:themeColor="text1"/>
          <w:sz w:val="21"/>
          <w:szCs w:val="21"/>
          <w:highlight w:val="none"/>
          <w14:textFill>
            <w14:solidFill>
              <w14:schemeClr w14:val="tx1"/>
            </w14:solidFill>
          </w14:textFill>
        </w:rPr>
        <w:t>文件；</w:t>
      </w:r>
    </w:p>
    <w:p w14:paraId="0921A76A">
      <w:pPr>
        <w:pStyle w:val="29"/>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2.乙方提供的采购</w:t>
      </w:r>
      <w:r>
        <w:rPr>
          <w:rFonts w:hint="eastAsia" w:ascii="宋体" w:hAnsi="宋体" w:eastAsia="宋体" w:cs="宋体"/>
          <w:color w:val="000000" w:themeColor="text1"/>
          <w:sz w:val="21"/>
          <w:szCs w:val="21"/>
          <w:highlight w:val="none"/>
          <w:lang w:val="en-US" w:eastAsia="zh-CN"/>
          <w14:textFill>
            <w14:solidFill>
              <w14:schemeClr w14:val="tx1"/>
            </w14:solidFill>
          </w14:textFill>
        </w:rPr>
        <w:t>竞</w:t>
      </w:r>
      <w:r>
        <w:rPr>
          <w:rFonts w:hint="eastAsia" w:ascii="宋体" w:hAnsi="宋体" w:eastAsia="宋体" w:cs="宋体"/>
          <w:color w:val="000000" w:themeColor="text1"/>
          <w:sz w:val="21"/>
          <w:szCs w:val="21"/>
          <w:highlight w:val="none"/>
          <w14:textFill>
            <w14:solidFill>
              <w14:schemeClr w14:val="tx1"/>
            </w14:solidFill>
          </w14:textFill>
        </w:rPr>
        <w:t>标（或应答）文件；</w:t>
      </w:r>
    </w:p>
    <w:p w14:paraId="53709A3F">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竞</w:t>
      </w:r>
      <w:r>
        <w:rPr>
          <w:rFonts w:hint="eastAsia" w:ascii="宋体" w:hAnsi="宋体" w:eastAsia="宋体" w:cs="宋体"/>
          <w:color w:val="000000" w:themeColor="text1"/>
          <w:sz w:val="21"/>
          <w:szCs w:val="21"/>
          <w:highlight w:val="none"/>
          <w14:textFill>
            <w14:solidFill>
              <w14:schemeClr w14:val="tx1"/>
            </w14:solidFill>
          </w14:textFill>
        </w:rPr>
        <w:t>标承诺书；</w:t>
      </w:r>
    </w:p>
    <w:p w14:paraId="78B465D9">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4.中标或成交通知书。</w:t>
      </w:r>
    </w:p>
    <w:p w14:paraId="3D985B3C">
      <w:pPr>
        <w:keepNext w:val="0"/>
        <w:keepLines w:val="0"/>
        <w:pageBreakBefore w:val="0"/>
        <w:widowControl w:val="0"/>
        <w:kinsoku/>
        <w:wordWrap/>
        <w:overflowPunct/>
        <w:topLinePunct w:val="0"/>
        <w:autoSpaceDE/>
        <w:autoSpaceDN/>
        <w:bidi w:val="0"/>
        <w:adjustRightInd/>
        <w:spacing w:line="360" w:lineRule="auto"/>
        <w:ind w:firstLine="42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第十五条  </w:t>
      </w:r>
      <w:r>
        <w:rPr>
          <w:rFonts w:hint="eastAsia" w:ascii="宋体" w:hAnsi="宋体" w:eastAsia="宋体" w:cs="宋体"/>
          <w:color w:val="000000" w:themeColor="text1"/>
          <w:sz w:val="21"/>
          <w:szCs w:val="21"/>
          <w:highlight w:val="none"/>
          <w14:textFill>
            <w14:solidFill>
              <w14:schemeClr w14:val="tx1"/>
            </w14:solidFill>
          </w14:textFill>
        </w:rPr>
        <w:t>本合同一式</w:t>
      </w:r>
      <w:r>
        <w:rPr>
          <w:rFonts w:hint="eastAsia" w:ascii="宋体" w:hAnsi="宋体" w:eastAsia="宋体" w:cs="宋体"/>
          <w:color w:val="000000" w:themeColor="text1"/>
          <w:sz w:val="21"/>
          <w:szCs w:val="21"/>
          <w:highlight w:val="none"/>
          <w:lang w:val="en-US" w:eastAsia="zh-CN"/>
          <w14:textFill>
            <w14:solidFill>
              <w14:schemeClr w14:val="tx1"/>
            </w14:solidFill>
          </w14:textFill>
        </w:rPr>
        <w:t>陆</w:t>
      </w:r>
      <w:r>
        <w:rPr>
          <w:rFonts w:hint="eastAsia" w:ascii="宋体" w:hAnsi="宋体" w:eastAsia="宋体" w:cs="宋体"/>
          <w:color w:val="000000" w:themeColor="text1"/>
          <w:sz w:val="21"/>
          <w:szCs w:val="21"/>
          <w:highlight w:val="none"/>
          <w14:textFill>
            <w14:solidFill>
              <w14:schemeClr w14:val="tx1"/>
            </w14:solidFill>
          </w14:textFill>
        </w:rPr>
        <w:t>份，具有同等法律效力，甲方</w:t>
      </w:r>
      <w:r>
        <w:rPr>
          <w:rFonts w:hint="eastAsia" w:ascii="宋体" w:hAnsi="宋体" w:eastAsia="宋体" w:cs="宋体"/>
          <w:color w:val="000000" w:themeColor="text1"/>
          <w:sz w:val="21"/>
          <w:szCs w:val="21"/>
          <w:highlight w:val="none"/>
          <w:lang w:val="en-US" w:eastAsia="zh-CN"/>
          <w14:textFill>
            <w14:solidFill>
              <w14:schemeClr w14:val="tx1"/>
            </w14:solidFill>
          </w14:textFill>
        </w:rPr>
        <w:t>叁</w:t>
      </w:r>
      <w:r>
        <w:rPr>
          <w:rFonts w:hint="eastAsia" w:ascii="宋体" w:hAnsi="宋体" w:eastAsia="宋体" w:cs="宋体"/>
          <w:color w:val="000000" w:themeColor="text1"/>
          <w:sz w:val="21"/>
          <w:szCs w:val="21"/>
          <w:highlight w:val="none"/>
          <w14:textFill>
            <w14:solidFill>
              <w14:schemeClr w14:val="tx1"/>
            </w14:solidFill>
          </w14:textFill>
        </w:rPr>
        <w:t>份，乙方贰份，代理机构壹份（可根据需要另增加）。</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8"/>
        <w:gridCol w:w="4507"/>
      </w:tblGrid>
      <w:tr w14:paraId="0680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448" w:type="dxa"/>
            <w:noWrap w:val="0"/>
            <w:vAlign w:val="center"/>
          </w:tcPr>
          <w:p w14:paraId="4FA7BF3E">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甲方（章）           </w:t>
            </w:r>
          </w:p>
          <w:p w14:paraId="67D7B8DE">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p>
          <w:p w14:paraId="19B6ABA8">
            <w:pPr>
              <w:keepNext w:val="0"/>
              <w:keepLines w:val="0"/>
              <w:pageBreakBefore w:val="0"/>
              <w:kinsoku/>
              <w:wordWrap/>
              <w:overflowPunct/>
              <w:topLinePunct w:val="0"/>
              <w:autoSpaceDE/>
              <w:autoSpaceDN/>
              <w:bidi w:val="0"/>
              <w:adjustRightInd/>
              <w:snapToGrid w:val="0"/>
              <w:spacing w:line="400" w:lineRule="exact"/>
              <w:ind w:firstLine="0" w:firstLineChars="0"/>
              <w:jc w:val="righ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年   月   日</w:t>
            </w:r>
          </w:p>
        </w:tc>
        <w:tc>
          <w:tcPr>
            <w:tcW w:w="4507" w:type="dxa"/>
            <w:noWrap w:val="0"/>
            <w:vAlign w:val="center"/>
          </w:tcPr>
          <w:p w14:paraId="03940925">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乙方（章）              </w:t>
            </w:r>
          </w:p>
          <w:p w14:paraId="6B598487">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p>
          <w:p w14:paraId="4E30C97A">
            <w:pPr>
              <w:keepNext w:val="0"/>
              <w:keepLines w:val="0"/>
              <w:pageBreakBefore w:val="0"/>
              <w:kinsoku/>
              <w:wordWrap/>
              <w:overflowPunct/>
              <w:topLinePunct w:val="0"/>
              <w:autoSpaceDE/>
              <w:autoSpaceDN/>
              <w:bidi w:val="0"/>
              <w:adjustRightInd/>
              <w:snapToGrid w:val="0"/>
              <w:spacing w:line="400" w:lineRule="exact"/>
              <w:ind w:firstLine="0" w:firstLineChars="0"/>
              <w:jc w:val="righ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年   月   日</w:t>
            </w:r>
          </w:p>
        </w:tc>
      </w:tr>
      <w:tr w14:paraId="5E5C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4448" w:type="dxa"/>
            <w:noWrap w:val="0"/>
            <w:vAlign w:val="center"/>
          </w:tcPr>
          <w:p w14:paraId="7E68B9C1">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单位地址：</w:t>
            </w:r>
          </w:p>
        </w:tc>
        <w:tc>
          <w:tcPr>
            <w:tcW w:w="4507" w:type="dxa"/>
            <w:noWrap w:val="0"/>
            <w:vAlign w:val="center"/>
          </w:tcPr>
          <w:p w14:paraId="0C71C456">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单位地址：</w:t>
            </w:r>
          </w:p>
        </w:tc>
      </w:tr>
      <w:tr w14:paraId="021B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448" w:type="dxa"/>
            <w:noWrap w:val="0"/>
            <w:vAlign w:val="center"/>
          </w:tcPr>
          <w:p w14:paraId="00B6684F">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w:t>
            </w:r>
          </w:p>
        </w:tc>
        <w:tc>
          <w:tcPr>
            <w:tcW w:w="4507" w:type="dxa"/>
            <w:noWrap w:val="0"/>
            <w:vAlign w:val="center"/>
          </w:tcPr>
          <w:p w14:paraId="0A3C182A">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w:t>
            </w:r>
          </w:p>
        </w:tc>
      </w:tr>
      <w:tr w14:paraId="396A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448" w:type="dxa"/>
            <w:noWrap w:val="0"/>
            <w:vAlign w:val="center"/>
          </w:tcPr>
          <w:p w14:paraId="0F1B0704">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或委托代理人：</w:t>
            </w:r>
          </w:p>
        </w:tc>
        <w:tc>
          <w:tcPr>
            <w:tcW w:w="4507" w:type="dxa"/>
            <w:noWrap w:val="0"/>
            <w:vAlign w:val="center"/>
          </w:tcPr>
          <w:p w14:paraId="5B00722C">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或委托代理人：</w:t>
            </w:r>
          </w:p>
        </w:tc>
      </w:tr>
      <w:tr w14:paraId="433C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448" w:type="dxa"/>
            <w:noWrap w:val="0"/>
            <w:vAlign w:val="center"/>
          </w:tcPr>
          <w:p w14:paraId="5B30261D">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    话：</w:t>
            </w:r>
          </w:p>
        </w:tc>
        <w:tc>
          <w:tcPr>
            <w:tcW w:w="4507" w:type="dxa"/>
            <w:noWrap w:val="0"/>
            <w:vAlign w:val="center"/>
          </w:tcPr>
          <w:p w14:paraId="6D97A2AD">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    话：</w:t>
            </w:r>
          </w:p>
        </w:tc>
      </w:tr>
      <w:tr w14:paraId="081A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448" w:type="dxa"/>
            <w:noWrap w:val="0"/>
            <w:vAlign w:val="center"/>
          </w:tcPr>
          <w:p w14:paraId="10C3100C">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电子邮箱：</w:t>
            </w:r>
          </w:p>
        </w:tc>
        <w:tc>
          <w:tcPr>
            <w:tcW w:w="4507" w:type="dxa"/>
            <w:noWrap w:val="0"/>
            <w:vAlign w:val="center"/>
          </w:tcPr>
          <w:p w14:paraId="43503EBB">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电子邮箱：</w:t>
            </w:r>
          </w:p>
        </w:tc>
      </w:tr>
      <w:tr w14:paraId="0D0F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448" w:type="dxa"/>
            <w:noWrap w:val="0"/>
            <w:vAlign w:val="center"/>
          </w:tcPr>
          <w:p w14:paraId="3C18EF3D">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w:t>
            </w:r>
          </w:p>
        </w:tc>
        <w:tc>
          <w:tcPr>
            <w:tcW w:w="4507" w:type="dxa"/>
            <w:noWrap w:val="0"/>
            <w:vAlign w:val="center"/>
          </w:tcPr>
          <w:p w14:paraId="48CF4E93">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w:t>
            </w:r>
          </w:p>
        </w:tc>
      </w:tr>
      <w:tr w14:paraId="1DD4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448" w:type="dxa"/>
            <w:noWrap w:val="0"/>
            <w:vAlign w:val="center"/>
          </w:tcPr>
          <w:p w14:paraId="34F2E781">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账    号：</w:t>
            </w:r>
          </w:p>
        </w:tc>
        <w:tc>
          <w:tcPr>
            <w:tcW w:w="4507" w:type="dxa"/>
            <w:noWrap w:val="0"/>
            <w:vAlign w:val="center"/>
          </w:tcPr>
          <w:p w14:paraId="260D72B2">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账    号：</w:t>
            </w:r>
          </w:p>
        </w:tc>
      </w:tr>
      <w:tr w14:paraId="595A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448" w:type="dxa"/>
            <w:noWrap w:val="0"/>
            <w:vAlign w:val="center"/>
          </w:tcPr>
          <w:p w14:paraId="3D364B84">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邮政编码：</w:t>
            </w:r>
          </w:p>
        </w:tc>
        <w:tc>
          <w:tcPr>
            <w:tcW w:w="4507" w:type="dxa"/>
            <w:noWrap w:val="0"/>
            <w:vAlign w:val="center"/>
          </w:tcPr>
          <w:p w14:paraId="2A9355AF">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邮政编码：</w:t>
            </w:r>
          </w:p>
        </w:tc>
      </w:tr>
    </w:tbl>
    <w:p w14:paraId="23A5A678">
      <w:pPr>
        <w:spacing w:line="360" w:lineRule="auto"/>
        <w:ind w:firstLine="0" w:firstLineChars="0"/>
        <w:rPr>
          <w:rFonts w:ascii="宋体" w:hAnsi="宋体" w:cs="宋体"/>
          <w:color w:val="000000" w:themeColor="text1"/>
          <w:szCs w:val="21"/>
          <w:highlight w:val="none"/>
          <w14:textFill>
            <w14:solidFill>
              <w14:schemeClr w14:val="tx1"/>
            </w14:solidFill>
          </w14:textFill>
        </w:rPr>
      </w:pPr>
    </w:p>
    <w:p w14:paraId="73F6923F">
      <w:pPr>
        <w:keepNext w:val="0"/>
        <w:keepLines w:val="0"/>
        <w:pageBreakBefore w:val="0"/>
        <w:widowControl w:val="0"/>
        <w:kinsoku/>
        <w:wordWrap/>
        <w:overflowPunct/>
        <w:topLinePunct w:val="0"/>
        <w:bidi w:val="0"/>
        <w:spacing w:line="240" w:lineRule="auto"/>
        <w:textAlignment w:val="auto"/>
        <w:rPr>
          <w:rFonts w:hint="eastAsia"/>
          <w:color w:val="000000" w:themeColor="text1"/>
          <w:highlight w:val="none"/>
          <w14:textFill>
            <w14:solidFill>
              <w14:schemeClr w14:val="tx1"/>
            </w14:solidFill>
          </w14:textFill>
        </w:rPr>
      </w:pPr>
    </w:p>
    <w:p w14:paraId="004BDA36">
      <w:pPr>
        <w:pStyle w:val="61"/>
        <w:rPr>
          <w:rFonts w:hint="eastAsia"/>
          <w:color w:val="000000" w:themeColor="text1"/>
          <w:highlight w:val="none"/>
          <w14:textFill>
            <w14:solidFill>
              <w14:schemeClr w14:val="tx1"/>
            </w14:solidFill>
          </w14:textFill>
        </w:rPr>
      </w:pPr>
    </w:p>
    <w:p w14:paraId="49F65130">
      <w:pPr>
        <w:keepNext w:val="0"/>
        <w:keepLines w:val="0"/>
        <w:pageBreakBefore w:val="0"/>
        <w:widowControl w:val="0"/>
        <w:kinsoku/>
        <w:wordWrap/>
        <w:overflowPunct/>
        <w:topLinePunct w:val="0"/>
        <w:bidi w:val="0"/>
        <w:spacing w:line="240" w:lineRule="auto"/>
        <w:jc w:val="both"/>
        <w:textAlignment w:val="auto"/>
        <w:rPr>
          <w:rFonts w:hint="eastAsia" w:ascii="宋体" w:hAnsi="宋体" w:cs="宋体"/>
          <w:b/>
          <w:color w:val="000000" w:themeColor="text1"/>
          <w:sz w:val="32"/>
          <w:szCs w:val="32"/>
          <w:highlight w:val="none"/>
          <w:lang w:bidi="ar"/>
          <w14:textFill>
            <w14:solidFill>
              <w14:schemeClr w14:val="tx1"/>
            </w14:solidFill>
          </w14:textFill>
        </w:rPr>
      </w:pPr>
    </w:p>
    <w:p w14:paraId="064AED4B">
      <w:pPr>
        <w:pStyle w:val="61"/>
        <w:keepNext w:val="0"/>
        <w:keepLines w:val="0"/>
        <w:pageBreakBefore w:val="0"/>
        <w:widowControl w:val="0"/>
        <w:kinsoku/>
        <w:wordWrap/>
        <w:overflowPunct/>
        <w:topLinePunct w:val="0"/>
        <w:bidi w:val="0"/>
        <w:spacing w:line="240" w:lineRule="auto"/>
        <w:textAlignment w:val="auto"/>
        <w:rPr>
          <w:rFonts w:hint="eastAsia" w:ascii="宋体" w:hAnsi="宋体" w:cs="宋体"/>
          <w:b/>
          <w:color w:val="000000" w:themeColor="text1"/>
          <w:sz w:val="32"/>
          <w:szCs w:val="32"/>
          <w:highlight w:val="none"/>
          <w:lang w:bidi="ar"/>
          <w14:textFill>
            <w14:solidFill>
              <w14:schemeClr w14:val="tx1"/>
            </w14:solidFill>
          </w14:textFill>
        </w:rPr>
        <w:sectPr>
          <w:footerReference r:id="rId15" w:type="first"/>
          <w:headerReference r:id="rId13" w:type="even"/>
          <w:footerReference r:id="rId14" w:type="even"/>
          <w:pgSz w:w="11906" w:h="16838"/>
          <w:pgMar w:top="1418" w:right="1247" w:bottom="1418" w:left="1247" w:header="851" w:footer="992" w:gutter="0"/>
          <w:cols w:space="720" w:num="1"/>
          <w:docGrid w:linePitch="312" w:charSpace="0"/>
        </w:sectPr>
      </w:pPr>
    </w:p>
    <w:p w14:paraId="4222F734">
      <w:pPr>
        <w:jc w:val="center"/>
        <w:rPr>
          <w:rFonts w:hint="eastAsia" w:ascii="宋体" w:hAnsi="宋体" w:cs="宋体"/>
          <w:b/>
          <w:color w:val="000000" w:themeColor="text1"/>
          <w:sz w:val="32"/>
          <w:szCs w:val="32"/>
          <w:highlight w:val="none"/>
          <w:lang w:bidi="ar"/>
          <w14:textFill>
            <w14:solidFill>
              <w14:schemeClr w14:val="tx1"/>
            </w14:solidFill>
          </w14:textFill>
        </w:rPr>
      </w:pPr>
    </w:p>
    <w:p w14:paraId="2F4A50D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bidi="ar"/>
          <w14:textFill>
            <w14:solidFill>
              <w14:schemeClr w14:val="tx1"/>
            </w14:solidFill>
          </w14:textFill>
        </w:rPr>
        <w:t>广西科技大学第一附属医院购销双方廉洁承诺责任书</w:t>
      </w:r>
    </w:p>
    <w:p w14:paraId="33E1F6DC">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color w:val="000000" w:themeColor="text1"/>
          <w:kern w:val="0"/>
          <w:szCs w:val="21"/>
          <w:highlight w:val="none"/>
          <w:lang w:bidi="ar"/>
          <w14:textFill>
            <w14:solidFill>
              <w14:schemeClr w14:val="tx1"/>
            </w14:solidFill>
          </w14:textFill>
        </w:rPr>
        <w:t>采购项目：</w:t>
      </w:r>
      <w:r>
        <w:rPr>
          <w:rFonts w:hint="eastAsia" w:ascii="宋体" w:hAnsi="宋体" w:cs="宋体"/>
          <w:b/>
          <w:color w:val="000000" w:themeColor="text1"/>
          <w:kern w:val="0"/>
          <w:szCs w:val="21"/>
          <w:highlight w:val="none"/>
          <w:u w:val="single"/>
          <w:lang w:bidi="ar"/>
          <w14:textFill>
            <w14:solidFill>
              <w14:schemeClr w14:val="tx1"/>
            </w14:solidFill>
          </w14:textFill>
        </w:rPr>
        <w:t>设备移机服务采购</w:t>
      </w:r>
      <w:r>
        <w:rPr>
          <w:rFonts w:hint="eastAsia" w:ascii="宋体" w:hAnsi="宋体" w:cs="宋体"/>
          <w:b/>
          <w:color w:val="000000" w:themeColor="text1"/>
          <w:szCs w:val="21"/>
          <w:highlight w:val="none"/>
          <w:u w:val="single"/>
          <w:lang w:eastAsia="zh-CN"/>
          <w14:textFill>
            <w14:solidFill>
              <w14:schemeClr w14:val="tx1"/>
            </w14:solidFill>
          </w14:textFill>
        </w:rPr>
        <w:t>（GXZC2025-C3-002505-GXDD）</w:t>
      </w:r>
    </w:p>
    <w:p w14:paraId="33AAD794">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000000" w:themeColor="text1"/>
          <w:kern w:val="0"/>
          <w:szCs w:val="21"/>
          <w:highlight w:val="none"/>
          <w:u w:val="single"/>
          <w:lang w:eastAsia="zh-CN"/>
          <w14:textFill>
            <w14:solidFill>
              <w14:schemeClr w14:val="tx1"/>
            </w14:solidFill>
          </w14:textFill>
        </w:rPr>
      </w:pPr>
      <w:r>
        <w:rPr>
          <w:rFonts w:hint="eastAsia" w:ascii="宋体" w:hAnsi="宋体" w:cs="宋体"/>
          <w:b/>
          <w:color w:val="000000" w:themeColor="text1"/>
          <w:kern w:val="0"/>
          <w:szCs w:val="21"/>
          <w:highlight w:val="none"/>
          <w:lang w:bidi="ar"/>
          <w14:textFill>
            <w14:solidFill>
              <w14:schemeClr w14:val="tx1"/>
            </w14:solidFill>
          </w14:textFill>
        </w:rPr>
        <w:t>采购金额：</w:t>
      </w:r>
      <w:r>
        <w:rPr>
          <w:rFonts w:hint="eastAsia" w:ascii="宋体" w:hAnsi="宋体" w:cs="宋体"/>
          <w:b/>
          <w:color w:val="000000" w:themeColor="text1"/>
          <w:kern w:val="0"/>
          <w:szCs w:val="21"/>
          <w:highlight w:val="none"/>
          <w:u w:val="single"/>
          <w:lang w:val="en-US" w:eastAsia="zh-CN" w:bidi="ar"/>
          <w14:textFill>
            <w14:solidFill>
              <w14:schemeClr w14:val="tx1"/>
            </w14:solidFill>
          </w14:textFill>
        </w:rPr>
        <w:t xml:space="preserve">人民币                </w:t>
      </w:r>
      <w:r>
        <w:rPr>
          <w:rFonts w:hint="eastAsia" w:ascii="宋体" w:hAnsi="宋体" w:cs="宋体"/>
          <w:b/>
          <w:color w:val="000000" w:themeColor="text1"/>
          <w:szCs w:val="21"/>
          <w:highlight w:val="none"/>
          <w:u w:val="single"/>
          <w:lang w:eastAsia="zh-CN" w:bidi="ar"/>
          <w14:textFill>
            <w14:solidFill>
              <w14:schemeClr w14:val="tx1"/>
            </w14:solidFill>
          </w14:textFill>
        </w:rPr>
        <w:t>（</w:t>
      </w:r>
      <w:r>
        <w:rPr>
          <w:rFonts w:hint="eastAsia" w:ascii="宋体" w:hAnsi="宋体" w:cs="宋体"/>
          <w:b/>
          <w:color w:val="000000" w:themeColor="text1"/>
          <w:szCs w:val="21"/>
          <w:highlight w:val="none"/>
          <w:u w:val="single"/>
          <w:lang w:val="en-US" w:eastAsia="zh-CN" w:bidi="ar"/>
          <w14:textFill>
            <w14:solidFill>
              <w14:schemeClr w14:val="tx1"/>
            </w14:solidFill>
          </w14:textFill>
        </w:rPr>
        <w:t xml:space="preserve">¥                </w:t>
      </w:r>
      <w:r>
        <w:rPr>
          <w:rFonts w:hint="eastAsia" w:ascii="宋体" w:hAnsi="宋体" w:cs="宋体"/>
          <w:b/>
          <w:color w:val="000000" w:themeColor="text1"/>
          <w:szCs w:val="21"/>
          <w:highlight w:val="none"/>
          <w:u w:val="single"/>
          <w:lang w:eastAsia="zh-CN" w:bidi="ar"/>
          <w14:textFill>
            <w14:solidFill>
              <w14:schemeClr w14:val="tx1"/>
            </w14:solidFill>
          </w14:textFill>
        </w:rPr>
        <w:t>）</w:t>
      </w:r>
    </w:p>
    <w:p w14:paraId="4F641759">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为</w:t>
      </w:r>
      <w:r>
        <w:rPr>
          <w:rFonts w:hint="eastAsia" w:ascii="宋体" w:hAnsi="宋体" w:cs="宋体"/>
          <w:color w:val="000000" w:themeColor="text1"/>
          <w:szCs w:val="21"/>
          <w:highlight w:val="none"/>
          <w:lang w:bidi="ar"/>
          <w14:textFill>
            <w14:solidFill>
              <w14:schemeClr w14:val="tx1"/>
            </w14:solidFill>
          </w14:textFill>
        </w:rPr>
        <w:t>加强医院购销过程中的廉政建设，</w:t>
      </w:r>
      <w:r>
        <w:rPr>
          <w:rFonts w:hint="eastAsia" w:ascii="宋体" w:hAnsi="宋体" w:cs="宋体"/>
          <w:color w:val="000000" w:themeColor="text1"/>
          <w:kern w:val="0"/>
          <w:szCs w:val="21"/>
          <w:highlight w:val="none"/>
          <w:lang w:bidi="ar"/>
          <w14:textFill>
            <w14:solidFill>
              <w14:schemeClr w14:val="tx1"/>
            </w14:solidFill>
          </w14:textFill>
        </w:rPr>
        <w:t>进一步规范购销行为，保证医院采购药品、医疗器械、物资等工作顺利进行，</w:t>
      </w:r>
      <w:r>
        <w:rPr>
          <w:rFonts w:hint="eastAsia" w:ascii="宋体" w:hAnsi="宋体" w:cs="宋体"/>
          <w:color w:val="000000" w:themeColor="text1"/>
          <w:szCs w:val="21"/>
          <w:highlight w:val="none"/>
          <w:lang w:bidi="ar"/>
          <w14:textFill>
            <w14:solidFill>
              <w14:schemeClr w14:val="tx1"/>
            </w14:solidFill>
          </w14:textFill>
        </w:rPr>
        <w:t>防止发生各种谋取不正当利益的违法违纪行为，杜绝</w:t>
      </w:r>
      <w:r>
        <w:rPr>
          <w:rFonts w:hint="eastAsia" w:ascii="宋体" w:hAnsi="宋体" w:cs="宋体"/>
          <w:color w:val="000000" w:themeColor="text1"/>
          <w:kern w:val="0"/>
          <w:szCs w:val="21"/>
          <w:highlight w:val="none"/>
          <w:lang w:bidi="ar"/>
          <w14:textFill>
            <w14:solidFill>
              <w14:schemeClr w14:val="tx1"/>
            </w14:solidFill>
          </w14:textFill>
        </w:rPr>
        <w:t>商业贿赂和不正之风的发生，</w:t>
      </w:r>
      <w:r>
        <w:rPr>
          <w:rFonts w:hint="eastAsia" w:ascii="宋体" w:hAnsi="宋体" w:cs="宋体"/>
          <w:color w:val="000000" w:themeColor="text1"/>
          <w:szCs w:val="21"/>
          <w:highlight w:val="none"/>
          <w:lang w:bidi="ar"/>
          <w14:textFill>
            <w14:solidFill>
              <w14:schemeClr w14:val="tx1"/>
            </w14:solidFill>
          </w14:textFill>
        </w:rPr>
        <w:t>根据国家有关的法律法规和廉政建设责任制规定，在采购活动中，购销双方</w:t>
      </w:r>
      <w:r>
        <w:rPr>
          <w:rFonts w:hint="eastAsia" w:ascii="宋体" w:hAnsi="宋体" w:cs="宋体"/>
          <w:color w:val="000000" w:themeColor="text1"/>
          <w:kern w:val="0"/>
          <w:szCs w:val="21"/>
          <w:highlight w:val="none"/>
          <w:lang w:bidi="ar"/>
          <w14:textFill>
            <w14:solidFill>
              <w14:schemeClr w14:val="tx1"/>
            </w14:solidFill>
          </w14:textFill>
        </w:rPr>
        <w:t>签订如下廉洁责任书。</w:t>
      </w:r>
    </w:p>
    <w:p w14:paraId="6C750F48">
      <w:pPr>
        <w:keepNext w:val="0"/>
        <w:keepLines w:val="0"/>
        <w:pageBreakBefore w:val="0"/>
        <w:widowControl/>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lang w:bidi="ar"/>
          <w14:textFill>
            <w14:solidFill>
              <w14:schemeClr w14:val="tx1"/>
            </w14:solidFill>
          </w14:textFill>
        </w:rPr>
        <w:t>一、采购人的责任</w:t>
      </w:r>
      <w:r>
        <w:rPr>
          <w:rFonts w:hint="eastAsia" w:ascii="宋体" w:hAnsi="宋体" w:cs="宋体"/>
          <w:color w:val="000000" w:themeColor="text1"/>
          <w:kern w:val="0"/>
          <w:szCs w:val="21"/>
          <w:highlight w:val="none"/>
          <w:lang w:bidi="ar"/>
          <w14:textFill>
            <w14:solidFill>
              <w14:schemeClr w14:val="tx1"/>
            </w14:solidFill>
          </w14:textFill>
        </w:rPr>
        <w:t xml:space="preserve">： </w:t>
      </w:r>
    </w:p>
    <w:p w14:paraId="4DBD21AE">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1.严格遵守中央、自治区及医院有关《医药购销行为的预警规定》和《医药购销领域商业贿赂不良记录》实施办法各项规定和要求。 </w:t>
      </w:r>
    </w:p>
    <w:p w14:paraId="44601BB9">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2.不准索要、收受供应商产品发票价格以外的现金（含介绍费、提成费、酬劳费、活动费、信息费、开单费等各种名义的好处费）、有价证券及其他支付凭证、贵重物品。 </w:t>
      </w:r>
    </w:p>
    <w:p w14:paraId="172DBC68">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3.不准接受供应商提供的免费旅游或特殊服务；未经组织同意不得参与供应商提供的各项活动。 </w:t>
      </w:r>
    </w:p>
    <w:p w14:paraId="5275DE7F">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4.不准向供应商报销应由个人负责的费用。 </w:t>
      </w:r>
    </w:p>
    <w:p w14:paraId="4387694E">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5.不准因未得到好处而故意刁难供应商。 </w:t>
      </w:r>
    </w:p>
    <w:p w14:paraId="517839D8">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6.采购的产品必须符合国家有关产品质量合格规定(证照齐全)，不准购进劣质（不合格）的产品，以诚信购销，严把质量关。</w:t>
      </w:r>
    </w:p>
    <w:p w14:paraId="4572A60E">
      <w:pPr>
        <w:keepNext w:val="0"/>
        <w:keepLines w:val="0"/>
        <w:pageBreakBefore w:val="0"/>
        <w:widowControl/>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lang w:bidi="ar"/>
          <w14:textFill>
            <w14:solidFill>
              <w14:schemeClr w14:val="tx1"/>
            </w14:solidFill>
          </w14:textFill>
        </w:rPr>
        <w:t>二、供应商的责任</w:t>
      </w:r>
    </w:p>
    <w:p w14:paraId="3EEFFF79">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1.自觉遵守法律法规，销售的产品必须符合国家产品质量的有关规定，</w:t>
      </w:r>
      <w:r>
        <w:rPr>
          <w:rFonts w:hint="eastAsia" w:ascii="宋体" w:hAnsi="宋体" w:cs="宋体"/>
          <w:color w:val="000000" w:themeColor="text1"/>
          <w:szCs w:val="21"/>
          <w:highlight w:val="none"/>
          <w:lang w:bidi="ar"/>
          <w14:textFill>
            <w14:solidFill>
              <w14:schemeClr w14:val="tx1"/>
            </w14:solidFill>
          </w14:textFill>
        </w:rPr>
        <w:t>不准销售劣质（不合格）的产品，</w:t>
      </w:r>
      <w:r>
        <w:rPr>
          <w:rFonts w:hint="eastAsia" w:ascii="宋体" w:hAnsi="宋体" w:cs="宋体"/>
          <w:color w:val="000000" w:themeColor="text1"/>
          <w:kern w:val="0"/>
          <w:szCs w:val="21"/>
          <w:highlight w:val="none"/>
          <w:lang w:bidi="ar"/>
          <w14:textFill>
            <w14:solidFill>
              <w14:schemeClr w14:val="tx1"/>
            </w14:solidFill>
          </w14:textFill>
        </w:rPr>
        <w:t xml:space="preserve">诚信经营。 </w:t>
      </w:r>
    </w:p>
    <w:p w14:paraId="5CE6F6EA">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2.不准向采购人有关人员请客送礼及给予各种形式的贿赂。 </w:t>
      </w:r>
    </w:p>
    <w:p w14:paraId="250AC3DB">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3.不准向采购人工作人员的家属、子女经商、办企业及其他活动等提供便利和优惠条件。 </w:t>
      </w:r>
    </w:p>
    <w:p w14:paraId="5BC9D2DE">
      <w:pPr>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lang w:bidi="ar"/>
          <w14:textFill>
            <w14:solidFill>
              <w14:schemeClr w14:val="tx1"/>
            </w14:solidFill>
          </w14:textFill>
        </w:rPr>
        <w:t>三、</w:t>
      </w:r>
      <w:r>
        <w:rPr>
          <w:rFonts w:hint="eastAsia" w:ascii="宋体" w:hAnsi="宋体" w:cs="宋体"/>
          <w:b/>
          <w:color w:val="000000" w:themeColor="text1"/>
          <w:szCs w:val="21"/>
          <w:highlight w:val="none"/>
          <w:lang w:bidi="ar"/>
          <w14:textFill>
            <w14:solidFill>
              <w14:schemeClr w14:val="tx1"/>
            </w14:solidFill>
          </w14:textFill>
        </w:rPr>
        <w:t>违约责任</w:t>
      </w:r>
    </w:p>
    <w:p w14:paraId="12C270BE">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1.采购人如有违反上述条款，相关责任人按党纪、政纪及医院的有关规定给予处分或处理，触犯刑法的移交司法机关查处。 </w:t>
      </w:r>
    </w:p>
    <w:p w14:paraId="4AC4DC23">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2.供应商如有违反上述条款，按照国家有关法律法规进行处理。触犯刑法的移交司法部门按规定查处。 </w:t>
      </w:r>
    </w:p>
    <w:p w14:paraId="5F50A9A1">
      <w:pPr>
        <w:keepNext w:val="0"/>
        <w:keepLines w:val="0"/>
        <w:pageBreakBefore w:val="0"/>
        <w:widowControl/>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lang w:bidi="ar"/>
          <w14:textFill>
            <w14:solidFill>
              <w14:schemeClr w14:val="tx1"/>
            </w14:solidFill>
          </w14:textFill>
        </w:rPr>
        <w:t xml:space="preserve">四、其他 </w:t>
      </w:r>
    </w:p>
    <w:p w14:paraId="5A25D62A">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1.双方应自觉遵守上述条款，如有违反，可以向双方的纪检监察部门举报、投诉。 </w:t>
      </w:r>
    </w:p>
    <w:p w14:paraId="3C0E1761">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2.本责任书一式二份，采购人和供应商各执一份。 </w:t>
      </w:r>
    </w:p>
    <w:p w14:paraId="1A1E6E6D">
      <w:pPr>
        <w:keepNext w:val="0"/>
        <w:keepLines w:val="0"/>
        <w:pageBreakBefore w:val="0"/>
        <w:widowControl/>
        <w:kinsoku/>
        <w:wordWrap/>
        <w:overflowPunct/>
        <w:topLinePunct w:val="0"/>
        <w:autoSpaceDE/>
        <w:autoSpaceDN/>
        <w:bidi w:val="0"/>
        <w:adjustRightInd w:val="0"/>
        <w:snapToGrid w:val="0"/>
        <w:spacing w:line="380" w:lineRule="exact"/>
        <w:ind w:firstLine="105" w:firstLineChars="50"/>
        <w:textAlignment w:val="auto"/>
        <w:rPr>
          <w:rFonts w:hint="eastAsia" w:ascii="宋体" w:hAnsi="宋体" w:cs="宋体"/>
          <w:color w:val="000000" w:themeColor="text1"/>
          <w:kern w:val="0"/>
          <w:szCs w:val="21"/>
          <w:highlight w:val="none"/>
          <w14:textFill>
            <w14:solidFill>
              <w14:schemeClr w14:val="tx1"/>
            </w14:solidFill>
          </w14:textFill>
        </w:rPr>
      </w:pPr>
    </w:p>
    <w:p w14:paraId="58C34713">
      <w:pPr>
        <w:keepNext w:val="0"/>
        <w:keepLines w:val="0"/>
        <w:pageBreakBefore w:val="0"/>
        <w:widowControl/>
        <w:kinsoku/>
        <w:wordWrap/>
        <w:overflowPunct/>
        <w:topLinePunct w:val="0"/>
        <w:autoSpaceDE/>
        <w:autoSpaceDN/>
        <w:bidi w:val="0"/>
        <w:adjustRightInd w:val="0"/>
        <w:snapToGrid w:val="0"/>
        <w:spacing w:line="380" w:lineRule="exact"/>
        <w:ind w:firstLine="105" w:firstLineChars="50"/>
        <w:textAlignment w:val="auto"/>
        <w:rPr>
          <w:rFonts w:hint="eastAsia" w:ascii="宋体" w:hAnsi="宋体" w:cs="宋体"/>
          <w:color w:val="000000" w:themeColor="text1"/>
          <w:kern w:val="0"/>
          <w:szCs w:val="21"/>
          <w:highlight w:val="none"/>
          <w14:textFill>
            <w14:solidFill>
              <w14:schemeClr w14:val="tx1"/>
            </w14:solidFill>
          </w14:textFill>
        </w:rPr>
      </w:pPr>
    </w:p>
    <w:p w14:paraId="5E3F899B">
      <w:pPr>
        <w:keepNext w:val="0"/>
        <w:keepLines w:val="0"/>
        <w:pageBreakBefore w:val="0"/>
        <w:widowControl/>
        <w:kinsoku/>
        <w:wordWrap/>
        <w:overflowPunct/>
        <w:topLinePunct w:val="0"/>
        <w:autoSpaceDE/>
        <w:autoSpaceDN/>
        <w:bidi w:val="0"/>
        <w:adjustRightInd w:val="0"/>
        <w:snapToGrid w:val="0"/>
        <w:spacing w:line="380" w:lineRule="exact"/>
        <w:ind w:firstLine="105" w:firstLineChars="5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采购单位（盖章）：</w:t>
      </w:r>
      <w:r>
        <w:rPr>
          <w:rFonts w:hint="eastAsia" w:ascii="宋体" w:hAnsi="宋体" w:cs="宋体"/>
          <w:color w:val="000000" w:themeColor="text1"/>
          <w:szCs w:val="21"/>
          <w:highlight w:val="none"/>
          <w:lang w:bidi="ar"/>
          <w14:textFill>
            <w14:solidFill>
              <w14:schemeClr w14:val="tx1"/>
            </w14:solidFill>
          </w14:textFill>
        </w:rPr>
        <w:t>广西科技大学第一附属医院　　</w:t>
      </w:r>
      <w:r>
        <w:rPr>
          <w:rFonts w:hint="eastAsia" w:ascii="宋体" w:hAnsi="宋体" w:cs="宋体"/>
          <w:color w:val="000000" w:themeColor="text1"/>
          <w:kern w:val="0"/>
          <w:szCs w:val="21"/>
          <w:highlight w:val="none"/>
          <w:lang w:bidi="ar"/>
          <w14:textFill>
            <w14:solidFill>
              <w14:schemeClr w14:val="tx1"/>
            </w14:solidFill>
          </w14:textFill>
        </w:rPr>
        <w:t xml:space="preserve">供货单位（盖章）： </w:t>
      </w:r>
    </w:p>
    <w:p w14:paraId="0A173386">
      <w:pPr>
        <w:keepNext w:val="0"/>
        <w:keepLines w:val="0"/>
        <w:pageBreakBefore w:val="0"/>
        <w:widowControl/>
        <w:kinsoku/>
        <w:wordWrap/>
        <w:overflowPunct/>
        <w:topLinePunct w:val="0"/>
        <w:autoSpaceDE/>
        <w:autoSpaceDN/>
        <w:bidi w:val="0"/>
        <w:adjustRightInd w:val="0"/>
        <w:snapToGrid w:val="0"/>
        <w:spacing w:line="380" w:lineRule="exact"/>
        <w:ind w:firstLine="105" w:firstLineChars="5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采购单位负责人：　　　　　　　　              供货单位负责人：</w:t>
      </w:r>
    </w:p>
    <w:p w14:paraId="3074F2AB">
      <w:pPr>
        <w:keepNext w:val="0"/>
        <w:keepLines w:val="0"/>
        <w:pageBreakBefore w:val="0"/>
        <w:widowControl/>
        <w:kinsoku/>
        <w:wordWrap/>
        <w:overflowPunct/>
        <w:topLinePunct w:val="0"/>
        <w:autoSpaceDE/>
        <w:autoSpaceDN/>
        <w:bidi w:val="0"/>
        <w:adjustRightInd w:val="0"/>
        <w:snapToGrid w:val="0"/>
        <w:spacing w:line="380" w:lineRule="exact"/>
        <w:ind w:firstLine="105" w:firstLineChars="5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采购科室负责人：</w:t>
      </w:r>
    </w:p>
    <w:p w14:paraId="0982DC6C">
      <w:pPr>
        <w:keepNext w:val="0"/>
        <w:keepLines w:val="0"/>
        <w:pageBreakBefore w:val="0"/>
        <w:kinsoku/>
        <w:wordWrap/>
        <w:overflowPunct/>
        <w:topLinePunct w:val="0"/>
        <w:autoSpaceDE/>
        <w:autoSpaceDN/>
        <w:bidi w:val="0"/>
        <w:spacing w:line="380" w:lineRule="exact"/>
        <w:ind w:firstLine="630" w:firstLineChars="3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年   月   日                                   年   月   日</w:t>
      </w:r>
    </w:p>
    <w:sectPr>
      <w:pgSz w:w="11906" w:h="16838"/>
      <w:pgMar w:top="1418" w:right="1247" w:bottom="1418" w:left="124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5192A3-B79A-467C-B682-BEAF21C79317}"/>
  </w:font>
  <w:font w:name="黑体">
    <w:panose1 w:val="02010609060101010101"/>
    <w:charset w:val="86"/>
    <w:family w:val="auto"/>
    <w:pitch w:val="default"/>
    <w:sig w:usb0="800002BF" w:usb1="38CF7CFA" w:usb2="00000016" w:usb3="00000000" w:csb0="00040001" w:csb1="00000000"/>
    <w:embedRegular r:id="rId2" w:fontKey="{E0C0D6F9-9AA9-4476-9BA7-87B0A9CBDC2F}"/>
  </w:font>
  <w:font w:name="Courier New">
    <w:panose1 w:val="02070309020205020404"/>
    <w:charset w:val="01"/>
    <w:family w:val="modern"/>
    <w:pitch w:val="default"/>
    <w:sig w:usb0="E0002EFF" w:usb1="C0007843" w:usb2="00000009" w:usb3="00000000" w:csb0="400001FF" w:csb1="FFFF0000"/>
    <w:embedRegular r:id="rId3" w:fontKey="{6C2309CC-2887-449A-BA93-7D167E4EB37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79F18ADC-B2B1-4136-BDEE-540CCB73683E}"/>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embedRegular r:id="rId5" w:fontKey="{603BBB48-71F0-4674-9EF7-87F954C5FA99}"/>
  </w:font>
  <w:font w:name="华文新魏">
    <w:panose1 w:val="02010800040101010101"/>
    <w:charset w:val="86"/>
    <w:family w:val="auto"/>
    <w:pitch w:val="default"/>
    <w:sig w:usb0="00000001" w:usb1="080F0000" w:usb2="00000000" w:usb3="00000000" w:csb0="00040000" w:csb1="00000000"/>
    <w:embedRegular r:id="rId6" w:fontKey="{6E71B709-F74B-4EFA-89C2-65BF3852E2BC}"/>
  </w:font>
  <w:font w:name="华康简魏碑">
    <w:altName w:val="宋体"/>
    <w:panose1 w:val="00000000000000000000"/>
    <w:charset w:val="86"/>
    <w:family w:val="modern"/>
    <w:pitch w:val="default"/>
    <w:sig w:usb0="00000000" w:usb1="00000000" w:usb2="00000010" w:usb3="00000000" w:csb0="00040000" w:csb1="00000000"/>
    <w:embedRegular r:id="rId7" w:fontKey="{C9BBE539-E499-40B7-9F09-712350F95927}"/>
  </w:font>
  <w:font w:name="MS Gothic">
    <w:panose1 w:val="020B0609070205080204"/>
    <w:charset w:val="80"/>
    <w:family w:val="modern"/>
    <w:pitch w:val="default"/>
    <w:sig w:usb0="E00002FF" w:usb1="6AC7FDFB" w:usb2="08000012" w:usb3="00000000" w:csb0="4002009F" w:csb1="DFD70000"/>
    <w:embedRegular r:id="rId8" w:fontKey="{CC357211-D980-4349-A181-33424715EC1C}"/>
  </w:font>
  <w:font w:name="方正小标宋简体">
    <w:panose1 w:val="02000000000000000000"/>
    <w:charset w:val="86"/>
    <w:family w:val="script"/>
    <w:pitch w:val="default"/>
    <w:sig w:usb0="00000001" w:usb1="08000000" w:usb2="00000000" w:usb3="00000000" w:csb0="00040000" w:csb1="00000000"/>
    <w:embedRegular r:id="rId9" w:fontKey="{4C0BF443-187A-4A25-B1B7-66BDD93E92F3}"/>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AF6E">
    <w:pPr>
      <w:pStyle w:val="20"/>
      <w:ind w:firstLine="0" w:firstLineChars="0"/>
      <w:jc w:val="center"/>
    </w:pPr>
    <w:r>
      <w:fldChar w:fldCharType="begin"/>
    </w:r>
    <w:r>
      <w:instrText xml:space="preserve"> PAGE   \* MERGEFORMAT </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C515">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CB16">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7C13">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DC184">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80DC184">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1393">
    <w:pPr>
      <w:pStyle w:val="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A7B6">
    <w:pPr>
      <w:pStyle w:val="20"/>
      <w:ind w:firstLine="360"/>
    </w:pPr>
  </w:p>
  <w:p w14:paraId="60A4D9A4">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BAAF">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340F">
    <w:pPr>
      <w:pBdr>
        <w:bottom w:val="single" w:color="auto" w:sz="6" w:space="1"/>
      </w:pBdr>
      <w:tabs>
        <w:tab w:val="center" w:pos="4153"/>
        <w:tab w:val="right" w:pos="8306"/>
      </w:tabs>
      <w:snapToGrid w:val="0"/>
      <w:ind w:firstLine="0" w:firstLineChars="0"/>
      <w:jc w:val="center"/>
      <w:rPr>
        <w:bCs/>
        <w:kern w:val="0"/>
        <w:sz w:val="18"/>
        <w:szCs w:val="18"/>
      </w:rPr>
    </w:pPr>
    <w:r>
      <w:rPr>
        <w:rFonts w:hint="eastAsia"/>
        <w:bCs/>
        <w:color w:val="auto"/>
        <w:kern w:val="0"/>
        <w:sz w:val="18"/>
        <w:szCs w:val="18"/>
      </w:rPr>
      <w:t>项目名称：设备移机服务采购</w:t>
    </w:r>
    <w:r>
      <w:rPr>
        <w:rFonts w:hint="eastAsia" w:ascii="宋体" w:hAnsi="宋体" w:cs="宋体"/>
        <w:color w:val="auto"/>
        <w:szCs w:val="21"/>
        <w:lang w:val="en-US" w:eastAsia="zh-CN"/>
      </w:rPr>
      <w:t xml:space="preserve">  </w:t>
    </w:r>
    <w:r>
      <w:rPr>
        <w:rFonts w:hint="eastAsia" w:ascii="宋体" w:hAnsi="宋体" w:cs="宋体"/>
        <w:color w:val="0000FF"/>
        <w:szCs w:val="21"/>
        <w:lang w:val="en-US" w:eastAsia="zh-CN"/>
      </w:rPr>
      <w:t xml:space="preserve">                                 </w:t>
    </w:r>
    <w:r>
      <w:rPr>
        <w:rFonts w:hint="eastAsia" w:ascii="宋体" w:hAnsi="宋体" w:cs="仿宋"/>
        <w:kern w:val="0"/>
        <w:sz w:val="18"/>
        <w:szCs w:val="21"/>
      </w:rPr>
      <w:t xml:space="preserve">  </w:t>
    </w:r>
    <w:r>
      <w:rPr>
        <w:rFonts w:hint="eastAsia"/>
        <w:bCs/>
        <w:kern w:val="0"/>
        <w:sz w:val="18"/>
        <w:szCs w:val="18"/>
      </w:rPr>
      <w:t>项目编号：GXZC2025-C3-002505-GXDD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8F11">
    <w:pPr>
      <w:pStyle w:val="3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353A4">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65606">
    <w:pPr>
      <w:pStyle w:val="35"/>
      <w:ind w:firstLine="360"/>
    </w:pPr>
  </w:p>
  <w:p w14:paraId="0E4EEC44">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4"/>
      <w:lvlText w:val="%1."/>
      <w:lvlJc w:val="left"/>
      <w:pPr>
        <w:tabs>
          <w:tab w:val="left" w:pos="1483"/>
        </w:tabs>
        <w:ind w:left="1483" w:hanging="360"/>
      </w:pPr>
    </w:lvl>
  </w:abstractNum>
  <w:abstractNum w:abstractNumId="1">
    <w:nsid w:val="076C7C35"/>
    <w:multiLevelType w:val="multilevel"/>
    <w:tmpl w:val="076C7C35"/>
    <w:lvl w:ilvl="0" w:tentative="0">
      <w:start w:val="1"/>
      <w:numFmt w:val="decimal"/>
      <w:pStyle w:val="17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D1F1925"/>
    <w:multiLevelType w:val="multilevel"/>
    <w:tmpl w:val="0D1F192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DAA4A17"/>
    <w:multiLevelType w:val="multilevel"/>
    <w:tmpl w:val="4DAA4A17"/>
    <w:lvl w:ilvl="0" w:tentative="0">
      <w:start w:val="1"/>
      <w:numFmt w:val="decimal"/>
      <w:suff w:val="space"/>
      <w:lvlText w:val="%1."/>
      <w:lvlJc w:val="left"/>
      <w:pPr>
        <w:ind w:left="720" w:hanging="720"/>
      </w:pPr>
      <w:rPr>
        <w:rFonts w:hint="default"/>
        <w:b w:val="0"/>
        <w:i w:val="0"/>
      </w:rPr>
    </w:lvl>
    <w:lvl w:ilvl="1" w:tentative="0">
      <w:start w:val="1"/>
      <w:numFmt w:val="lowerLetter"/>
      <w:lvlText w:val="%2)"/>
      <w:lvlJc w:val="left"/>
      <w:pPr>
        <w:ind w:left="1140" w:hanging="720"/>
      </w:pPr>
      <w:rPr>
        <w:rFonts w:hint="eastAsia"/>
      </w:rPr>
    </w:lvl>
    <w:lvl w:ilvl="2" w:tentative="0">
      <w:start w:val="1"/>
      <w:numFmt w:val="lowerRoman"/>
      <w:lvlText w:val="%3."/>
      <w:lvlJc w:val="right"/>
      <w:pPr>
        <w:ind w:left="1560" w:hanging="720"/>
      </w:pPr>
      <w:rPr>
        <w:rFonts w:hint="eastAsia"/>
      </w:rPr>
    </w:lvl>
    <w:lvl w:ilvl="3" w:tentative="0">
      <w:start w:val="1"/>
      <w:numFmt w:val="decimal"/>
      <w:lvlText w:val="%4."/>
      <w:lvlJc w:val="left"/>
      <w:pPr>
        <w:ind w:left="1980" w:hanging="720"/>
      </w:pPr>
      <w:rPr>
        <w:rFonts w:hint="eastAsia"/>
      </w:rPr>
    </w:lvl>
    <w:lvl w:ilvl="4" w:tentative="0">
      <w:start w:val="1"/>
      <w:numFmt w:val="lowerLetter"/>
      <w:lvlText w:val="%5)"/>
      <w:lvlJc w:val="left"/>
      <w:pPr>
        <w:ind w:left="2400" w:hanging="720"/>
      </w:pPr>
      <w:rPr>
        <w:rFonts w:hint="eastAsia"/>
      </w:rPr>
    </w:lvl>
    <w:lvl w:ilvl="5" w:tentative="0">
      <w:start w:val="1"/>
      <w:numFmt w:val="lowerRoman"/>
      <w:lvlText w:val="%6."/>
      <w:lvlJc w:val="right"/>
      <w:pPr>
        <w:ind w:left="2820" w:hanging="720"/>
      </w:pPr>
      <w:rPr>
        <w:rFonts w:hint="eastAsia"/>
      </w:rPr>
    </w:lvl>
    <w:lvl w:ilvl="6" w:tentative="0">
      <w:start w:val="1"/>
      <w:numFmt w:val="decimal"/>
      <w:lvlText w:val="%7."/>
      <w:lvlJc w:val="left"/>
      <w:pPr>
        <w:ind w:left="3240" w:hanging="720"/>
      </w:pPr>
      <w:rPr>
        <w:rFonts w:hint="eastAsia"/>
      </w:rPr>
    </w:lvl>
    <w:lvl w:ilvl="7" w:tentative="0">
      <w:start w:val="1"/>
      <w:numFmt w:val="lowerLetter"/>
      <w:lvlText w:val="%8)"/>
      <w:lvlJc w:val="left"/>
      <w:pPr>
        <w:ind w:left="3660" w:hanging="720"/>
      </w:pPr>
      <w:rPr>
        <w:rFonts w:hint="eastAsia"/>
      </w:rPr>
    </w:lvl>
    <w:lvl w:ilvl="8" w:tentative="0">
      <w:start w:val="1"/>
      <w:numFmt w:val="lowerRoman"/>
      <w:lvlText w:val="%9."/>
      <w:lvlJc w:val="right"/>
      <w:pPr>
        <w:ind w:left="4080" w:hanging="720"/>
      </w:pPr>
      <w:rPr>
        <w:rFonts w:hint="eastAsia"/>
      </w:rPr>
    </w:lvl>
  </w:abstractNum>
  <w:abstractNum w:abstractNumId="5">
    <w:nsid w:val="4F886337"/>
    <w:multiLevelType w:val="multilevel"/>
    <w:tmpl w:val="4F886337"/>
    <w:lvl w:ilvl="0" w:tentative="0">
      <w:start w:val="1"/>
      <w:numFmt w:val="decimal"/>
      <w:pStyle w:val="100"/>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4FF1187F"/>
    <w:multiLevelType w:val="multilevel"/>
    <w:tmpl w:val="4FF1187F"/>
    <w:lvl w:ilvl="0" w:tentative="0">
      <w:start w:val="1"/>
      <w:numFmt w:val="decimal"/>
      <w:pStyle w:val="107"/>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56E83EA1"/>
    <w:multiLevelType w:val="multilevel"/>
    <w:tmpl w:val="56E83EA1"/>
    <w:lvl w:ilvl="0" w:tentative="0">
      <w:start w:val="1"/>
      <w:numFmt w:val="decimal"/>
      <w:pStyle w:val="155"/>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2D26C8C"/>
    <w:multiLevelType w:val="multilevel"/>
    <w:tmpl w:val="62D26C8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74EE4E3E"/>
    <w:multiLevelType w:val="singleLevel"/>
    <w:tmpl w:val="74EE4E3E"/>
    <w:lvl w:ilvl="0" w:tentative="0">
      <w:start w:val="1"/>
      <w:numFmt w:val="decimal"/>
      <w:pStyle w:val="202"/>
      <w:suff w:val="nothing"/>
      <w:lvlText w:val="%1、"/>
      <w:lvlJc w:val="left"/>
    </w:lvl>
  </w:abstractNum>
  <w:num w:numId="1">
    <w:abstractNumId w:val="3"/>
  </w:num>
  <w:num w:numId="2">
    <w:abstractNumId w:val="0"/>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dit="forms"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MTQwZTFkNDM2MzIwOTQ3YmNlNjNiYjBlZWE1MzIifQ=="/>
  </w:docVars>
  <w:rsids>
    <w:rsidRoot w:val="00F34B14"/>
    <w:rsid w:val="00000275"/>
    <w:rsid w:val="000004C5"/>
    <w:rsid w:val="00000672"/>
    <w:rsid w:val="00000F48"/>
    <w:rsid w:val="00001010"/>
    <w:rsid w:val="000010D2"/>
    <w:rsid w:val="000014A8"/>
    <w:rsid w:val="00001A25"/>
    <w:rsid w:val="00001DD9"/>
    <w:rsid w:val="000021E2"/>
    <w:rsid w:val="000025AB"/>
    <w:rsid w:val="000029ED"/>
    <w:rsid w:val="00002AF7"/>
    <w:rsid w:val="00002C18"/>
    <w:rsid w:val="000034E5"/>
    <w:rsid w:val="000039E6"/>
    <w:rsid w:val="00003FC2"/>
    <w:rsid w:val="000043D3"/>
    <w:rsid w:val="00004953"/>
    <w:rsid w:val="000049FB"/>
    <w:rsid w:val="00005265"/>
    <w:rsid w:val="00005353"/>
    <w:rsid w:val="00005897"/>
    <w:rsid w:val="0000589A"/>
    <w:rsid w:val="000065E3"/>
    <w:rsid w:val="00006811"/>
    <w:rsid w:val="00007744"/>
    <w:rsid w:val="0000784B"/>
    <w:rsid w:val="00007A35"/>
    <w:rsid w:val="00007B96"/>
    <w:rsid w:val="000103BB"/>
    <w:rsid w:val="00010669"/>
    <w:rsid w:val="000108E1"/>
    <w:rsid w:val="00010D86"/>
    <w:rsid w:val="0001125B"/>
    <w:rsid w:val="00011482"/>
    <w:rsid w:val="0001172C"/>
    <w:rsid w:val="00011AEF"/>
    <w:rsid w:val="00012854"/>
    <w:rsid w:val="0001286C"/>
    <w:rsid w:val="00012C92"/>
    <w:rsid w:val="00012D6B"/>
    <w:rsid w:val="00012EC8"/>
    <w:rsid w:val="00013257"/>
    <w:rsid w:val="000132E8"/>
    <w:rsid w:val="000134BD"/>
    <w:rsid w:val="00013684"/>
    <w:rsid w:val="00014222"/>
    <w:rsid w:val="00014D95"/>
    <w:rsid w:val="00014D9D"/>
    <w:rsid w:val="00014E30"/>
    <w:rsid w:val="00014FDC"/>
    <w:rsid w:val="00015200"/>
    <w:rsid w:val="00015487"/>
    <w:rsid w:val="00016441"/>
    <w:rsid w:val="00016BC9"/>
    <w:rsid w:val="00016CAE"/>
    <w:rsid w:val="00017DA7"/>
    <w:rsid w:val="00017EB2"/>
    <w:rsid w:val="0002090F"/>
    <w:rsid w:val="000217FB"/>
    <w:rsid w:val="0002190F"/>
    <w:rsid w:val="00021A68"/>
    <w:rsid w:val="00021DBD"/>
    <w:rsid w:val="00022237"/>
    <w:rsid w:val="000222F3"/>
    <w:rsid w:val="00022792"/>
    <w:rsid w:val="00022987"/>
    <w:rsid w:val="00023943"/>
    <w:rsid w:val="000239CF"/>
    <w:rsid w:val="00023D11"/>
    <w:rsid w:val="00023D2C"/>
    <w:rsid w:val="00024027"/>
    <w:rsid w:val="00024079"/>
    <w:rsid w:val="000243A1"/>
    <w:rsid w:val="00024550"/>
    <w:rsid w:val="00024EF4"/>
    <w:rsid w:val="00024F28"/>
    <w:rsid w:val="0002585A"/>
    <w:rsid w:val="0002589E"/>
    <w:rsid w:val="00025E36"/>
    <w:rsid w:val="00025F9F"/>
    <w:rsid w:val="000269E4"/>
    <w:rsid w:val="000269ED"/>
    <w:rsid w:val="00026C29"/>
    <w:rsid w:val="00026D39"/>
    <w:rsid w:val="00026F24"/>
    <w:rsid w:val="000273E9"/>
    <w:rsid w:val="00027848"/>
    <w:rsid w:val="00027DE1"/>
    <w:rsid w:val="0003009A"/>
    <w:rsid w:val="000301C2"/>
    <w:rsid w:val="000301FE"/>
    <w:rsid w:val="000307E9"/>
    <w:rsid w:val="000309B7"/>
    <w:rsid w:val="00030BF4"/>
    <w:rsid w:val="000318FA"/>
    <w:rsid w:val="00031A47"/>
    <w:rsid w:val="00031B7B"/>
    <w:rsid w:val="000320BE"/>
    <w:rsid w:val="00032114"/>
    <w:rsid w:val="00032244"/>
    <w:rsid w:val="0003233B"/>
    <w:rsid w:val="000334D1"/>
    <w:rsid w:val="0003357E"/>
    <w:rsid w:val="0003393E"/>
    <w:rsid w:val="00033A5B"/>
    <w:rsid w:val="00034EDB"/>
    <w:rsid w:val="0003566B"/>
    <w:rsid w:val="000359BF"/>
    <w:rsid w:val="00035C73"/>
    <w:rsid w:val="0003674E"/>
    <w:rsid w:val="00036762"/>
    <w:rsid w:val="00037176"/>
    <w:rsid w:val="000371E3"/>
    <w:rsid w:val="000372F5"/>
    <w:rsid w:val="00037B18"/>
    <w:rsid w:val="00037FAC"/>
    <w:rsid w:val="0004166C"/>
    <w:rsid w:val="00041E36"/>
    <w:rsid w:val="00042C82"/>
    <w:rsid w:val="00042CB8"/>
    <w:rsid w:val="00042EC5"/>
    <w:rsid w:val="00044185"/>
    <w:rsid w:val="0004440C"/>
    <w:rsid w:val="00044F97"/>
    <w:rsid w:val="00044F9A"/>
    <w:rsid w:val="00045E1F"/>
    <w:rsid w:val="000462DC"/>
    <w:rsid w:val="000467A4"/>
    <w:rsid w:val="000469AF"/>
    <w:rsid w:val="0004747E"/>
    <w:rsid w:val="000475CE"/>
    <w:rsid w:val="0004774B"/>
    <w:rsid w:val="00047DBF"/>
    <w:rsid w:val="000502B7"/>
    <w:rsid w:val="00050584"/>
    <w:rsid w:val="000509D9"/>
    <w:rsid w:val="00050D4B"/>
    <w:rsid w:val="000515DA"/>
    <w:rsid w:val="000518A1"/>
    <w:rsid w:val="00052131"/>
    <w:rsid w:val="0005234F"/>
    <w:rsid w:val="00052E2D"/>
    <w:rsid w:val="00053018"/>
    <w:rsid w:val="0005354B"/>
    <w:rsid w:val="00053C00"/>
    <w:rsid w:val="00053FB5"/>
    <w:rsid w:val="0005463A"/>
    <w:rsid w:val="00054A69"/>
    <w:rsid w:val="0005620E"/>
    <w:rsid w:val="000562E0"/>
    <w:rsid w:val="0005644A"/>
    <w:rsid w:val="00056757"/>
    <w:rsid w:val="00056B5D"/>
    <w:rsid w:val="0005738B"/>
    <w:rsid w:val="000578D1"/>
    <w:rsid w:val="00057AEC"/>
    <w:rsid w:val="00060D23"/>
    <w:rsid w:val="00060E46"/>
    <w:rsid w:val="00060F3D"/>
    <w:rsid w:val="000611BA"/>
    <w:rsid w:val="00061F5E"/>
    <w:rsid w:val="00062194"/>
    <w:rsid w:val="00062241"/>
    <w:rsid w:val="0006262D"/>
    <w:rsid w:val="000626B0"/>
    <w:rsid w:val="00062A8B"/>
    <w:rsid w:val="00062C6F"/>
    <w:rsid w:val="00062D37"/>
    <w:rsid w:val="00063006"/>
    <w:rsid w:val="00063195"/>
    <w:rsid w:val="00063FE0"/>
    <w:rsid w:val="0006433E"/>
    <w:rsid w:val="00064847"/>
    <w:rsid w:val="00064890"/>
    <w:rsid w:val="00064F68"/>
    <w:rsid w:val="00065280"/>
    <w:rsid w:val="00065B14"/>
    <w:rsid w:val="00065B94"/>
    <w:rsid w:val="00065ED2"/>
    <w:rsid w:val="00065FC4"/>
    <w:rsid w:val="00066055"/>
    <w:rsid w:val="00066204"/>
    <w:rsid w:val="00066674"/>
    <w:rsid w:val="00066BCD"/>
    <w:rsid w:val="000672DE"/>
    <w:rsid w:val="000673E2"/>
    <w:rsid w:val="00067443"/>
    <w:rsid w:val="00067B74"/>
    <w:rsid w:val="00067E69"/>
    <w:rsid w:val="000706F4"/>
    <w:rsid w:val="00070925"/>
    <w:rsid w:val="000711E4"/>
    <w:rsid w:val="00071B06"/>
    <w:rsid w:val="00072434"/>
    <w:rsid w:val="00072DA9"/>
    <w:rsid w:val="00072E17"/>
    <w:rsid w:val="0007358E"/>
    <w:rsid w:val="00073840"/>
    <w:rsid w:val="00073D22"/>
    <w:rsid w:val="0007427C"/>
    <w:rsid w:val="00074799"/>
    <w:rsid w:val="000748AB"/>
    <w:rsid w:val="0007562E"/>
    <w:rsid w:val="0007597E"/>
    <w:rsid w:val="00075B20"/>
    <w:rsid w:val="0007609D"/>
    <w:rsid w:val="00076140"/>
    <w:rsid w:val="000769DF"/>
    <w:rsid w:val="00076C3B"/>
    <w:rsid w:val="00076F7C"/>
    <w:rsid w:val="00077F9C"/>
    <w:rsid w:val="00080032"/>
    <w:rsid w:val="00080C0D"/>
    <w:rsid w:val="00080D2A"/>
    <w:rsid w:val="00080DCB"/>
    <w:rsid w:val="00080E41"/>
    <w:rsid w:val="00080F2C"/>
    <w:rsid w:val="0008131F"/>
    <w:rsid w:val="00081A01"/>
    <w:rsid w:val="00082566"/>
    <w:rsid w:val="00082DE3"/>
    <w:rsid w:val="00083226"/>
    <w:rsid w:val="000835C4"/>
    <w:rsid w:val="00083884"/>
    <w:rsid w:val="000838D6"/>
    <w:rsid w:val="00083E49"/>
    <w:rsid w:val="0008404E"/>
    <w:rsid w:val="000857C7"/>
    <w:rsid w:val="00085C08"/>
    <w:rsid w:val="00085EC4"/>
    <w:rsid w:val="00086B6D"/>
    <w:rsid w:val="00086EF5"/>
    <w:rsid w:val="0008737D"/>
    <w:rsid w:val="00087BC8"/>
    <w:rsid w:val="000900D7"/>
    <w:rsid w:val="00090734"/>
    <w:rsid w:val="000909D4"/>
    <w:rsid w:val="00090AE9"/>
    <w:rsid w:val="00090B95"/>
    <w:rsid w:val="00090BE9"/>
    <w:rsid w:val="00091AD7"/>
    <w:rsid w:val="00091DCC"/>
    <w:rsid w:val="00091F83"/>
    <w:rsid w:val="00092180"/>
    <w:rsid w:val="00092362"/>
    <w:rsid w:val="00092A1C"/>
    <w:rsid w:val="00092AC4"/>
    <w:rsid w:val="00092D45"/>
    <w:rsid w:val="000934F3"/>
    <w:rsid w:val="00093884"/>
    <w:rsid w:val="00094596"/>
    <w:rsid w:val="00094ABB"/>
    <w:rsid w:val="00094DD6"/>
    <w:rsid w:val="0009574A"/>
    <w:rsid w:val="00095794"/>
    <w:rsid w:val="000958A8"/>
    <w:rsid w:val="0009698D"/>
    <w:rsid w:val="000969AB"/>
    <w:rsid w:val="00096A06"/>
    <w:rsid w:val="000973B5"/>
    <w:rsid w:val="0009754A"/>
    <w:rsid w:val="00097775"/>
    <w:rsid w:val="00097FAD"/>
    <w:rsid w:val="000A074D"/>
    <w:rsid w:val="000A0A29"/>
    <w:rsid w:val="000A1005"/>
    <w:rsid w:val="000A115A"/>
    <w:rsid w:val="000A18CE"/>
    <w:rsid w:val="000A1CDC"/>
    <w:rsid w:val="000A1E07"/>
    <w:rsid w:val="000A316E"/>
    <w:rsid w:val="000A4758"/>
    <w:rsid w:val="000A4B66"/>
    <w:rsid w:val="000A51C2"/>
    <w:rsid w:val="000A5F18"/>
    <w:rsid w:val="000A68B0"/>
    <w:rsid w:val="000A7056"/>
    <w:rsid w:val="000A7370"/>
    <w:rsid w:val="000A7552"/>
    <w:rsid w:val="000A7A12"/>
    <w:rsid w:val="000B02D8"/>
    <w:rsid w:val="000B04CA"/>
    <w:rsid w:val="000B18C1"/>
    <w:rsid w:val="000B1EDF"/>
    <w:rsid w:val="000B2B4A"/>
    <w:rsid w:val="000B2EF8"/>
    <w:rsid w:val="000B3299"/>
    <w:rsid w:val="000B3B98"/>
    <w:rsid w:val="000B4082"/>
    <w:rsid w:val="000B4083"/>
    <w:rsid w:val="000B4196"/>
    <w:rsid w:val="000B45B1"/>
    <w:rsid w:val="000B46DE"/>
    <w:rsid w:val="000B4A1E"/>
    <w:rsid w:val="000B4B41"/>
    <w:rsid w:val="000B555E"/>
    <w:rsid w:val="000B6952"/>
    <w:rsid w:val="000B7339"/>
    <w:rsid w:val="000B741D"/>
    <w:rsid w:val="000B7532"/>
    <w:rsid w:val="000C02D5"/>
    <w:rsid w:val="000C05CA"/>
    <w:rsid w:val="000C0639"/>
    <w:rsid w:val="000C0AC3"/>
    <w:rsid w:val="000C0AF1"/>
    <w:rsid w:val="000C0BCF"/>
    <w:rsid w:val="000C10E2"/>
    <w:rsid w:val="000C1168"/>
    <w:rsid w:val="000C15D5"/>
    <w:rsid w:val="000C1B2F"/>
    <w:rsid w:val="000C2107"/>
    <w:rsid w:val="000C2C59"/>
    <w:rsid w:val="000C2D3A"/>
    <w:rsid w:val="000C2E92"/>
    <w:rsid w:val="000C2EAA"/>
    <w:rsid w:val="000C2F7F"/>
    <w:rsid w:val="000C36E4"/>
    <w:rsid w:val="000C3771"/>
    <w:rsid w:val="000C4453"/>
    <w:rsid w:val="000C4638"/>
    <w:rsid w:val="000C4A5A"/>
    <w:rsid w:val="000C4F28"/>
    <w:rsid w:val="000C4F7E"/>
    <w:rsid w:val="000C51ED"/>
    <w:rsid w:val="000C5534"/>
    <w:rsid w:val="000C56E0"/>
    <w:rsid w:val="000C583F"/>
    <w:rsid w:val="000C5ABA"/>
    <w:rsid w:val="000C5DFC"/>
    <w:rsid w:val="000C5E08"/>
    <w:rsid w:val="000C6901"/>
    <w:rsid w:val="000C6ACA"/>
    <w:rsid w:val="000C6CA7"/>
    <w:rsid w:val="000C70F5"/>
    <w:rsid w:val="000C79E7"/>
    <w:rsid w:val="000C7B1D"/>
    <w:rsid w:val="000C7D83"/>
    <w:rsid w:val="000D000A"/>
    <w:rsid w:val="000D02BE"/>
    <w:rsid w:val="000D0515"/>
    <w:rsid w:val="000D0735"/>
    <w:rsid w:val="000D0A89"/>
    <w:rsid w:val="000D0B0F"/>
    <w:rsid w:val="000D1413"/>
    <w:rsid w:val="000D1437"/>
    <w:rsid w:val="000D146D"/>
    <w:rsid w:val="000D181A"/>
    <w:rsid w:val="000D2229"/>
    <w:rsid w:val="000D2626"/>
    <w:rsid w:val="000D29DC"/>
    <w:rsid w:val="000D2D0F"/>
    <w:rsid w:val="000D2DC6"/>
    <w:rsid w:val="000D2ECF"/>
    <w:rsid w:val="000D2FFF"/>
    <w:rsid w:val="000D31C8"/>
    <w:rsid w:val="000D3ECD"/>
    <w:rsid w:val="000D3FDC"/>
    <w:rsid w:val="000D40C0"/>
    <w:rsid w:val="000D417F"/>
    <w:rsid w:val="000D47A4"/>
    <w:rsid w:val="000D48EE"/>
    <w:rsid w:val="000D4B00"/>
    <w:rsid w:val="000D4E4D"/>
    <w:rsid w:val="000D539D"/>
    <w:rsid w:val="000D5609"/>
    <w:rsid w:val="000D626B"/>
    <w:rsid w:val="000D6599"/>
    <w:rsid w:val="000D6C2E"/>
    <w:rsid w:val="000D73DD"/>
    <w:rsid w:val="000D78DB"/>
    <w:rsid w:val="000D7908"/>
    <w:rsid w:val="000D7C1B"/>
    <w:rsid w:val="000E019C"/>
    <w:rsid w:val="000E03CB"/>
    <w:rsid w:val="000E0BC8"/>
    <w:rsid w:val="000E0C2A"/>
    <w:rsid w:val="000E1355"/>
    <w:rsid w:val="000E18B9"/>
    <w:rsid w:val="000E1D21"/>
    <w:rsid w:val="000E20BF"/>
    <w:rsid w:val="000E2D1D"/>
    <w:rsid w:val="000E2F46"/>
    <w:rsid w:val="000E315B"/>
    <w:rsid w:val="000E3F14"/>
    <w:rsid w:val="000E46A6"/>
    <w:rsid w:val="000E4C4A"/>
    <w:rsid w:val="000E4D82"/>
    <w:rsid w:val="000E4E23"/>
    <w:rsid w:val="000E56FD"/>
    <w:rsid w:val="000E621E"/>
    <w:rsid w:val="000E6E69"/>
    <w:rsid w:val="000E6FA3"/>
    <w:rsid w:val="000E747D"/>
    <w:rsid w:val="000F076D"/>
    <w:rsid w:val="000F084E"/>
    <w:rsid w:val="000F1B68"/>
    <w:rsid w:val="000F2069"/>
    <w:rsid w:val="000F27DC"/>
    <w:rsid w:val="000F3733"/>
    <w:rsid w:val="000F4B82"/>
    <w:rsid w:val="000F4D5C"/>
    <w:rsid w:val="000F512C"/>
    <w:rsid w:val="000F579D"/>
    <w:rsid w:val="000F660D"/>
    <w:rsid w:val="000F6852"/>
    <w:rsid w:val="000F6C3F"/>
    <w:rsid w:val="000F77B4"/>
    <w:rsid w:val="0010003D"/>
    <w:rsid w:val="00100991"/>
    <w:rsid w:val="001020ED"/>
    <w:rsid w:val="001025B9"/>
    <w:rsid w:val="001025DC"/>
    <w:rsid w:val="00102C1B"/>
    <w:rsid w:val="00103918"/>
    <w:rsid w:val="00103E83"/>
    <w:rsid w:val="00104103"/>
    <w:rsid w:val="00104453"/>
    <w:rsid w:val="00104897"/>
    <w:rsid w:val="00104C25"/>
    <w:rsid w:val="00104EDE"/>
    <w:rsid w:val="001052F0"/>
    <w:rsid w:val="001055C2"/>
    <w:rsid w:val="00105636"/>
    <w:rsid w:val="0010599F"/>
    <w:rsid w:val="00106050"/>
    <w:rsid w:val="00106335"/>
    <w:rsid w:val="00106489"/>
    <w:rsid w:val="001066DD"/>
    <w:rsid w:val="00106734"/>
    <w:rsid w:val="00106B9D"/>
    <w:rsid w:val="00106BEE"/>
    <w:rsid w:val="00106C8A"/>
    <w:rsid w:val="00106F67"/>
    <w:rsid w:val="00107193"/>
    <w:rsid w:val="001073E8"/>
    <w:rsid w:val="00107E22"/>
    <w:rsid w:val="00107F83"/>
    <w:rsid w:val="00110072"/>
    <w:rsid w:val="00110236"/>
    <w:rsid w:val="00110DB5"/>
    <w:rsid w:val="0011116E"/>
    <w:rsid w:val="00111359"/>
    <w:rsid w:val="001115B4"/>
    <w:rsid w:val="00111624"/>
    <w:rsid w:val="001118F4"/>
    <w:rsid w:val="00112610"/>
    <w:rsid w:val="0011275F"/>
    <w:rsid w:val="001127AB"/>
    <w:rsid w:val="00113081"/>
    <w:rsid w:val="00113B85"/>
    <w:rsid w:val="00113CA7"/>
    <w:rsid w:val="00113FF8"/>
    <w:rsid w:val="001153B1"/>
    <w:rsid w:val="00115A74"/>
    <w:rsid w:val="0011608D"/>
    <w:rsid w:val="001162EB"/>
    <w:rsid w:val="00116616"/>
    <w:rsid w:val="00116881"/>
    <w:rsid w:val="001168F0"/>
    <w:rsid w:val="00116915"/>
    <w:rsid w:val="00116E8F"/>
    <w:rsid w:val="001176F5"/>
    <w:rsid w:val="00117CA3"/>
    <w:rsid w:val="00117F08"/>
    <w:rsid w:val="00120034"/>
    <w:rsid w:val="0012043D"/>
    <w:rsid w:val="001205E8"/>
    <w:rsid w:val="001210AB"/>
    <w:rsid w:val="001211F3"/>
    <w:rsid w:val="0012120A"/>
    <w:rsid w:val="0012150D"/>
    <w:rsid w:val="0012195F"/>
    <w:rsid w:val="00121C5B"/>
    <w:rsid w:val="00121D1C"/>
    <w:rsid w:val="00122037"/>
    <w:rsid w:val="00122064"/>
    <w:rsid w:val="00122941"/>
    <w:rsid w:val="00122AC0"/>
    <w:rsid w:val="00123E2E"/>
    <w:rsid w:val="00124025"/>
    <w:rsid w:val="0012402E"/>
    <w:rsid w:val="0012414C"/>
    <w:rsid w:val="0012503C"/>
    <w:rsid w:val="001253B8"/>
    <w:rsid w:val="00125442"/>
    <w:rsid w:val="0012597A"/>
    <w:rsid w:val="00125E07"/>
    <w:rsid w:val="001260C5"/>
    <w:rsid w:val="00126277"/>
    <w:rsid w:val="001263B8"/>
    <w:rsid w:val="00126F7E"/>
    <w:rsid w:val="001270E7"/>
    <w:rsid w:val="001271F9"/>
    <w:rsid w:val="001272F2"/>
    <w:rsid w:val="0012736F"/>
    <w:rsid w:val="0012770C"/>
    <w:rsid w:val="001304E0"/>
    <w:rsid w:val="001306AE"/>
    <w:rsid w:val="00130D92"/>
    <w:rsid w:val="00131080"/>
    <w:rsid w:val="001314BF"/>
    <w:rsid w:val="00131627"/>
    <w:rsid w:val="001317A9"/>
    <w:rsid w:val="0013225A"/>
    <w:rsid w:val="00132572"/>
    <w:rsid w:val="001326E4"/>
    <w:rsid w:val="00132C0E"/>
    <w:rsid w:val="00132F6F"/>
    <w:rsid w:val="0013352B"/>
    <w:rsid w:val="001335AB"/>
    <w:rsid w:val="001337A4"/>
    <w:rsid w:val="0013486E"/>
    <w:rsid w:val="00135B9C"/>
    <w:rsid w:val="0013615F"/>
    <w:rsid w:val="00137ACA"/>
    <w:rsid w:val="00137BBF"/>
    <w:rsid w:val="00140133"/>
    <w:rsid w:val="0014028B"/>
    <w:rsid w:val="001402DB"/>
    <w:rsid w:val="00140326"/>
    <w:rsid w:val="00140EBF"/>
    <w:rsid w:val="00141C9C"/>
    <w:rsid w:val="001427DD"/>
    <w:rsid w:val="00142A6C"/>
    <w:rsid w:val="00143431"/>
    <w:rsid w:val="0014355A"/>
    <w:rsid w:val="0014446C"/>
    <w:rsid w:val="0014459D"/>
    <w:rsid w:val="001448D5"/>
    <w:rsid w:val="00144F1C"/>
    <w:rsid w:val="0014559E"/>
    <w:rsid w:val="001459D2"/>
    <w:rsid w:val="00145AC7"/>
    <w:rsid w:val="00146A8B"/>
    <w:rsid w:val="00146E9C"/>
    <w:rsid w:val="00147134"/>
    <w:rsid w:val="001471F6"/>
    <w:rsid w:val="00147413"/>
    <w:rsid w:val="00147802"/>
    <w:rsid w:val="00147B81"/>
    <w:rsid w:val="00147BAB"/>
    <w:rsid w:val="00147BE9"/>
    <w:rsid w:val="00150A9B"/>
    <w:rsid w:val="001512D1"/>
    <w:rsid w:val="001514C5"/>
    <w:rsid w:val="00151627"/>
    <w:rsid w:val="001518E4"/>
    <w:rsid w:val="001519A7"/>
    <w:rsid w:val="00151B61"/>
    <w:rsid w:val="00151CD1"/>
    <w:rsid w:val="00151F4F"/>
    <w:rsid w:val="00152006"/>
    <w:rsid w:val="0015202A"/>
    <w:rsid w:val="00152B7C"/>
    <w:rsid w:val="00152FDA"/>
    <w:rsid w:val="0015353B"/>
    <w:rsid w:val="00153750"/>
    <w:rsid w:val="00153BD6"/>
    <w:rsid w:val="0015413C"/>
    <w:rsid w:val="001548ED"/>
    <w:rsid w:val="00154AE2"/>
    <w:rsid w:val="00154E7E"/>
    <w:rsid w:val="001553D0"/>
    <w:rsid w:val="001553D9"/>
    <w:rsid w:val="00155789"/>
    <w:rsid w:val="00155BD7"/>
    <w:rsid w:val="001561F6"/>
    <w:rsid w:val="0015688F"/>
    <w:rsid w:val="001568CC"/>
    <w:rsid w:val="0015781D"/>
    <w:rsid w:val="00157D68"/>
    <w:rsid w:val="001609C5"/>
    <w:rsid w:val="00160B97"/>
    <w:rsid w:val="00160D11"/>
    <w:rsid w:val="00160F58"/>
    <w:rsid w:val="00161248"/>
    <w:rsid w:val="00161E26"/>
    <w:rsid w:val="00162979"/>
    <w:rsid w:val="00162DC2"/>
    <w:rsid w:val="00163202"/>
    <w:rsid w:val="001638B8"/>
    <w:rsid w:val="00163CF8"/>
    <w:rsid w:val="00163DD5"/>
    <w:rsid w:val="001643E7"/>
    <w:rsid w:val="001647B0"/>
    <w:rsid w:val="001649F7"/>
    <w:rsid w:val="00164AC4"/>
    <w:rsid w:val="00164EC0"/>
    <w:rsid w:val="00165830"/>
    <w:rsid w:val="001658AA"/>
    <w:rsid w:val="001661A3"/>
    <w:rsid w:val="0016651A"/>
    <w:rsid w:val="001666C6"/>
    <w:rsid w:val="0016690E"/>
    <w:rsid w:val="00167A14"/>
    <w:rsid w:val="00167BC1"/>
    <w:rsid w:val="00167FE3"/>
    <w:rsid w:val="0017027A"/>
    <w:rsid w:val="00170485"/>
    <w:rsid w:val="001709B7"/>
    <w:rsid w:val="00170A9C"/>
    <w:rsid w:val="00170B87"/>
    <w:rsid w:val="00170CF3"/>
    <w:rsid w:val="00171374"/>
    <w:rsid w:val="00171B2B"/>
    <w:rsid w:val="0017223D"/>
    <w:rsid w:val="001724BE"/>
    <w:rsid w:val="00172D75"/>
    <w:rsid w:val="00173147"/>
    <w:rsid w:val="001737E0"/>
    <w:rsid w:val="00173C68"/>
    <w:rsid w:val="00173CCC"/>
    <w:rsid w:val="00173DD4"/>
    <w:rsid w:val="001742A2"/>
    <w:rsid w:val="001745BA"/>
    <w:rsid w:val="00174982"/>
    <w:rsid w:val="0017503B"/>
    <w:rsid w:val="001751FE"/>
    <w:rsid w:val="00175223"/>
    <w:rsid w:val="00175BA6"/>
    <w:rsid w:val="001778C5"/>
    <w:rsid w:val="00177B28"/>
    <w:rsid w:val="00177C33"/>
    <w:rsid w:val="00180209"/>
    <w:rsid w:val="001807BF"/>
    <w:rsid w:val="00180907"/>
    <w:rsid w:val="00180AD3"/>
    <w:rsid w:val="00181134"/>
    <w:rsid w:val="001811F8"/>
    <w:rsid w:val="0018141E"/>
    <w:rsid w:val="0018161E"/>
    <w:rsid w:val="00181B6E"/>
    <w:rsid w:val="00181DE1"/>
    <w:rsid w:val="00181EE5"/>
    <w:rsid w:val="00182008"/>
    <w:rsid w:val="00182190"/>
    <w:rsid w:val="0018262F"/>
    <w:rsid w:val="001828D5"/>
    <w:rsid w:val="001829DE"/>
    <w:rsid w:val="00183460"/>
    <w:rsid w:val="001838E2"/>
    <w:rsid w:val="00183AD0"/>
    <w:rsid w:val="00183B03"/>
    <w:rsid w:val="001840D5"/>
    <w:rsid w:val="0018466C"/>
    <w:rsid w:val="001847EC"/>
    <w:rsid w:val="0018497C"/>
    <w:rsid w:val="00185380"/>
    <w:rsid w:val="00185617"/>
    <w:rsid w:val="001856F9"/>
    <w:rsid w:val="00186527"/>
    <w:rsid w:val="001867A9"/>
    <w:rsid w:val="00186903"/>
    <w:rsid w:val="00186947"/>
    <w:rsid w:val="001869B8"/>
    <w:rsid w:val="00186CA5"/>
    <w:rsid w:val="00186E62"/>
    <w:rsid w:val="00187422"/>
    <w:rsid w:val="00187519"/>
    <w:rsid w:val="0018751A"/>
    <w:rsid w:val="00190537"/>
    <w:rsid w:val="0019152A"/>
    <w:rsid w:val="0019181F"/>
    <w:rsid w:val="0019231C"/>
    <w:rsid w:val="001925CC"/>
    <w:rsid w:val="00192977"/>
    <w:rsid w:val="00192E96"/>
    <w:rsid w:val="00192EE0"/>
    <w:rsid w:val="001930B1"/>
    <w:rsid w:val="00193139"/>
    <w:rsid w:val="001934DC"/>
    <w:rsid w:val="0019383D"/>
    <w:rsid w:val="00193C48"/>
    <w:rsid w:val="001942C2"/>
    <w:rsid w:val="00194979"/>
    <w:rsid w:val="0019525D"/>
    <w:rsid w:val="0019678E"/>
    <w:rsid w:val="00196B23"/>
    <w:rsid w:val="00196B2C"/>
    <w:rsid w:val="00196F5C"/>
    <w:rsid w:val="0019780B"/>
    <w:rsid w:val="00197BDE"/>
    <w:rsid w:val="001A02B3"/>
    <w:rsid w:val="001A037B"/>
    <w:rsid w:val="001A056A"/>
    <w:rsid w:val="001A0658"/>
    <w:rsid w:val="001A06F5"/>
    <w:rsid w:val="001A098B"/>
    <w:rsid w:val="001A130F"/>
    <w:rsid w:val="001A160D"/>
    <w:rsid w:val="001A2084"/>
    <w:rsid w:val="001A22C0"/>
    <w:rsid w:val="001A240A"/>
    <w:rsid w:val="001A265B"/>
    <w:rsid w:val="001A26CD"/>
    <w:rsid w:val="001A2A14"/>
    <w:rsid w:val="001A2F9D"/>
    <w:rsid w:val="001A3109"/>
    <w:rsid w:val="001A3212"/>
    <w:rsid w:val="001A3411"/>
    <w:rsid w:val="001A3545"/>
    <w:rsid w:val="001A35E7"/>
    <w:rsid w:val="001A36D2"/>
    <w:rsid w:val="001A3C94"/>
    <w:rsid w:val="001A3CF9"/>
    <w:rsid w:val="001A3EDE"/>
    <w:rsid w:val="001A458A"/>
    <w:rsid w:val="001A4DAA"/>
    <w:rsid w:val="001A4DBA"/>
    <w:rsid w:val="001A55CA"/>
    <w:rsid w:val="001A57C8"/>
    <w:rsid w:val="001A5947"/>
    <w:rsid w:val="001A5C1A"/>
    <w:rsid w:val="001A5E24"/>
    <w:rsid w:val="001A6556"/>
    <w:rsid w:val="001A6C22"/>
    <w:rsid w:val="001A6D8B"/>
    <w:rsid w:val="001A7199"/>
    <w:rsid w:val="001A71BA"/>
    <w:rsid w:val="001A71F3"/>
    <w:rsid w:val="001A7B79"/>
    <w:rsid w:val="001B00A8"/>
    <w:rsid w:val="001B01B0"/>
    <w:rsid w:val="001B01C2"/>
    <w:rsid w:val="001B026B"/>
    <w:rsid w:val="001B02BB"/>
    <w:rsid w:val="001B0449"/>
    <w:rsid w:val="001B0D67"/>
    <w:rsid w:val="001B11A2"/>
    <w:rsid w:val="001B11B8"/>
    <w:rsid w:val="001B1245"/>
    <w:rsid w:val="001B13A2"/>
    <w:rsid w:val="001B14A4"/>
    <w:rsid w:val="001B213D"/>
    <w:rsid w:val="001B2388"/>
    <w:rsid w:val="001B3290"/>
    <w:rsid w:val="001B3A7D"/>
    <w:rsid w:val="001B3BF7"/>
    <w:rsid w:val="001B41C3"/>
    <w:rsid w:val="001B44BA"/>
    <w:rsid w:val="001B4E67"/>
    <w:rsid w:val="001B53D9"/>
    <w:rsid w:val="001B548E"/>
    <w:rsid w:val="001B59B5"/>
    <w:rsid w:val="001B5CC7"/>
    <w:rsid w:val="001B5F3C"/>
    <w:rsid w:val="001B61CE"/>
    <w:rsid w:val="001B65C9"/>
    <w:rsid w:val="001B6D99"/>
    <w:rsid w:val="001B7013"/>
    <w:rsid w:val="001B76CA"/>
    <w:rsid w:val="001B7F00"/>
    <w:rsid w:val="001C004A"/>
    <w:rsid w:val="001C006E"/>
    <w:rsid w:val="001C086E"/>
    <w:rsid w:val="001C0C21"/>
    <w:rsid w:val="001C10BD"/>
    <w:rsid w:val="001C1929"/>
    <w:rsid w:val="001C1F1E"/>
    <w:rsid w:val="001C2168"/>
    <w:rsid w:val="001C29A7"/>
    <w:rsid w:val="001C2CD3"/>
    <w:rsid w:val="001C311C"/>
    <w:rsid w:val="001C31E6"/>
    <w:rsid w:val="001C4B2D"/>
    <w:rsid w:val="001C56B7"/>
    <w:rsid w:val="001C590D"/>
    <w:rsid w:val="001C5CD3"/>
    <w:rsid w:val="001C602F"/>
    <w:rsid w:val="001C718E"/>
    <w:rsid w:val="001C7257"/>
    <w:rsid w:val="001C7EBF"/>
    <w:rsid w:val="001C7EFA"/>
    <w:rsid w:val="001D0D41"/>
    <w:rsid w:val="001D0FB1"/>
    <w:rsid w:val="001D110A"/>
    <w:rsid w:val="001D1712"/>
    <w:rsid w:val="001D17EE"/>
    <w:rsid w:val="001D18E0"/>
    <w:rsid w:val="001D196D"/>
    <w:rsid w:val="001D1ADE"/>
    <w:rsid w:val="001D1DB2"/>
    <w:rsid w:val="001D23F6"/>
    <w:rsid w:val="001D24B9"/>
    <w:rsid w:val="001D255E"/>
    <w:rsid w:val="001D2598"/>
    <w:rsid w:val="001D2787"/>
    <w:rsid w:val="001D27D0"/>
    <w:rsid w:val="001D2AA4"/>
    <w:rsid w:val="001D3CC1"/>
    <w:rsid w:val="001D4339"/>
    <w:rsid w:val="001D5A8A"/>
    <w:rsid w:val="001D5D9C"/>
    <w:rsid w:val="001D5EB0"/>
    <w:rsid w:val="001D6388"/>
    <w:rsid w:val="001D66CE"/>
    <w:rsid w:val="001D68E4"/>
    <w:rsid w:val="001D6958"/>
    <w:rsid w:val="001D6B14"/>
    <w:rsid w:val="001D6CC3"/>
    <w:rsid w:val="001D6DF0"/>
    <w:rsid w:val="001D71F1"/>
    <w:rsid w:val="001D721C"/>
    <w:rsid w:val="001D79F6"/>
    <w:rsid w:val="001D7CAA"/>
    <w:rsid w:val="001D7DD8"/>
    <w:rsid w:val="001E01C2"/>
    <w:rsid w:val="001E0678"/>
    <w:rsid w:val="001E129E"/>
    <w:rsid w:val="001E1396"/>
    <w:rsid w:val="001E17CD"/>
    <w:rsid w:val="001E17DD"/>
    <w:rsid w:val="001E1AB8"/>
    <w:rsid w:val="001E1C2D"/>
    <w:rsid w:val="001E2005"/>
    <w:rsid w:val="001E2052"/>
    <w:rsid w:val="001E205B"/>
    <w:rsid w:val="001E2F2B"/>
    <w:rsid w:val="001E3B64"/>
    <w:rsid w:val="001E40B9"/>
    <w:rsid w:val="001E41C9"/>
    <w:rsid w:val="001E4232"/>
    <w:rsid w:val="001E474A"/>
    <w:rsid w:val="001E47E8"/>
    <w:rsid w:val="001E4D6A"/>
    <w:rsid w:val="001E5530"/>
    <w:rsid w:val="001E5543"/>
    <w:rsid w:val="001E5659"/>
    <w:rsid w:val="001E5862"/>
    <w:rsid w:val="001E591E"/>
    <w:rsid w:val="001E5CAD"/>
    <w:rsid w:val="001E6784"/>
    <w:rsid w:val="001E7415"/>
    <w:rsid w:val="001E7604"/>
    <w:rsid w:val="001E798B"/>
    <w:rsid w:val="001E7B45"/>
    <w:rsid w:val="001E7D80"/>
    <w:rsid w:val="001F0C51"/>
    <w:rsid w:val="001F0CA2"/>
    <w:rsid w:val="001F1024"/>
    <w:rsid w:val="001F143F"/>
    <w:rsid w:val="001F149D"/>
    <w:rsid w:val="001F1CE1"/>
    <w:rsid w:val="001F1D2A"/>
    <w:rsid w:val="001F1E07"/>
    <w:rsid w:val="001F1EBD"/>
    <w:rsid w:val="001F22AA"/>
    <w:rsid w:val="001F2DAF"/>
    <w:rsid w:val="001F325C"/>
    <w:rsid w:val="001F3E8F"/>
    <w:rsid w:val="001F47BF"/>
    <w:rsid w:val="001F4E85"/>
    <w:rsid w:val="001F5C60"/>
    <w:rsid w:val="001F6243"/>
    <w:rsid w:val="001F678C"/>
    <w:rsid w:val="001F678E"/>
    <w:rsid w:val="00200A2C"/>
    <w:rsid w:val="00200CD5"/>
    <w:rsid w:val="00200DB7"/>
    <w:rsid w:val="00201424"/>
    <w:rsid w:val="00201B3D"/>
    <w:rsid w:val="00201DF4"/>
    <w:rsid w:val="00201FC3"/>
    <w:rsid w:val="0020298C"/>
    <w:rsid w:val="002029F6"/>
    <w:rsid w:val="00202E40"/>
    <w:rsid w:val="0020307F"/>
    <w:rsid w:val="002033AF"/>
    <w:rsid w:val="002034DC"/>
    <w:rsid w:val="00203825"/>
    <w:rsid w:val="00203ACF"/>
    <w:rsid w:val="00203B6F"/>
    <w:rsid w:val="00203E6D"/>
    <w:rsid w:val="0020437A"/>
    <w:rsid w:val="00204A5D"/>
    <w:rsid w:val="00204BA7"/>
    <w:rsid w:val="00204FB2"/>
    <w:rsid w:val="0020517D"/>
    <w:rsid w:val="0020724F"/>
    <w:rsid w:val="0020787C"/>
    <w:rsid w:val="002113C2"/>
    <w:rsid w:val="002114C7"/>
    <w:rsid w:val="00211963"/>
    <w:rsid w:val="00211A29"/>
    <w:rsid w:val="00212086"/>
    <w:rsid w:val="00212183"/>
    <w:rsid w:val="002129D2"/>
    <w:rsid w:val="00213066"/>
    <w:rsid w:val="00213755"/>
    <w:rsid w:val="00213AB4"/>
    <w:rsid w:val="00213E85"/>
    <w:rsid w:val="00213E98"/>
    <w:rsid w:val="00214014"/>
    <w:rsid w:val="002143DF"/>
    <w:rsid w:val="00214914"/>
    <w:rsid w:val="00215314"/>
    <w:rsid w:val="00215635"/>
    <w:rsid w:val="002156AE"/>
    <w:rsid w:val="0021599B"/>
    <w:rsid w:val="002161C8"/>
    <w:rsid w:val="00216258"/>
    <w:rsid w:val="00216453"/>
    <w:rsid w:val="00216C8B"/>
    <w:rsid w:val="00216D43"/>
    <w:rsid w:val="00216F6B"/>
    <w:rsid w:val="00217DB2"/>
    <w:rsid w:val="0022090D"/>
    <w:rsid w:val="00220A81"/>
    <w:rsid w:val="00220D8D"/>
    <w:rsid w:val="002213BC"/>
    <w:rsid w:val="00221FE1"/>
    <w:rsid w:val="002221C8"/>
    <w:rsid w:val="0022226F"/>
    <w:rsid w:val="002224F6"/>
    <w:rsid w:val="00222634"/>
    <w:rsid w:val="002227BD"/>
    <w:rsid w:val="00222879"/>
    <w:rsid w:val="00223370"/>
    <w:rsid w:val="002237DB"/>
    <w:rsid w:val="002238DE"/>
    <w:rsid w:val="00223EE3"/>
    <w:rsid w:val="0022405E"/>
    <w:rsid w:val="00224090"/>
    <w:rsid w:val="00224146"/>
    <w:rsid w:val="002244C2"/>
    <w:rsid w:val="00224692"/>
    <w:rsid w:val="002253DF"/>
    <w:rsid w:val="0022567D"/>
    <w:rsid w:val="00225D62"/>
    <w:rsid w:val="0022616C"/>
    <w:rsid w:val="002265A3"/>
    <w:rsid w:val="00226F3D"/>
    <w:rsid w:val="00227954"/>
    <w:rsid w:val="00230B54"/>
    <w:rsid w:val="00230CF8"/>
    <w:rsid w:val="00231093"/>
    <w:rsid w:val="0023114E"/>
    <w:rsid w:val="0023125E"/>
    <w:rsid w:val="00231B89"/>
    <w:rsid w:val="00231C99"/>
    <w:rsid w:val="00231E21"/>
    <w:rsid w:val="00231FA2"/>
    <w:rsid w:val="00232097"/>
    <w:rsid w:val="002320C2"/>
    <w:rsid w:val="002325A9"/>
    <w:rsid w:val="002325BB"/>
    <w:rsid w:val="00232ED1"/>
    <w:rsid w:val="00233308"/>
    <w:rsid w:val="0023332B"/>
    <w:rsid w:val="00233F16"/>
    <w:rsid w:val="00234045"/>
    <w:rsid w:val="002344F4"/>
    <w:rsid w:val="00234787"/>
    <w:rsid w:val="00234FE0"/>
    <w:rsid w:val="0023517A"/>
    <w:rsid w:val="00235485"/>
    <w:rsid w:val="002355BE"/>
    <w:rsid w:val="00235D98"/>
    <w:rsid w:val="00235FC7"/>
    <w:rsid w:val="00236269"/>
    <w:rsid w:val="002362A9"/>
    <w:rsid w:val="00236317"/>
    <w:rsid w:val="00236E34"/>
    <w:rsid w:val="00237020"/>
    <w:rsid w:val="00237048"/>
    <w:rsid w:val="00237DC6"/>
    <w:rsid w:val="00240092"/>
    <w:rsid w:val="0024017E"/>
    <w:rsid w:val="0024029F"/>
    <w:rsid w:val="0024075C"/>
    <w:rsid w:val="00240E20"/>
    <w:rsid w:val="002412EF"/>
    <w:rsid w:val="002415F0"/>
    <w:rsid w:val="00241D63"/>
    <w:rsid w:val="00242631"/>
    <w:rsid w:val="00242682"/>
    <w:rsid w:val="0024268E"/>
    <w:rsid w:val="00242A3C"/>
    <w:rsid w:val="0024317A"/>
    <w:rsid w:val="002431DD"/>
    <w:rsid w:val="002439AB"/>
    <w:rsid w:val="00243F86"/>
    <w:rsid w:val="00244160"/>
    <w:rsid w:val="00244B22"/>
    <w:rsid w:val="00245B04"/>
    <w:rsid w:val="00245F2B"/>
    <w:rsid w:val="002463EB"/>
    <w:rsid w:val="00247846"/>
    <w:rsid w:val="00247E6D"/>
    <w:rsid w:val="00250C09"/>
    <w:rsid w:val="002510CC"/>
    <w:rsid w:val="002511B0"/>
    <w:rsid w:val="0025151C"/>
    <w:rsid w:val="00251575"/>
    <w:rsid w:val="002518B9"/>
    <w:rsid w:val="002523F0"/>
    <w:rsid w:val="002523F7"/>
    <w:rsid w:val="00252784"/>
    <w:rsid w:val="00253234"/>
    <w:rsid w:val="002533DD"/>
    <w:rsid w:val="00253701"/>
    <w:rsid w:val="002538BA"/>
    <w:rsid w:val="00253AAE"/>
    <w:rsid w:val="00253FD9"/>
    <w:rsid w:val="002542C2"/>
    <w:rsid w:val="00254945"/>
    <w:rsid w:val="00254A23"/>
    <w:rsid w:val="00254B12"/>
    <w:rsid w:val="00255349"/>
    <w:rsid w:val="0025561A"/>
    <w:rsid w:val="002560B6"/>
    <w:rsid w:val="002564B9"/>
    <w:rsid w:val="002566B1"/>
    <w:rsid w:val="002567BA"/>
    <w:rsid w:val="00256FA9"/>
    <w:rsid w:val="0025767A"/>
    <w:rsid w:val="00260026"/>
    <w:rsid w:val="0026011B"/>
    <w:rsid w:val="00260503"/>
    <w:rsid w:val="00260635"/>
    <w:rsid w:val="002606CC"/>
    <w:rsid w:val="00260CFF"/>
    <w:rsid w:val="00261207"/>
    <w:rsid w:val="0026145B"/>
    <w:rsid w:val="00261E40"/>
    <w:rsid w:val="002629AF"/>
    <w:rsid w:val="00262A6D"/>
    <w:rsid w:val="00262F79"/>
    <w:rsid w:val="0026306E"/>
    <w:rsid w:val="002632AD"/>
    <w:rsid w:val="002635B5"/>
    <w:rsid w:val="00263846"/>
    <w:rsid w:val="00263C59"/>
    <w:rsid w:val="00263C7B"/>
    <w:rsid w:val="00263E21"/>
    <w:rsid w:val="002642EF"/>
    <w:rsid w:val="00264B47"/>
    <w:rsid w:val="00264D71"/>
    <w:rsid w:val="00265359"/>
    <w:rsid w:val="002657FB"/>
    <w:rsid w:val="00267078"/>
    <w:rsid w:val="002672FD"/>
    <w:rsid w:val="00267B27"/>
    <w:rsid w:val="00270290"/>
    <w:rsid w:val="002703D1"/>
    <w:rsid w:val="0027055E"/>
    <w:rsid w:val="0027067A"/>
    <w:rsid w:val="002708D3"/>
    <w:rsid w:val="00270A4C"/>
    <w:rsid w:val="00270A8C"/>
    <w:rsid w:val="00270EED"/>
    <w:rsid w:val="00271117"/>
    <w:rsid w:val="002721D7"/>
    <w:rsid w:val="002724D1"/>
    <w:rsid w:val="0027277D"/>
    <w:rsid w:val="00272F4E"/>
    <w:rsid w:val="0027357A"/>
    <w:rsid w:val="0027389C"/>
    <w:rsid w:val="00273E9F"/>
    <w:rsid w:val="002741DD"/>
    <w:rsid w:val="0027422D"/>
    <w:rsid w:val="00274828"/>
    <w:rsid w:val="00274E2C"/>
    <w:rsid w:val="002753FA"/>
    <w:rsid w:val="0027580D"/>
    <w:rsid w:val="00275ED2"/>
    <w:rsid w:val="0027664C"/>
    <w:rsid w:val="002768C9"/>
    <w:rsid w:val="00276B3F"/>
    <w:rsid w:val="00277622"/>
    <w:rsid w:val="002806B3"/>
    <w:rsid w:val="002807EF"/>
    <w:rsid w:val="00280DCD"/>
    <w:rsid w:val="002810B2"/>
    <w:rsid w:val="00281399"/>
    <w:rsid w:val="00281FA5"/>
    <w:rsid w:val="0028241B"/>
    <w:rsid w:val="002827AD"/>
    <w:rsid w:val="00282932"/>
    <w:rsid w:val="00282B36"/>
    <w:rsid w:val="00282D8B"/>
    <w:rsid w:val="002835B0"/>
    <w:rsid w:val="0028368D"/>
    <w:rsid w:val="00283761"/>
    <w:rsid w:val="00283935"/>
    <w:rsid w:val="00283D91"/>
    <w:rsid w:val="00284567"/>
    <w:rsid w:val="00285063"/>
    <w:rsid w:val="002853F1"/>
    <w:rsid w:val="00285474"/>
    <w:rsid w:val="00285729"/>
    <w:rsid w:val="00285797"/>
    <w:rsid w:val="00285B4A"/>
    <w:rsid w:val="00285B97"/>
    <w:rsid w:val="00285F2B"/>
    <w:rsid w:val="00286A5B"/>
    <w:rsid w:val="002876C6"/>
    <w:rsid w:val="00287763"/>
    <w:rsid w:val="00287802"/>
    <w:rsid w:val="00287BCC"/>
    <w:rsid w:val="002903DB"/>
    <w:rsid w:val="00290AF2"/>
    <w:rsid w:val="00290BBE"/>
    <w:rsid w:val="00290D1E"/>
    <w:rsid w:val="00290E08"/>
    <w:rsid w:val="0029135D"/>
    <w:rsid w:val="0029157D"/>
    <w:rsid w:val="00292BDE"/>
    <w:rsid w:val="00292C07"/>
    <w:rsid w:val="0029348E"/>
    <w:rsid w:val="0029357A"/>
    <w:rsid w:val="00293B43"/>
    <w:rsid w:val="00294558"/>
    <w:rsid w:val="002952AF"/>
    <w:rsid w:val="00295526"/>
    <w:rsid w:val="00295904"/>
    <w:rsid w:val="00295D11"/>
    <w:rsid w:val="00295EB7"/>
    <w:rsid w:val="002978F9"/>
    <w:rsid w:val="00297A2B"/>
    <w:rsid w:val="002A0069"/>
    <w:rsid w:val="002A018B"/>
    <w:rsid w:val="002A023A"/>
    <w:rsid w:val="002A030E"/>
    <w:rsid w:val="002A052E"/>
    <w:rsid w:val="002A0B1B"/>
    <w:rsid w:val="002A1C77"/>
    <w:rsid w:val="002A26D7"/>
    <w:rsid w:val="002A27B7"/>
    <w:rsid w:val="002A27EA"/>
    <w:rsid w:val="002A291F"/>
    <w:rsid w:val="002A33C7"/>
    <w:rsid w:val="002A34C3"/>
    <w:rsid w:val="002A34C4"/>
    <w:rsid w:val="002A39C0"/>
    <w:rsid w:val="002A4176"/>
    <w:rsid w:val="002A4632"/>
    <w:rsid w:val="002A46EC"/>
    <w:rsid w:val="002A5709"/>
    <w:rsid w:val="002A5A72"/>
    <w:rsid w:val="002A5D15"/>
    <w:rsid w:val="002A5F28"/>
    <w:rsid w:val="002A61EC"/>
    <w:rsid w:val="002A682F"/>
    <w:rsid w:val="002A7EB8"/>
    <w:rsid w:val="002B05A8"/>
    <w:rsid w:val="002B0B1E"/>
    <w:rsid w:val="002B0D21"/>
    <w:rsid w:val="002B0EF3"/>
    <w:rsid w:val="002B0F6F"/>
    <w:rsid w:val="002B15AA"/>
    <w:rsid w:val="002B1AE3"/>
    <w:rsid w:val="002B1BF4"/>
    <w:rsid w:val="002B1C15"/>
    <w:rsid w:val="002B2C57"/>
    <w:rsid w:val="002B2DD4"/>
    <w:rsid w:val="002B32F3"/>
    <w:rsid w:val="002B3346"/>
    <w:rsid w:val="002B356B"/>
    <w:rsid w:val="002B3F83"/>
    <w:rsid w:val="002B4A2F"/>
    <w:rsid w:val="002B4C88"/>
    <w:rsid w:val="002B4EC9"/>
    <w:rsid w:val="002B5722"/>
    <w:rsid w:val="002B5D49"/>
    <w:rsid w:val="002B5E20"/>
    <w:rsid w:val="002B5F1D"/>
    <w:rsid w:val="002B60F4"/>
    <w:rsid w:val="002B6561"/>
    <w:rsid w:val="002B71DE"/>
    <w:rsid w:val="002B75ED"/>
    <w:rsid w:val="002B7E36"/>
    <w:rsid w:val="002C03E5"/>
    <w:rsid w:val="002C0C1C"/>
    <w:rsid w:val="002C1596"/>
    <w:rsid w:val="002C1744"/>
    <w:rsid w:val="002C20EA"/>
    <w:rsid w:val="002C2A8A"/>
    <w:rsid w:val="002C2B0C"/>
    <w:rsid w:val="002C2BC4"/>
    <w:rsid w:val="002C2C9A"/>
    <w:rsid w:val="002C34A6"/>
    <w:rsid w:val="002C3A44"/>
    <w:rsid w:val="002C3E70"/>
    <w:rsid w:val="002C3EE9"/>
    <w:rsid w:val="002C405A"/>
    <w:rsid w:val="002C4AE6"/>
    <w:rsid w:val="002C520B"/>
    <w:rsid w:val="002C5429"/>
    <w:rsid w:val="002C5A22"/>
    <w:rsid w:val="002C5B7B"/>
    <w:rsid w:val="002C5ECF"/>
    <w:rsid w:val="002C6188"/>
    <w:rsid w:val="002C6200"/>
    <w:rsid w:val="002C623E"/>
    <w:rsid w:val="002C636D"/>
    <w:rsid w:val="002C6861"/>
    <w:rsid w:val="002C6AD4"/>
    <w:rsid w:val="002C6B20"/>
    <w:rsid w:val="002C6C8B"/>
    <w:rsid w:val="002C7717"/>
    <w:rsid w:val="002C7BF5"/>
    <w:rsid w:val="002C7CD9"/>
    <w:rsid w:val="002C7D2B"/>
    <w:rsid w:val="002D02ED"/>
    <w:rsid w:val="002D0368"/>
    <w:rsid w:val="002D0621"/>
    <w:rsid w:val="002D06F8"/>
    <w:rsid w:val="002D08B3"/>
    <w:rsid w:val="002D0D8E"/>
    <w:rsid w:val="002D13C8"/>
    <w:rsid w:val="002D1782"/>
    <w:rsid w:val="002D1A3A"/>
    <w:rsid w:val="002D2783"/>
    <w:rsid w:val="002D29A5"/>
    <w:rsid w:val="002D2DEF"/>
    <w:rsid w:val="002D3657"/>
    <w:rsid w:val="002D3B9F"/>
    <w:rsid w:val="002D41C3"/>
    <w:rsid w:val="002D44DE"/>
    <w:rsid w:val="002D48E8"/>
    <w:rsid w:val="002D4B03"/>
    <w:rsid w:val="002D5136"/>
    <w:rsid w:val="002D5141"/>
    <w:rsid w:val="002D5353"/>
    <w:rsid w:val="002D5449"/>
    <w:rsid w:val="002D5605"/>
    <w:rsid w:val="002D5726"/>
    <w:rsid w:val="002D5745"/>
    <w:rsid w:val="002D598D"/>
    <w:rsid w:val="002D5AFF"/>
    <w:rsid w:val="002D5BF2"/>
    <w:rsid w:val="002D5E49"/>
    <w:rsid w:val="002D62CB"/>
    <w:rsid w:val="002D6559"/>
    <w:rsid w:val="002D66B9"/>
    <w:rsid w:val="002D66C1"/>
    <w:rsid w:val="002D7648"/>
    <w:rsid w:val="002D7888"/>
    <w:rsid w:val="002E0124"/>
    <w:rsid w:val="002E05CF"/>
    <w:rsid w:val="002E0980"/>
    <w:rsid w:val="002E09D7"/>
    <w:rsid w:val="002E1060"/>
    <w:rsid w:val="002E109C"/>
    <w:rsid w:val="002E10D4"/>
    <w:rsid w:val="002E1A1E"/>
    <w:rsid w:val="002E2039"/>
    <w:rsid w:val="002E27F4"/>
    <w:rsid w:val="002E2AED"/>
    <w:rsid w:val="002E2EFF"/>
    <w:rsid w:val="002E32FD"/>
    <w:rsid w:val="002E354B"/>
    <w:rsid w:val="002E4163"/>
    <w:rsid w:val="002E42A9"/>
    <w:rsid w:val="002E4F25"/>
    <w:rsid w:val="002E50A1"/>
    <w:rsid w:val="002E5551"/>
    <w:rsid w:val="002E678B"/>
    <w:rsid w:val="002E69B8"/>
    <w:rsid w:val="002E7246"/>
    <w:rsid w:val="002E748B"/>
    <w:rsid w:val="002E7FCE"/>
    <w:rsid w:val="002F0116"/>
    <w:rsid w:val="002F04A6"/>
    <w:rsid w:val="002F06FD"/>
    <w:rsid w:val="002F0EDA"/>
    <w:rsid w:val="002F100F"/>
    <w:rsid w:val="002F12DA"/>
    <w:rsid w:val="002F15FB"/>
    <w:rsid w:val="002F164B"/>
    <w:rsid w:val="002F199D"/>
    <w:rsid w:val="002F1D6F"/>
    <w:rsid w:val="002F1D96"/>
    <w:rsid w:val="002F1E97"/>
    <w:rsid w:val="002F2634"/>
    <w:rsid w:val="002F3819"/>
    <w:rsid w:val="002F432C"/>
    <w:rsid w:val="002F504F"/>
    <w:rsid w:val="002F5188"/>
    <w:rsid w:val="002F543C"/>
    <w:rsid w:val="002F5ECA"/>
    <w:rsid w:val="002F63E5"/>
    <w:rsid w:val="002F768C"/>
    <w:rsid w:val="002F782C"/>
    <w:rsid w:val="002F7912"/>
    <w:rsid w:val="002F7A7F"/>
    <w:rsid w:val="002F7D1E"/>
    <w:rsid w:val="00300479"/>
    <w:rsid w:val="0030121F"/>
    <w:rsid w:val="00301735"/>
    <w:rsid w:val="003019A4"/>
    <w:rsid w:val="00301A1A"/>
    <w:rsid w:val="00301E10"/>
    <w:rsid w:val="00302288"/>
    <w:rsid w:val="003025FC"/>
    <w:rsid w:val="00302DAD"/>
    <w:rsid w:val="00303097"/>
    <w:rsid w:val="00303342"/>
    <w:rsid w:val="0030339B"/>
    <w:rsid w:val="00303BE6"/>
    <w:rsid w:val="00303E84"/>
    <w:rsid w:val="00303F2B"/>
    <w:rsid w:val="00303FCE"/>
    <w:rsid w:val="0030400D"/>
    <w:rsid w:val="0030504F"/>
    <w:rsid w:val="003052FE"/>
    <w:rsid w:val="003053E2"/>
    <w:rsid w:val="003054DF"/>
    <w:rsid w:val="0030562B"/>
    <w:rsid w:val="00305D8C"/>
    <w:rsid w:val="00305DC4"/>
    <w:rsid w:val="00305F53"/>
    <w:rsid w:val="0030607F"/>
    <w:rsid w:val="00306201"/>
    <w:rsid w:val="003067AA"/>
    <w:rsid w:val="003069A7"/>
    <w:rsid w:val="00306AFC"/>
    <w:rsid w:val="00307895"/>
    <w:rsid w:val="00310512"/>
    <w:rsid w:val="0031067F"/>
    <w:rsid w:val="00311E8B"/>
    <w:rsid w:val="003128E3"/>
    <w:rsid w:val="00312943"/>
    <w:rsid w:val="00313E3F"/>
    <w:rsid w:val="003141F7"/>
    <w:rsid w:val="00314469"/>
    <w:rsid w:val="0031446E"/>
    <w:rsid w:val="00314C64"/>
    <w:rsid w:val="00314C82"/>
    <w:rsid w:val="0031511D"/>
    <w:rsid w:val="0031532E"/>
    <w:rsid w:val="00315A0B"/>
    <w:rsid w:val="00315D7A"/>
    <w:rsid w:val="00316887"/>
    <w:rsid w:val="00316A9A"/>
    <w:rsid w:val="003170E5"/>
    <w:rsid w:val="00317829"/>
    <w:rsid w:val="00317B83"/>
    <w:rsid w:val="00317BA7"/>
    <w:rsid w:val="00317E5D"/>
    <w:rsid w:val="00317F71"/>
    <w:rsid w:val="003200AD"/>
    <w:rsid w:val="003208B0"/>
    <w:rsid w:val="00320A1E"/>
    <w:rsid w:val="00320CD5"/>
    <w:rsid w:val="00321280"/>
    <w:rsid w:val="003212DA"/>
    <w:rsid w:val="003218B4"/>
    <w:rsid w:val="00321E16"/>
    <w:rsid w:val="003222EA"/>
    <w:rsid w:val="00322520"/>
    <w:rsid w:val="003225D1"/>
    <w:rsid w:val="003226FB"/>
    <w:rsid w:val="00322C2C"/>
    <w:rsid w:val="00322EDD"/>
    <w:rsid w:val="00322FD6"/>
    <w:rsid w:val="00324D63"/>
    <w:rsid w:val="00325577"/>
    <w:rsid w:val="00325C78"/>
    <w:rsid w:val="00326E22"/>
    <w:rsid w:val="0032788D"/>
    <w:rsid w:val="00327C2F"/>
    <w:rsid w:val="0033004F"/>
    <w:rsid w:val="003303DE"/>
    <w:rsid w:val="00330542"/>
    <w:rsid w:val="0033099E"/>
    <w:rsid w:val="00330F15"/>
    <w:rsid w:val="00330F99"/>
    <w:rsid w:val="003312B2"/>
    <w:rsid w:val="00331565"/>
    <w:rsid w:val="003317D8"/>
    <w:rsid w:val="003319AA"/>
    <w:rsid w:val="00331A36"/>
    <w:rsid w:val="00331EA7"/>
    <w:rsid w:val="0033209A"/>
    <w:rsid w:val="003329B3"/>
    <w:rsid w:val="00333075"/>
    <w:rsid w:val="00333200"/>
    <w:rsid w:val="0033320F"/>
    <w:rsid w:val="003333CF"/>
    <w:rsid w:val="0033343F"/>
    <w:rsid w:val="00333458"/>
    <w:rsid w:val="00333696"/>
    <w:rsid w:val="00333AE0"/>
    <w:rsid w:val="003343D3"/>
    <w:rsid w:val="0033461C"/>
    <w:rsid w:val="00334C84"/>
    <w:rsid w:val="00334E98"/>
    <w:rsid w:val="00334F20"/>
    <w:rsid w:val="00335261"/>
    <w:rsid w:val="003354A5"/>
    <w:rsid w:val="003357F1"/>
    <w:rsid w:val="00335DC5"/>
    <w:rsid w:val="00336848"/>
    <w:rsid w:val="0033691E"/>
    <w:rsid w:val="00336920"/>
    <w:rsid w:val="00336954"/>
    <w:rsid w:val="00336A73"/>
    <w:rsid w:val="00336A74"/>
    <w:rsid w:val="00336EF7"/>
    <w:rsid w:val="00336F39"/>
    <w:rsid w:val="003374B7"/>
    <w:rsid w:val="0033796F"/>
    <w:rsid w:val="00337E2E"/>
    <w:rsid w:val="00337EF1"/>
    <w:rsid w:val="00340319"/>
    <w:rsid w:val="00341605"/>
    <w:rsid w:val="003416BA"/>
    <w:rsid w:val="00341B79"/>
    <w:rsid w:val="00342718"/>
    <w:rsid w:val="00342908"/>
    <w:rsid w:val="0034291C"/>
    <w:rsid w:val="00342B8B"/>
    <w:rsid w:val="00342D82"/>
    <w:rsid w:val="00342F99"/>
    <w:rsid w:val="00343107"/>
    <w:rsid w:val="00343CB5"/>
    <w:rsid w:val="00343D0C"/>
    <w:rsid w:val="0034477E"/>
    <w:rsid w:val="00344CFD"/>
    <w:rsid w:val="0034501B"/>
    <w:rsid w:val="003450A9"/>
    <w:rsid w:val="003450E8"/>
    <w:rsid w:val="0034546A"/>
    <w:rsid w:val="00345505"/>
    <w:rsid w:val="0034582A"/>
    <w:rsid w:val="00345D07"/>
    <w:rsid w:val="003463D8"/>
    <w:rsid w:val="00346769"/>
    <w:rsid w:val="00346910"/>
    <w:rsid w:val="003469A0"/>
    <w:rsid w:val="00347343"/>
    <w:rsid w:val="00347557"/>
    <w:rsid w:val="0034765C"/>
    <w:rsid w:val="00347B93"/>
    <w:rsid w:val="00350D93"/>
    <w:rsid w:val="00350F7C"/>
    <w:rsid w:val="003512EE"/>
    <w:rsid w:val="00351898"/>
    <w:rsid w:val="003518A6"/>
    <w:rsid w:val="00351BA3"/>
    <w:rsid w:val="00352057"/>
    <w:rsid w:val="00352271"/>
    <w:rsid w:val="0035235D"/>
    <w:rsid w:val="003523BA"/>
    <w:rsid w:val="00352423"/>
    <w:rsid w:val="003524AB"/>
    <w:rsid w:val="003527FC"/>
    <w:rsid w:val="00352B30"/>
    <w:rsid w:val="00352E48"/>
    <w:rsid w:val="00353528"/>
    <w:rsid w:val="00353713"/>
    <w:rsid w:val="00353980"/>
    <w:rsid w:val="00353C9A"/>
    <w:rsid w:val="00353CDC"/>
    <w:rsid w:val="003542A9"/>
    <w:rsid w:val="00354689"/>
    <w:rsid w:val="00355125"/>
    <w:rsid w:val="003552A6"/>
    <w:rsid w:val="003552E5"/>
    <w:rsid w:val="00355E0A"/>
    <w:rsid w:val="003568CB"/>
    <w:rsid w:val="00356988"/>
    <w:rsid w:val="00356F67"/>
    <w:rsid w:val="00357281"/>
    <w:rsid w:val="003573E2"/>
    <w:rsid w:val="003576BA"/>
    <w:rsid w:val="00357D8D"/>
    <w:rsid w:val="00360503"/>
    <w:rsid w:val="00360DE2"/>
    <w:rsid w:val="003611AB"/>
    <w:rsid w:val="0036120D"/>
    <w:rsid w:val="00361283"/>
    <w:rsid w:val="003619CE"/>
    <w:rsid w:val="00361D6F"/>
    <w:rsid w:val="0036218F"/>
    <w:rsid w:val="003622F9"/>
    <w:rsid w:val="00362768"/>
    <w:rsid w:val="003629C8"/>
    <w:rsid w:val="00362C39"/>
    <w:rsid w:val="00363BED"/>
    <w:rsid w:val="00364034"/>
    <w:rsid w:val="00364187"/>
    <w:rsid w:val="0036421B"/>
    <w:rsid w:val="00364648"/>
    <w:rsid w:val="003646C1"/>
    <w:rsid w:val="00364919"/>
    <w:rsid w:val="00364C81"/>
    <w:rsid w:val="00365282"/>
    <w:rsid w:val="00365370"/>
    <w:rsid w:val="00365418"/>
    <w:rsid w:val="0036556D"/>
    <w:rsid w:val="00365785"/>
    <w:rsid w:val="003657C4"/>
    <w:rsid w:val="00365926"/>
    <w:rsid w:val="00365EBF"/>
    <w:rsid w:val="003664AE"/>
    <w:rsid w:val="0036679F"/>
    <w:rsid w:val="00366FD0"/>
    <w:rsid w:val="0036729A"/>
    <w:rsid w:val="003675E1"/>
    <w:rsid w:val="00367662"/>
    <w:rsid w:val="00367E41"/>
    <w:rsid w:val="00367EA6"/>
    <w:rsid w:val="003702FA"/>
    <w:rsid w:val="00370535"/>
    <w:rsid w:val="003707AA"/>
    <w:rsid w:val="00370DC7"/>
    <w:rsid w:val="0037108F"/>
    <w:rsid w:val="003712FA"/>
    <w:rsid w:val="00371539"/>
    <w:rsid w:val="00371D19"/>
    <w:rsid w:val="00372119"/>
    <w:rsid w:val="00372B3A"/>
    <w:rsid w:val="00373401"/>
    <w:rsid w:val="0037518D"/>
    <w:rsid w:val="00375837"/>
    <w:rsid w:val="0037626E"/>
    <w:rsid w:val="00376450"/>
    <w:rsid w:val="0037663C"/>
    <w:rsid w:val="00376ED3"/>
    <w:rsid w:val="003773E5"/>
    <w:rsid w:val="0037760F"/>
    <w:rsid w:val="00377934"/>
    <w:rsid w:val="00377D81"/>
    <w:rsid w:val="00380070"/>
    <w:rsid w:val="0038092A"/>
    <w:rsid w:val="00380AF1"/>
    <w:rsid w:val="00381224"/>
    <w:rsid w:val="00381606"/>
    <w:rsid w:val="0038256B"/>
    <w:rsid w:val="003829B7"/>
    <w:rsid w:val="00382B81"/>
    <w:rsid w:val="003832B3"/>
    <w:rsid w:val="003835EF"/>
    <w:rsid w:val="00383E08"/>
    <w:rsid w:val="00384A20"/>
    <w:rsid w:val="00384C09"/>
    <w:rsid w:val="00385622"/>
    <w:rsid w:val="00385A9C"/>
    <w:rsid w:val="00385B3D"/>
    <w:rsid w:val="0038611E"/>
    <w:rsid w:val="0038623E"/>
    <w:rsid w:val="00386398"/>
    <w:rsid w:val="00386BB3"/>
    <w:rsid w:val="00387199"/>
    <w:rsid w:val="003875A4"/>
    <w:rsid w:val="00387610"/>
    <w:rsid w:val="00387929"/>
    <w:rsid w:val="00390286"/>
    <w:rsid w:val="0039058F"/>
    <w:rsid w:val="003905D1"/>
    <w:rsid w:val="00390975"/>
    <w:rsid w:val="003909CD"/>
    <w:rsid w:val="00390C17"/>
    <w:rsid w:val="00390EF6"/>
    <w:rsid w:val="003918D0"/>
    <w:rsid w:val="00391EDB"/>
    <w:rsid w:val="0039222F"/>
    <w:rsid w:val="00392E52"/>
    <w:rsid w:val="00392F8D"/>
    <w:rsid w:val="00392FC8"/>
    <w:rsid w:val="003939F7"/>
    <w:rsid w:val="00393A2F"/>
    <w:rsid w:val="00393EC8"/>
    <w:rsid w:val="003946CF"/>
    <w:rsid w:val="00394910"/>
    <w:rsid w:val="00394B61"/>
    <w:rsid w:val="00394D90"/>
    <w:rsid w:val="003965D2"/>
    <w:rsid w:val="00396A2D"/>
    <w:rsid w:val="00396FC3"/>
    <w:rsid w:val="00397337"/>
    <w:rsid w:val="00397606"/>
    <w:rsid w:val="003979B8"/>
    <w:rsid w:val="00397BC9"/>
    <w:rsid w:val="003A006A"/>
    <w:rsid w:val="003A021E"/>
    <w:rsid w:val="003A0296"/>
    <w:rsid w:val="003A0479"/>
    <w:rsid w:val="003A09E4"/>
    <w:rsid w:val="003A0A23"/>
    <w:rsid w:val="003A1313"/>
    <w:rsid w:val="003A1803"/>
    <w:rsid w:val="003A1A80"/>
    <w:rsid w:val="003A20D6"/>
    <w:rsid w:val="003A28C2"/>
    <w:rsid w:val="003A2DC0"/>
    <w:rsid w:val="003A2E83"/>
    <w:rsid w:val="003A34BF"/>
    <w:rsid w:val="003A43B4"/>
    <w:rsid w:val="003A44C5"/>
    <w:rsid w:val="003A4900"/>
    <w:rsid w:val="003A4AA8"/>
    <w:rsid w:val="003A4D97"/>
    <w:rsid w:val="003A5438"/>
    <w:rsid w:val="003A5758"/>
    <w:rsid w:val="003A59F6"/>
    <w:rsid w:val="003A60A0"/>
    <w:rsid w:val="003A6113"/>
    <w:rsid w:val="003A64BB"/>
    <w:rsid w:val="003A6866"/>
    <w:rsid w:val="003A6EBE"/>
    <w:rsid w:val="003A6F6B"/>
    <w:rsid w:val="003A7388"/>
    <w:rsid w:val="003A7525"/>
    <w:rsid w:val="003A782C"/>
    <w:rsid w:val="003B02DB"/>
    <w:rsid w:val="003B0556"/>
    <w:rsid w:val="003B07B9"/>
    <w:rsid w:val="003B08B9"/>
    <w:rsid w:val="003B0902"/>
    <w:rsid w:val="003B0B6A"/>
    <w:rsid w:val="003B0C50"/>
    <w:rsid w:val="003B10A0"/>
    <w:rsid w:val="003B1299"/>
    <w:rsid w:val="003B1D17"/>
    <w:rsid w:val="003B1F18"/>
    <w:rsid w:val="003B2199"/>
    <w:rsid w:val="003B277E"/>
    <w:rsid w:val="003B29CF"/>
    <w:rsid w:val="003B31AB"/>
    <w:rsid w:val="003B34E6"/>
    <w:rsid w:val="003B37ED"/>
    <w:rsid w:val="003B3AC3"/>
    <w:rsid w:val="003B3C52"/>
    <w:rsid w:val="003B3C9A"/>
    <w:rsid w:val="003B4A36"/>
    <w:rsid w:val="003B4A94"/>
    <w:rsid w:val="003B4B7D"/>
    <w:rsid w:val="003B4E95"/>
    <w:rsid w:val="003B4F5C"/>
    <w:rsid w:val="003B54A5"/>
    <w:rsid w:val="003B571C"/>
    <w:rsid w:val="003B5C8E"/>
    <w:rsid w:val="003B5F4A"/>
    <w:rsid w:val="003B69AC"/>
    <w:rsid w:val="003B6ADC"/>
    <w:rsid w:val="003B6CEC"/>
    <w:rsid w:val="003B7511"/>
    <w:rsid w:val="003B7562"/>
    <w:rsid w:val="003C0266"/>
    <w:rsid w:val="003C04DB"/>
    <w:rsid w:val="003C071B"/>
    <w:rsid w:val="003C08D9"/>
    <w:rsid w:val="003C17B8"/>
    <w:rsid w:val="003C1A17"/>
    <w:rsid w:val="003C1BD9"/>
    <w:rsid w:val="003C1CFA"/>
    <w:rsid w:val="003C1DC5"/>
    <w:rsid w:val="003C23B5"/>
    <w:rsid w:val="003C2440"/>
    <w:rsid w:val="003C249A"/>
    <w:rsid w:val="003C252B"/>
    <w:rsid w:val="003C2561"/>
    <w:rsid w:val="003C293D"/>
    <w:rsid w:val="003C2B60"/>
    <w:rsid w:val="003C3091"/>
    <w:rsid w:val="003C31FA"/>
    <w:rsid w:val="003C384A"/>
    <w:rsid w:val="003C3A11"/>
    <w:rsid w:val="003C3BA0"/>
    <w:rsid w:val="003C41A6"/>
    <w:rsid w:val="003C43EF"/>
    <w:rsid w:val="003C4580"/>
    <w:rsid w:val="003C4866"/>
    <w:rsid w:val="003C497F"/>
    <w:rsid w:val="003C4A85"/>
    <w:rsid w:val="003C51B6"/>
    <w:rsid w:val="003C53EB"/>
    <w:rsid w:val="003C5956"/>
    <w:rsid w:val="003C5C57"/>
    <w:rsid w:val="003C5F1D"/>
    <w:rsid w:val="003C61AA"/>
    <w:rsid w:val="003C62D1"/>
    <w:rsid w:val="003C660E"/>
    <w:rsid w:val="003C6746"/>
    <w:rsid w:val="003C684C"/>
    <w:rsid w:val="003C6E6D"/>
    <w:rsid w:val="003C7252"/>
    <w:rsid w:val="003C74E8"/>
    <w:rsid w:val="003C7901"/>
    <w:rsid w:val="003C7E9A"/>
    <w:rsid w:val="003C7F0D"/>
    <w:rsid w:val="003D0C20"/>
    <w:rsid w:val="003D152C"/>
    <w:rsid w:val="003D25DA"/>
    <w:rsid w:val="003D294E"/>
    <w:rsid w:val="003D2FB5"/>
    <w:rsid w:val="003D3245"/>
    <w:rsid w:val="003D339F"/>
    <w:rsid w:val="003D3DF1"/>
    <w:rsid w:val="003D3F41"/>
    <w:rsid w:val="003D3FD9"/>
    <w:rsid w:val="003D44C7"/>
    <w:rsid w:val="003D453C"/>
    <w:rsid w:val="003D46F4"/>
    <w:rsid w:val="003D50B5"/>
    <w:rsid w:val="003D50ED"/>
    <w:rsid w:val="003D5893"/>
    <w:rsid w:val="003D65D8"/>
    <w:rsid w:val="003D6CA4"/>
    <w:rsid w:val="003D6F64"/>
    <w:rsid w:val="003D70C3"/>
    <w:rsid w:val="003D7CE8"/>
    <w:rsid w:val="003D7CF6"/>
    <w:rsid w:val="003E081A"/>
    <w:rsid w:val="003E09AE"/>
    <w:rsid w:val="003E0AD0"/>
    <w:rsid w:val="003E0B16"/>
    <w:rsid w:val="003E1370"/>
    <w:rsid w:val="003E1536"/>
    <w:rsid w:val="003E189F"/>
    <w:rsid w:val="003E1A45"/>
    <w:rsid w:val="003E1C46"/>
    <w:rsid w:val="003E2578"/>
    <w:rsid w:val="003E259E"/>
    <w:rsid w:val="003E285E"/>
    <w:rsid w:val="003E2994"/>
    <w:rsid w:val="003E31A3"/>
    <w:rsid w:val="003E31CA"/>
    <w:rsid w:val="003E322D"/>
    <w:rsid w:val="003E3265"/>
    <w:rsid w:val="003E3300"/>
    <w:rsid w:val="003E34BB"/>
    <w:rsid w:val="003E3730"/>
    <w:rsid w:val="003E3924"/>
    <w:rsid w:val="003E43ED"/>
    <w:rsid w:val="003E51E5"/>
    <w:rsid w:val="003E51F7"/>
    <w:rsid w:val="003E575D"/>
    <w:rsid w:val="003E61AE"/>
    <w:rsid w:val="003E627D"/>
    <w:rsid w:val="003E6751"/>
    <w:rsid w:val="003E6967"/>
    <w:rsid w:val="003E6E99"/>
    <w:rsid w:val="003E72B9"/>
    <w:rsid w:val="003E7CEA"/>
    <w:rsid w:val="003F074C"/>
    <w:rsid w:val="003F07A4"/>
    <w:rsid w:val="003F0B1A"/>
    <w:rsid w:val="003F0B46"/>
    <w:rsid w:val="003F0C30"/>
    <w:rsid w:val="003F112E"/>
    <w:rsid w:val="003F1176"/>
    <w:rsid w:val="003F17EA"/>
    <w:rsid w:val="003F1DB9"/>
    <w:rsid w:val="003F1EC5"/>
    <w:rsid w:val="003F205A"/>
    <w:rsid w:val="003F2983"/>
    <w:rsid w:val="003F2D71"/>
    <w:rsid w:val="003F2DC1"/>
    <w:rsid w:val="003F3B68"/>
    <w:rsid w:val="003F3F43"/>
    <w:rsid w:val="003F41F0"/>
    <w:rsid w:val="003F4253"/>
    <w:rsid w:val="003F45EB"/>
    <w:rsid w:val="003F47BA"/>
    <w:rsid w:val="003F47F5"/>
    <w:rsid w:val="003F4C80"/>
    <w:rsid w:val="003F543F"/>
    <w:rsid w:val="003F5A07"/>
    <w:rsid w:val="003F5FE0"/>
    <w:rsid w:val="003F6438"/>
    <w:rsid w:val="003F6617"/>
    <w:rsid w:val="003F6874"/>
    <w:rsid w:val="003F6A47"/>
    <w:rsid w:val="003F6F41"/>
    <w:rsid w:val="003F775F"/>
    <w:rsid w:val="003F788A"/>
    <w:rsid w:val="003F7A96"/>
    <w:rsid w:val="004002F5"/>
    <w:rsid w:val="0040118D"/>
    <w:rsid w:val="00401361"/>
    <w:rsid w:val="004014F4"/>
    <w:rsid w:val="00401529"/>
    <w:rsid w:val="00401C55"/>
    <w:rsid w:val="00401E88"/>
    <w:rsid w:val="00401FCB"/>
    <w:rsid w:val="0040351C"/>
    <w:rsid w:val="00403C62"/>
    <w:rsid w:val="00403ED6"/>
    <w:rsid w:val="00403F54"/>
    <w:rsid w:val="00404011"/>
    <w:rsid w:val="00405D52"/>
    <w:rsid w:val="00406DDB"/>
    <w:rsid w:val="0040729A"/>
    <w:rsid w:val="00407AD2"/>
    <w:rsid w:val="00407EDB"/>
    <w:rsid w:val="00410CA1"/>
    <w:rsid w:val="00410E37"/>
    <w:rsid w:val="004110AE"/>
    <w:rsid w:val="004117BF"/>
    <w:rsid w:val="00412165"/>
    <w:rsid w:val="00412276"/>
    <w:rsid w:val="00413001"/>
    <w:rsid w:val="004136B2"/>
    <w:rsid w:val="00413F98"/>
    <w:rsid w:val="004142BE"/>
    <w:rsid w:val="00414593"/>
    <w:rsid w:val="00414618"/>
    <w:rsid w:val="004148CC"/>
    <w:rsid w:val="00414C06"/>
    <w:rsid w:val="00414DA2"/>
    <w:rsid w:val="00414F02"/>
    <w:rsid w:val="00415677"/>
    <w:rsid w:val="0041572B"/>
    <w:rsid w:val="004157EE"/>
    <w:rsid w:val="00415F25"/>
    <w:rsid w:val="00416AFE"/>
    <w:rsid w:val="00416B7D"/>
    <w:rsid w:val="00416EA3"/>
    <w:rsid w:val="004173ED"/>
    <w:rsid w:val="00417777"/>
    <w:rsid w:val="00417BAA"/>
    <w:rsid w:val="004209BA"/>
    <w:rsid w:val="004213FD"/>
    <w:rsid w:val="00421BA1"/>
    <w:rsid w:val="00421BE6"/>
    <w:rsid w:val="00421E1D"/>
    <w:rsid w:val="00422204"/>
    <w:rsid w:val="004225CC"/>
    <w:rsid w:val="004227E2"/>
    <w:rsid w:val="00422A10"/>
    <w:rsid w:val="00422CF5"/>
    <w:rsid w:val="00422FDB"/>
    <w:rsid w:val="00423076"/>
    <w:rsid w:val="004231EC"/>
    <w:rsid w:val="004234EC"/>
    <w:rsid w:val="00423E77"/>
    <w:rsid w:val="00424A99"/>
    <w:rsid w:val="00425053"/>
    <w:rsid w:val="004254DC"/>
    <w:rsid w:val="0042585B"/>
    <w:rsid w:val="00425EEC"/>
    <w:rsid w:val="0042610A"/>
    <w:rsid w:val="004265DF"/>
    <w:rsid w:val="00426934"/>
    <w:rsid w:val="00426BDA"/>
    <w:rsid w:val="00427713"/>
    <w:rsid w:val="00427872"/>
    <w:rsid w:val="00427DA2"/>
    <w:rsid w:val="00427E87"/>
    <w:rsid w:val="004302DF"/>
    <w:rsid w:val="004304D3"/>
    <w:rsid w:val="00430EC3"/>
    <w:rsid w:val="004313AF"/>
    <w:rsid w:val="00431548"/>
    <w:rsid w:val="0043184E"/>
    <w:rsid w:val="00431A18"/>
    <w:rsid w:val="00431AC2"/>
    <w:rsid w:val="00431BD3"/>
    <w:rsid w:val="004324A2"/>
    <w:rsid w:val="00432589"/>
    <w:rsid w:val="00432896"/>
    <w:rsid w:val="0043297D"/>
    <w:rsid w:val="00432C0B"/>
    <w:rsid w:val="00433147"/>
    <w:rsid w:val="00433740"/>
    <w:rsid w:val="004337C7"/>
    <w:rsid w:val="00433B60"/>
    <w:rsid w:val="004341CB"/>
    <w:rsid w:val="00434BC2"/>
    <w:rsid w:val="00434D61"/>
    <w:rsid w:val="00435095"/>
    <w:rsid w:val="0043546C"/>
    <w:rsid w:val="00435A1B"/>
    <w:rsid w:val="00435BB3"/>
    <w:rsid w:val="00435CAB"/>
    <w:rsid w:val="00436266"/>
    <w:rsid w:val="00436851"/>
    <w:rsid w:val="004372F2"/>
    <w:rsid w:val="004376D9"/>
    <w:rsid w:val="004377D1"/>
    <w:rsid w:val="004379E7"/>
    <w:rsid w:val="00437BB6"/>
    <w:rsid w:val="00437C1E"/>
    <w:rsid w:val="00437F06"/>
    <w:rsid w:val="0044003C"/>
    <w:rsid w:val="00440070"/>
    <w:rsid w:val="00440DAC"/>
    <w:rsid w:val="0044193D"/>
    <w:rsid w:val="00441EFD"/>
    <w:rsid w:val="004424DF"/>
    <w:rsid w:val="00442A43"/>
    <w:rsid w:val="00442C4F"/>
    <w:rsid w:val="00442F94"/>
    <w:rsid w:val="00443340"/>
    <w:rsid w:val="00443469"/>
    <w:rsid w:val="0044372F"/>
    <w:rsid w:val="00443959"/>
    <w:rsid w:val="00444011"/>
    <w:rsid w:val="0044426A"/>
    <w:rsid w:val="00444670"/>
    <w:rsid w:val="0044565F"/>
    <w:rsid w:val="00445A2F"/>
    <w:rsid w:val="00445D65"/>
    <w:rsid w:val="00445EDB"/>
    <w:rsid w:val="0044611B"/>
    <w:rsid w:val="004461DB"/>
    <w:rsid w:val="00446555"/>
    <w:rsid w:val="0044684E"/>
    <w:rsid w:val="00446ED3"/>
    <w:rsid w:val="004471A4"/>
    <w:rsid w:val="00447505"/>
    <w:rsid w:val="0044797B"/>
    <w:rsid w:val="00447E29"/>
    <w:rsid w:val="0045025C"/>
    <w:rsid w:val="00450555"/>
    <w:rsid w:val="004505E5"/>
    <w:rsid w:val="00450634"/>
    <w:rsid w:val="004522FC"/>
    <w:rsid w:val="00452418"/>
    <w:rsid w:val="004524EF"/>
    <w:rsid w:val="0045255B"/>
    <w:rsid w:val="00452691"/>
    <w:rsid w:val="00452A2F"/>
    <w:rsid w:val="00452AE1"/>
    <w:rsid w:val="00452AEB"/>
    <w:rsid w:val="004538F8"/>
    <w:rsid w:val="00454231"/>
    <w:rsid w:val="00454292"/>
    <w:rsid w:val="004544E3"/>
    <w:rsid w:val="00454720"/>
    <w:rsid w:val="0045652F"/>
    <w:rsid w:val="0045684C"/>
    <w:rsid w:val="00456AD2"/>
    <w:rsid w:val="004570E5"/>
    <w:rsid w:val="004572F3"/>
    <w:rsid w:val="00457CD1"/>
    <w:rsid w:val="00457CF5"/>
    <w:rsid w:val="0046071F"/>
    <w:rsid w:val="00460B7E"/>
    <w:rsid w:val="00460D53"/>
    <w:rsid w:val="00460DA4"/>
    <w:rsid w:val="0046126F"/>
    <w:rsid w:val="00461550"/>
    <w:rsid w:val="00461E01"/>
    <w:rsid w:val="00461EBA"/>
    <w:rsid w:val="00462597"/>
    <w:rsid w:val="004626BB"/>
    <w:rsid w:val="00462D42"/>
    <w:rsid w:val="0046371D"/>
    <w:rsid w:val="00464261"/>
    <w:rsid w:val="00464298"/>
    <w:rsid w:val="00464A9B"/>
    <w:rsid w:val="00464BC2"/>
    <w:rsid w:val="00464D90"/>
    <w:rsid w:val="004655BB"/>
    <w:rsid w:val="0046570E"/>
    <w:rsid w:val="00465C09"/>
    <w:rsid w:val="004662C0"/>
    <w:rsid w:val="0046655D"/>
    <w:rsid w:val="0046672B"/>
    <w:rsid w:val="00466F16"/>
    <w:rsid w:val="00467089"/>
    <w:rsid w:val="00467712"/>
    <w:rsid w:val="0047047D"/>
    <w:rsid w:val="004704A4"/>
    <w:rsid w:val="00470520"/>
    <w:rsid w:val="00470A54"/>
    <w:rsid w:val="00470F54"/>
    <w:rsid w:val="00471022"/>
    <w:rsid w:val="00471058"/>
    <w:rsid w:val="0047119F"/>
    <w:rsid w:val="004713FC"/>
    <w:rsid w:val="004714EF"/>
    <w:rsid w:val="004717B9"/>
    <w:rsid w:val="0047191D"/>
    <w:rsid w:val="00472137"/>
    <w:rsid w:val="0047218A"/>
    <w:rsid w:val="004727E1"/>
    <w:rsid w:val="00472D93"/>
    <w:rsid w:val="00472EE0"/>
    <w:rsid w:val="00473128"/>
    <w:rsid w:val="00473557"/>
    <w:rsid w:val="004739A5"/>
    <w:rsid w:val="00473A13"/>
    <w:rsid w:val="00473E35"/>
    <w:rsid w:val="00474518"/>
    <w:rsid w:val="004747C4"/>
    <w:rsid w:val="004749F6"/>
    <w:rsid w:val="00474BF3"/>
    <w:rsid w:val="00474F12"/>
    <w:rsid w:val="0047507A"/>
    <w:rsid w:val="00475FDD"/>
    <w:rsid w:val="0047616E"/>
    <w:rsid w:val="004761F2"/>
    <w:rsid w:val="004763CD"/>
    <w:rsid w:val="00476765"/>
    <w:rsid w:val="00476954"/>
    <w:rsid w:val="00476EA2"/>
    <w:rsid w:val="004770EE"/>
    <w:rsid w:val="0047722B"/>
    <w:rsid w:val="0047743E"/>
    <w:rsid w:val="0047753C"/>
    <w:rsid w:val="004775E4"/>
    <w:rsid w:val="004778BD"/>
    <w:rsid w:val="004778D0"/>
    <w:rsid w:val="004779D3"/>
    <w:rsid w:val="00477C85"/>
    <w:rsid w:val="00477DBF"/>
    <w:rsid w:val="00480372"/>
    <w:rsid w:val="00480822"/>
    <w:rsid w:val="00480878"/>
    <w:rsid w:val="004815C0"/>
    <w:rsid w:val="00481667"/>
    <w:rsid w:val="00481D4F"/>
    <w:rsid w:val="00481FC3"/>
    <w:rsid w:val="0048204C"/>
    <w:rsid w:val="0048209B"/>
    <w:rsid w:val="0048230C"/>
    <w:rsid w:val="00482341"/>
    <w:rsid w:val="004826FE"/>
    <w:rsid w:val="00482E25"/>
    <w:rsid w:val="00482F21"/>
    <w:rsid w:val="004837C4"/>
    <w:rsid w:val="004838A9"/>
    <w:rsid w:val="0048453D"/>
    <w:rsid w:val="00484B24"/>
    <w:rsid w:val="00484B69"/>
    <w:rsid w:val="00484E68"/>
    <w:rsid w:val="00484F4C"/>
    <w:rsid w:val="0048590F"/>
    <w:rsid w:val="00486000"/>
    <w:rsid w:val="0048627E"/>
    <w:rsid w:val="0048662D"/>
    <w:rsid w:val="00486FD8"/>
    <w:rsid w:val="0048794C"/>
    <w:rsid w:val="004879A0"/>
    <w:rsid w:val="00487E15"/>
    <w:rsid w:val="004901A0"/>
    <w:rsid w:val="0049043A"/>
    <w:rsid w:val="00490548"/>
    <w:rsid w:val="004908B0"/>
    <w:rsid w:val="004911BC"/>
    <w:rsid w:val="004917B5"/>
    <w:rsid w:val="00491C82"/>
    <w:rsid w:val="004921F9"/>
    <w:rsid w:val="00492985"/>
    <w:rsid w:val="00492A25"/>
    <w:rsid w:val="00493004"/>
    <w:rsid w:val="004930FB"/>
    <w:rsid w:val="004937BD"/>
    <w:rsid w:val="00493845"/>
    <w:rsid w:val="004948E3"/>
    <w:rsid w:val="0049580C"/>
    <w:rsid w:val="00495C30"/>
    <w:rsid w:val="004968E2"/>
    <w:rsid w:val="00496A28"/>
    <w:rsid w:val="00497140"/>
    <w:rsid w:val="004973B8"/>
    <w:rsid w:val="00497522"/>
    <w:rsid w:val="00497A3E"/>
    <w:rsid w:val="004A02AC"/>
    <w:rsid w:val="004A09DB"/>
    <w:rsid w:val="004A0E3B"/>
    <w:rsid w:val="004A1405"/>
    <w:rsid w:val="004A170C"/>
    <w:rsid w:val="004A18DF"/>
    <w:rsid w:val="004A1958"/>
    <w:rsid w:val="004A1A87"/>
    <w:rsid w:val="004A241E"/>
    <w:rsid w:val="004A2576"/>
    <w:rsid w:val="004A279F"/>
    <w:rsid w:val="004A2BFE"/>
    <w:rsid w:val="004A2EE5"/>
    <w:rsid w:val="004A381E"/>
    <w:rsid w:val="004A388F"/>
    <w:rsid w:val="004A3980"/>
    <w:rsid w:val="004A3DB9"/>
    <w:rsid w:val="004A4036"/>
    <w:rsid w:val="004A4BD7"/>
    <w:rsid w:val="004A4C48"/>
    <w:rsid w:val="004A51A8"/>
    <w:rsid w:val="004A5215"/>
    <w:rsid w:val="004A5301"/>
    <w:rsid w:val="004A5A21"/>
    <w:rsid w:val="004A5B83"/>
    <w:rsid w:val="004A5E9F"/>
    <w:rsid w:val="004A5F92"/>
    <w:rsid w:val="004A6730"/>
    <w:rsid w:val="004A6A65"/>
    <w:rsid w:val="004A6BCB"/>
    <w:rsid w:val="004A724A"/>
    <w:rsid w:val="004A73F5"/>
    <w:rsid w:val="004B0029"/>
    <w:rsid w:val="004B09A4"/>
    <w:rsid w:val="004B0F45"/>
    <w:rsid w:val="004B16A6"/>
    <w:rsid w:val="004B193C"/>
    <w:rsid w:val="004B1E5D"/>
    <w:rsid w:val="004B1FF5"/>
    <w:rsid w:val="004B21F0"/>
    <w:rsid w:val="004B241E"/>
    <w:rsid w:val="004B29AC"/>
    <w:rsid w:val="004B478D"/>
    <w:rsid w:val="004B4A5E"/>
    <w:rsid w:val="004B5B8F"/>
    <w:rsid w:val="004B5BEC"/>
    <w:rsid w:val="004B5C32"/>
    <w:rsid w:val="004B6EE4"/>
    <w:rsid w:val="004B71D0"/>
    <w:rsid w:val="004B72F8"/>
    <w:rsid w:val="004B7C34"/>
    <w:rsid w:val="004B7F88"/>
    <w:rsid w:val="004C008D"/>
    <w:rsid w:val="004C0518"/>
    <w:rsid w:val="004C06DF"/>
    <w:rsid w:val="004C071D"/>
    <w:rsid w:val="004C0A7B"/>
    <w:rsid w:val="004C1895"/>
    <w:rsid w:val="004C1950"/>
    <w:rsid w:val="004C1CDA"/>
    <w:rsid w:val="004C2406"/>
    <w:rsid w:val="004C25F4"/>
    <w:rsid w:val="004C2B14"/>
    <w:rsid w:val="004C3B4C"/>
    <w:rsid w:val="004C4EF9"/>
    <w:rsid w:val="004C51FD"/>
    <w:rsid w:val="004C5943"/>
    <w:rsid w:val="004C5987"/>
    <w:rsid w:val="004C676F"/>
    <w:rsid w:val="004C6CF6"/>
    <w:rsid w:val="004C6E24"/>
    <w:rsid w:val="004C7393"/>
    <w:rsid w:val="004C78C3"/>
    <w:rsid w:val="004C7E08"/>
    <w:rsid w:val="004D04ED"/>
    <w:rsid w:val="004D0887"/>
    <w:rsid w:val="004D0E09"/>
    <w:rsid w:val="004D1578"/>
    <w:rsid w:val="004D179D"/>
    <w:rsid w:val="004D1802"/>
    <w:rsid w:val="004D2167"/>
    <w:rsid w:val="004D23D3"/>
    <w:rsid w:val="004D2499"/>
    <w:rsid w:val="004D252D"/>
    <w:rsid w:val="004D29ED"/>
    <w:rsid w:val="004D2A71"/>
    <w:rsid w:val="004D2EE1"/>
    <w:rsid w:val="004D2F22"/>
    <w:rsid w:val="004D2FBA"/>
    <w:rsid w:val="004D3405"/>
    <w:rsid w:val="004D3481"/>
    <w:rsid w:val="004D35BA"/>
    <w:rsid w:val="004D377F"/>
    <w:rsid w:val="004D41DD"/>
    <w:rsid w:val="004D45C2"/>
    <w:rsid w:val="004D4631"/>
    <w:rsid w:val="004D47A7"/>
    <w:rsid w:val="004D47EA"/>
    <w:rsid w:val="004D48F6"/>
    <w:rsid w:val="004D4C37"/>
    <w:rsid w:val="004D5114"/>
    <w:rsid w:val="004D517E"/>
    <w:rsid w:val="004D5320"/>
    <w:rsid w:val="004D5599"/>
    <w:rsid w:val="004D5F00"/>
    <w:rsid w:val="004D618D"/>
    <w:rsid w:val="004D655D"/>
    <w:rsid w:val="004D658A"/>
    <w:rsid w:val="004D6641"/>
    <w:rsid w:val="004D7B89"/>
    <w:rsid w:val="004E0519"/>
    <w:rsid w:val="004E0764"/>
    <w:rsid w:val="004E0EDB"/>
    <w:rsid w:val="004E17D5"/>
    <w:rsid w:val="004E21E3"/>
    <w:rsid w:val="004E2254"/>
    <w:rsid w:val="004E2576"/>
    <w:rsid w:val="004E25A8"/>
    <w:rsid w:val="004E2DFB"/>
    <w:rsid w:val="004E3F4B"/>
    <w:rsid w:val="004E4961"/>
    <w:rsid w:val="004E4D1B"/>
    <w:rsid w:val="004E4DB4"/>
    <w:rsid w:val="004E586F"/>
    <w:rsid w:val="004E59CE"/>
    <w:rsid w:val="004E5EF6"/>
    <w:rsid w:val="004E6097"/>
    <w:rsid w:val="004E63D9"/>
    <w:rsid w:val="004E687A"/>
    <w:rsid w:val="004E6A10"/>
    <w:rsid w:val="004E6A92"/>
    <w:rsid w:val="004E6D9E"/>
    <w:rsid w:val="004E6DD7"/>
    <w:rsid w:val="004E73A2"/>
    <w:rsid w:val="004E7B03"/>
    <w:rsid w:val="004F00DB"/>
    <w:rsid w:val="004F0446"/>
    <w:rsid w:val="004F06AC"/>
    <w:rsid w:val="004F0F9C"/>
    <w:rsid w:val="004F1AA6"/>
    <w:rsid w:val="004F1C02"/>
    <w:rsid w:val="004F2193"/>
    <w:rsid w:val="004F23AE"/>
    <w:rsid w:val="004F28E2"/>
    <w:rsid w:val="004F2EFC"/>
    <w:rsid w:val="004F2F3D"/>
    <w:rsid w:val="004F3478"/>
    <w:rsid w:val="004F3C92"/>
    <w:rsid w:val="004F444F"/>
    <w:rsid w:val="004F4969"/>
    <w:rsid w:val="004F4C9B"/>
    <w:rsid w:val="004F4E68"/>
    <w:rsid w:val="004F527A"/>
    <w:rsid w:val="004F53BD"/>
    <w:rsid w:val="004F552A"/>
    <w:rsid w:val="004F598C"/>
    <w:rsid w:val="004F5A85"/>
    <w:rsid w:val="004F617D"/>
    <w:rsid w:val="004F63E3"/>
    <w:rsid w:val="004F6BAE"/>
    <w:rsid w:val="004F6D9A"/>
    <w:rsid w:val="004F70FC"/>
    <w:rsid w:val="004F72BB"/>
    <w:rsid w:val="004F797A"/>
    <w:rsid w:val="004F7AC1"/>
    <w:rsid w:val="004F7ACD"/>
    <w:rsid w:val="00500165"/>
    <w:rsid w:val="00500258"/>
    <w:rsid w:val="0050027E"/>
    <w:rsid w:val="00500391"/>
    <w:rsid w:val="00501780"/>
    <w:rsid w:val="00501A3F"/>
    <w:rsid w:val="00501F5F"/>
    <w:rsid w:val="00502FF3"/>
    <w:rsid w:val="00503031"/>
    <w:rsid w:val="00503482"/>
    <w:rsid w:val="005037F3"/>
    <w:rsid w:val="00503E3B"/>
    <w:rsid w:val="00503EF5"/>
    <w:rsid w:val="00503F91"/>
    <w:rsid w:val="0050400A"/>
    <w:rsid w:val="00504119"/>
    <w:rsid w:val="00504305"/>
    <w:rsid w:val="005044BF"/>
    <w:rsid w:val="005045A2"/>
    <w:rsid w:val="0050487A"/>
    <w:rsid w:val="00505301"/>
    <w:rsid w:val="005066D0"/>
    <w:rsid w:val="00506890"/>
    <w:rsid w:val="00506A4E"/>
    <w:rsid w:val="00506E87"/>
    <w:rsid w:val="005079D5"/>
    <w:rsid w:val="00507E08"/>
    <w:rsid w:val="00507E78"/>
    <w:rsid w:val="005106A2"/>
    <w:rsid w:val="00510729"/>
    <w:rsid w:val="00510750"/>
    <w:rsid w:val="005108AF"/>
    <w:rsid w:val="00510F34"/>
    <w:rsid w:val="005113C0"/>
    <w:rsid w:val="005115D9"/>
    <w:rsid w:val="00512101"/>
    <w:rsid w:val="005128BE"/>
    <w:rsid w:val="005130DD"/>
    <w:rsid w:val="005132B9"/>
    <w:rsid w:val="00513DC9"/>
    <w:rsid w:val="00513E7C"/>
    <w:rsid w:val="0051428D"/>
    <w:rsid w:val="00514C4E"/>
    <w:rsid w:val="005158E1"/>
    <w:rsid w:val="00515E1E"/>
    <w:rsid w:val="0051608F"/>
    <w:rsid w:val="00516B46"/>
    <w:rsid w:val="00516DD5"/>
    <w:rsid w:val="00516F63"/>
    <w:rsid w:val="00517BB7"/>
    <w:rsid w:val="00520544"/>
    <w:rsid w:val="0052070B"/>
    <w:rsid w:val="00520A2A"/>
    <w:rsid w:val="00521257"/>
    <w:rsid w:val="00521C1B"/>
    <w:rsid w:val="00521F3F"/>
    <w:rsid w:val="00522081"/>
    <w:rsid w:val="0052254E"/>
    <w:rsid w:val="005229D4"/>
    <w:rsid w:val="005229FE"/>
    <w:rsid w:val="00522F2F"/>
    <w:rsid w:val="00523174"/>
    <w:rsid w:val="00523839"/>
    <w:rsid w:val="00523CF0"/>
    <w:rsid w:val="005244F8"/>
    <w:rsid w:val="00524588"/>
    <w:rsid w:val="00524605"/>
    <w:rsid w:val="00524741"/>
    <w:rsid w:val="00524C5A"/>
    <w:rsid w:val="00525D0A"/>
    <w:rsid w:val="00525E26"/>
    <w:rsid w:val="00526049"/>
    <w:rsid w:val="0052652F"/>
    <w:rsid w:val="005265D5"/>
    <w:rsid w:val="005267DE"/>
    <w:rsid w:val="00526BC3"/>
    <w:rsid w:val="00526D87"/>
    <w:rsid w:val="00527117"/>
    <w:rsid w:val="00527ABF"/>
    <w:rsid w:val="00527AE1"/>
    <w:rsid w:val="00527CFF"/>
    <w:rsid w:val="00530695"/>
    <w:rsid w:val="00530D18"/>
    <w:rsid w:val="00531556"/>
    <w:rsid w:val="0053181A"/>
    <w:rsid w:val="00531911"/>
    <w:rsid w:val="0053195D"/>
    <w:rsid w:val="00532D88"/>
    <w:rsid w:val="00533CFE"/>
    <w:rsid w:val="00533EE5"/>
    <w:rsid w:val="005341E5"/>
    <w:rsid w:val="00534760"/>
    <w:rsid w:val="00534BE3"/>
    <w:rsid w:val="00534D3F"/>
    <w:rsid w:val="00534F5C"/>
    <w:rsid w:val="005350AE"/>
    <w:rsid w:val="00535291"/>
    <w:rsid w:val="0053536F"/>
    <w:rsid w:val="005359B8"/>
    <w:rsid w:val="00535F31"/>
    <w:rsid w:val="0053798F"/>
    <w:rsid w:val="00540314"/>
    <w:rsid w:val="00540631"/>
    <w:rsid w:val="005407EF"/>
    <w:rsid w:val="00541007"/>
    <w:rsid w:val="005410C1"/>
    <w:rsid w:val="00541304"/>
    <w:rsid w:val="00541556"/>
    <w:rsid w:val="00541EA3"/>
    <w:rsid w:val="00541FF4"/>
    <w:rsid w:val="0054207C"/>
    <w:rsid w:val="005426CF"/>
    <w:rsid w:val="0054290A"/>
    <w:rsid w:val="0054308A"/>
    <w:rsid w:val="005430B5"/>
    <w:rsid w:val="00543253"/>
    <w:rsid w:val="00543411"/>
    <w:rsid w:val="00543AF4"/>
    <w:rsid w:val="00543B98"/>
    <w:rsid w:val="00543C6E"/>
    <w:rsid w:val="0054407F"/>
    <w:rsid w:val="00544191"/>
    <w:rsid w:val="00544678"/>
    <w:rsid w:val="00544F39"/>
    <w:rsid w:val="00545152"/>
    <w:rsid w:val="0054536D"/>
    <w:rsid w:val="00545D96"/>
    <w:rsid w:val="0054615B"/>
    <w:rsid w:val="00546F4A"/>
    <w:rsid w:val="00547020"/>
    <w:rsid w:val="005474F0"/>
    <w:rsid w:val="00547511"/>
    <w:rsid w:val="005478AC"/>
    <w:rsid w:val="00547D75"/>
    <w:rsid w:val="00547EFB"/>
    <w:rsid w:val="005504BB"/>
    <w:rsid w:val="00550711"/>
    <w:rsid w:val="00550829"/>
    <w:rsid w:val="00550C73"/>
    <w:rsid w:val="00551B38"/>
    <w:rsid w:val="0055217F"/>
    <w:rsid w:val="00552B65"/>
    <w:rsid w:val="005531DF"/>
    <w:rsid w:val="00554151"/>
    <w:rsid w:val="005545EE"/>
    <w:rsid w:val="00554DEC"/>
    <w:rsid w:val="00554F78"/>
    <w:rsid w:val="0055545D"/>
    <w:rsid w:val="00555465"/>
    <w:rsid w:val="005556CA"/>
    <w:rsid w:val="005556FD"/>
    <w:rsid w:val="00555834"/>
    <w:rsid w:val="00555D0C"/>
    <w:rsid w:val="005564B1"/>
    <w:rsid w:val="005564DA"/>
    <w:rsid w:val="005565DA"/>
    <w:rsid w:val="0055698C"/>
    <w:rsid w:val="00556AE9"/>
    <w:rsid w:val="00556DD6"/>
    <w:rsid w:val="00557778"/>
    <w:rsid w:val="0055781F"/>
    <w:rsid w:val="00557E49"/>
    <w:rsid w:val="00560208"/>
    <w:rsid w:val="005602C5"/>
    <w:rsid w:val="00561B7B"/>
    <w:rsid w:val="00561D3A"/>
    <w:rsid w:val="00561E27"/>
    <w:rsid w:val="0056279C"/>
    <w:rsid w:val="00562CA1"/>
    <w:rsid w:val="0056313B"/>
    <w:rsid w:val="005633F8"/>
    <w:rsid w:val="00563447"/>
    <w:rsid w:val="005635CC"/>
    <w:rsid w:val="00563A18"/>
    <w:rsid w:val="00563C3D"/>
    <w:rsid w:val="00563D50"/>
    <w:rsid w:val="00563F3F"/>
    <w:rsid w:val="00564000"/>
    <w:rsid w:val="0056485D"/>
    <w:rsid w:val="00564DA6"/>
    <w:rsid w:val="0056543B"/>
    <w:rsid w:val="00565754"/>
    <w:rsid w:val="00565E69"/>
    <w:rsid w:val="00566412"/>
    <w:rsid w:val="0056699C"/>
    <w:rsid w:val="00566D99"/>
    <w:rsid w:val="005678DE"/>
    <w:rsid w:val="00567C37"/>
    <w:rsid w:val="00567C64"/>
    <w:rsid w:val="0057047D"/>
    <w:rsid w:val="005704C3"/>
    <w:rsid w:val="00570577"/>
    <w:rsid w:val="00570E50"/>
    <w:rsid w:val="0057125D"/>
    <w:rsid w:val="005719AE"/>
    <w:rsid w:val="00571B23"/>
    <w:rsid w:val="00573119"/>
    <w:rsid w:val="005733A7"/>
    <w:rsid w:val="00573733"/>
    <w:rsid w:val="00573EEF"/>
    <w:rsid w:val="00574801"/>
    <w:rsid w:val="00574C99"/>
    <w:rsid w:val="00574EA1"/>
    <w:rsid w:val="005750EF"/>
    <w:rsid w:val="0057529B"/>
    <w:rsid w:val="005753B2"/>
    <w:rsid w:val="00575556"/>
    <w:rsid w:val="00575A24"/>
    <w:rsid w:val="00575A94"/>
    <w:rsid w:val="00575AC7"/>
    <w:rsid w:val="005760A5"/>
    <w:rsid w:val="0057630E"/>
    <w:rsid w:val="005765E6"/>
    <w:rsid w:val="0057766F"/>
    <w:rsid w:val="005778DE"/>
    <w:rsid w:val="00577987"/>
    <w:rsid w:val="005779E4"/>
    <w:rsid w:val="00577A51"/>
    <w:rsid w:val="00577F17"/>
    <w:rsid w:val="005809E1"/>
    <w:rsid w:val="005809E7"/>
    <w:rsid w:val="00580C33"/>
    <w:rsid w:val="00580F0C"/>
    <w:rsid w:val="00581662"/>
    <w:rsid w:val="00581982"/>
    <w:rsid w:val="00581AD7"/>
    <w:rsid w:val="00581EB5"/>
    <w:rsid w:val="00582452"/>
    <w:rsid w:val="005824E9"/>
    <w:rsid w:val="00583393"/>
    <w:rsid w:val="005836C7"/>
    <w:rsid w:val="00583BF5"/>
    <w:rsid w:val="00584703"/>
    <w:rsid w:val="00584CA8"/>
    <w:rsid w:val="00584E2C"/>
    <w:rsid w:val="00585193"/>
    <w:rsid w:val="00585445"/>
    <w:rsid w:val="00585796"/>
    <w:rsid w:val="00585891"/>
    <w:rsid w:val="00586938"/>
    <w:rsid w:val="00586B2A"/>
    <w:rsid w:val="00586C5C"/>
    <w:rsid w:val="00586EF4"/>
    <w:rsid w:val="00587091"/>
    <w:rsid w:val="00587414"/>
    <w:rsid w:val="00587AA9"/>
    <w:rsid w:val="00587B40"/>
    <w:rsid w:val="00590B49"/>
    <w:rsid w:val="00590B77"/>
    <w:rsid w:val="00590C03"/>
    <w:rsid w:val="005913A3"/>
    <w:rsid w:val="00591654"/>
    <w:rsid w:val="00591792"/>
    <w:rsid w:val="005917A7"/>
    <w:rsid w:val="00591A66"/>
    <w:rsid w:val="00591DD3"/>
    <w:rsid w:val="00592106"/>
    <w:rsid w:val="00592741"/>
    <w:rsid w:val="0059338D"/>
    <w:rsid w:val="0059348F"/>
    <w:rsid w:val="00593753"/>
    <w:rsid w:val="005937E3"/>
    <w:rsid w:val="00593D5E"/>
    <w:rsid w:val="00593D67"/>
    <w:rsid w:val="00593EE2"/>
    <w:rsid w:val="00594AFB"/>
    <w:rsid w:val="00595131"/>
    <w:rsid w:val="005952FD"/>
    <w:rsid w:val="0059530C"/>
    <w:rsid w:val="00595452"/>
    <w:rsid w:val="00595781"/>
    <w:rsid w:val="00595EBB"/>
    <w:rsid w:val="00595F93"/>
    <w:rsid w:val="00596408"/>
    <w:rsid w:val="0059653B"/>
    <w:rsid w:val="00596568"/>
    <w:rsid w:val="005969CB"/>
    <w:rsid w:val="00596C66"/>
    <w:rsid w:val="0059728B"/>
    <w:rsid w:val="005972C0"/>
    <w:rsid w:val="005976FC"/>
    <w:rsid w:val="005A0A8A"/>
    <w:rsid w:val="005A0CE1"/>
    <w:rsid w:val="005A1864"/>
    <w:rsid w:val="005A2485"/>
    <w:rsid w:val="005A24F0"/>
    <w:rsid w:val="005A2510"/>
    <w:rsid w:val="005A2C38"/>
    <w:rsid w:val="005A31D1"/>
    <w:rsid w:val="005A32F7"/>
    <w:rsid w:val="005A3654"/>
    <w:rsid w:val="005A401F"/>
    <w:rsid w:val="005A41C3"/>
    <w:rsid w:val="005A488C"/>
    <w:rsid w:val="005A49A8"/>
    <w:rsid w:val="005A4D1F"/>
    <w:rsid w:val="005A6A97"/>
    <w:rsid w:val="005A6B76"/>
    <w:rsid w:val="005A70BA"/>
    <w:rsid w:val="005A71E9"/>
    <w:rsid w:val="005A7328"/>
    <w:rsid w:val="005A75CC"/>
    <w:rsid w:val="005A7B65"/>
    <w:rsid w:val="005A7F37"/>
    <w:rsid w:val="005B0047"/>
    <w:rsid w:val="005B00B7"/>
    <w:rsid w:val="005B0277"/>
    <w:rsid w:val="005B07EC"/>
    <w:rsid w:val="005B0F08"/>
    <w:rsid w:val="005B101E"/>
    <w:rsid w:val="005B1C37"/>
    <w:rsid w:val="005B2158"/>
    <w:rsid w:val="005B285B"/>
    <w:rsid w:val="005B29A9"/>
    <w:rsid w:val="005B3341"/>
    <w:rsid w:val="005B3B01"/>
    <w:rsid w:val="005B3D1B"/>
    <w:rsid w:val="005B4498"/>
    <w:rsid w:val="005B48BD"/>
    <w:rsid w:val="005B49FA"/>
    <w:rsid w:val="005B5BEE"/>
    <w:rsid w:val="005B600B"/>
    <w:rsid w:val="005B7323"/>
    <w:rsid w:val="005B73D0"/>
    <w:rsid w:val="005B73DF"/>
    <w:rsid w:val="005B7552"/>
    <w:rsid w:val="005B77D2"/>
    <w:rsid w:val="005B7904"/>
    <w:rsid w:val="005B7C19"/>
    <w:rsid w:val="005B7F8E"/>
    <w:rsid w:val="005C015E"/>
    <w:rsid w:val="005C02C2"/>
    <w:rsid w:val="005C0824"/>
    <w:rsid w:val="005C0C42"/>
    <w:rsid w:val="005C0EAF"/>
    <w:rsid w:val="005C0F55"/>
    <w:rsid w:val="005C13F0"/>
    <w:rsid w:val="005C186A"/>
    <w:rsid w:val="005C20B8"/>
    <w:rsid w:val="005C3032"/>
    <w:rsid w:val="005C30F5"/>
    <w:rsid w:val="005C3779"/>
    <w:rsid w:val="005C4B5E"/>
    <w:rsid w:val="005C4F12"/>
    <w:rsid w:val="005C533E"/>
    <w:rsid w:val="005C58C9"/>
    <w:rsid w:val="005C6000"/>
    <w:rsid w:val="005C6B8B"/>
    <w:rsid w:val="005C7BA5"/>
    <w:rsid w:val="005D02E3"/>
    <w:rsid w:val="005D05F5"/>
    <w:rsid w:val="005D081C"/>
    <w:rsid w:val="005D12C0"/>
    <w:rsid w:val="005D14F7"/>
    <w:rsid w:val="005D1519"/>
    <w:rsid w:val="005D1A53"/>
    <w:rsid w:val="005D1CCF"/>
    <w:rsid w:val="005D1D98"/>
    <w:rsid w:val="005D2173"/>
    <w:rsid w:val="005D26C5"/>
    <w:rsid w:val="005D2709"/>
    <w:rsid w:val="005D295F"/>
    <w:rsid w:val="005D32B6"/>
    <w:rsid w:val="005D3419"/>
    <w:rsid w:val="005D39F4"/>
    <w:rsid w:val="005D39FD"/>
    <w:rsid w:val="005D3AAF"/>
    <w:rsid w:val="005D3B54"/>
    <w:rsid w:val="005D3E04"/>
    <w:rsid w:val="005D4B96"/>
    <w:rsid w:val="005D58D2"/>
    <w:rsid w:val="005D6978"/>
    <w:rsid w:val="005D6A28"/>
    <w:rsid w:val="005D6DC3"/>
    <w:rsid w:val="005D7606"/>
    <w:rsid w:val="005D7BA5"/>
    <w:rsid w:val="005E04A5"/>
    <w:rsid w:val="005E0831"/>
    <w:rsid w:val="005E16BE"/>
    <w:rsid w:val="005E20B1"/>
    <w:rsid w:val="005E21BD"/>
    <w:rsid w:val="005E21EC"/>
    <w:rsid w:val="005E2A34"/>
    <w:rsid w:val="005E2D38"/>
    <w:rsid w:val="005E2D68"/>
    <w:rsid w:val="005E2DAA"/>
    <w:rsid w:val="005E308D"/>
    <w:rsid w:val="005E30BC"/>
    <w:rsid w:val="005E3537"/>
    <w:rsid w:val="005E3594"/>
    <w:rsid w:val="005E402C"/>
    <w:rsid w:val="005E416B"/>
    <w:rsid w:val="005E4419"/>
    <w:rsid w:val="005E4ADB"/>
    <w:rsid w:val="005E5A53"/>
    <w:rsid w:val="005E5B81"/>
    <w:rsid w:val="005E6019"/>
    <w:rsid w:val="005E62DF"/>
    <w:rsid w:val="005E666A"/>
    <w:rsid w:val="005E6D55"/>
    <w:rsid w:val="005E6D5E"/>
    <w:rsid w:val="005E7B30"/>
    <w:rsid w:val="005E7F54"/>
    <w:rsid w:val="005F02F0"/>
    <w:rsid w:val="005F04F4"/>
    <w:rsid w:val="005F091A"/>
    <w:rsid w:val="005F0FF8"/>
    <w:rsid w:val="005F1516"/>
    <w:rsid w:val="005F155C"/>
    <w:rsid w:val="005F1ADA"/>
    <w:rsid w:val="005F229E"/>
    <w:rsid w:val="005F29E4"/>
    <w:rsid w:val="005F2A8B"/>
    <w:rsid w:val="005F2C09"/>
    <w:rsid w:val="005F2D9A"/>
    <w:rsid w:val="005F3378"/>
    <w:rsid w:val="005F34AA"/>
    <w:rsid w:val="005F3D9D"/>
    <w:rsid w:val="005F3E74"/>
    <w:rsid w:val="005F4247"/>
    <w:rsid w:val="005F4276"/>
    <w:rsid w:val="005F4E52"/>
    <w:rsid w:val="005F4EC2"/>
    <w:rsid w:val="005F4EF5"/>
    <w:rsid w:val="005F4F07"/>
    <w:rsid w:val="005F5360"/>
    <w:rsid w:val="005F5889"/>
    <w:rsid w:val="005F59CB"/>
    <w:rsid w:val="005F5AB3"/>
    <w:rsid w:val="005F5DD6"/>
    <w:rsid w:val="005F5F0D"/>
    <w:rsid w:val="005F6025"/>
    <w:rsid w:val="005F6184"/>
    <w:rsid w:val="005F6628"/>
    <w:rsid w:val="005F6EC4"/>
    <w:rsid w:val="005F6F0A"/>
    <w:rsid w:val="005F71CB"/>
    <w:rsid w:val="005F7D2C"/>
    <w:rsid w:val="0060027A"/>
    <w:rsid w:val="0060058E"/>
    <w:rsid w:val="00600E08"/>
    <w:rsid w:val="00600F38"/>
    <w:rsid w:val="0060100E"/>
    <w:rsid w:val="0060119D"/>
    <w:rsid w:val="006015CA"/>
    <w:rsid w:val="006017DE"/>
    <w:rsid w:val="00601803"/>
    <w:rsid w:val="0060188B"/>
    <w:rsid w:val="00601B2D"/>
    <w:rsid w:val="006027E0"/>
    <w:rsid w:val="00602A3C"/>
    <w:rsid w:val="00602C84"/>
    <w:rsid w:val="00602DF3"/>
    <w:rsid w:val="00602E8C"/>
    <w:rsid w:val="00602FC8"/>
    <w:rsid w:val="006035F4"/>
    <w:rsid w:val="006039F9"/>
    <w:rsid w:val="00603AD1"/>
    <w:rsid w:val="006041F5"/>
    <w:rsid w:val="00604451"/>
    <w:rsid w:val="00604508"/>
    <w:rsid w:val="00604754"/>
    <w:rsid w:val="00604807"/>
    <w:rsid w:val="006051E5"/>
    <w:rsid w:val="0060549F"/>
    <w:rsid w:val="006060F1"/>
    <w:rsid w:val="006066E3"/>
    <w:rsid w:val="006067AF"/>
    <w:rsid w:val="0060684F"/>
    <w:rsid w:val="00606D18"/>
    <w:rsid w:val="006073BA"/>
    <w:rsid w:val="0060750F"/>
    <w:rsid w:val="00607AC6"/>
    <w:rsid w:val="0061015E"/>
    <w:rsid w:val="0061035A"/>
    <w:rsid w:val="00610B69"/>
    <w:rsid w:val="00610E8B"/>
    <w:rsid w:val="0061110D"/>
    <w:rsid w:val="00611722"/>
    <w:rsid w:val="006117D4"/>
    <w:rsid w:val="006119FD"/>
    <w:rsid w:val="00611FCA"/>
    <w:rsid w:val="006125D6"/>
    <w:rsid w:val="0061276F"/>
    <w:rsid w:val="006127DB"/>
    <w:rsid w:val="00612A43"/>
    <w:rsid w:val="00612F53"/>
    <w:rsid w:val="00613791"/>
    <w:rsid w:val="00613BF8"/>
    <w:rsid w:val="00613E9E"/>
    <w:rsid w:val="00614069"/>
    <w:rsid w:val="00614079"/>
    <w:rsid w:val="00614328"/>
    <w:rsid w:val="00614735"/>
    <w:rsid w:val="00614AA8"/>
    <w:rsid w:val="00614D08"/>
    <w:rsid w:val="00614DA0"/>
    <w:rsid w:val="006152CB"/>
    <w:rsid w:val="0061544C"/>
    <w:rsid w:val="006156C3"/>
    <w:rsid w:val="006157E1"/>
    <w:rsid w:val="00615E13"/>
    <w:rsid w:val="006160A4"/>
    <w:rsid w:val="006166BE"/>
    <w:rsid w:val="00616989"/>
    <w:rsid w:val="00616DEC"/>
    <w:rsid w:val="0061754F"/>
    <w:rsid w:val="00617BE1"/>
    <w:rsid w:val="00617EEE"/>
    <w:rsid w:val="00620352"/>
    <w:rsid w:val="0062055B"/>
    <w:rsid w:val="006209D3"/>
    <w:rsid w:val="006212E9"/>
    <w:rsid w:val="0062165A"/>
    <w:rsid w:val="00621707"/>
    <w:rsid w:val="0062186A"/>
    <w:rsid w:val="00621DC6"/>
    <w:rsid w:val="00621E37"/>
    <w:rsid w:val="00622852"/>
    <w:rsid w:val="00622B0C"/>
    <w:rsid w:val="00622B99"/>
    <w:rsid w:val="00622D0E"/>
    <w:rsid w:val="00622D9D"/>
    <w:rsid w:val="006230FA"/>
    <w:rsid w:val="00623389"/>
    <w:rsid w:val="0062346A"/>
    <w:rsid w:val="006239E0"/>
    <w:rsid w:val="006247D0"/>
    <w:rsid w:val="006259BA"/>
    <w:rsid w:val="00626487"/>
    <w:rsid w:val="006268E4"/>
    <w:rsid w:val="00626CA7"/>
    <w:rsid w:val="00627098"/>
    <w:rsid w:val="006273D6"/>
    <w:rsid w:val="0062761A"/>
    <w:rsid w:val="006279FE"/>
    <w:rsid w:val="00627C1D"/>
    <w:rsid w:val="00627E20"/>
    <w:rsid w:val="00630287"/>
    <w:rsid w:val="00630CBA"/>
    <w:rsid w:val="00632D03"/>
    <w:rsid w:val="006330CA"/>
    <w:rsid w:val="0063378E"/>
    <w:rsid w:val="006337C3"/>
    <w:rsid w:val="00633C0E"/>
    <w:rsid w:val="0063413D"/>
    <w:rsid w:val="00634610"/>
    <w:rsid w:val="006349E7"/>
    <w:rsid w:val="00634E10"/>
    <w:rsid w:val="0063511B"/>
    <w:rsid w:val="00635350"/>
    <w:rsid w:val="00635554"/>
    <w:rsid w:val="00635A63"/>
    <w:rsid w:val="006361EC"/>
    <w:rsid w:val="0063632B"/>
    <w:rsid w:val="006363FA"/>
    <w:rsid w:val="0063680E"/>
    <w:rsid w:val="00636B1C"/>
    <w:rsid w:val="00636B9D"/>
    <w:rsid w:val="0063735D"/>
    <w:rsid w:val="006379D8"/>
    <w:rsid w:val="006400FC"/>
    <w:rsid w:val="00640166"/>
    <w:rsid w:val="006403CE"/>
    <w:rsid w:val="00640D4B"/>
    <w:rsid w:val="00640F5C"/>
    <w:rsid w:val="00640FAF"/>
    <w:rsid w:val="006415D4"/>
    <w:rsid w:val="006417F1"/>
    <w:rsid w:val="006418FE"/>
    <w:rsid w:val="00641AF8"/>
    <w:rsid w:val="00641C34"/>
    <w:rsid w:val="006426AF"/>
    <w:rsid w:val="00642883"/>
    <w:rsid w:val="00642A4A"/>
    <w:rsid w:val="00642E16"/>
    <w:rsid w:val="00643664"/>
    <w:rsid w:val="00643985"/>
    <w:rsid w:val="00643ACB"/>
    <w:rsid w:val="00643CAA"/>
    <w:rsid w:val="00644695"/>
    <w:rsid w:val="00644883"/>
    <w:rsid w:val="00644A29"/>
    <w:rsid w:val="0064576B"/>
    <w:rsid w:val="006457CA"/>
    <w:rsid w:val="00645D14"/>
    <w:rsid w:val="00645F22"/>
    <w:rsid w:val="006468A6"/>
    <w:rsid w:val="006469B4"/>
    <w:rsid w:val="0064710D"/>
    <w:rsid w:val="006477FF"/>
    <w:rsid w:val="00647DCD"/>
    <w:rsid w:val="00650938"/>
    <w:rsid w:val="00650F54"/>
    <w:rsid w:val="006510FB"/>
    <w:rsid w:val="006522CB"/>
    <w:rsid w:val="00652AD2"/>
    <w:rsid w:val="00652C4C"/>
    <w:rsid w:val="00653077"/>
    <w:rsid w:val="0065317D"/>
    <w:rsid w:val="0065388A"/>
    <w:rsid w:val="006538E5"/>
    <w:rsid w:val="00653CDE"/>
    <w:rsid w:val="0065414B"/>
    <w:rsid w:val="00654164"/>
    <w:rsid w:val="00654458"/>
    <w:rsid w:val="00654628"/>
    <w:rsid w:val="006546AE"/>
    <w:rsid w:val="006557EB"/>
    <w:rsid w:val="006561BA"/>
    <w:rsid w:val="00656825"/>
    <w:rsid w:val="00656A3A"/>
    <w:rsid w:val="00656AE8"/>
    <w:rsid w:val="006578BA"/>
    <w:rsid w:val="00657AB4"/>
    <w:rsid w:val="0066003A"/>
    <w:rsid w:val="00660485"/>
    <w:rsid w:val="00660E6C"/>
    <w:rsid w:val="00661070"/>
    <w:rsid w:val="00661277"/>
    <w:rsid w:val="006613CC"/>
    <w:rsid w:val="006613FC"/>
    <w:rsid w:val="0066158C"/>
    <w:rsid w:val="00661664"/>
    <w:rsid w:val="00661F62"/>
    <w:rsid w:val="006621A4"/>
    <w:rsid w:val="006621C8"/>
    <w:rsid w:val="006623D7"/>
    <w:rsid w:val="006624DA"/>
    <w:rsid w:val="0066276E"/>
    <w:rsid w:val="006627AF"/>
    <w:rsid w:val="00662F23"/>
    <w:rsid w:val="00663040"/>
    <w:rsid w:val="00663380"/>
    <w:rsid w:val="00663B40"/>
    <w:rsid w:val="00663E93"/>
    <w:rsid w:val="00663FEA"/>
    <w:rsid w:val="0066455C"/>
    <w:rsid w:val="006645FC"/>
    <w:rsid w:val="00664803"/>
    <w:rsid w:val="00664F9D"/>
    <w:rsid w:val="0066590F"/>
    <w:rsid w:val="00665945"/>
    <w:rsid w:val="00665B3B"/>
    <w:rsid w:val="006663CC"/>
    <w:rsid w:val="006666DC"/>
    <w:rsid w:val="006667F6"/>
    <w:rsid w:val="00666C4C"/>
    <w:rsid w:val="00666DD5"/>
    <w:rsid w:val="00666F89"/>
    <w:rsid w:val="00667891"/>
    <w:rsid w:val="00667AED"/>
    <w:rsid w:val="00667B62"/>
    <w:rsid w:val="00667EA7"/>
    <w:rsid w:val="0067051D"/>
    <w:rsid w:val="0067062C"/>
    <w:rsid w:val="00670862"/>
    <w:rsid w:val="00670BC5"/>
    <w:rsid w:val="00670ED5"/>
    <w:rsid w:val="00670F0F"/>
    <w:rsid w:val="00670F71"/>
    <w:rsid w:val="0067106E"/>
    <w:rsid w:val="00671094"/>
    <w:rsid w:val="00671252"/>
    <w:rsid w:val="006719C4"/>
    <w:rsid w:val="00671AD0"/>
    <w:rsid w:val="0067247A"/>
    <w:rsid w:val="006724A5"/>
    <w:rsid w:val="006728F5"/>
    <w:rsid w:val="0067290D"/>
    <w:rsid w:val="00672C61"/>
    <w:rsid w:val="006738E2"/>
    <w:rsid w:val="00673DA3"/>
    <w:rsid w:val="006740F9"/>
    <w:rsid w:val="00674549"/>
    <w:rsid w:val="00674554"/>
    <w:rsid w:val="0067480C"/>
    <w:rsid w:val="0067492B"/>
    <w:rsid w:val="006749D2"/>
    <w:rsid w:val="00674B85"/>
    <w:rsid w:val="00674C68"/>
    <w:rsid w:val="00675075"/>
    <w:rsid w:val="00675766"/>
    <w:rsid w:val="00675C5A"/>
    <w:rsid w:val="00676531"/>
    <w:rsid w:val="006768BC"/>
    <w:rsid w:val="00676BF7"/>
    <w:rsid w:val="00676F58"/>
    <w:rsid w:val="006772C9"/>
    <w:rsid w:val="00677641"/>
    <w:rsid w:val="006776A3"/>
    <w:rsid w:val="00677790"/>
    <w:rsid w:val="006777FB"/>
    <w:rsid w:val="0067791C"/>
    <w:rsid w:val="006779A2"/>
    <w:rsid w:val="00677B6D"/>
    <w:rsid w:val="00677BF4"/>
    <w:rsid w:val="006807B4"/>
    <w:rsid w:val="00680B7A"/>
    <w:rsid w:val="00681312"/>
    <w:rsid w:val="006817B8"/>
    <w:rsid w:val="00681FBC"/>
    <w:rsid w:val="00682A19"/>
    <w:rsid w:val="00682A6A"/>
    <w:rsid w:val="00682F28"/>
    <w:rsid w:val="00683347"/>
    <w:rsid w:val="0068336F"/>
    <w:rsid w:val="00683905"/>
    <w:rsid w:val="00683AD6"/>
    <w:rsid w:val="006845DB"/>
    <w:rsid w:val="0068496D"/>
    <w:rsid w:val="00684BDF"/>
    <w:rsid w:val="00684D99"/>
    <w:rsid w:val="00684FD7"/>
    <w:rsid w:val="00685037"/>
    <w:rsid w:val="00685174"/>
    <w:rsid w:val="006865BC"/>
    <w:rsid w:val="006866F2"/>
    <w:rsid w:val="00686AE3"/>
    <w:rsid w:val="00686B69"/>
    <w:rsid w:val="00686E0A"/>
    <w:rsid w:val="00686EE7"/>
    <w:rsid w:val="0068716B"/>
    <w:rsid w:val="006872B8"/>
    <w:rsid w:val="00687789"/>
    <w:rsid w:val="006879E5"/>
    <w:rsid w:val="00687CEA"/>
    <w:rsid w:val="00687E1E"/>
    <w:rsid w:val="00687FEF"/>
    <w:rsid w:val="0069029C"/>
    <w:rsid w:val="00690437"/>
    <w:rsid w:val="00690698"/>
    <w:rsid w:val="00690864"/>
    <w:rsid w:val="00690E65"/>
    <w:rsid w:val="00691583"/>
    <w:rsid w:val="00691A77"/>
    <w:rsid w:val="0069294E"/>
    <w:rsid w:val="00692AAF"/>
    <w:rsid w:val="00692EF9"/>
    <w:rsid w:val="0069336A"/>
    <w:rsid w:val="00693C6C"/>
    <w:rsid w:val="006942BD"/>
    <w:rsid w:val="00694541"/>
    <w:rsid w:val="0069476D"/>
    <w:rsid w:val="00694F83"/>
    <w:rsid w:val="00695016"/>
    <w:rsid w:val="00695421"/>
    <w:rsid w:val="00695B3C"/>
    <w:rsid w:val="00695B42"/>
    <w:rsid w:val="00695E90"/>
    <w:rsid w:val="0069618D"/>
    <w:rsid w:val="00696241"/>
    <w:rsid w:val="006963CC"/>
    <w:rsid w:val="0069697F"/>
    <w:rsid w:val="00696C73"/>
    <w:rsid w:val="00696D24"/>
    <w:rsid w:val="00696E32"/>
    <w:rsid w:val="0069794F"/>
    <w:rsid w:val="00697D16"/>
    <w:rsid w:val="00697DFA"/>
    <w:rsid w:val="006A059D"/>
    <w:rsid w:val="006A0A00"/>
    <w:rsid w:val="006A18C3"/>
    <w:rsid w:val="006A1ADB"/>
    <w:rsid w:val="006A1E5E"/>
    <w:rsid w:val="006A20DE"/>
    <w:rsid w:val="006A377F"/>
    <w:rsid w:val="006A391C"/>
    <w:rsid w:val="006A3C39"/>
    <w:rsid w:val="006A408D"/>
    <w:rsid w:val="006A4AA0"/>
    <w:rsid w:val="006A4BFF"/>
    <w:rsid w:val="006A5516"/>
    <w:rsid w:val="006A59A8"/>
    <w:rsid w:val="006A6012"/>
    <w:rsid w:val="006A6244"/>
    <w:rsid w:val="006A6835"/>
    <w:rsid w:val="006A6893"/>
    <w:rsid w:val="006A759C"/>
    <w:rsid w:val="006A75DB"/>
    <w:rsid w:val="006A772E"/>
    <w:rsid w:val="006A7759"/>
    <w:rsid w:val="006A7BE3"/>
    <w:rsid w:val="006B01D1"/>
    <w:rsid w:val="006B02F6"/>
    <w:rsid w:val="006B030B"/>
    <w:rsid w:val="006B058A"/>
    <w:rsid w:val="006B05E5"/>
    <w:rsid w:val="006B07E8"/>
    <w:rsid w:val="006B0AE2"/>
    <w:rsid w:val="006B0F39"/>
    <w:rsid w:val="006B1020"/>
    <w:rsid w:val="006B1384"/>
    <w:rsid w:val="006B142E"/>
    <w:rsid w:val="006B1436"/>
    <w:rsid w:val="006B153C"/>
    <w:rsid w:val="006B15CC"/>
    <w:rsid w:val="006B1E4E"/>
    <w:rsid w:val="006B2213"/>
    <w:rsid w:val="006B259C"/>
    <w:rsid w:val="006B266D"/>
    <w:rsid w:val="006B26C0"/>
    <w:rsid w:val="006B2D20"/>
    <w:rsid w:val="006B3105"/>
    <w:rsid w:val="006B347C"/>
    <w:rsid w:val="006B39CF"/>
    <w:rsid w:val="006B3B42"/>
    <w:rsid w:val="006B3CE9"/>
    <w:rsid w:val="006B439A"/>
    <w:rsid w:val="006B4589"/>
    <w:rsid w:val="006B49BC"/>
    <w:rsid w:val="006B5291"/>
    <w:rsid w:val="006B558F"/>
    <w:rsid w:val="006B5D4A"/>
    <w:rsid w:val="006B5EFA"/>
    <w:rsid w:val="006B5FAD"/>
    <w:rsid w:val="006B64BB"/>
    <w:rsid w:val="006B6627"/>
    <w:rsid w:val="006B6757"/>
    <w:rsid w:val="006B6F00"/>
    <w:rsid w:val="006B6FA9"/>
    <w:rsid w:val="006B7ABB"/>
    <w:rsid w:val="006C05C2"/>
    <w:rsid w:val="006C06FF"/>
    <w:rsid w:val="006C11E7"/>
    <w:rsid w:val="006C1937"/>
    <w:rsid w:val="006C2091"/>
    <w:rsid w:val="006C2577"/>
    <w:rsid w:val="006C2CDB"/>
    <w:rsid w:val="006C2E14"/>
    <w:rsid w:val="006C35F1"/>
    <w:rsid w:val="006C434F"/>
    <w:rsid w:val="006C460A"/>
    <w:rsid w:val="006C4F0E"/>
    <w:rsid w:val="006C57AD"/>
    <w:rsid w:val="006C5DB5"/>
    <w:rsid w:val="006C5F01"/>
    <w:rsid w:val="006C6188"/>
    <w:rsid w:val="006C774F"/>
    <w:rsid w:val="006C7C0D"/>
    <w:rsid w:val="006D06EA"/>
    <w:rsid w:val="006D081E"/>
    <w:rsid w:val="006D0A73"/>
    <w:rsid w:val="006D0C1D"/>
    <w:rsid w:val="006D134B"/>
    <w:rsid w:val="006D1F7F"/>
    <w:rsid w:val="006D21FD"/>
    <w:rsid w:val="006D2324"/>
    <w:rsid w:val="006D26B9"/>
    <w:rsid w:val="006D281A"/>
    <w:rsid w:val="006D284A"/>
    <w:rsid w:val="006D2D48"/>
    <w:rsid w:val="006D3D09"/>
    <w:rsid w:val="006D3FC2"/>
    <w:rsid w:val="006D3FEA"/>
    <w:rsid w:val="006D415B"/>
    <w:rsid w:val="006D4832"/>
    <w:rsid w:val="006D4CFA"/>
    <w:rsid w:val="006D50F4"/>
    <w:rsid w:val="006D529A"/>
    <w:rsid w:val="006D5532"/>
    <w:rsid w:val="006D6195"/>
    <w:rsid w:val="006D627B"/>
    <w:rsid w:val="006D6464"/>
    <w:rsid w:val="006D670B"/>
    <w:rsid w:val="006D6B14"/>
    <w:rsid w:val="006D6E85"/>
    <w:rsid w:val="006D7C85"/>
    <w:rsid w:val="006E0073"/>
    <w:rsid w:val="006E013F"/>
    <w:rsid w:val="006E0574"/>
    <w:rsid w:val="006E0733"/>
    <w:rsid w:val="006E0CA4"/>
    <w:rsid w:val="006E1474"/>
    <w:rsid w:val="006E1642"/>
    <w:rsid w:val="006E1838"/>
    <w:rsid w:val="006E19E1"/>
    <w:rsid w:val="006E1F61"/>
    <w:rsid w:val="006E2203"/>
    <w:rsid w:val="006E231B"/>
    <w:rsid w:val="006E25E8"/>
    <w:rsid w:val="006E2FE2"/>
    <w:rsid w:val="006E2FFD"/>
    <w:rsid w:val="006E3BAB"/>
    <w:rsid w:val="006E3CE8"/>
    <w:rsid w:val="006E3DFD"/>
    <w:rsid w:val="006E42A9"/>
    <w:rsid w:val="006E4430"/>
    <w:rsid w:val="006E45A9"/>
    <w:rsid w:val="006E4B09"/>
    <w:rsid w:val="006E4BA9"/>
    <w:rsid w:val="006E4D0A"/>
    <w:rsid w:val="006E5398"/>
    <w:rsid w:val="006E55A2"/>
    <w:rsid w:val="006E5DD8"/>
    <w:rsid w:val="006E63F6"/>
    <w:rsid w:val="006E7538"/>
    <w:rsid w:val="006E7B87"/>
    <w:rsid w:val="006E7E7C"/>
    <w:rsid w:val="006F00EF"/>
    <w:rsid w:val="006F03C2"/>
    <w:rsid w:val="006F068C"/>
    <w:rsid w:val="006F0734"/>
    <w:rsid w:val="006F0A11"/>
    <w:rsid w:val="006F0A60"/>
    <w:rsid w:val="006F0E40"/>
    <w:rsid w:val="006F0F34"/>
    <w:rsid w:val="006F0FAF"/>
    <w:rsid w:val="006F1829"/>
    <w:rsid w:val="006F182A"/>
    <w:rsid w:val="006F2279"/>
    <w:rsid w:val="006F2325"/>
    <w:rsid w:val="006F2341"/>
    <w:rsid w:val="006F24A3"/>
    <w:rsid w:val="006F26A6"/>
    <w:rsid w:val="006F2A64"/>
    <w:rsid w:val="006F2F2A"/>
    <w:rsid w:val="006F3231"/>
    <w:rsid w:val="006F32BD"/>
    <w:rsid w:val="006F3865"/>
    <w:rsid w:val="006F3A72"/>
    <w:rsid w:val="006F3DE3"/>
    <w:rsid w:val="006F45CD"/>
    <w:rsid w:val="006F4809"/>
    <w:rsid w:val="006F49E8"/>
    <w:rsid w:val="006F4BF8"/>
    <w:rsid w:val="006F4EF2"/>
    <w:rsid w:val="006F5272"/>
    <w:rsid w:val="006F528C"/>
    <w:rsid w:val="006F547F"/>
    <w:rsid w:val="006F55FF"/>
    <w:rsid w:val="006F58B0"/>
    <w:rsid w:val="006F5A12"/>
    <w:rsid w:val="006F6103"/>
    <w:rsid w:val="006F6AD5"/>
    <w:rsid w:val="006F6CB9"/>
    <w:rsid w:val="006F700F"/>
    <w:rsid w:val="006F70BC"/>
    <w:rsid w:val="006F7E1F"/>
    <w:rsid w:val="0070039F"/>
    <w:rsid w:val="00700AC0"/>
    <w:rsid w:val="00700C04"/>
    <w:rsid w:val="00701DC3"/>
    <w:rsid w:val="00701E68"/>
    <w:rsid w:val="007024C4"/>
    <w:rsid w:val="00702569"/>
    <w:rsid w:val="0070295E"/>
    <w:rsid w:val="0070296A"/>
    <w:rsid w:val="00702A3B"/>
    <w:rsid w:val="00702BEE"/>
    <w:rsid w:val="00702E5B"/>
    <w:rsid w:val="007031B8"/>
    <w:rsid w:val="00703843"/>
    <w:rsid w:val="00703850"/>
    <w:rsid w:val="007038D0"/>
    <w:rsid w:val="007040DC"/>
    <w:rsid w:val="00704136"/>
    <w:rsid w:val="0070446D"/>
    <w:rsid w:val="0070490E"/>
    <w:rsid w:val="00704A47"/>
    <w:rsid w:val="00704BD9"/>
    <w:rsid w:val="00705343"/>
    <w:rsid w:val="00705B7F"/>
    <w:rsid w:val="00705F73"/>
    <w:rsid w:val="007072A8"/>
    <w:rsid w:val="007077DD"/>
    <w:rsid w:val="00707A90"/>
    <w:rsid w:val="007102DD"/>
    <w:rsid w:val="0071035E"/>
    <w:rsid w:val="007104D7"/>
    <w:rsid w:val="007109C1"/>
    <w:rsid w:val="00711850"/>
    <w:rsid w:val="00711A0C"/>
    <w:rsid w:val="0071220F"/>
    <w:rsid w:val="007125FB"/>
    <w:rsid w:val="00712A1A"/>
    <w:rsid w:val="00712DF7"/>
    <w:rsid w:val="007131A7"/>
    <w:rsid w:val="007131C8"/>
    <w:rsid w:val="007131D4"/>
    <w:rsid w:val="00713499"/>
    <w:rsid w:val="00713809"/>
    <w:rsid w:val="0071431B"/>
    <w:rsid w:val="0071436E"/>
    <w:rsid w:val="007144E8"/>
    <w:rsid w:val="00714576"/>
    <w:rsid w:val="007147C0"/>
    <w:rsid w:val="007148BA"/>
    <w:rsid w:val="00714F54"/>
    <w:rsid w:val="00715837"/>
    <w:rsid w:val="007158E6"/>
    <w:rsid w:val="00715986"/>
    <w:rsid w:val="007159AC"/>
    <w:rsid w:val="007168D2"/>
    <w:rsid w:val="00716FFF"/>
    <w:rsid w:val="00717574"/>
    <w:rsid w:val="00717B74"/>
    <w:rsid w:val="00717CF4"/>
    <w:rsid w:val="00720FE6"/>
    <w:rsid w:val="0072147F"/>
    <w:rsid w:val="00721A89"/>
    <w:rsid w:val="00721DDE"/>
    <w:rsid w:val="00721EEC"/>
    <w:rsid w:val="00721F0C"/>
    <w:rsid w:val="00721F4A"/>
    <w:rsid w:val="00722033"/>
    <w:rsid w:val="007225E2"/>
    <w:rsid w:val="007227AD"/>
    <w:rsid w:val="00722802"/>
    <w:rsid w:val="007229D4"/>
    <w:rsid w:val="007230FF"/>
    <w:rsid w:val="007233BD"/>
    <w:rsid w:val="007239FE"/>
    <w:rsid w:val="00724044"/>
    <w:rsid w:val="00724536"/>
    <w:rsid w:val="00724690"/>
    <w:rsid w:val="00725041"/>
    <w:rsid w:val="007254CF"/>
    <w:rsid w:val="0072610E"/>
    <w:rsid w:val="007263F6"/>
    <w:rsid w:val="00726669"/>
    <w:rsid w:val="00726899"/>
    <w:rsid w:val="00726ACD"/>
    <w:rsid w:val="00726E2C"/>
    <w:rsid w:val="00726E83"/>
    <w:rsid w:val="00727254"/>
    <w:rsid w:val="007272DE"/>
    <w:rsid w:val="0072791A"/>
    <w:rsid w:val="00727928"/>
    <w:rsid w:val="00731051"/>
    <w:rsid w:val="0073106D"/>
    <w:rsid w:val="0073115D"/>
    <w:rsid w:val="00731726"/>
    <w:rsid w:val="00731B09"/>
    <w:rsid w:val="00731EF7"/>
    <w:rsid w:val="00732A9F"/>
    <w:rsid w:val="00733032"/>
    <w:rsid w:val="007332B8"/>
    <w:rsid w:val="007335D2"/>
    <w:rsid w:val="00733C3E"/>
    <w:rsid w:val="00733FDB"/>
    <w:rsid w:val="007347FC"/>
    <w:rsid w:val="007351C5"/>
    <w:rsid w:val="00735527"/>
    <w:rsid w:val="00735686"/>
    <w:rsid w:val="0073573A"/>
    <w:rsid w:val="00735C64"/>
    <w:rsid w:val="007364CE"/>
    <w:rsid w:val="007366F9"/>
    <w:rsid w:val="00737045"/>
    <w:rsid w:val="0073745F"/>
    <w:rsid w:val="00737493"/>
    <w:rsid w:val="00737F49"/>
    <w:rsid w:val="0074033A"/>
    <w:rsid w:val="00740885"/>
    <w:rsid w:val="00741BC6"/>
    <w:rsid w:val="0074212D"/>
    <w:rsid w:val="00742EA8"/>
    <w:rsid w:val="00743818"/>
    <w:rsid w:val="00743C63"/>
    <w:rsid w:val="00744517"/>
    <w:rsid w:val="00744CC4"/>
    <w:rsid w:val="00744D34"/>
    <w:rsid w:val="007450A5"/>
    <w:rsid w:val="007450CE"/>
    <w:rsid w:val="007454C0"/>
    <w:rsid w:val="007455EF"/>
    <w:rsid w:val="00745E09"/>
    <w:rsid w:val="007468DE"/>
    <w:rsid w:val="00746A63"/>
    <w:rsid w:val="0074731C"/>
    <w:rsid w:val="007474F3"/>
    <w:rsid w:val="007476EC"/>
    <w:rsid w:val="00747AE5"/>
    <w:rsid w:val="00747AE7"/>
    <w:rsid w:val="00747DE2"/>
    <w:rsid w:val="00747EF1"/>
    <w:rsid w:val="00750950"/>
    <w:rsid w:val="00750DE0"/>
    <w:rsid w:val="00750E1C"/>
    <w:rsid w:val="0075125F"/>
    <w:rsid w:val="00752075"/>
    <w:rsid w:val="0075219F"/>
    <w:rsid w:val="007525B9"/>
    <w:rsid w:val="007526EC"/>
    <w:rsid w:val="00752B53"/>
    <w:rsid w:val="00752D70"/>
    <w:rsid w:val="00752F16"/>
    <w:rsid w:val="00752F38"/>
    <w:rsid w:val="0075302B"/>
    <w:rsid w:val="00753931"/>
    <w:rsid w:val="007539D4"/>
    <w:rsid w:val="00753C71"/>
    <w:rsid w:val="00753F15"/>
    <w:rsid w:val="00754751"/>
    <w:rsid w:val="0075524C"/>
    <w:rsid w:val="00755813"/>
    <w:rsid w:val="00756448"/>
    <w:rsid w:val="00756521"/>
    <w:rsid w:val="007566BA"/>
    <w:rsid w:val="00756832"/>
    <w:rsid w:val="007568EC"/>
    <w:rsid w:val="00756AB7"/>
    <w:rsid w:val="00756B23"/>
    <w:rsid w:val="00756B7B"/>
    <w:rsid w:val="00756FE0"/>
    <w:rsid w:val="007571E8"/>
    <w:rsid w:val="007572AB"/>
    <w:rsid w:val="007574C0"/>
    <w:rsid w:val="007575B5"/>
    <w:rsid w:val="00760636"/>
    <w:rsid w:val="0076155A"/>
    <w:rsid w:val="00761D6B"/>
    <w:rsid w:val="00762353"/>
    <w:rsid w:val="00762354"/>
    <w:rsid w:val="007628CD"/>
    <w:rsid w:val="00762D43"/>
    <w:rsid w:val="00763189"/>
    <w:rsid w:val="007632F4"/>
    <w:rsid w:val="00763D94"/>
    <w:rsid w:val="00763E12"/>
    <w:rsid w:val="00764241"/>
    <w:rsid w:val="00764284"/>
    <w:rsid w:val="0076503E"/>
    <w:rsid w:val="0076546F"/>
    <w:rsid w:val="007656C9"/>
    <w:rsid w:val="00765FCE"/>
    <w:rsid w:val="0076624D"/>
    <w:rsid w:val="007662A2"/>
    <w:rsid w:val="0076638D"/>
    <w:rsid w:val="00766A37"/>
    <w:rsid w:val="00766B4B"/>
    <w:rsid w:val="00766B62"/>
    <w:rsid w:val="00766F3A"/>
    <w:rsid w:val="00766F6E"/>
    <w:rsid w:val="00766FF2"/>
    <w:rsid w:val="0076700E"/>
    <w:rsid w:val="00767518"/>
    <w:rsid w:val="00767C81"/>
    <w:rsid w:val="00770471"/>
    <w:rsid w:val="0077064E"/>
    <w:rsid w:val="00770993"/>
    <w:rsid w:val="00770AA8"/>
    <w:rsid w:val="00771376"/>
    <w:rsid w:val="0077137A"/>
    <w:rsid w:val="007715A7"/>
    <w:rsid w:val="007718E9"/>
    <w:rsid w:val="00771AB2"/>
    <w:rsid w:val="0077209C"/>
    <w:rsid w:val="007724F6"/>
    <w:rsid w:val="007725BD"/>
    <w:rsid w:val="007726A6"/>
    <w:rsid w:val="00772FE8"/>
    <w:rsid w:val="00773AA7"/>
    <w:rsid w:val="00773BAD"/>
    <w:rsid w:val="007748E0"/>
    <w:rsid w:val="00775666"/>
    <w:rsid w:val="00775A3B"/>
    <w:rsid w:val="00775C91"/>
    <w:rsid w:val="00775DB2"/>
    <w:rsid w:val="0077693F"/>
    <w:rsid w:val="00776BE5"/>
    <w:rsid w:val="00776CD8"/>
    <w:rsid w:val="00776E86"/>
    <w:rsid w:val="00776F37"/>
    <w:rsid w:val="0077757A"/>
    <w:rsid w:val="007778E8"/>
    <w:rsid w:val="00777985"/>
    <w:rsid w:val="00777B87"/>
    <w:rsid w:val="00780049"/>
    <w:rsid w:val="0078051E"/>
    <w:rsid w:val="007810B4"/>
    <w:rsid w:val="007813D8"/>
    <w:rsid w:val="00781400"/>
    <w:rsid w:val="0078162E"/>
    <w:rsid w:val="0078173E"/>
    <w:rsid w:val="00782270"/>
    <w:rsid w:val="00782895"/>
    <w:rsid w:val="00783079"/>
    <w:rsid w:val="00783199"/>
    <w:rsid w:val="007832C0"/>
    <w:rsid w:val="00783B0D"/>
    <w:rsid w:val="0078409D"/>
    <w:rsid w:val="007846A9"/>
    <w:rsid w:val="00784B54"/>
    <w:rsid w:val="007857E1"/>
    <w:rsid w:val="00785990"/>
    <w:rsid w:val="00785A79"/>
    <w:rsid w:val="00786462"/>
    <w:rsid w:val="00787434"/>
    <w:rsid w:val="00787554"/>
    <w:rsid w:val="00787789"/>
    <w:rsid w:val="00787E65"/>
    <w:rsid w:val="007905E5"/>
    <w:rsid w:val="00790B30"/>
    <w:rsid w:val="00790B95"/>
    <w:rsid w:val="0079180F"/>
    <w:rsid w:val="00791A57"/>
    <w:rsid w:val="00792238"/>
    <w:rsid w:val="0079285E"/>
    <w:rsid w:val="00792A4B"/>
    <w:rsid w:val="00792B8C"/>
    <w:rsid w:val="00792CCC"/>
    <w:rsid w:val="00792D86"/>
    <w:rsid w:val="00792F27"/>
    <w:rsid w:val="00792F37"/>
    <w:rsid w:val="00795048"/>
    <w:rsid w:val="007954B1"/>
    <w:rsid w:val="00795757"/>
    <w:rsid w:val="00795D33"/>
    <w:rsid w:val="0079621C"/>
    <w:rsid w:val="007964FF"/>
    <w:rsid w:val="007966FC"/>
    <w:rsid w:val="00796AAE"/>
    <w:rsid w:val="00796DFC"/>
    <w:rsid w:val="00797526"/>
    <w:rsid w:val="007976C4"/>
    <w:rsid w:val="007977CE"/>
    <w:rsid w:val="00797B72"/>
    <w:rsid w:val="00797BD2"/>
    <w:rsid w:val="007A0332"/>
    <w:rsid w:val="007A0CB2"/>
    <w:rsid w:val="007A1085"/>
    <w:rsid w:val="007A17C8"/>
    <w:rsid w:val="007A1CE0"/>
    <w:rsid w:val="007A1CE9"/>
    <w:rsid w:val="007A2080"/>
    <w:rsid w:val="007A20D1"/>
    <w:rsid w:val="007A260D"/>
    <w:rsid w:val="007A26E0"/>
    <w:rsid w:val="007A3158"/>
    <w:rsid w:val="007A325C"/>
    <w:rsid w:val="007A33D3"/>
    <w:rsid w:val="007A3898"/>
    <w:rsid w:val="007A3B19"/>
    <w:rsid w:val="007A3ED8"/>
    <w:rsid w:val="007A4162"/>
    <w:rsid w:val="007A4440"/>
    <w:rsid w:val="007A4452"/>
    <w:rsid w:val="007A4588"/>
    <w:rsid w:val="007A49D4"/>
    <w:rsid w:val="007A4B79"/>
    <w:rsid w:val="007A570B"/>
    <w:rsid w:val="007A5FF8"/>
    <w:rsid w:val="007A63E4"/>
    <w:rsid w:val="007A65BB"/>
    <w:rsid w:val="007A6921"/>
    <w:rsid w:val="007A6ACF"/>
    <w:rsid w:val="007A7091"/>
    <w:rsid w:val="007A74CF"/>
    <w:rsid w:val="007A75A8"/>
    <w:rsid w:val="007A7608"/>
    <w:rsid w:val="007A7732"/>
    <w:rsid w:val="007A7863"/>
    <w:rsid w:val="007A799E"/>
    <w:rsid w:val="007A7FFA"/>
    <w:rsid w:val="007B0297"/>
    <w:rsid w:val="007B02E1"/>
    <w:rsid w:val="007B04BF"/>
    <w:rsid w:val="007B0B41"/>
    <w:rsid w:val="007B0F47"/>
    <w:rsid w:val="007B1813"/>
    <w:rsid w:val="007B18A1"/>
    <w:rsid w:val="007B191B"/>
    <w:rsid w:val="007B1BBF"/>
    <w:rsid w:val="007B1F36"/>
    <w:rsid w:val="007B2053"/>
    <w:rsid w:val="007B21AE"/>
    <w:rsid w:val="007B357E"/>
    <w:rsid w:val="007B3A73"/>
    <w:rsid w:val="007B3BF9"/>
    <w:rsid w:val="007B3F1E"/>
    <w:rsid w:val="007B42F7"/>
    <w:rsid w:val="007B4D86"/>
    <w:rsid w:val="007B4FD5"/>
    <w:rsid w:val="007B52D9"/>
    <w:rsid w:val="007B5550"/>
    <w:rsid w:val="007B5809"/>
    <w:rsid w:val="007B6188"/>
    <w:rsid w:val="007B655B"/>
    <w:rsid w:val="007B668D"/>
    <w:rsid w:val="007B6766"/>
    <w:rsid w:val="007B6D64"/>
    <w:rsid w:val="007B6EBB"/>
    <w:rsid w:val="007B716A"/>
    <w:rsid w:val="007B7293"/>
    <w:rsid w:val="007B774D"/>
    <w:rsid w:val="007B7B1F"/>
    <w:rsid w:val="007C04EB"/>
    <w:rsid w:val="007C0525"/>
    <w:rsid w:val="007C08F5"/>
    <w:rsid w:val="007C0BD1"/>
    <w:rsid w:val="007C1129"/>
    <w:rsid w:val="007C2472"/>
    <w:rsid w:val="007C2BE9"/>
    <w:rsid w:val="007C2D6E"/>
    <w:rsid w:val="007C34C6"/>
    <w:rsid w:val="007C37FC"/>
    <w:rsid w:val="007C3A42"/>
    <w:rsid w:val="007C3F99"/>
    <w:rsid w:val="007C464B"/>
    <w:rsid w:val="007C46AC"/>
    <w:rsid w:val="007C475D"/>
    <w:rsid w:val="007C51E7"/>
    <w:rsid w:val="007C5DE8"/>
    <w:rsid w:val="007C5F21"/>
    <w:rsid w:val="007C6009"/>
    <w:rsid w:val="007C6085"/>
    <w:rsid w:val="007C6446"/>
    <w:rsid w:val="007C66DB"/>
    <w:rsid w:val="007C6882"/>
    <w:rsid w:val="007C6B50"/>
    <w:rsid w:val="007C6F0E"/>
    <w:rsid w:val="007C71FC"/>
    <w:rsid w:val="007C763F"/>
    <w:rsid w:val="007C7FEC"/>
    <w:rsid w:val="007D02F2"/>
    <w:rsid w:val="007D04B5"/>
    <w:rsid w:val="007D0672"/>
    <w:rsid w:val="007D0F20"/>
    <w:rsid w:val="007D120D"/>
    <w:rsid w:val="007D1756"/>
    <w:rsid w:val="007D2009"/>
    <w:rsid w:val="007D27E0"/>
    <w:rsid w:val="007D2B3E"/>
    <w:rsid w:val="007D2C5D"/>
    <w:rsid w:val="007D2CED"/>
    <w:rsid w:val="007D2D81"/>
    <w:rsid w:val="007D3125"/>
    <w:rsid w:val="007D35AA"/>
    <w:rsid w:val="007D36EF"/>
    <w:rsid w:val="007D3A63"/>
    <w:rsid w:val="007D49EF"/>
    <w:rsid w:val="007D4C50"/>
    <w:rsid w:val="007D4EF6"/>
    <w:rsid w:val="007D53CD"/>
    <w:rsid w:val="007D53F1"/>
    <w:rsid w:val="007D5FDC"/>
    <w:rsid w:val="007D649E"/>
    <w:rsid w:val="007D6D1A"/>
    <w:rsid w:val="007D7536"/>
    <w:rsid w:val="007D7542"/>
    <w:rsid w:val="007D7CB8"/>
    <w:rsid w:val="007E12F3"/>
    <w:rsid w:val="007E150A"/>
    <w:rsid w:val="007E1552"/>
    <w:rsid w:val="007E1907"/>
    <w:rsid w:val="007E1F32"/>
    <w:rsid w:val="007E34B0"/>
    <w:rsid w:val="007E3517"/>
    <w:rsid w:val="007E3B7F"/>
    <w:rsid w:val="007E4147"/>
    <w:rsid w:val="007E46ED"/>
    <w:rsid w:val="007E4A9C"/>
    <w:rsid w:val="007E5062"/>
    <w:rsid w:val="007E5459"/>
    <w:rsid w:val="007E5847"/>
    <w:rsid w:val="007E59A8"/>
    <w:rsid w:val="007E5B78"/>
    <w:rsid w:val="007E60E6"/>
    <w:rsid w:val="007E67B4"/>
    <w:rsid w:val="007E688C"/>
    <w:rsid w:val="007E6D69"/>
    <w:rsid w:val="007E7184"/>
    <w:rsid w:val="007E7342"/>
    <w:rsid w:val="007E7DF9"/>
    <w:rsid w:val="007E7E50"/>
    <w:rsid w:val="007F01AB"/>
    <w:rsid w:val="007F0730"/>
    <w:rsid w:val="007F074D"/>
    <w:rsid w:val="007F1396"/>
    <w:rsid w:val="007F1C89"/>
    <w:rsid w:val="007F2054"/>
    <w:rsid w:val="007F20CB"/>
    <w:rsid w:val="007F219E"/>
    <w:rsid w:val="007F2254"/>
    <w:rsid w:val="007F2E18"/>
    <w:rsid w:val="007F3001"/>
    <w:rsid w:val="007F3141"/>
    <w:rsid w:val="007F4015"/>
    <w:rsid w:val="007F572D"/>
    <w:rsid w:val="007F58CB"/>
    <w:rsid w:val="007F5C4C"/>
    <w:rsid w:val="007F601B"/>
    <w:rsid w:val="007F679F"/>
    <w:rsid w:val="007F68A0"/>
    <w:rsid w:val="007F6D00"/>
    <w:rsid w:val="007F6E0A"/>
    <w:rsid w:val="007F6E3A"/>
    <w:rsid w:val="007F7423"/>
    <w:rsid w:val="007F7615"/>
    <w:rsid w:val="007F7A26"/>
    <w:rsid w:val="007F7C61"/>
    <w:rsid w:val="007F7E4C"/>
    <w:rsid w:val="00800150"/>
    <w:rsid w:val="00800504"/>
    <w:rsid w:val="008006C5"/>
    <w:rsid w:val="008008C9"/>
    <w:rsid w:val="0080110C"/>
    <w:rsid w:val="00801175"/>
    <w:rsid w:val="0080117F"/>
    <w:rsid w:val="00801438"/>
    <w:rsid w:val="008014A7"/>
    <w:rsid w:val="008014F2"/>
    <w:rsid w:val="008014FC"/>
    <w:rsid w:val="00801D86"/>
    <w:rsid w:val="00802B92"/>
    <w:rsid w:val="00803A50"/>
    <w:rsid w:val="00803B21"/>
    <w:rsid w:val="00803E7D"/>
    <w:rsid w:val="00803F25"/>
    <w:rsid w:val="0080404D"/>
    <w:rsid w:val="008041E4"/>
    <w:rsid w:val="00804580"/>
    <w:rsid w:val="008051AC"/>
    <w:rsid w:val="008055A9"/>
    <w:rsid w:val="00805697"/>
    <w:rsid w:val="0080597B"/>
    <w:rsid w:val="00805CBE"/>
    <w:rsid w:val="00805E2F"/>
    <w:rsid w:val="008067EC"/>
    <w:rsid w:val="008069EF"/>
    <w:rsid w:val="0080742F"/>
    <w:rsid w:val="00807BE3"/>
    <w:rsid w:val="008103A5"/>
    <w:rsid w:val="008107CD"/>
    <w:rsid w:val="008107E9"/>
    <w:rsid w:val="00810E8E"/>
    <w:rsid w:val="008111F4"/>
    <w:rsid w:val="00811413"/>
    <w:rsid w:val="0081167B"/>
    <w:rsid w:val="00811B23"/>
    <w:rsid w:val="008124D0"/>
    <w:rsid w:val="0081280D"/>
    <w:rsid w:val="00812AD9"/>
    <w:rsid w:val="00812CBE"/>
    <w:rsid w:val="00813170"/>
    <w:rsid w:val="0081323C"/>
    <w:rsid w:val="00813364"/>
    <w:rsid w:val="00813403"/>
    <w:rsid w:val="00815320"/>
    <w:rsid w:val="0081553B"/>
    <w:rsid w:val="00816398"/>
    <w:rsid w:val="008163C8"/>
    <w:rsid w:val="008172AA"/>
    <w:rsid w:val="00817AB5"/>
    <w:rsid w:val="008208E7"/>
    <w:rsid w:val="008209CD"/>
    <w:rsid w:val="00820A8E"/>
    <w:rsid w:val="00820B27"/>
    <w:rsid w:val="00820DF4"/>
    <w:rsid w:val="0082114C"/>
    <w:rsid w:val="008215B2"/>
    <w:rsid w:val="00821A3B"/>
    <w:rsid w:val="00821B22"/>
    <w:rsid w:val="00821B52"/>
    <w:rsid w:val="00821C2B"/>
    <w:rsid w:val="00821CAD"/>
    <w:rsid w:val="00821DD5"/>
    <w:rsid w:val="00821E54"/>
    <w:rsid w:val="008221AF"/>
    <w:rsid w:val="0082247F"/>
    <w:rsid w:val="00822C60"/>
    <w:rsid w:val="00825639"/>
    <w:rsid w:val="00825EBD"/>
    <w:rsid w:val="00826AB9"/>
    <w:rsid w:val="00826BB5"/>
    <w:rsid w:val="00827975"/>
    <w:rsid w:val="00827A52"/>
    <w:rsid w:val="00827AE7"/>
    <w:rsid w:val="00827AF2"/>
    <w:rsid w:val="00827B0B"/>
    <w:rsid w:val="00827CA8"/>
    <w:rsid w:val="00827E0F"/>
    <w:rsid w:val="0083035B"/>
    <w:rsid w:val="00830471"/>
    <w:rsid w:val="00830F73"/>
    <w:rsid w:val="008311FB"/>
    <w:rsid w:val="008312E8"/>
    <w:rsid w:val="0083130C"/>
    <w:rsid w:val="00831409"/>
    <w:rsid w:val="008317A8"/>
    <w:rsid w:val="008325B9"/>
    <w:rsid w:val="0083279F"/>
    <w:rsid w:val="00832979"/>
    <w:rsid w:val="00832F27"/>
    <w:rsid w:val="008330A4"/>
    <w:rsid w:val="008330C0"/>
    <w:rsid w:val="00833428"/>
    <w:rsid w:val="0083367B"/>
    <w:rsid w:val="00833B7F"/>
    <w:rsid w:val="00834459"/>
    <w:rsid w:val="00834A95"/>
    <w:rsid w:val="00834DA1"/>
    <w:rsid w:val="0083524E"/>
    <w:rsid w:val="00835292"/>
    <w:rsid w:val="008354DE"/>
    <w:rsid w:val="008358EE"/>
    <w:rsid w:val="00835AF2"/>
    <w:rsid w:val="00835E07"/>
    <w:rsid w:val="00836A59"/>
    <w:rsid w:val="008373B7"/>
    <w:rsid w:val="00837C45"/>
    <w:rsid w:val="0084005B"/>
    <w:rsid w:val="008407BC"/>
    <w:rsid w:val="008411BD"/>
    <w:rsid w:val="00841436"/>
    <w:rsid w:val="008416A6"/>
    <w:rsid w:val="008419E9"/>
    <w:rsid w:val="00841B45"/>
    <w:rsid w:val="00841FDF"/>
    <w:rsid w:val="00842122"/>
    <w:rsid w:val="0084242A"/>
    <w:rsid w:val="0084247D"/>
    <w:rsid w:val="00842FD1"/>
    <w:rsid w:val="0084300E"/>
    <w:rsid w:val="008430AD"/>
    <w:rsid w:val="008430C0"/>
    <w:rsid w:val="008431CF"/>
    <w:rsid w:val="00843664"/>
    <w:rsid w:val="008438D2"/>
    <w:rsid w:val="00843F81"/>
    <w:rsid w:val="00844DB6"/>
    <w:rsid w:val="00844E6D"/>
    <w:rsid w:val="00844EC1"/>
    <w:rsid w:val="00844EFE"/>
    <w:rsid w:val="00844FBD"/>
    <w:rsid w:val="0084551C"/>
    <w:rsid w:val="00846160"/>
    <w:rsid w:val="008463DD"/>
    <w:rsid w:val="008468F3"/>
    <w:rsid w:val="00846DD5"/>
    <w:rsid w:val="008472EA"/>
    <w:rsid w:val="0084793D"/>
    <w:rsid w:val="00847B5A"/>
    <w:rsid w:val="00847E8A"/>
    <w:rsid w:val="00850592"/>
    <w:rsid w:val="0085068E"/>
    <w:rsid w:val="008506D2"/>
    <w:rsid w:val="008509C9"/>
    <w:rsid w:val="00850D38"/>
    <w:rsid w:val="00850FF8"/>
    <w:rsid w:val="00851348"/>
    <w:rsid w:val="00851AD3"/>
    <w:rsid w:val="00851C1C"/>
    <w:rsid w:val="00851D25"/>
    <w:rsid w:val="00852F21"/>
    <w:rsid w:val="00853222"/>
    <w:rsid w:val="00853590"/>
    <w:rsid w:val="0085372F"/>
    <w:rsid w:val="00853BF4"/>
    <w:rsid w:val="00853DDA"/>
    <w:rsid w:val="00853EE8"/>
    <w:rsid w:val="00853EF6"/>
    <w:rsid w:val="00854602"/>
    <w:rsid w:val="0085470A"/>
    <w:rsid w:val="008551E0"/>
    <w:rsid w:val="008553B1"/>
    <w:rsid w:val="008563B7"/>
    <w:rsid w:val="00856EE1"/>
    <w:rsid w:val="008577FF"/>
    <w:rsid w:val="008578A2"/>
    <w:rsid w:val="008579B5"/>
    <w:rsid w:val="00857DE2"/>
    <w:rsid w:val="008601BB"/>
    <w:rsid w:val="0086026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E79"/>
    <w:rsid w:val="00865469"/>
    <w:rsid w:val="008661C3"/>
    <w:rsid w:val="0086647D"/>
    <w:rsid w:val="00866726"/>
    <w:rsid w:val="00866A0D"/>
    <w:rsid w:val="00866C78"/>
    <w:rsid w:val="008674D7"/>
    <w:rsid w:val="00867719"/>
    <w:rsid w:val="00870582"/>
    <w:rsid w:val="00870965"/>
    <w:rsid w:val="00870E29"/>
    <w:rsid w:val="00870E9C"/>
    <w:rsid w:val="00870F0D"/>
    <w:rsid w:val="00871514"/>
    <w:rsid w:val="00871890"/>
    <w:rsid w:val="00871919"/>
    <w:rsid w:val="00872500"/>
    <w:rsid w:val="00872546"/>
    <w:rsid w:val="0087262F"/>
    <w:rsid w:val="00872679"/>
    <w:rsid w:val="008726B8"/>
    <w:rsid w:val="008726BC"/>
    <w:rsid w:val="0087284E"/>
    <w:rsid w:val="00872A32"/>
    <w:rsid w:val="00872B79"/>
    <w:rsid w:val="00872CC6"/>
    <w:rsid w:val="00872FB0"/>
    <w:rsid w:val="008730EE"/>
    <w:rsid w:val="00873553"/>
    <w:rsid w:val="00873994"/>
    <w:rsid w:val="00873B4C"/>
    <w:rsid w:val="00874132"/>
    <w:rsid w:val="008742E4"/>
    <w:rsid w:val="008747F1"/>
    <w:rsid w:val="00874944"/>
    <w:rsid w:val="0087541A"/>
    <w:rsid w:val="008759F1"/>
    <w:rsid w:val="00875FC8"/>
    <w:rsid w:val="0087646E"/>
    <w:rsid w:val="00876585"/>
    <w:rsid w:val="00876B58"/>
    <w:rsid w:val="00877108"/>
    <w:rsid w:val="008776F4"/>
    <w:rsid w:val="00880004"/>
    <w:rsid w:val="008804BA"/>
    <w:rsid w:val="008804FE"/>
    <w:rsid w:val="00880938"/>
    <w:rsid w:val="00880D39"/>
    <w:rsid w:val="00880D3E"/>
    <w:rsid w:val="00880DC6"/>
    <w:rsid w:val="00880E1D"/>
    <w:rsid w:val="00881B0B"/>
    <w:rsid w:val="00881FC8"/>
    <w:rsid w:val="00882661"/>
    <w:rsid w:val="00882737"/>
    <w:rsid w:val="00882905"/>
    <w:rsid w:val="00882B44"/>
    <w:rsid w:val="00882F65"/>
    <w:rsid w:val="00883874"/>
    <w:rsid w:val="00883C8C"/>
    <w:rsid w:val="008840A4"/>
    <w:rsid w:val="0088412A"/>
    <w:rsid w:val="00884344"/>
    <w:rsid w:val="00884BD8"/>
    <w:rsid w:val="00884E1F"/>
    <w:rsid w:val="00884EAA"/>
    <w:rsid w:val="0088558E"/>
    <w:rsid w:val="008856F8"/>
    <w:rsid w:val="0088580A"/>
    <w:rsid w:val="00885B23"/>
    <w:rsid w:val="00886063"/>
    <w:rsid w:val="00886409"/>
    <w:rsid w:val="008864A9"/>
    <w:rsid w:val="008864C7"/>
    <w:rsid w:val="008869F5"/>
    <w:rsid w:val="00886CF8"/>
    <w:rsid w:val="00887123"/>
    <w:rsid w:val="008871B0"/>
    <w:rsid w:val="00887473"/>
    <w:rsid w:val="008875FD"/>
    <w:rsid w:val="00887E55"/>
    <w:rsid w:val="0089014B"/>
    <w:rsid w:val="00890316"/>
    <w:rsid w:val="00890421"/>
    <w:rsid w:val="00890757"/>
    <w:rsid w:val="008908C4"/>
    <w:rsid w:val="00890DEB"/>
    <w:rsid w:val="00890F76"/>
    <w:rsid w:val="00890FAE"/>
    <w:rsid w:val="00891580"/>
    <w:rsid w:val="00892015"/>
    <w:rsid w:val="008921C3"/>
    <w:rsid w:val="0089253D"/>
    <w:rsid w:val="0089286F"/>
    <w:rsid w:val="0089289F"/>
    <w:rsid w:val="008928E2"/>
    <w:rsid w:val="00892F7E"/>
    <w:rsid w:val="00892FEC"/>
    <w:rsid w:val="00892FEF"/>
    <w:rsid w:val="008940DD"/>
    <w:rsid w:val="00894368"/>
    <w:rsid w:val="0089455B"/>
    <w:rsid w:val="00894FAA"/>
    <w:rsid w:val="00895161"/>
    <w:rsid w:val="00895EED"/>
    <w:rsid w:val="00896093"/>
    <w:rsid w:val="00896249"/>
    <w:rsid w:val="00896351"/>
    <w:rsid w:val="008979C4"/>
    <w:rsid w:val="008A0A2B"/>
    <w:rsid w:val="008A0CB2"/>
    <w:rsid w:val="008A0FC9"/>
    <w:rsid w:val="008A114A"/>
    <w:rsid w:val="008A17B4"/>
    <w:rsid w:val="008A18B4"/>
    <w:rsid w:val="008A1EA5"/>
    <w:rsid w:val="008A2105"/>
    <w:rsid w:val="008A234C"/>
    <w:rsid w:val="008A2DA3"/>
    <w:rsid w:val="008A2E32"/>
    <w:rsid w:val="008A3CB9"/>
    <w:rsid w:val="008A40D3"/>
    <w:rsid w:val="008A41B3"/>
    <w:rsid w:val="008A43A4"/>
    <w:rsid w:val="008A451F"/>
    <w:rsid w:val="008A454C"/>
    <w:rsid w:val="008A4AB8"/>
    <w:rsid w:val="008A55ED"/>
    <w:rsid w:val="008A60AF"/>
    <w:rsid w:val="008A6BCC"/>
    <w:rsid w:val="008A7882"/>
    <w:rsid w:val="008A7D0A"/>
    <w:rsid w:val="008A7D14"/>
    <w:rsid w:val="008B0268"/>
    <w:rsid w:val="008B089B"/>
    <w:rsid w:val="008B0ADB"/>
    <w:rsid w:val="008B0DD7"/>
    <w:rsid w:val="008B1031"/>
    <w:rsid w:val="008B1040"/>
    <w:rsid w:val="008B1303"/>
    <w:rsid w:val="008B1697"/>
    <w:rsid w:val="008B16D3"/>
    <w:rsid w:val="008B1AB2"/>
    <w:rsid w:val="008B1E76"/>
    <w:rsid w:val="008B2238"/>
    <w:rsid w:val="008B2DBD"/>
    <w:rsid w:val="008B2E7C"/>
    <w:rsid w:val="008B2EF1"/>
    <w:rsid w:val="008B315D"/>
    <w:rsid w:val="008B3625"/>
    <w:rsid w:val="008B3C41"/>
    <w:rsid w:val="008B3E4D"/>
    <w:rsid w:val="008B5A6B"/>
    <w:rsid w:val="008B5BF4"/>
    <w:rsid w:val="008B6688"/>
    <w:rsid w:val="008B66BD"/>
    <w:rsid w:val="008B6749"/>
    <w:rsid w:val="008B6D2A"/>
    <w:rsid w:val="008B6D3A"/>
    <w:rsid w:val="008B6D51"/>
    <w:rsid w:val="008B721B"/>
    <w:rsid w:val="008B733C"/>
    <w:rsid w:val="008B7621"/>
    <w:rsid w:val="008B784D"/>
    <w:rsid w:val="008B7BCA"/>
    <w:rsid w:val="008C0637"/>
    <w:rsid w:val="008C13AA"/>
    <w:rsid w:val="008C191D"/>
    <w:rsid w:val="008C1DA4"/>
    <w:rsid w:val="008C1DAA"/>
    <w:rsid w:val="008C28CC"/>
    <w:rsid w:val="008C2CD5"/>
    <w:rsid w:val="008C3111"/>
    <w:rsid w:val="008C325B"/>
    <w:rsid w:val="008C3429"/>
    <w:rsid w:val="008C353F"/>
    <w:rsid w:val="008C3618"/>
    <w:rsid w:val="008C3DE3"/>
    <w:rsid w:val="008C4040"/>
    <w:rsid w:val="008C4211"/>
    <w:rsid w:val="008C43F3"/>
    <w:rsid w:val="008C4771"/>
    <w:rsid w:val="008C482B"/>
    <w:rsid w:val="008C5906"/>
    <w:rsid w:val="008C5952"/>
    <w:rsid w:val="008C5C80"/>
    <w:rsid w:val="008C6407"/>
    <w:rsid w:val="008C673B"/>
    <w:rsid w:val="008C68B4"/>
    <w:rsid w:val="008C6F60"/>
    <w:rsid w:val="008C731F"/>
    <w:rsid w:val="008C73EE"/>
    <w:rsid w:val="008C7559"/>
    <w:rsid w:val="008C7AB2"/>
    <w:rsid w:val="008C7C8E"/>
    <w:rsid w:val="008C7E0D"/>
    <w:rsid w:val="008D0E44"/>
    <w:rsid w:val="008D110D"/>
    <w:rsid w:val="008D15B3"/>
    <w:rsid w:val="008D1857"/>
    <w:rsid w:val="008D1C7F"/>
    <w:rsid w:val="008D1E23"/>
    <w:rsid w:val="008D27CC"/>
    <w:rsid w:val="008D2A22"/>
    <w:rsid w:val="008D309E"/>
    <w:rsid w:val="008D356C"/>
    <w:rsid w:val="008D3902"/>
    <w:rsid w:val="008D39EF"/>
    <w:rsid w:val="008D4189"/>
    <w:rsid w:val="008D4F95"/>
    <w:rsid w:val="008D51E2"/>
    <w:rsid w:val="008D5773"/>
    <w:rsid w:val="008D5BAD"/>
    <w:rsid w:val="008D6337"/>
    <w:rsid w:val="008D6855"/>
    <w:rsid w:val="008D7155"/>
    <w:rsid w:val="008D7AB9"/>
    <w:rsid w:val="008D7D92"/>
    <w:rsid w:val="008E0D95"/>
    <w:rsid w:val="008E0FF9"/>
    <w:rsid w:val="008E121F"/>
    <w:rsid w:val="008E1A1C"/>
    <w:rsid w:val="008E1EBC"/>
    <w:rsid w:val="008E21DC"/>
    <w:rsid w:val="008E22A8"/>
    <w:rsid w:val="008E2383"/>
    <w:rsid w:val="008E288B"/>
    <w:rsid w:val="008E2896"/>
    <w:rsid w:val="008E29CE"/>
    <w:rsid w:val="008E2CC0"/>
    <w:rsid w:val="008E34AD"/>
    <w:rsid w:val="008E3583"/>
    <w:rsid w:val="008E3674"/>
    <w:rsid w:val="008E3825"/>
    <w:rsid w:val="008E3DC5"/>
    <w:rsid w:val="008E41EC"/>
    <w:rsid w:val="008E4361"/>
    <w:rsid w:val="008E465F"/>
    <w:rsid w:val="008E4801"/>
    <w:rsid w:val="008E499E"/>
    <w:rsid w:val="008E53E6"/>
    <w:rsid w:val="008E5BCE"/>
    <w:rsid w:val="008E5FDB"/>
    <w:rsid w:val="008E6687"/>
    <w:rsid w:val="008E6792"/>
    <w:rsid w:val="008E6AD6"/>
    <w:rsid w:val="008E6D1D"/>
    <w:rsid w:val="008E7EE7"/>
    <w:rsid w:val="008F075D"/>
    <w:rsid w:val="008F07F3"/>
    <w:rsid w:val="008F1523"/>
    <w:rsid w:val="008F15F4"/>
    <w:rsid w:val="008F20C7"/>
    <w:rsid w:val="008F2728"/>
    <w:rsid w:val="008F2C79"/>
    <w:rsid w:val="008F2FFA"/>
    <w:rsid w:val="008F3DB5"/>
    <w:rsid w:val="008F3DE3"/>
    <w:rsid w:val="008F40A2"/>
    <w:rsid w:val="008F4586"/>
    <w:rsid w:val="008F4602"/>
    <w:rsid w:val="008F4670"/>
    <w:rsid w:val="008F515B"/>
    <w:rsid w:val="008F5531"/>
    <w:rsid w:val="008F5617"/>
    <w:rsid w:val="008F5C6A"/>
    <w:rsid w:val="008F6146"/>
    <w:rsid w:val="008F69B8"/>
    <w:rsid w:val="008F6BFE"/>
    <w:rsid w:val="008F704D"/>
    <w:rsid w:val="008F70F0"/>
    <w:rsid w:val="008F7342"/>
    <w:rsid w:val="008F7DFB"/>
    <w:rsid w:val="008F7E21"/>
    <w:rsid w:val="0090014F"/>
    <w:rsid w:val="009003C4"/>
    <w:rsid w:val="00900BC1"/>
    <w:rsid w:val="00900DC4"/>
    <w:rsid w:val="0090155C"/>
    <w:rsid w:val="009018E1"/>
    <w:rsid w:val="009019AA"/>
    <w:rsid w:val="00901C4B"/>
    <w:rsid w:val="00901DA7"/>
    <w:rsid w:val="00901EF3"/>
    <w:rsid w:val="009022BC"/>
    <w:rsid w:val="009026D4"/>
    <w:rsid w:val="009027F2"/>
    <w:rsid w:val="00902EE1"/>
    <w:rsid w:val="0090306C"/>
    <w:rsid w:val="0090360F"/>
    <w:rsid w:val="009036D7"/>
    <w:rsid w:val="0090395E"/>
    <w:rsid w:val="00903CB5"/>
    <w:rsid w:val="00903DD0"/>
    <w:rsid w:val="00903F4F"/>
    <w:rsid w:val="0090432C"/>
    <w:rsid w:val="00904896"/>
    <w:rsid w:val="0090490C"/>
    <w:rsid w:val="00904BED"/>
    <w:rsid w:val="00904C10"/>
    <w:rsid w:val="00904D7E"/>
    <w:rsid w:val="00904F70"/>
    <w:rsid w:val="00905309"/>
    <w:rsid w:val="00905D7E"/>
    <w:rsid w:val="0090600B"/>
    <w:rsid w:val="00906215"/>
    <w:rsid w:val="00906813"/>
    <w:rsid w:val="00906849"/>
    <w:rsid w:val="00906BA5"/>
    <w:rsid w:val="00906F07"/>
    <w:rsid w:val="00907375"/>
    <w:rsid w:val="00907663"/>
    <w:rsid w:val="009078C2"/>
    <w:rsid w:val="00907A77"/>
    <w:rsid w:val="00907FA0"/>
    <w:rsid w:val="009104B4"/>
    <w:rsid w:val="00910DB2"/>
    <w:rsid w:val="0091122C"/>
    <w:rsid w:val="009116F5"/>
    <w:rsid w:val="009117CA"/>
    <w:rsid w:val="00911C1D"/>
    <w:rsid w:val="00911F01"/>
    <w:rsid w:val="0091213A"/>
    <w:rsid w:val="009128A8"/>
    <w:rsid w:val="00912AC3"/>
    <w:rsid w:val="00912D00"/>
    <w:rsid w:val="00912FA2"/>
    <w:rsid w:val="009134FC"/>
    <w:rsid w:val="00913B42"/>
    <w:rsid w:val="00913D41"/>
    <w:rsid w:val="00913EC2"/>
    <w:rsid w:val="00914329"/>
    <w:rsid w:val="00914604"/>
    <w:rsid w:val="00915382"/>
    <w:rsid w:val="009156DA"/>
    <w:rsid w:val="00915914"/>
    <w:rsid w:val="00915F0B"/>
    <w:rsid w:val="009165E6"/>
    <w:rsid w:val="0091685B"/>
    <w:rsid w:val="0091707C"/>
    <w:rsid w:val="00917412"/>
    <w:rsid w:val="009176AC"/>
    <w:rsid w:val="00920184"/>
    <w:rsid w:val="009207F5"/>
    <w:rsid w:val="00920EA4"/>
    <w:rsid w:val="0092150B"/>
    <w:rsid w:val="00921847"/>
    <w:rsid w:val="00921B0E"/>
    <w:rsid w:val="00922303"/>
    <w:rsid w:val="00922712"/>
    <w:rsid w:val="0092274E"/>
    <w:rsid w:val="00923374"/>
    <w:rsid w:val="00923898"/>
    <w:rsid w:val="009240ED"/>
    <w:rsid w:val="00924312"/>
    <w:rsid w:val="00924B0C"/>
    <w:rsid w:val="00924C2E"/>
    <w:rsid w:val="00925181"/>
    <w:rsid w:val="00925996"/>
    <w:rsid w:val="00926170"/>
    <w:rsid w:val="009266EA"/>
    <w:rsid w:val="00926905"/>
    <w:rsid w:val="00926BBF"/>
    <w:rsid w:val="00927B37"/>
    <w:rsid w:val="00930691"/>
    <w:rsid w:val="0093133A"/>
    <w:rsid w:val="009314AB"/>
    <w:rsid w:val="00931B3D"/>
    <w:rsid w:val="00931BD0"/>
    <w:rsid w:val="00931F5D"/>
    <w:rsid w:val="00932BEE"/>
    <w:rsid w:val="00932E7B"/>
    <w:rsid w:val="0093317B"/>
    <w:rsid w:val="009336B2"/>
    <w:rsid w:val="00933757"/>
    <w:rsid w:val="00933981"/>
    <w:rsid w:val="00933BD4"/>
    <w:rsid w:val="0093468C"/>
    <w:rsid w:val="00934DD7"/>
    <w:rsid w:val="00937687"/>
    <w:rsid w:val="00937990"/>
    <w:rsid w:val="00937FC3"/>
    <w:rsid w:val="009400EE"/>
    <w:rsid w:val="009402AE"/>
    <w:rsid w:val="00940F5E"/>
    <w:rsid w:val="00941339"/>
    <w:rsid w:val="0094168F"/>
    <w:rsid w:val="00941FE2"/>
    <w:rsid w:val="00942104"/>
    <w:rsid w:val="00942306"/>
    <w:rsid w:val="009429E8"/>
    <w:rsid w:val="00942A33"/>
    <w:rsid w:val="00943FFC"/>
    <w:rsid w:val="009444D5"/>
    <w:rsid w:val="00945225"/>
    <w:rsid w:val="009453D2"/>
    <w:rsid w:val="009454F3"/>
    <w:rsid w:val="009458B0"/>
    <w:rsid w:val="00945CA4"/>
    <w:rsid w:val="00945EE6"/>
    <w:rsid w:val="00945F15"/>
    <w:rsid w:val="00946465"/>
    <w:rsid w:val="00946814"/>
    <w:rsid w:val="00946B32"/>
    <w:rsid w:val="00946BE6"/>
    <w:rsid w:val="00946E3A"/>
    <w:rsid w:val="00947424"/>
    <w:rsid w:val="009474C8"/>
    <w:rsid w:val="009475C0"/>
    <w:rsid w:val="009475FB"/>
    <w:rsid w:val="009478A2"/>
    <w:rsid w:val="00947FA4"/>
    <w:rsid w:val="0095044C"/>
    <w:rsid w:val="0095049C"/>
    <w:rsid w:val="00950884"/>
    <w:rsid w:val="00951125"/>
    <w:rsid w:val="0095152D"/>
    <w:rsid w:val="00951597"/>
    <w:rsid w:val="00951818"/>
    <w:rsid w:val="00951DBF"/>
    <w:rsid w:val="00951FA0"/>
    <w:rsid w:val="00952CAB"/>
    <w:rsid w:val="00953276"/>
    <w:rsid w:val="0095327E"/>
    <w:rsid w:val="009538BA"/>
    <w:rsid w:val="00953978"/>
    <w:rsid w:val="00953A9B"/>
    <w:rsid w:val="009541A6"/>
    <w:rsid w:val="0095424B"/>
    <w:rsid w:val="0095425B"/>
    <w:rsid w:val="00954400"/>
    <w:rsid w:val="00955FBB"/>
    <w:rsid w:val="00956585"/>
    <w:rsid w:val="00956A66"/>
    <w:rsid w:val="00956BD5"/>
    <w:rsid w:val="009577B5"/>
    <w:rsid w:val="00957EF6"/>
    <w:rsid w:val="009606F5"/>
    <w:rsid w:val="00960AFD"/>
    <w:rsid w:val="00960E02"/>
    <w:rsid w:val="0096197E"/>
    <w:rsid w:val="00962198"/>
    <w:rsid w:val="0096269B"/>
    <w:rsid w:val="00962800"/>
    <w:rsid w:val="00962864"/>
    <w:rsid w:val="00962A94"/>
    <w:rsid w:val="00962AAF"/>
    <w:rsid w:val="00962AB7"/>
    <w:rsid w:val="00962B6A"/>
    <w:rsid w:val="00962BB6"/>
    <w:rsid w:val="00962CA4"/>
    <w:rsid w:val="00962CD6"/>
    <w:rsid w:val="00962D49"/>
    <w:rsid w:val="00962FA6"/>
    <w:rsid w:val="0096440C"/>
    <w:rsid w:val="00964528"/>
    <w:rsid w:val="00964BE4"/>
    <w:rsid w:val="009651A2"/>
    <w:rsid w:val="00965FBF"/>
    <w:rsid w:val="00966253"/>
    <w:rsid w:val="00966522"/>
    <w:rsid w:val="00966AD9"/>
    <w:rsid w:val="009670CE"/>
    <w:rsid w:val="0096712C"/>
    <w:rsid w:val="00967329"/>
    <w:rsid w:val="00967862"/>
    <w:rsid w:val="00967EF4"/>
    <w:rsid w:val="00970671"/>
    <w:rsid w:val="00970B82"/>
    <w:rsid w:val="00970FFF"/>
    <w:rsid w:val="009718D4"/>
    <w:rsid w:val="00971CF1"/>
    <w:rsid w:val="0097327F"/>
    <w:rsid w:val="00974260"/>
    <w:rsid w:val="009743EF"/>
    <w:rsid w:val="00974A95"/>
    <w:rsid w:val="00974C38"/>
    <w:rsid w:val="00974F05"/>
    <w:rsid w:val="009750B9"/>
    <w:rsid w:val="00975107"/>
    <w:rsid w:val="009755AD"/>
    <w:rsid w:val="00975A16"/>
    <w:rsid w:val="00975B7D"/>
    <w:rsid w:val="00975F74"/>
    <w:rsid w:val="009761CE"/>
    <w:rsid w:val="00976410"/>
    <w:rsid w:val="00976900"/>
    <w:rsid w:val="00976FD1"/>
    <w:rsid w:val="0097723F"/>
    <w:rsid w:val="00977380"/>
    <w:rsid w:val="009774CB"/>
    <w:rsid w:val="0097760F"/>
    <w:rsid w:val="0097779F"/>
    <w:rsid w:val="0097798C"/>
    <w:rsid w:val="009801C2"/>
    <w:rsid w:val="00980777"/>
    <w:rsid w:val="00980E58"/>
    <w:rsid w:val="00981706"/>
    <w:rsid w:val="009819B7"/>
    <w:rsid w:val="00981D15"/>
    <w:rsid w:val="00981F29"/>
    <w:rsid w:val="009826A4"/>
    <w:rsid w:val="009829D6"/>
    <w:rsid w:val="00983A71"/>
    <w:rsid w:val="00983E22"/>
    <w:rsid w:val="0098534E"/>
    <w:rsid w:val="00985C3A"/>
    <w:rsid w:val="00985C3D"/>
    <w:rsid w:val="0098613C"/>
    <w:rsid w:val="009861C8"/>
    <w:rsid w:val="0098727F"/>
    <w:rsid w:val="0098757E"/>
    <w:rsid w:val="0098788A"/>
    <w:rsid w:val="00987910"/>
    <w:rsid w:val="00990225"/>
    <w:rsid w:val="00990771"/>
    <w:rsid w:val="00990835"/>
    <w:rsid w:val="00990DE9"/>
    <w:rsid w:val="00990FBE"/>
    <w:rsid w:val="0099117C"/>
    <w:rsid w:val="00991480"/>
    <w:rsid w:val="009916AB"/>
    <w:rsid w:val="009918F7"/>
    <w:rsid w:val="00991E27"/>
    <w:rsid w:val="00991FAA"/>
    <w:rsid w:val="0099232C"/>
    <w:rsid w:val="00992393"/>
    <w:rsid w:val="00992B20"/>
    <w:rsid w:val="00992CD0"/>
    <w:rsid w:val="00993168"/>
    <w:rsid w:val="009932D0"/>
    <w:rsid w:val="0099347A"/>
    <w:rsid w:val="009934DA"/>
    <w:rsid w:val="009936F7"/>
    <w:rsid w:val="0099373A"/>
    <w:rsid w:val="009939F9"/>
    <w:rsid w:val="00994257"/>
    <w:rsid w:val="00994955"/>
    <w:rsid w:val="00994C36"/>
    <w:rsid w:val="00994CE8"/>
    <w:rsid w:val="00994F5C"/>
    <w:rsid w:val="0099594D"/>
    <w:rsid w:val="00995AE5"/>
    <w:rsid w:val="00995D67"/>
    <w:rsid w:val="00995E05"/>
    <w:rsid w:val="009960EC"/>
    <w:rsid w:val="009965DF"/>
    <w:rsid w:val="00996792"/>
    <w:rsid w:val="00996A73"/>
    <w:rsid w:val="00996EAD"/>
    <w:rsid w:val="009978D0"/>
    <w:rsid w:val="00997AB9"/>
    <w:rsid w:val="00997DBC"/>
    <w:rsid w:val="00997DF6"/>
    <w:rsid w:val="00997FEA"/>
    <w:rsid w:val="009A014D"/>
    <w:rsid w:val="009A01F6"/>
    <w:rsid w:val="009A0E0E"/>
    <w:rsid w:val="009A10C2"/>
    <w:rsid w:val="009A213F"/>
    <w:rsid w:val="009A2845"/>
    <w:rsid w:val="009A3009"/>
    <w:rsid w:val="009A303A"/>
    <w:rsid w:val="009A36AE"/>
    <w:rsid w:val="009A36D0"/>
    <w:rsid w:val="009A3A95"/>
    <w:rsid w:val="009A3C0F"/>
    <w:rsid w:val="009A3DA9"/>
    <w:rsid w:val="009A40A9"/>
    <w:rsid w:val="009A4172"/>
    <w:rsid w:val="009A4AC5"/>
    <w:rsid w:val="009A4B81"/>
    <w:rsid w:val="009A4E80"/>
    <w:rsid w:val="009A4FCE"/>
    <w:rsid w:val="009A53AF"/>
    <w:rsid w:val="009A55E4"/>
    <w:rsid w:val="009A5BBF"/>
    <w:rsid w:val="009A63DB"/>
    <w:rsid w:val="009A6559"/>
    <w:rsid w:val="009A6631"/>
    <w:rsid w:val="009A6C49"/>
    <w:rsid w:val="009A773F"/>
    <w:rsid w:val="009A775F"/>
    <w:rsid w:val="009A7FE3"/>
    <w:rsid w:val="009B00A3"/>
    <w:rsid w:val="009B0D31"/>
    <w:rsid w:val="009B0E34"/>
    <w:rsid w:val="009B1660"/>
    <w:rsid w:val="009B175C"/>
    <w:rsid w:val="009B194E"/>
    <w:rsid w:val="009B19DE"/>
    <w:rsid w:val="009B1C2B"/>
    <w:rsid w:val="009B20F5"/>
    <w:rsid w:val="009B21F6"/>
    <w:rsid w:val="009B2411"/>
    <w:rsid w:val="009B277D"/>
    <w:rsid w:val="009B2A82"/>
    <w:rsid w:val="009B2F9B"/>
    <w:rsid w:val="009B3125"/>
    <w:rsid w:val="009B3647"/>
    <w:rsid w:val="009B3B60"/>
    <w:rsid w:val="009B434E"/>
    <w:rsid w:val="009B4956"/>
    <w:rsid w:val="009B4A6C"/>
    <w:rsid w:val="009B4E9D"/>
    <w:rsid w:val="009B58B0"/>
    <w:rsid w:val="009B5FA3"/>
    <w:rsid w:val="009B622F"/>
    <w:rsid w:val="009B68C6"/>
    <w:rsid w:val="009B6D2F"/>
    <w:rsid w:val="009B6E52"/>
    <w:rsid w:val="009B6E98"/>
    <w:rsid w:val="009B7164"/>
    <w:rsid w:val="009B7A6A"/>
    <w:rsid w:val="009B7C56"/>
    <w:rsid w:val="009C01A4"/>
    <w:rsid w:val="009C01BD"/>
    <w:rsid w:val="009C0D39"/>
    <w:rsid w:val="009C0E97"/>
    <w:rsid w:val="009C11B1"/>
    <w:rsid w:val="009C18B1"/>
    <w:rsid w:val="009C18D1"/>
    <w:rsid w:val="009C19C4"/>
    <w:rsid w:val="009C1A29"/>
    <w:rsid w:val="009C1C97"/>
    <w:rsid w:val="009C24CC"/>
    <w:rsid w:val="009C24E8"/>
    <w:rsid w:val="009C2997"/>
    <w:rsid w:val="009C313F"/>
    <w:rsid w:val="009C31FD"/>
    <w:rsid w:val="009C349A"/>
    <w:rsid w:val="009C34D8"/>
    <w:rsid w:val="009C34EF"/>
    <w:rsid w:val="009C36FF"/>
    <w:rsid w:val="009C42E1"/>
    <w:rsid w:val="009C4DBD"/>
    <w:rsid w:val="009C5233"/>
    <w:rsid w:val="009C535C"/>
    <w:rsid w:val="009C55C6"/>
    <w:rsid w:val="009C5AC2"/>
    <w:rsid w:val="009C6322"/>
    <w:rsid w:val="009C6467"/>
    <w:rsid w:val="009C64A2"/>
    <w:rsid w:val="009C664F"/>
    <w:rsid w:val="009C69A5"/>
    <w:rsid w:val="009C6CE5"/>
    <w:rsid w:val="009C6D50"/>
    <w:rsid w:val="009C7012"/>
    <w:rsid w:val="009C7574"/>
    <w:rsid w:val="009C7AC3"/>
    <w:rsid w:val="009C7B26"/>
    <w:rsid w:val="009C7B36"/>
    <w:rsid w:val="009C7C7C"/>
    <w:rsid w:val="009D0704"/>
    <w:rsid w:val="009D1336"/>
    <w:rsid w:val="009D13BD"/>
    <w:rsid w:val="009D146B"/>
    <w:rsid w:val="009D1A82"/>
    <w:rsid w:val="009D1F9E"/>
    <w:rsid w:val="009D257E"/>
    <w:rsid w:val="009D25B8"/>
    <w:rsid w:val="009D2A46"/>
    <w:rsid w:val="009D2F24"/>
    <w:rsid w:val="009D2F60"/>
    <w:rsid w:val="009D3D39"/>
    <w:rsid w:val="009D3E69"/>
    <w:rsid w:val="009D407B"/>
    <w:rsid w:val="009D44AB"/>
    <w:rsid w:val="009D4982"/>
    <w:rsid w:val="009D526D"/>
    <w:rsid w:val="009D52FA"/>
    <w:rsid w:val="009D549A"/>
    <w:rsid w:val="009D57DF"/>
    <w:rsid w:val="009D5A73"/>
    <w:rsid w:val="009D5C3B"/>
    <w:rsid w:val="009D6113"/>
    <w:rsid w:val="009D630E"/>
    <w:rsid w:val="009D65A6"/>
    <w:rsid w:val="009D6DD9"/>
    <w:rsid w:val="009D6EDB"/>
    <w:rsid w:val="009D6FB6"/>
    <w:rsid w:val="009D7321"/>
    <w:rsid w:val="009D77B3"/>
    <w:rsid w:val="009D78B4"/>
    <w:rsid w:val="009E0224"/>
    <w:rsid w:val="009E0C5F"/>
    <w:rsid w:val="009E0C7F"/>
    <w:rsid w:val="009E1406"/>
    <w:rsid w:val="009E1B91"/>
    <w:rsid w:val="009E2325"/>
    <w:rsid w:val="009E274E"/>
    <w:rsid w:val="009E2E1B"/>
    <w:rsid w:val="009E30C7"/>
    <w:rsid w:val="009E33B0"/>
    <w:rsid w:val="009E3965"/>
    <w:rsid w:val="009E3EB7"/>
    <w:rsid w:val="009E41DA"/>
    <w:rsid w:val="009E444E"/>
    <w:rsid w:val="009E4857"/>
    <w:rsid w:val="009E4CD1"/>
    <w:rsid w:val="009E501A"/>
    <w:rsid w:val="009E5988"/>
    <w:rsid w:val="009E5AD0"/>
    <w:rsid w:val="009E5C21"/>
    <w:rsid w:val="009E60E2"/>
    <w:rsid w:val="009E66DA"/>
    <w:rsid w:val="009E67D3"/>
    <w:rsid w:val="009E67FA"/>
    <w:rsid w:val="009E6927"/>
    <w:rsid w:val="009E693D"/>
    <w:rsid w:val="009E720C"/>
    <w:rsid w:val="009E7AA7"/>
    <w:rsid w:val="009E7CA0"/>
    <w:rsid w:val="009E7F90"/>
    <w:rsid w:val="009E7FD8"/>
    <w:rsid w:val="009F0078"/>
    <w:rsid w:val="009F041F"/>
    <w:rsid w:val="009F0EC4"/>
    <w:rsid w:val="009F19D5"/>
    <w:rsid w:val="009F1A79"/>
    <w:rsid w:val="009F1B76"/>
    <w:rsid w:val="009F2349"/>
    <w:rsid w:val="009F2788"/>
    <w:rsid w:val="009F2BA4"/>
    <w:rsid w:val="009F307A"/>
    <w:rsid w:val="009F3A29"/>
    <w:rsid w:val="009F3CA2"/>
    <w:rsid w:val="009F4701"/>
    <w:rsid w:val="009F5794"/>
    <w:rsid w:val="009F5CFB"/>
    <w:rsid w:val="009F6183"/>
    <w:rsid w:val="009F654A"/>
    <w:rsid w:val="009F65F4"/>
    <w:rsid w:val="009F676B"/>
    <w:rsid w:val="009F69AF"/>
    <w:rsid w:val="009F6C42"/>
    <w:rsid w:val="009F7184"/>
    <w:rsid w:val="009F7A77"/>
    <w:rsid w:val="009F7EC3"/>
    <w:rsid w:val="00A00875"/>
    <w:rsid w:val="00A00A47"/>
    <w:rsid w:val="00A00F39"/>
    <w:rsid w:val="00A00F4A"/>
    <w:rsid w:val="00A01158"/>
    <w:rsid w:val="00A015CD"/>
    <w:rsid w:val="00A01ABA"/>
    <w:rsid w:val="00A01B03"/>
    <w:rsid w:val="00A01BB5"/>
    <w:rsid w:val="00A0208E"/>
    <w:rsid w:val="00A02169"/>
    <w:rsid w:val="00A023C9"/>
    <w:rsid w:val="00A02936"/>
    <w:rsid w:val="00A029F2"/>
    <w:rsid w:val="00A02C66"/>
    <w:rsid w:val="00A031E2"/>
    <w:rsid w:val="00A0441A"/>
    <w:rsid w:val="00A0459D"/>
    <w:rsid w:val="00A0464C"/>
    <w:rsid w:val="00A04C74"/>
    <w:rsid w:val="00A04E0A"/>
    <w:rsid w:val="00A054E0"/>
    <w:rsid w:val="00A05B36"/>
    <w:rsid w:val="00A05CD9"/>
    <w:rsid w:val="00A05D50"/>
    <w:rsid w:val="00A0645F"/>
    <w:rsid w:val="00A06AD3"/>
    <w:rsid w:val="00A0701F"/>
    <w:rsid w:val="00A07034"/>
    <w:rsid w:val="00A07087"/>
    <w:rsid w:val="00A070D4"/>
    <w:rsid w:val="00A077D8"/>
    <w:rsid w:val="00A07CC7"/>
    <w:rsid w:val="00A07E73"/>
    <w:rsid w:val="00A100BD"/>
    <w:rsid w:val="00A10E23"/>
    <w:rsid w:val="00A10E74"/>
    <w:rsid w:val="00A11042"/>
    <w:rsid w:val="00A11195"/>
    <w:rsid w:val="00A112D5"/>
    <w:rsid w:val="00A113E4"/>
    <w:rsid w:val="00A116F8"/>
    <w:rsid w:val="00A118E9"/>
    <w:rsid w:val="00A11C60"/>
    <w:rsid w:val="00A11F21"/>
    <w:rsid w:val="00A12133"/>
    <w:rsid w:val="00A12E2A"/>
    <w:rsid w:val="00A132FD"/>
    <w:rsid w:val="00A133D8"/>
    <w:rsid w:val="00A13B68"/>
    <w:rsid w:val="00A13BA4"/>
    <w:rsid w:val="00A13CEF"/>
    <w:rsid w:val="00A14A07"/>
    <w:rsid w:val="00A14A58"/>
    <w:rsid w:val="00A14AE2"/>
    <w:rsid w:val="00A15326"/>
    <w:rsid w:val="00A156A2"/>
    <w:rsid w:val="00A15EAD"/>
    <w:rsid w:val="00A160D7"/>
    <w:rsid w:val="00A16130"/>
    <w:rsid w:val="00A162FB"/>
    <w:rsid w:val="00A16351"/>
    <w:rsid w:val="00A163BB"/>
    <w:rsid w:val="00A16547"/>
    <w:rsid w:val="00A16BA1"/>
    <w:rsid w:val="00A16BB8"/>
    <w:rsid w:val="00A16C55"/>
    <w:rsid w:val="00A17EBF"/>
    <w:rsid w:val="00A17EFD"/>
    <w:rsid w:val="00A200A6"/>
    <w:rsid w:val="00A201C2"/>
    <w:rsid w:val="00A20B61"/>
    <w:rsid w:val="00A20D90"/>
    <w:rsid w:val="00A21059"/>
    <w:rsid w:val="00A216EB"/>
    <w:rsid w:val="00A2226B"/>
    <w:rsid w:val="00A22BC5"/>
    <w:rsid w:val="00A231A6"/>
    <w:rsid w:val="00A233EF"/>
    <w:rsid w:val="00A23527"/>
    <w:rsid w:val="00A238B5"/>
    <w:rsid w:val="00A24483"/>
    <w:rsid w:val="00A2496C"/>
    <w:rsid w:val="00A24AE5"/>
    <w:rsid w:val="00A24B2C"/>
    <w:rsid w:val="00A24E24"/>
    <w:rsid w:val="00A24FB3"/>
    <w:rsid w:val="00A24FF5"/>
    <w:rsid w:val="00A254D6"/>
    <w:rsid w:val="00A259D7"/>
    <w:rsid w:val="00A25EB4"/>
    <w:rsid w:val="00A2605F"/>
    <w:rsid w:val="00A261FA"/>
    <w:rsid w:val="00A262A8"/>
    <w:rsid w:val="00A2656A"/>
    <w:rsid w:val="00A2670F"/>
    <w:rsid w:val="00A269F6"/>
    <w:rsid w:val="00A270D2"/>
    <w:rsid w:val="00A274CA"/>
    <w:rsid w:val="00A27546"/>
    <w:rsid w:val="00A27B9A"/>
    <w:rsid w:val="00A3052E"/>
    <w:rsid w:val="00A30A34"/>
    <w:rsid w:val="00A30BB2"/>
    <w:rsid w:val="00A311F1"/>
    <w:rsid w:val="00A31353"/>
    <w:rsid w:val="00A3187F"/>
    <w:rsid w:val="00A31D33"/>
    <w:rsid w:val="00A3226E"/>
    <w:rsid w:val="00A3244E"/>
    <w:rsid w:val="00A32ABF"/>
    <w:rsid w:val="00A33056"/>
    <w:rsid w:val="00A3316F"/>
    <w:rsid w:val="00A337EB"/>
    <w:rsid w:val="00A34091"/>
    <w:rsid w:val="00A3467F"/>
    <w:rsid w:val="00A34A46"/>
    <w:rsid w:val="00A34DD4"/>
    <w:rsid w:val="00A351E0"/>
    <w:rsid w:val="00A35212"/>
    <w:rsid w:val="00A3532F"/>
    <w:rsid w:val="00A35583"/>
    <w:rsid w:val="00A356E9"/>
    <w:rsid w:val="00A374AF"/>
    <w:rsid w:val="00A378F8"/>
    <w:rsid w:val="00A37F8E"/>
    <w:rsid w:val="00A40135"/>
    <w:rsid w:val="00A4038E"/>
    <w:rsid w:val="00A405D4"/>
    <w:rsid w:val="00A40AF6"/>
    <w:rsid w:val="00A41222"/>
    <w:rsid w:val="00A4160B"/>
    <w:rsid w:val="00A4177F"/>
    <w:rsid w:val="00A417C2"/>
    <w:rsid w:val="00A41BD9"/>
    <w:rsid w:val="00A42221"/>
    <w:rsid w:val="00A42363"/>
    <w:rsid w:val="00A42688"/>
    <w:rsid w:val="00A42748"/>
    <w:rsid w:val="00A43237"/>
    <w:rsid w:val="00A438B2"/>
    <w:rsid w:val="00A43CF4"/>
    <w:rsid w:val="00A43F2C"/>
    <w:rsid w:val="00A4434D"/>
    <w:rsid w:val="00A448FF"/>
    <w:rsid w:val="00A44BF9"/>
    <w:rsid w:val="00A44D48"/>
    <w:rsid w:val="00A44D58"/>
    <w:rsid w:val="00A45331"/>
    <w:rsid w:val="00A45332"/>
    <w:rsid w:val="00A45573"/>
    <w:rsid w:val="00A459D8"/>
    <w:rsid w:val="00A465EB"/>
    <w:rsid w:val="00A466EB"/>
    <w:rsid w:val="00A469CB"/>
    <w:rsid w:val="00A46EFE"/>
    <w:rsid w:val="00A4772C"/>
    <w:rsid w:val="00A47ECC"/>
    <w:rsid w:val="00A47FD7"/>
    <w:rsid w:val="00A50171"/>
    <w:rsid w:val="00A506DF"/>
    <w:rsid w:val="00A50E6E"/>
    <w:rsid w:val="00A5102E"/>
    <w:rsid w:val="00A511C6"/>
    <w:rsid w:val="00A51E08"/>
    <w:rsid w:val="00A5214F"/>
    <w:rsid w:val="00A52282"/>
    <w:rsid w:val="00A525DD"/>
    <w:rsid w:val="00A52C11"/>
    <w:rsid w:val="00A52F14"/>
    <w:rsid w:val="00A53357"/>
    <w:rsid w:val="00A53363"/>
    <w:rsid w:val="00A53784"/>
    <w:rsid w:val="00A5387E"/>
    <w:rsid w:val="00A5392D"/>
    <w:rsid w:val="00A53E4E"/>
    <w:rsid w:val="00A5413A"/>
    <w:rsid w:val="00A544DD"/>
    <w:rsid w:val="00A550D7"/>
    <w:rsid w:val="00A5516A"/>
    <w:rsid w:val="00A55509"/>
    <w:rsid w:val="00A55525"/>
    <w:rsid w:val="00A55C29"/>
    <w:rsid w:val="00A55E68"/>
    <w:rsid w:val="00A56044"/>
    <w:rsid w:val="00A562BE"/>
    <w:rsid w:val="00A562E6"/>
    <w:rsid w:val="00A565ED"/>
    <w:rsid w:val="00A56624"/>
    <w:rsid w:val="00A5686A"/>
    <w:rsid w:val="00A56C45"/>
    <w:rsid w:val="00A56CB0"/>
    <w:rsid w:val="00A56DEE"/>
    <w:rsid w:val="00A572CD"/>
    <w:rsid w:val="00A57517"/>
    <w:rsid w:val="00A575B8"/>
    <w:rsid w:val="00A576C8"/>
    <w:rsid w:val="00A57E73"/>
    <w:rsid w:val="00A57F67"/>
    <w:rsid w:val="00A57F9D"/>
    <w:rsid w:val="00A61026"/>
    <w:rsid w:val="00A615D8"/>
    <w:rsid w:val="00A616BB"/>
    <w:rsid w:val="00A61A83"/>
    <w:rsid w:val="00A61C63"/>
    <w:rsid w:val="00A61E09"/>
    <w:rsid w:val="00A62677"/>
    <w:rsid w:val="00A62774"/>
    <w:rsid w:val="00A62920"/>
    <w:rsid w:val="00A62B07"/>
    <w:rsid w:val="00A631EE"/>
    <w:rsid w:val="00A63727"/>
    <w:rsid w:val="00A639CD"/>
    <w:rsid w:val="00A63B26"/>
    <w:rsid w:val="00A6451C"/>
    <w:rsid w:val="00A647B1"/>
    <w:rsid w:val="00A6499A"/>
    <w:rsid w:val="00A64D66"/>
    <w:rsid w:val="00A652FE"/>
    <w:rsid w:val="00A6606B"/>
    <w:rsid w:val="00A66E23"/>
    <w:rsid w:val="00A672D8"/>
    <w:rsid w:val="00A673F0"/>
    <w:rsid w:val="00A67667"/>
    <w:rsid w:val="00A67966"/>
    <w:rsid w:val="00A70216"/>
    <w:rsid w:val="00A71008"/>
    <w:rsid w:val="00A720E8"/>
    <w:rsid w:val="00A7230C"/>
    <w:rsid w:val="00A72BB0"/>
    <w:rsid w:val="00A72BC3"/>
    <w:rsid w:val="00A736F5"/>
    <w:rsid w:val="00A7373C"/>
    <w:rsid w:val="00A739A6"/>
    <w:rsid w:val="00A73C5A"/>
    <w:rsid w:val="00A73E97"/>
    <w:rsid w:val="00A73EB5"/>
    <w:rsid w:val="00A74051"/>
    <w:rsid w:val="00A743C4"/>
    <w:rsid w:val="00A74400"/>
    <w:rsid w:val="00A74900"/>
    <w:rsid w:val="00A7490B"/>
    <w:rsid w:val="00A74B1D"/>
    <w:rsid w:val="00A74E39"/>
    <w:rsid w:val="00A75666"/>
    <w:rsid w:val="00A75A26"/>
    <w:rsid w:val="00A75CD6"/>
    <w:rsid w:val="00A75FE0"/>
    <w:rsid w:val="00A767B9"/>
    <w:rsid w:val="00A767E4"/>
    <w:rsid w:val="00A76AAF"/>
    <w:rsid w:val="00A77253"/>
    <w:rsid w:val="00A77604"/>
    <w:rsid w:val="00A77672"/>
    <w:rsid w:val="00A777BD"/>
    <w:rsid w:val="00A77B86"/>
    <w:rsid w:val="00A77D4B"/>
    <w:rsid w:val="00A80688"/>
    <w:rsid w:val="00A807F1"/>
    <w:rsid w:val="00A80A41"/>
    <w:rsid w:val="00A80B10"/>
    <w:rsid w:val="00A81503"/>
    <w:rsid w:val="00A82246"/>
    <w:rsid w:val="00A82BF2"/>
    <w:rsid w:val="00A82CA5"/>
    <w:rsid w:val="00A82CBC"/>
    <w:rsid w:val="00A82EB7"/>
    <w:rsid w:val="00A82EEA"/>
    <w:rsid w:val="00A82F49"/>
    <w:rsid w:val="00A82F56"/>
    <w:rsid w:val="00A82FE9"/>
    <w:rsid w:val="00A8334D"/>
    <w:rsid w:val="00A835B9"/>
    <w:rsid w:val="00A8363F"/>
    <w:rsid w:val="00A83FBE"/>
    <w:rsid w:val="00A8402B"/>
    <w:rsid w:val="00A841B5"/>
    <w:rsid w:val="00A84304"/>
    <w:rsid w:val="00A84FFF"/>
    <w:rsid w:val="00A85388"/>
    <w:rsid w:val="00A8558A"/>
    <w:rsid w:val="00A8562D"/>
    <w:rsid w:val="00A85BCA"/>
    <w:rsid w:val="00A85BCC"/>
    <w:rsid w:val="00A85D53"/>
    <w:rsid w:val="00A860D5"/>
    <w:rsid w:val="00A86982"/>
    <w:rsid w:val="00A86A09"/>
    <w:rsid w:val="00A87433"/>
    <w:rsid w:val="00A87712"/>
    <w:rsid w:val="00A87C25"/>
    <w:rsid w:val="00A906D8"/>
    <w:rsid w:val="00A90F5E"/>
    <w:rsid w:val="00A910AD"/>
    <w:rsid w:val="00A911FD"/>
    <w:rsid w:val="00A91299"/>
    <w:rsid w:val="00A912A5"/>
    <w:rsid w:val="00A91324"/>
    <w:rsid w:val="00A916A1"/>
    <w:rsid w:val="00A919DF"/>
    <w:rsid w:val="00A91FBC"/>
    <w:rsid w:val="00A91FE7"/>
    <w:rsid w:val="00A92155"/>
    <w:rsid w:val="00A9246D"/>
    <w:rsid w:val="00A92A5C"/>
    <w:rsid w:val="00A936B8"/>
    <w:rsid w:val="00A936F9"/>
    <w:rsid w:val="00A94388"/>
    <w:rsid w:val="00A94601"/>
    <w:rsid w:val="00A94766"/>
    <w:rsid w:val="00A94CE7"/>
    <w:rsid w:val="00A95D71"/>
    <w:rsid w:val="00A96106"/>
    <w:rsid w:val="00A964D1"/>
    <w:rsid w:val="00A968B5"/>
    <w:rsid w:val="00A96E7E"/>
    <w:rsid w:val="00A97060"/>
    <w:rsid w:val="00A97980"/>
    <w:rsid w:val="00AA0400"/>
    <w:rsid w:val="00AA06A4"/>
    <w:rsid w:val="00AA1911"/>
    <w:rsid w:val="00AA1B35"/>
    <w:rsid w:val="00AA1E23"/>
    <w:rsid w:val="00AA25CB"/>
    <w:rsid w:val="00AA2697"/>
    <w:rsid w:val="00AA26C3"/>
    <w:rsid w:val="00AA28CB"/>
    <w:rsid w:val="00AA2B5C"/>
    <w:rsid w:val="00AA2BEF"/>
    <w:rsid w:val="00AA2F35"/>
    <w:rsid w:val="00AA2F64"/>
    <w:rsid w:val="00AA2F8B"/>
    <w:rsid w:val="00AA313A"/>
    <w:rsid w:val="00AA38D3"/>
    <w:rsid w:val="00AA3A56"/>
    <w:rsid w:val="00AA4485"/>
    <w:rsid w:val="00AA4756"/>
    <w:rsid w:val="00AA4B14"/>
    <w:rsid w:val="00AA577F"/>
    <w:rsid w:val="00AA5A22"/>
    <w:rsid w:val="00AA5DEC"/>
    <w:rsid w:val="00AA6328"/>
    <w:rsid w:val="00AA6A97"/>
    <w:rsid w:val="00AA6BE2"/>
    <w:rsid w:val="00AA6C13"/>
    <w:rsid w:val="00AA6D7D"/>
    <w:rsid w:val="00AA73DA"/>
    <w:rsid w:val="00AA751A"/>
    <w:rsid w:val="00AA7925"/>
    <w:rsid w:val="00AA7AF3"/>
    <w:rsid w:val="00AB010E"/>
    <w:rsid w:val="00AB0326"/>
    <w:rsid w:val="00AB03FD"/>
    <w:rsid w:val="00AB07B6"/>
    <w:rsid w:val="00AB0880"/>
    <w:rsid w:val="00AB095A"/>
    <w:rsid w:val="00AB0DA4"/>
    <w:rsid w:val="00AB0F35"/>
    <w:rsid w:val="00AB0F65"/>
    <w:rsid w:val="00AB1375"/>
    <w:rsid w:val="00AB1C5E"/>
    <w:rsid w:val="00AB1C7F"/>
    <w:rsid w:val="00AB1F01"/>
    <w:rsid w:val="00AB21B5"/>
    <w:rsid w:val="00AB270B"/>
    <w:rsid w:val="00AB2BA8"/>
    <w:rsid w:val="00AB2C8B"/>
    <w:rsid w:val="00AB3162"/>
    <w:rsid w:val="00AB38CB"/>
    <w:rsid w:val="00AB415B"/>
    <w:rsid w:val="00AB439C"/>
    <w:rsid w:val="00AB4E59"/>
    <w:rsid w:val="00AB524D"/>
    <w:rsid w:val="00AB5417"/>
    <w:rsid w:val="00AB577E"/>
    <w:rsid w:val="00AB5D35"/>
    <w:rsid w:val="00AB6281"/>
    <w:rsid w:val="00AB6798"/>
    <w:rsid w:val="00AB67EB"/>
    <w:rsid w:val="00AB6B8C"/>
    <w:rsid w:val="00AB6EE0"/>
    <w:rsid w:val="00AB717B"/>
    <w:rsid w:val="00AC008E"/>
    <w:rsid w:val="00AC0213"/>
    <w:rsid w:val="00AC0227"/>
    <w:rsid w:val="00AC03F4"/>
    <w:rsid w:val="00AC0942"/>
    <w:rsid w:val="00AC09BF"/>
    <w:rsid w:val="00AC0ED3"/>
    <w:rsid w:val="00AC1746"/>
    <w:rsid w:val="00AC256D"/>
    <w:rsid w:val="00AC2884"/>
    <w:rsid w:val="00AC29E4"/>
    <w:rsid w:val="00AC2A48"/>
    <w:rsid w:val="00AC2E0C"/>
    <w:rsid w:val="00AC2ED5"/>
    <w:rsid w:val="00AC36A1"/>
    <w:rsid w:val="00AC418E"/>
    <w:rsid w:val="00AC42F1"/>
    <w:rsid w:val="00AC437C"/>
    <w:rsid w:val="00AC4725"/>
    <w:rsid w:val="00AC50A5"/>
    <w:rsid w:val="00AC5110"/>
    <w:rsid w:val="00AC5ADA"/>
    <w:rsid w:val="00AC5E9F"/>
    <w:rsid w:val="00AC5EF3"/>
    <w:rsid w:val="00AC5F41"/>
    <w:rsid w:val="00AC6060"/>
    <w:rsid w:val="00AC621F"/>
    <w:rsid w:val="00AC677A"/>
    <w:rsid w:val="00AC68FA"/>
    <w:rsid w:val="00AC6916"/>
    <w:rsid w:val="00AC6A75"/>
    <w:rsid w:val="00AC6D72"/>
    <w:rsid w:val="00AC7ADE"/>
    <w:rsid w:val="00AC7C30"/>
    <w:rsid w:val="00AD00D8"/>
    <w:rsid w:val="00AD01E6"/>
    <w:rsid w:val="00AD06B8"/>
    <w:rsid w:val="00AD071A"/>
    <w:rsid w:val="00AD0922"/>
    <w:rsid w:val="00AD0C5D"/>
    <w:rsid w:val="00AD0F9C"/>
    <w:rsid w:val="00AD124B"/>
    <w:rsid w:val="00AD12E4"/>
    <w:rsid w:val="00AD1526"/>
    <w:rsid w:val="00AD15F1"/>
    <w:rsid w:val="00AD174F"/>
    <w:rsid w:val="00AD177F"/>
    <w:rsid w:val="00AD1E24"/>
    <w:rsid w:val="00AD2F89"/>
    <w:rsid w:val="00AD3440"/>
    <w:rsid w:val="00AD36E3"/>
    <w:rsid w:val="00AD36FD"/>
    <w:rsid w:val="00AD3782"/>
    <w:rsid w:val="00AD3F3B"/>
    <w:rsid w:val="00AD4024"/>
    <w:rsid w:val="00AD4467"/>
    <w:rsid w:val="00AD4863"/>
    <w:rsid w:val="00AD49D3"/>
    <w:rsid w:val="00AD6073"/>
    <w:rsid w:val="00AD6206"/>
    <w:rsid w:val="00AD631A"/>
    <w:rsid w:val="00AD6372"/>
    <w:rsid w:val="00AD63D9"/>
    <w:rsid w:val="00AD660A"/>
    <w:rsid w:val="00AD7541"/>
    <w:rsid w:val="00AD77E1"/>
    <w:rsid w:val="00AE00B4"/>
    <w:rsid w:val="00AE03F7"/>
    <w:rsid w:val="00AE09B6"/>
    <w:rsid w:val="00AE09F3"/>
    <w:rsid w:val="00AE0A4B"/>
    <w:rsid w:val="00AE0FC7"/>
    <w:rsid w:val="00AE123A"/>
    <w:rsid w:val="00AE13E4"/>
    <w:rsid w:val="00AE13FB"/>
    <w:rsid w:val="00AE17E5"/>
    <w:rsid w:val="00AE1D3A"/>
    <w:rsid w:val="00AE20C2"/>
    <w:rsid w:val="00AE22AB"/>
    <w:rsid w:val="00AE25DE"/>
    <w:rsid w:val="00AE2BBF"/>
    <w:rsid w:val="00AE3124"/>
    <w:rsid w:val="00AE33A6"/>
    <w:rsid w:val="00AE3543"/>
    <w:rsid w:val="00AE3B97"/>
    <w:rsid w:val="00AE48FF"/>
    <w:rsid w:val="00AE4A02"/>
    <w:rsid w:val="00AE4F06"/>
    <w:rsid w:val="00AE56C3"/>
    <w:rsid w:val="00AE5A53"/>
    <w:rsid w:val="00AE611A"/>
    <w:rsid w:val="00AE67CD"/>
    <w:rsid w:val="00AF0513"/>
    <w:rsid w:val="00AF0590"/>
    <w:rsid w:val="00AF0CB5"/>
    <w:rsid w:val="00AF0FC0"/>
    <w:rsid w:val="00AF14A7"/>
    <w:rsid w:val="00AF1FC2"/>
    <w:rsid w:val="00AF20EE"/>
    <w:rsid w:val="00AF2241"/>
    <w:rsid w:val="00AF24E4"/>
    <w:rsid w:val="00AF3383"/>
    <w:rsid w:val="00AF37FC"/>
    <w:rsid w:val="00AF39B8"/>
    <w:rsid w:val="00AF3ADA"/>
    <w:rsid w:val="00AF3BA5"/>
    <w:rsid w:val="00AF3C2D"/>
    <w:rsid w:val="00AF3F3C"/>
    <w:rsid w:val="00AF43ED"/>
    <w:rsid w:val="00AF45DB"/>
    <w:rsid w:val="00AF4EB9"/>
    <w:rsid w:val="00AF4ED4"/>
    <w:rsid w:val="00AF4FF1"/>
    <w:rsid w:val="00AF5246"/>
    <w:rsid w:val="00AF550D"/>
    <w:rsid w:val="00AF5649"/>
    <w:rsid w:val="00AF5A04"/>
    <w:rsid w:val="00AF5F9D"/>
    <w:rsid w:val="00AF60D4"/>
    <w:rsid w:val="00AF78B9"/>
    <w:rsid w:val="00AF7941"/>
    <w:rsid w:val="00AF7EBC"/>
    <w:rsid w:val="00B00021"/>
    <w:rsid w:val="00B00FC7"/>
    <w:rsid w:val="00B01120"/>
    <w:rsid w:val="00B012FD"/>
    <w:rsid w:val="00B01512"/>
    <w:rsid w:val="00B018D8"/>
    <w:rsid w:val="00B01BD5"/>
    <w:rsid w:val="00B01CED"/>
    <w:rsid w:val="00B02365"/>
    <w:rsid w:val="00B0242F"/>
    <w:rsid w:val="00B02BD7"/>
    <w:rsid w:val="00B02C1E"/>
    <w:rsid w:val="00B02C89"/>
    <w:rsid w:val="00B02F60"/>
    <w:rsid w:val="00B035A7"/>
    <w:rsid w:val="00B03618"/>
    <w:rsid w:val="00B037A4"/>
    <w:rsid w:val="00B042C4"/>
    <w:rsid w:val="00B0440E"/>
    <w:rsid w:val="00B0492B"/>
    <w:rsid w:val="00B05131"/>
    <w:rsid w:val="00B05320"/>
    <w:rsid w:val="00B054E6"/>
    <w:rsid w:val="00B05BE8"/>
    <w:rsid w:val="00B05DA6"/>
    <w:rsid w:val="00B068F1"/>
    <w:rsid w:val="00B06DC6"/>
    <w:rsid w:val="00B07367"/>
    <w:rsid w:val="00B073FE"/>
    <w:rsid w:val="00B07587"/>
    <w:rsid w:val="00B10050"/>
    <w:rsid w:val="00B10499"/>
    <w:rsid w:val="00B105C9"/>
    <w:rsid w:val="00B10842"/>
    <w:rsid w:val="00B10A6E"/>
    <w:rsid w:val="00B10A8E"/>
    <w:rsid w:val="00B10F5A"/>
    <w:rsid w:val="00B113FC"/>
    <w:rsid w:val="00B115E6"/>
    <w:rsid w:val="00B118C1"/>
    <w:rsid w:val="00B129EA"/>
    <w:rsid w:val="00B1311B"/>
    <w:rsid w:val="00B1364A"/>
    <w:rsid w:val="00B13C26"/>
    <w:rsid w:val="00B140F1"/>
    <w:rsid w:val="00B142EB"/>
    <w:rsid w:val="00B147A3"/>
    <w:rsid w:val="00B14B58"/>
    <w:rsid w:val="00B14E0E"/>
    <w:rsid w:val="00B15169"/>
    <w:rsid w:val="00B152BD"/>
    <w:rsid w:val="00B15986"/>
    <w:rsid w:val="00B15A9F"/>
    <w:rsid w:val="00B16442"/>
    <w:rsid w:val="00B16B32"/>
    <w:rsid w:val="00B17220"/>
    <w:rsid w:val="00B20352"/>
    <w:rsid w:val="00B20852"/>
    <w:rsid w:val="00B209A8"/>
    <w:rsid w:val="00B20BA1"/>
    <w:rsid w:val="00B20C97"/>
    <w:rsid w:val="00B20F18"/>
    <w:rsid w:val="00B21208"/>
    <w:rsid w:val="00B21274"/>
    <w:rsid w:val="00B21632"/>
    <w:rsid w:val="00B21849"/>
    <w:rsid w:val="00B2275E"/>
    <w:rsid w:val="00B23110"/>
    <w:rsid w:val="00B23239"/>
    <w:rsid w:val="00B232C6"/>
    <w:rsid w:val="00B23406"/>
    <w:rsid w:val="00B23407"/>
    <w:rsid w:val="00B23738"/>
    <w:rsid w:val="00B23C31"/>
    <w:rsid w:val="00B23EA5"/>
    <w:rsid w:val="00B2439E"/>
    <w:rsid w:val="00B243BE"/>
    <w:rsid w:val="00B2468C"/>
    <w:rsid w:val="00B24F1D"/>
    <w:rsid w:val="00B25E41"/>
    <w:rsid w:val="00B25EE6"/>
    <w:rsid w:val="00B264A5"/>
    <w:rsid w:val="00B2680D"/>
    <w:rsid w:val="00B26C6F"/>
    <w:rsid w:val="00B26E76"/>
    <w:rsid w:val="00B27AF3"/>
    <w:rsid w:val="00B27B2D"/>
    <w:rsid w:val="00B307BA"/>
    <w:rsid w:val="00B30B28"/>
    <w:rsid w:val="00B30B8A"/>
    <w:rsid w:val="00B310DB"/>
    <w:rsid w:val="00B312E7"/>
    <w:rsid w:val="00B31793"/>
    <w:rsid w:val="00B3193D"/>
    <w:rsid w:val="00B31BB2"/>
    <w:rsid w:val="00B31F6A"/>
    <w:rsid w:val="00B32356"/>
    <w:rsid w:val="00B327DC"/>
    <w:rsid w:val="00B3299A"/>
    <w:rsid w:val="00B32BED"/>
    <w:rsid w:val="00B32E3E"/>
    <w:rsid w:val="00B331FB"/>
    <w:rsid w:val="00B3335A"/>
    <w:rsid w:val="00B33D52"/>
    <w:rsid w:val="00B34202"/>
    <w:rsid w:val="00B344E7"/>
    <w:rsid w:val="00B35198"/>
    <w:rsid w:val="00B3533C"/>
    <w:rsid w:val="00B35603"/>
    <w:rsid w:val="00B35897"/>
    <w:rsid w:val="00B36865"/>
    <w:rsid w:val="00B36885"/>
    <w:rsid w:val="00B36BDB"/>
    <w:rsid w:val="00B36ED0"/>
    <w:rsid w:val="00B375E3"/>
    <w:rsid w:val="00B40BB1"/>
    <w:rsid w:val="00B411F7"/>
    <w:rsid w:val="00B41260"/>
    <w:rsid w:val="00B4137D"/>
    <w:rsid w:val="00B41973"/>
    <w:rsid w:val="00B41A66"/>
    <w:rsid w:val="00B421A0"/>
    <w:rsid w:val="00B439CE"/>
    <w:rsid w:val="00B43D45"/>
    <w:rsid w:val="00B44263"/>
    <w:rsid w:val="00B44779"/>
    <w:rsid w:val="00B44AD0"/>
    <w:rsid w:val="00B44B64"/>
    <w:rsid w:val="00B45565"/>
    <w:rsid w:val="00B456AA"/>
    <w:rsid w:val="00B45956"/>
    <w:rsid w:val="00B4705A"/>
    <w:rsid w:val="00B50095"/>
    <w:rsid w:val="00B5013E"/>
    <w:rsid w:val="00B50234"/>
    <w:rsid w:val="00B50316"/>
    <w:rsid w:val="00B5043D"/>
    <w:rsid w:val="00B50631"/>
    <w:rsid w:val="00B506D0"/>
    <w:rsid w:val="00B506F8"/>
    <w:rsid w:val="00B50CA4"/>
    <w:rsid w:val="00B50DB0"/>
    <w:rsid w:val="00B50F61"/>
    <w:rsid w:val="00B51172"/>
    <w:rsid w:val="00B51630"/>
    <w:rsid w:val="00B52845"/>
    <w:rsid w:val="00B52C68"/>
    <w:rsid w:val="00B52CC8"/>
    <w:rsid w:val="00B5329B"/>
    <w:rsid w:val="00B533CC"/>
    <w:rsid w:val="00B53444"/>
    <w:rsid w:val="00B537D2"/>
    <w:rsid w:val="00B53CCA"/>
    <w:rsid w:val="00B5462E"/>
    <w:rsid w:val="00B54B73"/>
    <w:rsid w:val="00B54D3E"/>
    <w:rsid w:val="00B54EFB"/>
    <w:rsid w:val="00B552C6"/>
    <w:rsid w:val="00B55BC0"/>
    <w:rsid w:val="00B561DB"/>
    <w:rsid w:val="00B56F25"/>
    <w:rsid w:val="00B571D9"/>
    <w:rsid w:val="00B571DD"/>
    <w:rsid w:val="00B57684"/>
    <w:rsid w:val="00B576D3"/>
    <w:rsid w:val="00B5786A"/>
    <w:rsid w:val="00B5787E"/>
    <w:rsid w:val="00B57C2E"/>
    <w:rsid w:val="00B57DF9"/>
    <w:rsid w:val="00B6013D"/>
    <w:rsid w:val="00B6022A"/>
    <w:rsid w:val="00B60510"/>
    <w:rsid w:val="00B60AC4"/>
    <w:rsid w:val="00B60C35"/>
    <w:rsid w:val="00B60DFB"/>
    <w:rsid w:val="00B61099"/>
    <w:rsid w:val="00B6248A"/>
    <w:rsid w:val="00B62DF3"/>
    <w:rsid w:val="00B62E1F"/>
    <w:rsid w:val="00B62FCA"/>
    <w:rsid w:val="00B632EE"/>
    <w:rsid w:val="00B6355D"/>
    <w:rsid w:val="00B638FF"/>
    <w:rsid w:val="00B63963"/>
    <w:rsid w:val="00B63BEC"/>
    <w:rsid w:val="00B63D15"/>
    <w:rsid w:val="00B64144"/>
    <w:rsid w:val="00B64518"/>
    <w:rsid w:val="00B648C0"/>
    <w:rsid w:val="00B64BB8"/>
    <w:rsid w:val="00B655F4"/>
    <w:rsid w:val="00B65651"/>
    <w:rsid w:val="00B656B2"/>
    <w:rsid w:val="00B66790"/>
    <w:rsid w:val="00B66FE5"/>
    <w:rsid w:val="00B67399"/>
    <w:rsid w:val="00B67491"/>
    <w:rsid w:val="00B67578"/>
    <w:rsid w:val="00B677B2"/>
    <w:rsid w:val="00B702AE"/>
    <w:rsid w:val="00B703FB"/>
    <w:rsid w:val="00B705AA"/>
    <w:rsid w:val="00B70985"/>
    <w:rsid w:val="00B70AE9"/>
    <w:rsid w:val="00B7103E"/>
    <w:rsid w:val="00B71051"/>
    <w:rsid w:val="00B7141D"/>
    <w:rsid w:val="00B71778"/>
    <w:rsid w:val="00B717C9"/>
    <w:rsid w:val="00B7199D"/>
    <w:rsid w:val="00B7217B"/>
    <w:rsid w:val="00B727F5"/>
    <w:rsid w:val="00B72930"/>
    <w:rsid w:val="00B73BA1"/>
    <w:rsid w:val="00B73E6D"/>
    <w:rsid w:val="00B74047"/>
    <w:rsid w:val="00B7424A"/>
    <w:rsid w:val="00B74487"/>
    <w:rsid w:val="00B7562B"/>
    <w:rsid w:val="00B75A56"/>
    <w:rsid w:val="00B75DC8"/>
    <w:rsid w:val="00B768BB"/>
    <w:rsid w:val="00B76D1D"/>
    <w:rsid w:val="00B7768F"/>
    <w:rsid w:val="00B776FD"/>
    <w:rsid w:val="00B7797D"/>
    <w:rsid w:val="00B77DB2"/>
    <w:rsid w:val="00B77F7F"/>
    <w:rsid w:val="00B801EE"/>
    <w:rsid w:val="00B80270"/>
    <w:rsid w:val="00B80856"/>
    <w:rsid w:val="00B81038"/>
    <w:rsid w:val="00B810C4"/>
    <w:rsid w:val="00B813B5"/>
    <w:rsid w:val="00B813BE"/>
    <w:rsid w:val="00B81591"/>
    <w:rsid w:val="00B81FEB"/>
    <w:rsid w:val="00B83019"/>
    <w:rsid w:val="00B84060"/>
    <w:rsid w:val="00B847DB"/>
    <w:rsid w:val="00B84992"/>
    <w:rsid w:val="00B8560D"/>
    <w:rsid w:val="00B85F68"/>
    <w:rsid w:val="00B86121"/>
    <w:rsid w:val="00B8615F"/>
    <w:rsid w:val="00B86CD0"/>
    <w:rsid w:val="00B86DC7"/>
    <w:rsid w:val="00B87152"/>
    <w:rsid w:val="00B87640"/>
    <w:rsid w:val="00B87858"/>
    <w:rsid w:val="00B87BF7"/>
    <w:rsid w:val="00B87D5C"/>
    <w:rsid w:val="00B91250"/>
    <w:rsid w:val="00B913E4"/>
    <w:rsid w:val="00B91839"/>
    <w:rsid w:val="00B91CE1"/>
    <w:rsid w:val="00B9269D"/>
    <w:rsid w:val="00B92C46"/>
    <w:rsid w:val="00B934C6"/>
    <w:rsid w:val="00B93901"/>
    <w:rsid w:val="00B93C9C"/>
    <w:rsid w:val="00B94DEA"/>
    <w:rsid w:val="00B94F37"/>
    <w:rsid w:val="00B951D4"/>
    <w:rsid w:val="00B953AA"/>
    <w:rsid w:val="00B95FEF"/>
    <w:rsid w:val="00B9620D"/>
    <w:rsid w:val="00B965EE"/>
    <w:rsid w:val="00B96D95"/>
    <w:rsid w:val="00B96E44"/>
    <w:rsid w:val="00B9793D"/>
    <w:rsid w:val="00B97B86"/>
    <w:rsid w:val="00BA0319"/>
    <w:rsid w:val="00BA0573"/>
    <w:rsid w:val="00BA0970"/>
    <w:rsid w:val="00BA0A39"/>
    <w:rsid w:val="00BA10A8"/>
    <w:rsid w:val="00BA13D0"/>
    <w:rsid w:val="00BA1440"/>
    <w:rsid w:val="00BA15DC"/>
    <w:rsid w:val="00BA1C42"/>
    <w:rsid w:val="00BA21C8"/>
    <w:rsid w:val="00BA24CD"/>
    <w:rsid w:val="00BA29C3"/>
    <w:rsid w:val="00BA2ADA"/>
    <w:rsid w:val="00BA2C3A"/>
    <w:rsid w:val="00BA3563"/>
    <w:rsid w:val="00BA4095"/>
    <w:rsid w:val="00BA4677"/>
    <w:rsid w:val="00BA478B"/>
    <w:rsid w:val="00BA4886"/>
    <w:rsid w:val="00BA4887"/>
    <w:rsid w:val="00BA514B"/>
    <w:rsid w:val="00BA5411"/>
    <w:rsid w:val="00BA5968"/>
    <w:rsid w:val="00BA5BE6"/>
    <w:rsid w:val="00BA5C96"/>
    <w:rsid w:val="00BA72AA"/>
    <w:rsid w:val="00BA7B9F"/>
    <w:rsid w:val="00BA7CA7"/>
    <w:rsid w:val="00BA7D34"/>
    <w:rsid w:val="00BB03F0"/>
    <w:rsid w:val="00BB040B"/>
    <w:rsid w:val="00BB07D7"/>
    <w:rsid w:val="00BB083A"/>
    <w:rsid w:val="00BB089B"/>
    <w:rsid w:val="00BB0924"/>
    <w:rsid w:val="00BB0B03"/>
    <w:rsid w:val="00BB1BF8"/>
    <w:rsid w:val="00BB2428"/>
    <w:rsid w:val="00BB2500"/>
    <w:rsid w:val="00BB2683"/>
    <w:rsid w:val="00BB26D0"/>
    <w:rsid w:val="00BB2E4E"/>
    <w:rsid w:val="00BB2ED4"/>
    <w:rsid w:val="00BB31D4"/>
    <w:rsid w:val="00BB3E42"/>
    <w:rsid w:val="00BB40CC"/>
    <w:rsid w:val="00BB41E5"/>
    <w:rsid w:val="00BB435F"/>
    <w:rsid w:val="00BB47C5"/>
    <w:rsid w:val="00BB4937"/>
    <w:rsid w:val="00BB4E1D"/>
    <w:rsid w:val="00BB4F88"/>
    <w:rsid w:val="00BB59D9"/>
    <w:rsid w:val="00BB6BD3"/>
    <w:rsid w:val="00BB6EFC"/>
    <w:rsid w:val="00BB7058"/>
    <w:rsid w:val="00BB706D"/>
    <w:rsid w:val="00BB7689"/>
    <w:rsid w:val="00BB7742"/>
    <w:rsid w:val="00BC07B1"/>
    <w:rsid w:val="00BC13BF"/>
    <w:rsid w:val="00BC1551"/>
    <w:rsid w:val="00BC2460"/>
    <w:rsid w:val="00BC2505"/>
    <w:rsid w:val="00BC2612"/>
    <w:rsid w:val="00BC2918"/>
    <w:rsid w:val="00BC2EFE"/>
    <w:rsid w:val="00BC303D"/>
    <w:rsid w:val="00BC3C29"/>
    <w:rsid w:val="00BC4624"/>
    <w:rsid w:val="00BC4BE8"/>
    <w:rsid w:val="00BC4D79"/>
    <w:rsid w:val="00BC523D"/>
    <w:rsid w:val="00BC52C7"/>
    <w:rsid w:val="00BC5407"/>
    <w:rsid w:val="00BC57DB"/>
    <w:rsid w:val="00BC595C"/>
    <w:rsid w:val="00BC5B48"/>
    <w:rsid w:val="00BC5E8A"/>
    <w:rsid w:val="00BC62F1"/>
    <w:rsid w:val="00BC65A8"/>
    <w:rsid w:val="00BC6888"/>
    <w:rsid w:val="00BC6E73"/>
    <w:rsid w:val="00BC72F4"/>
    <w:rsid w:val="00BC7B71"/>
    <w:rsid w:val="00BD035E"/>
    <w:rsid w:val="00BD03A0"/>
    <w:rsid w:val="00BD0687"/>
    <w:rsid w:val="00BD0AE4"/>
    <w:rsid w:val="00BD1339"/>
    <w:rsid w:val="00BD179A"/>
    <w:rsid w:val="00BD1A4B"/>
    <w:rsid w:val="00BD1CB9"/>
    <w:rsid w:val="00BD2571"/>
    <w:rsid w:val="00BD2D68"/>
    <w:rsid w:val="00BD2FE4"/>
    <w:rsid w:val="00BD4E15"/>
    <w:rsid w:val="00BD4E5E"/>
    <w:rsid w:val="00BD504C"/>
    <w:rsid w:val="00BD5134"/>
    <w:rsid w:val="00BD580F"/>
    <w:rsid w:val="00BD5AA4"/>
    <w:rsid w:val="00BD5B26"/>
    <w:rsid w:val="00BD5FFA"/>
    <w:rsid w:val="00BD6423"/>
    <w:rsid w:val="00BD6857"/>
    <w:rsid w:val="00BD6EF9"/>
    <w:rsid w:val="00BD7882"/>
    <w:rsid w:val="00BD7928"/>
    <w:rsid w:val="00BD79F6"/>
    <w:rsid w:val="00BD7B85"/>
    <w:rsid w:val="00BE00E7"/>
    <w:rsid w:val="00BE0A36"/>
    <w:rsid w:val="00BE0E1E"/>
    <w:rsid w:val="00BE1CD8"/>
    <w:rsid w:val="00BE21BE"/>
    <w:rsid w:val="00BE2457"/>
    <w:rsid w:val="00BE25F7"/>
    <w:rsid w:val="00BE2912"/>
    <w:rsid w:val="00BE29BC"/>
    <w:rsid w:val="00BE3257"/>
    <w:rsid w:val="00BE3427"/>
    <w:rsid w:val="00BE4052"/>
    <w:rsid w:val="00BE41BE"/>
    <w:rsid w:val="00BE45FB"/>
    <w:rsid w:val="00BE4AB4"/>
    <w:rsid w:val="00BE4AB9"/>
    <w:rsid w:val="00BE51CA"/>
    <w:rsid w:val="00BE5AFE"/>
    <w:rsid w:val="00BE6268"/>
    <w:rsid w:val="00BE6539"/>
    <w:rsid w:val="00BE6D61"/>
    <w:rsid w:val="00BE71A7"/>
    <w:rsid w:val="00BE782F"/>
    <w:rsid w:val="00BE7AA0"/>
    <w:rsid w:val="00BF0109"/>
    <w:rsid w:val="00BF02B3"/>
    <w:rsid w:val="00BF0550"/>
    <w:rsid w:val="00BF0B3D"/>
    <w:rsid w:val="00BF1711"/>
    <w:rsid w:val="00BF1945"/>
    <w:rsid w:val="00BF1FD3"/>
    <w:rsid w:val="00BF2286"/>
    <w:rsid w:val="00BF280E"/>
    <w:rsid w:val="00BF33B3"/>
    <w:rsid w:val="00BF36F6"/>
    <w:rsid w:val="00BF3EE5"/>
    <w:rsid w:val="00BF3FAC"/>
    <w:rsid w:val="00BF4040"/>
    <w:rsid w:val="00BF4115"/>
    <w:rsid w:val="00BF41CB"/>
    <w:rsid w:val="00BF4342"/>
    <w:rsid w:val="00BF4531"/>
    <w:rsid w:val="00BF4A80"/>
    <w:rsid w:val="00BF4F21"/>
    <w:rsid w:val="00BF5466"/>
    <w:rsid w:val="00BF54CD"/>
    <w:rsid w:val="00BF55F5"/>
    <w:rsid w:val="00BF5DEF"/>
    <w:rsid w:val="00BF6649"/>
    <w:rsid w:val="00BF66A6"/>
    <w:rsid w:val="00BF6B37"/>
    <w:rsid w:val="00BF746D"/>
    <w:rsid w:val="00BF7549"/>
    <w:rsid w:val="00C008F4"/>
    <w:rsid w:val="00C00D6D"/>
    <w:rsid w:val="00C011B8"/>
    <w:rsid w:val="00C011D7"/>
    <w:rsid w:val="00C012F6"/>
    <w:rsid w:val="00C017FE"/>
    <w:rsid w:val="00C018D0"/>
    <w:rsid w:val="00C025D4"/>
    <w:rsid w:val="00C02918"/>
    <w:rsid w:val="00C02C61"/>
    <w:rsid w:val="00C02C7C"/>
    <w:rsid w:val="00C03581"/>
    <w:rsid w:val="00C035EF"/>
    <w:rsid w:val="00C0385A"/>
    <w:rsid w:val="00C0396D"/>
    <w:rsid w:val="00C03FA9"/>
    <w:rsid w:val="00C0457B"/>
    <w:rsid w:val="00C0482D"/>
    <w:rsid w:val="00C04BCA"/>
    <w:rsid w:val="00C0523D"/>
    <w:rsid w:val="00C058AF"/>
    <w:rsid w:val="00C05934"/>
    <w:rsid w:val="00C062AE"/>
    <w:rsid w:val="00C062D8"/>
    <w:rsid w:val="00C0656C"/>
    <w:rsid w:val="00C06809"/>
    <w:rsid w:val="00C069A0"/>
    <w:rsid w:val="00C06C86"/>
    <w:rsid w:val="00C06DC0"/>
    <w:rsid w:val="00C073C4"/>
    <w:rsid w:val="00C07E9F"/>
    <w:rsid w:val="00C1030C"/>
    <w:rsid w:val="00C107CB"/>
    <w:rsid w:val="00C11096"/>
    <w:rsid w:val="00C115C6"/>
    <w:rsid w:val="00C1160A"/>
    <w:rsid w:val="00C1183A"/>
    <w:rsid w:val="00C11912"/>
    <w:rsid w:val="00C11AAF"/>
    <w:rsid w:val="00C126BE"/>
    <w:rsid w:val="00C128AE"/>
    <w:rsid w:val="00C12DDF"/>
    <w:rsid w:val="00C13739"/>
    <w:rsid w:val="00C1373D"/>
    <w:rsid w:val="00C13A9F"/>
    <w:rsid w:val="00C13E09"/>
    <w:rsid w:val="00C144D9"/>
    <w:rsid w:val="00C14D6A"/>
    <w:rsid w:val="00C14FA0"/>
    <w:rsid w:val="00C15500"/>
    <w:rsid w:val="00C15546"/>
    <w:rsid w:val="00C16781"/>
    <w:rsid w:val="00C16A7E"/>
    <w:rsid w:val="00C16DA2"/>
    <w:rsid w:val="00C16F93"/>
    <w:rsid w:val="00C17220"/>
    <w:rsid w:val="00C17F33"/>
    <w:rsid w:val="00C201AF"/>
    <w:rsid w:val="00C20A75"/>
    <w:rsid w:val="00C20CC7"/>
    <w:rsid w:val="00C20DAF"/>
    <w:rsid w:val="00C20F27"/>
    <w:rsid w:val="00C211EA"/>
    <w:rsid w:val="00C2175C"/>
    <w:rsid w:val="00C21E01"/>
    <w:rsid w:val="00C22293"/>
    <w:rsid w:val="00C2257F"/>
    <w:rsid w:val="00C22918"/>
    <w:rsid w:val="00C22B0D"/>
    <w:rsid w:val="00C22E86"/>
    <w:rsid w:val="00C235C1"/>
    <w:rsid w:val="00C238A7"/>
    <w:rsid w:val="00C23D46"/>
    <w:rsid w:val="00C23DEE"/>
    <w:rsid w:val="00C24595"/>
    <w:rsid w:val="00C24DFB"/>
    <w:rsid w:val="00C24FAB"/>
    <w:rsid w:val="00C2518C"/>
    <w:rsid w:val="00C25AF3"/>
    <w:rsid w:val="00C25E57"/>
    <w:rsid w:val="00C26462"/>
    <w:rsid w:val="00C269D2"/>
    <w:rsid w:val="00C26CE9"/>
    <w:rsid w:val="00C3066E"/>
    <w:rsid w:val="00C30A4D"/>
    <w:rsid w:val="00C310A4"/>
    <w:rsid w:val="00C315F8"/>
    <w:rsid w:val="00C316E4"/>
    <w:rsid w:val="00C31AD6"/>
    <w:rsid w:val="00C31CD2"/>
    <w:rsid w:val="00C32384"/>
    <w:rsid w:val="00C3286A"/>
    <w:rsid w:val="00C32A01"/>
    <w:rsid w:val="00C32E0E"/>
    <w:rsid w:val="00C33362"/>
    <w:rsid w:val="00C33507"/>
    <w:rsid w:val="00C34826"/>
    <w:rsid w:val="00C34900"/>
    <w:rsid w:val="00C349D8"/>
    <w:rsid w:val="00C34CBA"/>
    <w:rsid w:val="00C35228"/>
    <w:rsid w:val="00C3524B"/>
    <w:rsid w:val="00C35473"/>
    <w:rsid w:val="00C356AB"/>
    <w:rsid w:val="00C35B31"/>
    <w:rsid w:val="00C3604C"/>
    <w:rsid w:val="00C360B3"/>
    <w:rsid w:val="00C3628E"/>
    <w:rsid w:val="00C36607"/>
    <w:rsid w:val="00C36AD3"/>
    <w:rsid w:val="00C36FAE"/>
    <w:rsid w:val="00C37027"/>
    <w:rsid w:val="00C379AF"/>
    <w:rsid w:val="00C37FD8"/>
    <w:rsid w:val="00C4046A"/>
    <w:rsid w:val="00C40AB8"/>
    <w:rsid w:val="00C40BEA"/>
    <w:rsid w:val="00C40D83"/>
    <w:rsid w:val="00C40DD9"/>
    <w:rsid w:val="00C40F25"/>
    <w:rsid w:val="00C40F52"/>
    <w:rsid w:val="00C41089"/>
    <w:rsid w:val="00C4208B"/>
    <w:rsid w:val="00C425EE"/>
    <w:rsid w:val="00C4282B"/>
    <w:rsid w:val="00C42B9F"/>
    <w:rsid w:val="00C42E56"/>
    <w:rsid w:val="00C430ED"/>
    <w:rsid w:val="00C4322A"/>
    <w:rsid w:val="00C434B1"/>
    <w:rsid w:val="00C4360A"/>
    <w:rsid w:val="00C437D7"/>
    <w:rsid w:val="00C447D5"/>
    <w:rsid w:val="00C44F49"/>
    <w:rsid w:val="00C452E0"/>
    <w:rsid w:val="00C453AB"/>
    <w:rsid w:val="00C454FA"/>
    <w:rsid w:val="00C45A1C"/>
    <w:rsid w:val="00C45C5F"/>
    <w:rsid w:val="00C46217"/>
    <w:rsid w:val="00C46553"/>
    <w:rsid w:val="00C46584"/>
    <w:rsid w:val="00C4698D"/>
    <w:rsid w:val="00C46B29"/>
    <w:rsid w:val="00C46E0D"/>
    <w:rsid w:val="00C46E5C"/>
    <w:rsid w:val="00C471AE"/>
    <w:rsid w:val="00C47674"/>
    <w:rsid w:val="00C47C55"/>
    <w:rsid w:val="00C47D6C"/>
    <w:rsid w:val="00C50488"/>
    <w:rsid w:val="00C5058A"/>
    <w:rsid w:val="00C508ED"/>
    <w:rsid w:val="00C50F76"/>
    <w:rsid w:val="00C51004"/>
    <w:rsid w:val="00C51178"/>
    <w:rsid w:val="00C520F7"/>
    <w:rsid w:val="00C52479"/>
    <w:rsid w:val="00C524FE"/>
    <w:rsid w:val="00C52719"/>
    <w:rsid w:val="00C52C59"/>
    <w:rsid w:val="00C52CEE"/>
    <w:rsid w:val="00C53530"/>
    <w:rsid w:val="00C537B1"/>
    <w:rsid w:val="00C5383F"/>
    <w:rsid w:val="00C53A0A"/>
    <w:rsid w:val="00C53C32"/>
    <w:rsid w:val="00C53D1A"/>
    <w:rsid w:val="00C53EA3"/>
    <w:rsid w:val="00C546A7"/>
    <w:rsid w:val="00C54D3D"/>
    <w:rsid w:val="00C55344"/>
    <w:rsid w:val="00C55873"/>
    <w:rsid w:val="00C55B30"/>
    <w:rsid w:val="00C55D6A"/>
    <w:rsid w:val="00C55FEB"/>
    <w:rsid w:val="00C5605B"/>
    <w:rsid w:val="00C56247"/>
    <w:rsid w:val="00C56A52"/>
    <w:rsid w:val="00C56B8E"/>
    <w:rsid w:val="00C570EF"/>
    <w:rsid w:val="00C5741E"/>
    <w:rsid w:val="00C57D42"/>
    <w:rsid w:val="00C60148"/>
    <w:rsid w:val="00C6072D"/>
    <w:rsid w:val="00C60783"/>
    <w:rsid w:val="00C607E8"/>
    <w:rsid w:val="00C6097B"/>
    <w:rsid w:val="00C60AAE"/>
    <w:rsid w:val="00C60E8E"/>
    <w:rsid w:val="00C615E6"/>
    <w:rsid w:val="00C61737"/>
    <w:rsid w:val="00C619AD"/>
    <w:rsid w:val="00C61CFF"/>
    <w:rsid w:val="00C61D0F"/>
    <w:rsid w:val="00C61E75"/>
    <w:rsid w:val="00C6247D"/>
    <w:rsid w:val="00C62E80"/>
    <w:rsid w:val="00C63019"/>
    <w:rsid w:val="00C633F4"/>
    <w:rsid w:val="00C6352C"/>
    <w:rsid w:val="00C63DBF"/>
    <w:rsid w:val="00C63E7C"/>
    <w:rsid w:val="00C63E8B"/>
    <w:rsid w:val="00C64062"/>
    <w:rsid w:val="00C642D3"/>
    <w:rsid w:val="00C64338"/>
    <w:rsid w:val="00C6490C"/>
    <w:rsid w:val="00C64A1C"/>
    <w:rsid w:val="00C64FE7"/>
    <w:rsid w:val="00C65147"/>
    <w:rsid w:val="00C652B7"/>
    <w:rsid w:val="00C65CD6"/>
    <w:rsid w:val="00C65CFF"/>
    <w:rsid w:val="00C66A97"/>
    <w:rsid w:val="00C66B51"/>
    <w:rsid w:val="00C67335"/>
    <w:rsid w:val="00C67759"/>
    <w:rsid w:val="00C67D08"/>
    <w:rsid w:val="00C67D9D"/>
    <w:rsid w:val="00C7004A"/>
    <w:rsid w:val="00C70E0B"/>
    <w:rsid w:val="00C71433"/>
    <w:rsid w:val="00C7153F"/>
    <w:rsid w:val="00C71637"/>
    <w:rsid w:val="00C71F44"/>
    <w:rsid w:val="00C72470"/>
    <w:rsid w:val="00C72AFC"/>
    <w:rsid w:val="00C72B7F"/>
    <w:rsid w:val="00C73100"/>
    <w:rsid w:val="00C734BA"/>
    <w:rsid w:val="00C746C6"/>
    <w:rsid w:val="00C747FA"/>
    <w:rsid w:val="00C7491E"/>
    <w:rsid w:val="00C74ADB"/>
    <w:rsid w:val="00C74DA4"/>
    <w:rsid w:val="00C75682"/>
    <w:rsid w:val="00C757DC"/>
    <w:rsid w:val="00C75C32"/>
    <w:rsid w:val="00C7693D"/>
    <w:rsid w:val="00C76A1A"/>
    <w:rsid w:val="00C775AE"/>
    <w:rsid w:val="00C778D3"/>
    <w:rsid w:val="00C77900"/>
    <w:rsid w:val="00C77D3A"/>
    <w:rsid w:val="00C77ED8"/>
    <w:rsid w:val="00C80491"/>
    <w:rsid w:val="00C8063F"/>
    <w:rsid w:val="00C80D7E"/>
    <w:rsid w:val="00C81EC5"/>
    <w:rsid w:val="00C825F9"/>
    <w:rsid w:val="00C825FE"/>
    <w:rsid w:val="00C828DB"/>
    <w:rsid w:val="00C82A71"/>
    <w:rsid w:val="00C82A8B"/>
    <w:rsid w:val="00C82ABF"/>
    <w:rsid w:val="00C82EA6"/>
    <w:rsid w:val="00C83EE5"/>
    <w:rsid w:val="00C84215"/>
    <w:rsid w:val="00C84530"/>
    <w:rsid w:val="00C84B23"/>
    <w:rsid w:val="00C84CFE"/>
    <w:rsid w:val="00C864E4"/>
    <w:rsid w:val="00C86F8C"/>
    <w:rsid w:val="00C876C7"/>
    <w:rsid w:val="00C87879"/>
    <w:rsid w:val="00C87AB5"/>
    <w:rsid w:val="00C87BC2"/>
    <w:rsid w:val="00C87CFD"/>
    <w:rsid w:val="00C90088"/>
    <w:rsid w:val="00C91542"/>
    <w:rsid w:val="00C91916"/>
    <w:rsid w:val="00C9238C"/>
    <w:rsid w:val="00C925F5"/>
    <w:rsid w:val="00C9260A"/>
    <w:rsid w:val="00C92805"/>
    <w:rsid w:val="00C929B1"/>
    <w:rsid w:val="00C92B05"/>
    <w:rsid w:val="00C92DE2"/>
    <w:rsid w:val="00C93128"/>
    <w:rsid w:val="00C93166"/>
    <w:rsid w:val="00C937AD"/>
    <w:rsid w:val="00C94100"/>
    <w:rsid w:val="00C9415F"/>
    <w:rsid w:val="00C941D4"/>
    <w:rsid w:val="00C9475F"/>
    <w:rsid w:val="00C948FD"/>
    <w:rsid w:val="00C94999"/>
    <w:rsid w:val="00C950C9"/>
    <w:rsid w:val="00C95454"/>
    <w:rsid w:val="00C954D7"/>
    <w:rsid w:val="00C958C8"/>
    <w:rsid w:val="00C95E78"/>
    <w:rsid w:val="00C963A8"/>
    <w:rsid w:val="00C96940"/>
    <w:rsid w:val="00C96B54"/>
    <w:rsid w:val="00C96DF5"/>
    <w:rsid w:val="00C97112"/>
    <w:rsid w:val="00C975C2"/>
    <w:rsid w:val="00C9770A"/>
    <w:rsid w:val="00C97A03"/>
    <w:rsid w:val="00C97DA5"/>
    <w:rsid w:val="00CA0028"/>
    <w:rsid w:val="00CA05D3"/>
    <w:rsid w:val="00CA0824"/>
    <w:rsid w:val="00CA0987"/>
    <w:rsid w:val="00CA1064"/>
    <w:rsid w:val="00CA231C"/>
    <w:rsid w:val="00CA24B1"/>
    <w:rsid w:val="00CA25C0"/>
    <w:rsid w:val="00CA28B6"/>
    <w:rsid w:val="00CA3014"/>
    <w:rsid w:val="00CA3329"/>
    <w:rsid w:val="00CA33DE"/>
    <w:rsid w:val="00CA36D3"/>
    <w:rsid w:val="00CA37E2"/>
    <w:rsid w:val="00CA441D"/>
    <w:rsid w:val="00CA44ED"/>
    <w:rsid w:val="00CA4701"/>
    <w:rsid w:val="00CA478D"/>
    <w:rsid w:val="00CA488A"/>
    <w:rsid w:val="00CA4948"/>
    <w:rsid w:val="00CA499E"/>
    <w:rsid w:val="00CA4F8D"/>
    <w:rsid w:val="00CA513D"/>
    <w:rsid w:val="00CA54E5"/>
    <w:rsid w:val="00CA587B"/>
    <w:rsid w:val="00CA5EE1"/>
    <w:rsid w:val="00CA5FF8"/>
    <w:rsid w:val="00CA6441"/>
    <w:rsid w:val="00CA6538"/>
    <w:rsid w:val="00CA6DF4"/>
    <w:rsid w:val="00CA6E91"/>
    <w:rsid w:val="00CA7582"/>
    <w:rsid w:val="00CA7853"/>
    <w:rsid w:val="00CA7DF1"/>
    <w:rsid w:val="00CB01EC"/>
    <w:rsid w:val="00CB0775"/>
    <w:rsid w:val="00CB0A9D"/>
    <w:rsid w:val="00CB0CB9"/>
    <w:rsid w:val="00CB2028"/>
    <w:rsid w:val="00CB205D"/>
    <w:rsid w:val="00CB2286"/>
    <w:rsid w:val="00CB23B9"/>
    <w:rsid w:val="00CB2455"/>
    <w:rsid w:val="00CB2656"/>
    <w:rsid w:val="00CB2AB8"/>
    <w:rsid w:val="00CB304C"/>
    <w:rsid w:val="00CB376E"/>
    <w:rsid w:val="00CB3A18"/>
    <w:rsid w:val="00CB3C4B"/>
    <w:rsid w:val="00CB3E08"/>
    <w:rsid w:val="00CB41BD"/>
    <w:rsid w:val="00CB4D84"/>
    <w:rsid w:val="00CB4F92"/>
    <w:rsid w:val="00CB5677"/>
    <w:rsid w:val="00CB5CB2"/>
    <w:rsid w:val="00CB5E04"/>
    <w:rsid w:val="00CB5EA6"/>
    <w:rsid w:val="00CB68AC"/>
    <w:rsid w:val="00CB697B"/>
    <w:rsid w:val="00CB6CB6"/>
    <w:rsid w:val="00CB7031"/>
    <w:rsid w:val="00CB7171"/>
    <w:rsid w:val="00CC0AF7"/>
    <w:rsid w:val="00CC0F1E"/>
    <w:rsid w:val="00CC1030"/>
    <w:rsid w:val="00CC114E"/>
    <w:rsid w:val="00CC12A6"/>
    <w:rsid w:val="00CC19C1"/>
    <w:rsid w:val="00CC1A6F"/>
    <w:rsid w:val="00CC1BA0"/>
    <w:rsid w:val="00CC1C5C"/>
    <w:rsid w:val="00CC1E0A"/>
    <w:rsid w:val="00CC307C"/>
    <w:rsid w:val="00CC39C9"/>
    <w:rsid w:val="00CC3F26"/>
    <w:rsid w:val="00CC3F91"/>
    <w:rsid w:val="00CC438F"/>
    <w:rsid w:val="00CC46A0"/>
    <w:rsid w:val="00CC46FE"/>
    <w:rsid w:val="00CC4A76"/>
    <w:rsid w:val="00CC4ED5"/>
    <w:rsid w:val="00CC544A"/>
    <w:rsid w:val="00CC57EA"/>
    <w:rsid w:val="00CC5BC0"/>
    <w:rsid w:val="00CC5DBB"/>
    <w:rsid w:val="00CC5F68"/>
    <w:rsid w:val="00CC6069"/>
    <w:rsid w:val="00CC6097"/>
    <w:rsid w:val="00CC65E6"/>
    <w:rsid w:val="00CC6824"/>
    <w:rsid w:val="00CC6992"/>
    <w:rsid w:val="00CC6BA9"/>
    <w:rsid w:val="00CC7243"/>
    <w:rsid w:val="00CC7306"/>
    <w:rsid w:val="00CC732E"/>
    <w:rsid w:val="00CC780E"/>
    <w:rsid w:val="00CD0349"/>
    <w:rsid w:val="00CD05A0"/>
    <w:rsid w:val="00CD09A5"/>
    <w:rsid w:val="00CD13DC"/>
    <w:rsid w:val="00CD1709"/>
    <w:rsid w:val="00CD1826"/>
    <w:rsid w:val="00CD18D7"/>
    <w:rsid w:val="00CD1AB6"/>
    <w:rsid w:val="00CD1AD5"/>
    <w:rsid w:val="00CD1BD4"/>
    <w:rsid w:val="00CD2406"/>
    <w:rsid w:val="00CD258C"/>
    <w:rsid w:val="00CD30A3"/>
    <w:rsid w:val="00CD30B4"/>
    <w:rsid w:val="00CD33CB"/>
    <w:rsid w:val="00CD436A"/>
    <w:rsid w:val="00CD437E"/>
    <w:rsid w:val="00CD4747"/>
    <w:rsid w:val="00CD4989"/>
    <w:rsid w:val="00CD4B70"/>
    <w:rsid w:val="00CD5208"/>
    <w:rsid w:val="00CD54B4"/>
    <w:rsid w:val="00CD56FC"/>
    <w:rsid w:val="00CD572C"/>
    <w:rsid w:val="00CD590C"/>
    <w:rsid w:val="00CD5DAD"/>
    <w:rsid w:val="00CD6053"/>
    <w:rsid w:val="00CD60FF"/>
    <w:rsid w:val="00CD6270"/>
    <w:rsid w:val="00CD6386"/>
    <w:rsid w:val="00CD6766"/>
    <w:rsid w:val="00CD6819"/>
    <w:rsid w:val="00CD6C7A"/>
    <w:rsid w:val="00CD7180"/>
    <w:rsid w:val="00CD7197"/>
    <w:rsid w:val="00CD7420"/>
    <w:rsid w:val="00CD764F"/>
    <w:rsid w:val="00CD76A9"/>
    <w:rsid w:val="00CD76BA"/>
    <w:rsid w:val="00CD771E"/>
    <w:rsid w:val="00CD784E"/>
    <w:rsid w:val="00CD7943"/>
    <w:rsid w:val="00CD7A1E"/>
    <w:rsid w:val="00CD7BFC"/>
    <w:rsid w:val="00CD7CE2"/>
    <w:rsid w:val="00CE0406"/>
    <w:rsid w:val="00CE06EC"/>
    <w:rsid w:val="00CE0789"/>
    <w:rsid w:val="00CE17B9"/>
    <w:rsid w:val="00CE1A03"/>
    <w:rsid w:val="00CE1C7B"/>
    <w:rsid w:val="00CE1EA5"/>
    <w:rsid w:val="00CE2057"/>
    <w:rsid w:val="00CE27A5"/>
    <w:rsid w:val="00CE2B3A"/>
    <w:rsid w:val="00CE2CB3"/>
    <w:rsid w:val="00CE2DE8"/>
    <w:rsid w:val="00CE2E1E"/>
    <w:rsid w:val="00CE2FBC"/>
    <w:rsid w:val="00CE3322"/>
    <w:rsid w:val="00CE34DF"/>
    <w:rsid w:val="00CE383C"/>
    <w:rsid w:val="00CE3962"/>
    <w:rsid w:val="00CE4696"/>
    <w:rsid w:val="00CE4A99"/>
    <w:rsid w:val="00CE4DD2"/>
    <w:rsid w:val="00CE4F4D"/>
    <w:rsid w:val="00CE519C"/>
    <w:rsid w:val="00CE56BD"/>
    <w:rsid w:val="00CE5933"/>
    <w:rsid w:val="00CE6311"/>
    <w:rsid w:val="00CE6FC6"/>
    <w:rsid w:val="00CE709A"/>
    <w:rsid w:val="00CE7726"/>
    <w:rsid w:val="00CE7C84"/>
    <w:rsid w:val="00CF044B"/>
    <w:rsid w:val="00CF08B7"/>
    <w:rsid w:val="00CF0A32"/>
    <w:rsid w:val="00CF0B04"/>
    <w:rsid w:val="00CF131A"/>
    <w:rsid w:val="00CF1858"/>
    <w:rsid w:val="00CF195E"/>
    <w:rsid w:val="00CF1A59"/>
    <w:rsid w:val="00CF1EDA"/>
    <w:rsid w:val="00CF237E"/>
    <w:rsid w:val="00CF24AD"/>
    <w:rsid w:val="00CF2889"/>
    <w:rsid w:val="00CF2BE2"/>
    <w:rsid w:val="00CF2C0E"/>
    <w:rsid w:val="00CF31EF"/>
    <w:rsid w:val="00CF3D96"/>
    <w:rsid w:val="00CF3DA7"/>
    <w:rsid w:val="00CF4AC9"/>
    <w:rsid w:val="00CF4DAD"/>
    <w:rsid w:val="00CF50A0"/>
    <w:rsid w:val="00CF51C4"/>
    <w:rsid w:val="00CF51E5"/>
    <w:rsid w:val="00CF5ADF"/>
    <w:rsid w:val="00CF5D06"/>
    <w:rsid w:val="00CF65CB"/>
    <w:rsid w:val="00CF6B48"/>
    <w:rsid w:val="00CF7DF7"/>
    <w:rsid w:val="00D00461"/>
    <w:rsid w:val="00D0069E"/>
    <w:rsid w:val="00D0095E"/>
    <w:rsid w:val="00D00CE6"/>
    <w:rsid w:val="00D00DD8"/>
    <w:rsid w:val="00D01030"/>
    <w:rsid w:val="00D011E7"/>
    <w:rsid w:val="00D015B9"/>
    <w:rsid w:val="00D0161D"/>
    <w:rsid w:val="00D01B3E"/>
    <w:rsid w:val="00D01C39"/>
    <w:rsid w:val="00D01CF9"/>
    <w:rsid w:val="00D023E3"/>
    <w:rsid w:val="00D0264C"/>
    <w:rsid w:val="00D02F9F"/>
    <w:rsid w:val="00D0334D"/>
    <w:rsid w:val="00D036E6"/>
    <w:rsid w:val="00D046B1"/>
    <w:rsid w:val="00D04F08"/>
    <w:rsid w:val="00D0503C"/>
    <w:rsid w:val="00D05157"/>
    <w:rsid w:val="00D05839"/>
    <w:rsid w:val="00D05967"/>
    <w:rsid w:val="00D05C3C"/>
    <w:rsid w:val="00D06542"/>
    <w:rsid w:val="00D06624"/>
    <w:rsid w:val="00D067C5"/>
    <w:rsid w:val="00D06C72"/>
    <w:rsid w:val="00D0759B"/>
    <w:rsid w:val="00D075A8"/>
    <w:rsid w:val="00D07A8F"/>
    <w:rsid w:val="00D07D44"/>
    <w:rsid w:val="00D07DB6"/>
    <w:rsid w:val="00D1018E"/>
    <w:rsid w:val="00D1117B"/>
    <w:rsid w:val="00D12587"/>
    <w:rsid w:val="00D136D1"/>
    <w:rsid w:val="00D13F36"/>
    <w:rsid w:val="00D1444F"/>
    <w:rsid w:val="00D14602"/>
    <w:rsid w:val="00D14799"/>
    <w:rsid w:val="00D147DF"/>
    <w:rsid w:val="00D14EA7"/>
    <w:rsid w:val="00D1588A"/>
    <w:rsid w:val="00D158D4"/>
    <w:rsid w:val="00D15921"/>
    <w:rsid w:val="00D15F7A"/>
    <w:rsid w:val="00D16144"/>
    <w:rsid w:val="00D16345"/>
    <w:rsid w:val="00D163F3"/>
    <w:rsid w:val="00D16464"/>
    <w:rsid w:val="00D16732"/>
    <w:rsid w:val="00D167D6"/>
    <w:rsid w:val="00D17019"/>
    <w:rsid w:val="00D17344"/>
    <w:rsid w:val="00D17C46"/>
    <w:rsid w:val="00D200BA"/>
    <w:rsid w:val="00D202D8"/>
    <w:rsid w:val="00D20AF4"/>
    <w:rsid w:val="00D20D5C"/>
    <w:rsid w:val="00D20DC4"/>
    <w:rsid w:val="00D21168"/>
    <w:rsid w:val="00D21513"/>
    <w:rsid w:val="00D2186E"/>
    <w:rsid w:val="00D219C8"/>
    <w:rsid w:val="00D21B9F"/>
    <w:rsid w:val="00D220C6"/>
    <w:rsid w:val="00D2229D"/>
    <w:rsid w:val="00D2243C"/>
    <w:rsid w:val="00D225A6"/>
    <w:rsid w:val="00D22637"/>
    <w:rsid w:val="00D22B04"/>
    <w:rsid w:val="00D23904"/>
    <w:rsid w:val="00D23CD1"/>
    <w:rsid w:val="00D2410C"/>
    <w:rsid w:val="00D2438C"/>
    <w:rsid w:val="00D24836"/>
    <w:rsid w:val="00D24B32"/>
    <w:rsid w:val="00D25423"/>
    <w:rsid w:val="00D25A8A"/>
    <w:rsid w:val="00D25B71"/>
    <w:rsid w:val="00D25EB6"/>
    <w:rsid w:val="00D25FCE"/>
    <w:rsid w:val="00D26007"/>
    <w:rsid w:val="00D26349"/>
    <w:rsid w:val="00D26CED"/>
    <w:rsid w:val="00D26E4F"/>
    <w:rsid w:val="00D27185"/>
    <w:rsid w:val="00D271BD"/>
    <w:rsid w:val="00D300E4"/>
    <w:rsid w:val="00D303ED"/>
    <w:rsid w:val="00D304AF"/>
    <w:rsid w:val="00D307AF"/>
    <w:rsid w:val="00D30B6D"/>
    <w:rsid w:val="00D316A8"/>
    <w:rsid w:val="00D31716"/>
    <w:rsid w:val="00D32353"/>
    <w:rsid w:val="00D3244D"/>
    <w:rsid w:val="00D3282E"/>
    <w:rsid w:val="00D32890"/>
    <w:rsid w:val="00D32A0B"/>
    <w:rsid w:val="00D32C25"/>
    <w:rsid w:val="00D32CD9"/>
    <w:rsid w:val="00D32F1B"/>
    <w:rsid w:val="00D33767"/>
    <w:rsid w:val="00D33AB3"/>
    <w:rsid w:val="00D33B7A"/>
    <w:rsid w:val="00D33CCC"/>
    <w:rsid w:val="00D33CF5"/>
    <w:rsid w:val="00D33DB8"/>
    <w:rsid w:val="00D33E77"/>
    <w:rsid w:val="00D34555"/>
    <w:rsid w:val="00D34AA5"/>
    <w:rsid w:val="00D34B64"/>
    <w:rsid w:val="00D354C2"/>
    <w:rsid w:val="00D358C5"/>
    <w:rsid w:val="00D35B45"/>
    <w:rsid w:val="00D36892"/>
    <w:rsid w:val="00D36C3E"/>
    <w:rsid w:val="00D36E18"/>
    <w:rsid w:val="00D371E5"/>
    <w:rsid w:val="00D37A9D"/>
    <w:rsid w:val="00D40239"/>
    <w:rsid w:val="00D4070C"/>
    <w:rsid w:val="00D4072D"/>
    <w:rsid w:val="00D40748"/>
    <w:rsid w:val="00D40A63"/>
    <w:rsid w:val="00D418BD"/>
    <w:rsid w:val="00D41E6A"/>
    <w:rsid w:val="00D42759"/>
    <w:rsid w:val="00D42B8D"/>
    <w:rsid w:val="00D42BA3"/>
    <w:rsid w:val="00D42F1E"/>
    <w:rsid w:val="00D4337F"/>
    <w:rsid w:val="00D43DF2"/>
    <w:rsid w:val="00D442C8"/>
    <w:rsid w:val="00D4446C"/>
    <w:rsid w:val="00D44613"/>
    <w:rsid w:val="00D44B5B"/>
    <w:rsid w:val="00D44C4B"/>
    <w:rsid w:val="00D45893"/>
    <w:rsid w:val="00D45A4F"/>
    <w:rsid w:val="00D45BC2"/>
    <w:rsid w:val="00D4619E"/>
    <w:rsid w:val="00D468B8"/>
    <w:rsid w:val="00D4693F"/>
    <w:rsid w:val="00D46B33"/>
    <w:rsid w:val="00D471AF"/>
    <w:rsid w:val="00D472D1"/>
    <w:rsid w:val="00D47940"/>
    <w:rsid w:val="00D50124"/>
    <w:rsid w:val="00D504B8"/>
    <w:rsid w:val="00D50508"/>
    <w:rsid w:val="00D50519"/>
    <w:rsid w:val="00D506EA"/>
    <w:rsid w:val="00D50A74"/>
    <w:rsid w:val="00D510C2"/>
    <w:rsid w:val="00D5134C"/>
    <w:rsid w:val="00D515B8"/>
    <w:rsid w:val="00D51CF6"/>
    <w:rsid w:val="00D51EAF"/>
    <w:rsid w:val="00D52095"/>
    <w:rsid w:val="00D52283"/>
    <w:rsid w:val="00D52541"/>
    <w:rsid w:val="00D528CF"/>
    <w:rsid w:val="00D540BF"/>
    <w:rsid w:val="00D542AB"/>
    <w:rsid w:val="00D54745"/>
    <w:rsid w:val="00D54E42"/>
    <w:rsid w:val="00D55951"/>
    <w:rsid w:val="00D55A17"/>
    <w:rsid w:val="00D55CC5"/>
    <w:rsid w:val="00D5634D"/>
    <w:rsid w:val="00D56824"/>
    <w:rsid w:val="00D56A8C"/>
    <w:rsid w:val="00D56CED"/>
    <w:rsid w:val="00D56E3E"/>
    <w:rsid w:val="00D572A4"/>
    <w:rsid w:val="00D578F7"/>
    <w:rsid w:val="00D60983"/>
    <w:rsid w:val="00D61237"/>
    <w:rsid w:val="00D615DF"/>
    <w:rsid w:val="00D61622"/>
    <w:rsid w:val="00D61A16"/>
    <w:rsid w:val="00D61EB9"/>
    <w:rsid w:val="00D624AC"/>
    <w:rsid w:val="00D62BAA"/>
    <w:rsid w:val="00D62CF8"/>
    <w:rsid w:val="00D62E63"/>
    <w:rsid w:val="00D63299"/>
    <w:rsid w:val="00D634C4"/>
    <w:rsid w:val="00D63506"/>
    <w:rsid w:val="00D63BD6"/>
    <w:rsid w:val="00D63F38"/>
    <w:rsid w:val="00D640F6"/>
    <w:rsid w:val="00D641A5"/>
    <w:rsid w:val="00D65923"/>
    <w:rsid w:val="00D65C19"/>
    <w:rsid w:val="00D66142"/>
    <w:rsid w:val="00D66160"/>
    <w:rsid w:val="00D66458"/>
    <w:rsid w:val="00D664AD"/>
    <w:rsid w:val="00D66D8B"/>
    <w:rsid w:val="00D66F8E"/>
    <w:rsid w:val="00D67187"/>
    <w:rsid w:val="00D675ED"/>
    <w:rsid w:val="00D67616"/>
    <w:rsid w:val="00D70328"/>
    <w:rsid w:val="00D7106F"/>
    <w:rsid w:val="00D714C6"/>
    <w:rsid w:val="00D721B7"/>
    <w:rsid w:val="00D7261A"/>
    <w:rsid w:val="00D726D1"/>
    <w:rsid w:val="00D736B6"/>
    <w:rsid w:val="00D73C2C"/>
    <w:rsid w:val="00D74C31"/>
    <w:rsid w:val="00D74CF6"/>
    <w:rsid w:val="00D74D9C"/>
    <w:rsid w:val="00D74EB8"/>
    <w:rsid w:val="00D75CF5"/>
    <w:rsid w:val="00D760B4"/>
    <w:rsid w:val="00D762E0"/>
    <w:rsid w:val="00D763EA"/>
    <w:rsid w:val="00D76575"/>
    <w:rsid w:val="00D770C5"/>
    <w:rsid w:val="00D778FE"/>
    <w:rsid w:val="00D77FF8"/>
    <w:rsid w:val="00D80711"/>
    <w:rsid w:val="00D80DF3"/>
    <w:rsid w:val="00D81182"/>
    <w:rsid w:val="00D81300"/>
    <w:rsid w:val="00D81BC1"/>
    <w:rsid w:val="00D81FE9"/>
    <w:rsid w:val="00D82454"/>
    <w:rsid w:val="00D8259F"/>
    <w:rsid w:val="00D826B9"/>
    <w:rsid w:val="00D82783"/>
    <w:rsid w:val="00D828C3"/>
    <w:rsid w:val="00D82EE0"/>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178"/>
    <w:rsid w:val="00D9134A"/>
    <w:rsid w:val="00D916A9"/>
    <w:rsid w:val="00D917D0"/>
    <w:rsid w:val="00D91A09"/>
    <w:rsid w:val="00D91E17"/>
    <w:rsid w:val="00D91E90"/>
    <w:rsid w:val="00D9204E"/>
    <w:rsid w:val="00D92976"/>
    <w:rsid w:val="00D929A1"/>
    <w:rsid w:val="00D930FC"/>
    <w:rsid w:val="00D93CF4"/>
    <w:rsid w:val="00D93E1D"/>
    <w:rsid w:val="00D93E22"/>
    <w:rsid w:val="00D93F95"/>
    <w:rsid w:val="00D94286"/>
    <w:rsid w:val="00D94553"/>
    <w:rsid w:val="00D9478C"/>
    <w:rsid w:val="00D94B4B"/>
    <w:rsid w:val="00D94BE0"/>
    <w:rsid w:val="00D95997"/>
    <w:rsid w:val="00D96A14"/>
    <w:rsid w:val="00D97485"/>
    <w:rsid w:val="00D9771B"/>
    <w:rsid w:val="00D977F7"/>
    <w:rsid w:val="00D97F4E"/>
    <w:rsid w:val="00DA00D3"/>
    <w:rsid w:val="00DA153A"/>
    <w:rsid w:val="00DA1BB3"/>
    <w:rsid w:val="00DA1BCD"/>
    <w:rsid w:val="00DA1CD8"/>
    <w:rsid w:val="00DA240D"/>
    <w:rsid w:val="00DA24BE"/>
    <w:rsid w:val="00DA27C5"/>
    <w:rsid w:val="00DA300E"/>
    <w:rsid w:val="00DA3089"/>
    <w:rsid w:val="00DA3A27"/>
    <w:rsid w:val="00DA3BA2"/>
    <w:rsid w:val="00DA3F8F"/>
    <w:rsid w:val="00DA4118"/>
    <w:rsid w:val="00DA42B0"/>
    <w:rsid w:val="00DA490B"/>
    <w:rsid w:val="00DA4B44"/>
    <w:rsid w:val="00DA502E"/>
    <w:rsid w:val="00DA5967"/>
    <w:rsid w:val="00DA596B"/>
    <w:rsid w:val="00DA59D1"/>
    <w:rsid w:val="00DA5B02"/>
    <w:rsid w:val="00DA5B96"/>
    <w:rsid w:val="00DA5C53"/>
    <w:rsid w:val="00DA6501"/>
    <w:rsid w:val="00DA6927"/>
    <w:rsid w:val="00DA7027"/>
    <w:rsid w:val="00DA7165"/>
    <w:rsid w:val="00DA7747"/>
    <w:rsid w:val="00DA7DB6"/>
    <w:rsid w:val="00DB02A8"/>
    <w:rsid w:val="00DB0327"/>
    <w:rsid w:val="00DB035A"/>
    <w:rsid w:val="00DB0EF8"/>
    <w:rsid w:val="00DB1555"/>
    <w:rsid w:val="00DB15B2"/>
    <w:rsid w:val="00DB1902"/>
    <w:rsid w:val="00DB208B"/>
    <w:rsid w:val="00DB2FA5"/>
    <w:rsid w:val="00DB35EE"/>
    <w:rsid w:val="00DB4224"/>
    <w:rsid w:val="00DB432C"/>
    <w:rsid w:val="00DB4699"/>
    <w:rsid w:val="00DB4CD3"/>
    <w:rsid w:val="00DB5153"/>
    <w:rsid w:val="00DB5286"/>
    <w:rsid w:val="00DB585A"/>
    <w:rsid w:val="00DB6819"/>
    <w:rsid w:val="00DB6A0C"/>
    <w:rsid w:val="00DB6DA3"/>
    <w:rsid w:val="00DB733C"/>
    <w:rsid w:val="00DB73A6"/>
    <w:rsid w:val="00DB7645"/>
    <w:rsid w:val="00DB7C93"/>
    <w:rsid w:val="00DB7E38"/>
    <w:rsid w:val="00DC0030"/>
    <w:rsid w:val="00DC032D"/>
    <w:rsid w:val="00DC06E9"/>
    <w:rsid w:val="00DC07EF"/>
    <w:rsid w:val="00DC09BF"/>
    <w:rsid w:val="00DC0AC7"/>
    <w:rsid w:val="00DC0BB7"/>
    <w:rsid w:val="00DC0C39"/>
    <w:rsid w:val="00DC15A2"/>
    <w:rsid w:val="00DC1DAB"/>
    <w:rsid w:val="00DC1E4E"/>
    <w:rsid w:val="00DC2107"/>
    <w:rsid w:val="00DC36EF"/>
    <w:rsid w:val="00DC37D5"/>
    <w:rsid w:val="00DC3BA9"/>
    <w:rsid w:val="00DC401D"/>
    <w:rsid w:val="00DC4096"/>
    <w:rsid w:val="00DC43B5"/>
    <w:rsid w:val="00DC43CF"/>
    <w:rsid w:val="00DC4A12"/>
    <w:rsid w:val="00DC4ADA"/>
    <w:rsid w:val="00DC4CA3"/>
    <w:rsid w:val="00DC4F2C"/>
    <w:rsid w:val="00DC57D0"/>
    <w:rsid w:val="00DC618E"/>
    <w:rsid w:val="00DC622A"/>
    <w:rsid w:val="00DC647C"/>
    <w:rsid w:val="00DC6751"/>
    <w:rsid w:val="00DC67B1"/>
    <w:rsid w:val="00DC67D9"/>
    <w:rsid w:val="00DC6E94"/>
    <w:rsid w:val="00DC6EBB"/>
    <w:rsid w:val="00DC74A3"/>
    <w:rsid w:val="00DD0E1D"/>
    <w:rsid w:val="00DD13F9"/>
    <w:rsid w:val="00DD1A21"/>
    <w:rsid w:val="00DD276E"/>
    <w:rsid w:val="00DD284B"/>
    <w:rsid w:val="00DD3952"/>
    <w:rsid w:val="00DD399D"/>
    <w:rsid w:val="00DD48F0"/>
    <w:rsid w:val="00DD4903"/>
    <w:rsid w:val="00DD4C5D"/>
    <w:rsid w:val="00DD5063"/>
    <w:rsid w:val="00DD58BE"/>
    <w:rsid w:val="00DD5C54"/>
    <w:rsid w:val="00DD60C2"/>
    <w:rsid w:val="00DD638A"/>
    <w:rsid w:val="00DD6940"/>
    <w:rsid w:val="00DD6B32"/>
    <w:rsid w:val="00DD6CFF"/>
    <w:rsid w:val="00DD7259"/>
    <w:rsid w:val="00DE045B"/>
    <w:rsid w:val="00DE04C9"/>
    <w:rsid w:val="00DE0720"/>
    <w:rsid w:val="00DE1BF5"/>
    <w:rsid w:val="00DE1CC7"/>
    <w:rsid w:val="00DE2554"/>
    <w:rsid w:val="00DE295D"/>
    <w:rsid w:val="00DE2D11"/>
    <w:rsid w:val="00DE3104"/>
    <w:rsid w:val="00DE370F"/>
    <w:rsid w:val="00DE387D"/>
    <w:rsid w:val="00DE3E02"/>
    <w:rsid w:val="00DE3E22"/>
    <w:rsid w:val="00DE43D4"/>
    <w:rsid w:val="00DE4C83"/>
    <w:rsid w:val="00DE4DD9"/>
    <w:rsid w:val="00DE4DF6"/>
    <w:rsid w:val="00DE5151"/>
    <w:rsid w:val="00DE5910"/>
    <w:rsid w:val="00DE5C55"/>
    <w:rsid w:val="00DE5CC6"/>
    <w:rsid w:val="00DE5DA6"/>
    <w:rsid w:val="00DE62D9"/>
    <w:rsid w:val="00DE67BF"/>
    <w:rsid w:val="00DE6A6C"/>
    <w:rsid w:val="00DE6AC8"/>
    <w:rsid w:val="00DE6CEA"/>
    <w:rsid w:val="00DE753A"/>
    <w:rsid w:val="00DE75A6"/>
    <w:rsid w:val="00DE7E28"/>
    <w:rsid w:val="00DF01F7"/>
    <w:rsid w:val="00DF0403"/>
    <w:rsid w:val="00DF069F"/>
    <w:rsid w:val="00DF0790"/>
    <w:rsid w:val="00DF0DE5"/>
    <w:rsid w:val="00DF0EFC"/>
    <w:rsid w:val="00DF1299"/>
    <w:rsid w:val="00DF1962"/>
    <w:rsid w:val="00DF1ADD"/>
    <w:rsid w:val="00DF1D57"/>
    <w:rsid w:val="00DF1E17"/>
    <w:rsid w:val="00DF22C1"/>
    <w:rsid w:val="00DF23A8"/>
    <w:rsid w:val="00DF26BC"/>
    <w:rsid w:val="00DF2821"/>
    <w:rsid w:val="00DF2942"/>
    <w:rsid w:val="00DF2DCC"/>
    <w:rsid w:val="00DF343D"/>
    <w:rsid w:val="00DF3AE0"/>
    <w:rsid w:val="00DF4809"/>
    <w:rsid w:val="00DF4FB2"/>
    <w:rsid w:val="00DF5261"/>
    <w:rsid w:val="00DF5877"/>
    <w:rsid w:val="00DF5C2B"/>
    <w:rsid w:val="00DF67E4"/>
    <w:rsid w:val="00DF67EB"/>
    <w:rsid w:val="00DF6BFC"/>
    <w:rsid w:val="00DF6CCC"/>
    <w:rsid w:val="00DF6F64"/>
    <w:rsid w:val="00DF721E"/>
    <w:rsid w:val="00DF76B1"/>
    <w:rsid w:val="00DF7B22"/>
    <w:rsid w:val="00DF7DB7"/>
    <w:rsid w:val="00DF7E50"/>
    <w:rsid w:val="00DF7EEB"/>
    <w:rsid w:val="00E0115C"/>
    <w:rsid w:val="00E012A2"/>
    <w:rsid w:val="00E016A9"/>
    <w:rsid w:val="00E0187A"/>
    <w:rsid w:val="00E01891"/>
    <w:rsid w:val="00E0197E"/>
    <w:rsid w:val="00E027C3"/>
    <w:rsid w:val="00E02D97"/>
    <w:rsid w:val="00E02E63"/>
    <w:rsid w:val="00E03628"/>
    <w:rsid w:val="00E0366A"/>
    <w:rsid w:val="00E03B72"/>
    <w:rsid w:val="00E03C39"/>
    <w:rsid w:val="00E03E5A"/>
    <w:rsid w:val="00E04027"/>
    <w:rsid w:val="00E042F4"/>
    <w:rsid w:val="00E04A10"/>
    <w:rsid w:val="00E04B1B"/>
    <w:rsid w:val="00E04BCE"/>
    <w:rsid w:val="00E04D44"/>
    <w:rsid w:val="00E04F4E"/>
    <w:rsid w:val="00E0570B"/>
    <w:rsid w:val="00E05D0D"/>
    <w:rsid w:val="00E05E3B"/>
    <w:rsid w:val="00E05F05"/>
    <w:rsid w:val="00E06AD5"/>
    <w:rsid w:val="00E06C0A"/>
    <w:rsid w:val="00E070C8"/>
    <w:rsid w:val="00E070F0"/>
    <w:rsid w:val="00E07579"/>
    <w:rsid w:val="00E07669"/>
    <w:rsid w:val="00E077C8"/>
    <w:rsid w:val="00E078AA"/>
    <w:rsid w:val="00E103A6"/>
    <w:rsid w:val="00E10513"/>
    <w:rsid w:val="00E1084D"/>
    <w:rsid w:val="00E10B01"/>
    <w:rsid w:val="00E10D7B"/>
    <w:rsid w:val="00E10DBA"/>
    <w:rsid w:val="00E11238"/>
    <w:rsid w:val="00E11A0A"/>
    <w:rsid w:val="00E11F65"/>
    <w:rsid w:val="00E12287"/>
    <w:rsid w:val="00E12731"/>
    <w:rsid w:val="00E12A00"/>
    <w:rsid w:val="00E139B2"/>
    <w:rsid w:val="00E1404F"/>
    <w:rsid w:val="00E14AD7"/>
    <w:rsid w:val="00E15252"/>
    <w:rsid w:val="00E15642"/>
    <w:rsid w:val="00E1587F"/>
    <w:rsid w:val="00E1591D"/>
    <w:rsid w:val="00E15E66"/>
    <w:rsid w:val="00E15E8C"/>
    <w:rsid w:val="00E169DE"/>
    <w:rsid w:val="00E16BA6"/>
    <w:rsid w:val="00E17677"/>
    <w:rsid w:val="00E17984"/>
    <w:rsid w:val="00E2013F"/>
    <w:rsid w:val="00E2059C"/>
    <w:rsid w:val="00E20FBB"/>
    <w:rsid w:val="00E216A9"/>
    <w:rsid w:val="00E219CE"/>
    <w:rsid w:val="00E21F4D"/>
    <w:rsid w:val="00E22034"/>
    <w:rsid w:val="00E2273F"/>
    <w:rsid w:val="00E22A37"/>
    <w:rsid w:val="00E22BBC"/>
    <w:rsid w:val="00E22D8F"/>
    <w:rsid w:val="00E23147"/>
    <w:rsid w:val="00E23466"/>
    <w:rsid w:val="00E236E2"/>
    <w:rsid w:val="00E239F4"/>
    <w:rsid w:val="00E23DE9"/>
    <w:rsid w:val="00E2418E"/>
    <w:rsid w:val="00E242B2"/>
    <w:rsid w:val="00E242C2"/>
    <w:rsid w:val="00E24510"/>
    <w:rsid w:val="00E2454C"/>
    <w:rsid w:val="00E24956"/>
    <w:rsid w:val="00E24B1A"/>
    <w:rsid w:val="00E24BFD"/>
    <w:rsid w:val="00E24CC4"/>
    <w:rsid w:val="00E24EBC"/>
    <w:rsid w:val="00E251A6"/>
    <w:rsid w:val="00E2522C"/>
    <w:rsid w:val="00E2584E"/>
    <w:rsid w:val="00E25B30"/>
    <w:rsid w:val="00E26194"/>
    <w:rsid w:val="00E2737E"/>
    <w:rsid w:val="00E2782E"/>
    <w:rsid w:val="00E278F6"/>
    <w:rsid w:val="00E27CB7"/>
    <w:rsid w:val="00E27DFD"/>
    <w:rsid w:val="00E27FA8"/>
    <w:rsid w:val="00E30192"/>
    <w:rsid w:val="00E303BA"/>
    <w:rsid w:val="00E30899"/>
    <w:rsid w:val="00E309AA"/>
    <w:rsid w:val="00E3115F"/>
    <w:rsid w:val="00E3142F"/>
    <w:rsid w:val="00E316C5"/>
    <w:rsid w:val="00E319FD"/>
    <w:rsid w:val="00E31FBE"/>
    <w:rsid w:val="00E32008"/>
    <w:rsid w:val="00E32781"/>
    <w:rsid w:val="00E32F09"/>
    <w:rsid w:val="00E32F5B"/>
    <w:rsid w:val="00E3301B"/>
    <w:rsid w:val="00E3411F"/>
    <w:rsid w:val="00E3414D"/>
    <w:rsid w:val="00E34513"/>
    <w:rsid w:val="00E349E9"/>
    <w:rsid w:val="00E34D4B"/>
    <w:rsid w:val="00E35282"/>
    <w:rsid w:val="00E356DF"/>
    <w:rsid w:val="00E35A74"/>
    <w:rsid w:val="00E35A81"/>
    <w:rsid w:val="00E36729"/>
    <w:rsid w:val="00E36D77"/>
    <w:rsid w:val="00E37699"/>
    <w:rsid w:val="00E37AB5"/>
    <w:rsid w:val="00E37CD0"/>
    <w:rsid w:val="00E37E22"/>
    <w:rsid w:val="00E41402"/>
    <w:rsid w:val="00E41466"/>
    <w:rsid w:val="00E41D36"/>
    <w:rsid w:val="00E41DE0"/>
    <w:rsid w:val="00E425E0"/>
    <w:rsid w:val="00E42762"/>
    <w:rsid w:val="00E42911"/>
    <w:rsid w:val="00E42BA5"/>
    <w:rsid w:val="00E42C03"/>
    <w:rsid w:val="00E43053"/>
    <w:rsid w:val="00E438B7"/>
    <w:rsid w:val="00E43D2D"/>
    <w:rsid w:val="00E44505"/>
    <w:rsid w:val="00E44C65"/>
    <w:rsid w:val="00E4520E"/>
    <w:rsid w:val="00E45896"/>
    <w:rsid w:val="00E4598A"/>
    <w:rsid w:val="00E45A2B"/>
    <w:rsid w:val="00E464F6"/>
    <w:rsid w:val="00E473DC"/>
    <w:rsid w:val="00E4756C"/>
    <w:rsid w:val="00E47BC0"/>
    <w:rsid w:val="00E47BFC"/>
    <w:rsid w:val="00E47EC7"/>
    <w:rsid w:val="00E47EF2"/>
    <w:rsid w:val="00E5079D"/>
    <w:rsid w:val="00E50854"/>
    <w:rsid w:val="00E50859"/>
    <w:rsid w:val="00E511F6"/>
    <w:rsid w:val="00E514EB"/>
    <w:rsid w:val="00E51A86"/>
    <w:rsid w:val="00E51B8B"/>
    <w:rsid w:val="00E51C05"/>
    <w:rsid w:val="00E534B3"/>
    <w:rsid w:val="00E534FD"/>
    <w:rsid w:val="00E53730"/>
    <w:rsid w:val="00E53D76"/>
    <w:rsid w:val="00E53E6C"/>
    <w:rsid w:val="00E54511"/>
    <w:rsid w:val="00E54E6C"/>
    <w:rsid w:val="00E55009"/>
    <w:rsid w:val="00E55183"/>
    <w:rsid w:val="00E5551E"/>
    <w:rsid w:val="00E55B4F"/>
    <w:rsid w:val="00E55CF5"/>
    <w:rsid w:val="00E55D30"/>
    <w:rsid w:val="00E565C3"/>
    <w:rsid w:val="00E567AC"/>
    <w:rsid w:val="00E568D6"/>
    <w:rsid w:val="00E568E0"/>
    <w:rsid w:val="00E56B9A"/>
    <w:rsid w:val="00E56C50"/>
    <w:rsid w:val="00E571F6"/>
    <w:rsid w:val="00E57331"/>
    <w:rsid w:val="00E57577"/>
    <w:rsid w:val="00E577FC"/>
    <w:rsid w:val="00E60C1A"/>
    <w:rsid w:val="00E60F85"/>
    <w:rsid w:val="00E61415"/>
    <w:rsid w:val="00E61B73"/>
    <w:rsid w:val="00E6274B"/>
    <w:rsid w:val="00E627C5"/>
    <w:rsid w:val="00E634EF"/>
    <w:rsid w:val="00E63691"/>
    <w:rsid w:val="00E637BE"/>
    <w:rsid w:val="00E638C7"/>
    <w:rsid w:val="00E638F7"/>
    <w:rsid w:val="00E63963"/>
    <w:rsid w:val="00E63AAE"/>
    <w:rsid w:val="00E63E90"/>
    <w:rsid w:val="00E64235"/>
    <w:rsid w:val="00E64272"/>
    <w:rsid w:val="00E6462F"/>
    <w:rsid w:val="00E64685"/>
    <w:rsid w:val="00E654FF"/>
    <w:rsid w:val="00E6567B"/>
    <w:rsid w:val="00E65EBF"/>
    <w:rsid w:val="00E66255"/>
    <w:rsid w:val="00E67080"/>
    <w:rsid w:val="00E671DC"/>
    <w:rsid w:val="00E67861"/>
    <w:rsid w:val="00E67885"/>
    <w:rsid w:val="00E679E5"/>
    <w:rsid w:val="00E67DF2"/>
    <w:rsid w:val="00E67E25"/>
    <w:rsid w:val="00E70EC5"/>
    <w:rsid w:val="00E71A62"/>
    <w:rsid w:val="00E71B01"/>
    <w:rsid w:val="00E71BF9"/>
    <w:rsid w:val="00E723F7"/>
    <w:rsid w:val="00E724BD"/>
    <w:rsid w:val="00E7262B"/>
    <w:rsid w:val="00E72830"/>
    <w:rsid w:val="00E728B6"/>
    <w:rsid w:val="00E7295E"/>
    <w:rsid w:val="00E72A13"/>
    <w:rsid w:val="00E72EE1"/>
    <w:rsid w:val="00E73111"/>
    <w:rsid w:val="00E731F0"/>
    <w:rsid w:val="00E73BAE"/>
    <w:rsid w:val="00E73C3E"/>
    <w:rsid w:val="00E744F3"/>
    <w:rsid w:val="00E745C3"/>
    <w:rsid w:val="00E7462B"/>
    <w:rsid w:val="00E7482C"/>
    <w:rsid w:val="00E74951"/>
    <w:rsid w:val="00E749E8"/>
    <w:rsid w:val="00E74A0C"/>
    <w:rsid w:val="00E75505"/>
    <w:rsid w:val="00E76B6B"/>
    <w:rsid w:val="00E7713B"/>
    <w:rsid w:val="00E77584"/>
    <w:rsid w:val="00E77DFB"/>
    <w:rsid w:val="00E80BDF"/>
    <w:rsid w:val="00E80FB7"/>
    <w:rsid w:val="00E81072"/>
    <w:rsid w:val="00E8191A"/>
    <w:rsid w:val="00E81EE0"/>
    <w:rsid w:val="00E82255"/>
    <w:rsid w:val="00E8251E"/>
    <w:rsid w:val="00E8291B"/>
    <w:rsid w:val="00E82CDE"/>
    <w:rsid w:val="00E83664"/>
    <w:rsid w:val="00E837C3"/>
    <w:rsid w:val="00E83905"/>
    <w:rsid w:val="00E83969"/>
    <w:rsid w:val="00E83ACE"/>
    <w:rsid w:val="00E8406B"/>
    <w:rsid w:val="00E8415D"/>
    <w:rsid w:val="00E848A3"/>
    <w:rsid w:val="00E84C8F"/>
    <w:rsid w:val="00E84F29"/>
    <w:rsid w:val="00E853B1"/>
    <w:rsid w:val="00E855F7"/>
    <w:rsid w:val="00E85940"/>
    <w:rsid w:val="00E86AEB"/>
    <w:rsid w:val="00E86CCF"/>
    <w:rsid w:val="00E86DB3"/>
    <w:rsid w:val="00E871A3"/>
    <w:rsid w:val="00E87219"/>
    <w:rsid w:val="00E873D3"/>
    <w:rsid w:val="00E87A90"/>
    <w:rsid w:val="00E87AD6"/>
    <w:rsid w:val="00E87BD2"/>
    <w:rsid w:val="00E900BA"/>
    <w:rsid w:val="00E90487"/>
    <w:rsid w:val="00E906AF"/>
    <w:rsid w:val="00E907F0"/>
    <w:rsid w:val="00E90A95"/>
    <w:rsid w:val="00E90B2B"/>
    <w:rsid w:val="00E91044"/>
    <w:rsid w:val="00E910D3"/>
    <w:rsid w:val="00E9130A"/>
    <w:rsid w:val="00E9153F"/>
    <w:rsid w:val="00E91575"/>
    <w:rsid w:val="00E91D72"/>
    <w:rsid w:val="00E92162"/>
    <w:rsid w:val="00E924E9"/>
    <w:rsid w:val="00E9269E"/>
    <w:rsid w:val="00E927C8"/>
    <w:rsid w:val="00E92F12"/>
    <w:rsid w:val="00E93154"/>
    <w:rsid w:val="00E93C6F"/>
    <w:rsid w:val="00E93CB2"/>
    <w:rsid w:val="00E944F2"/>
    <w:rsid w:val="00E94CFB"/>
    <w:rsid w:val="00E953FD"/>
    <w:rsid w:val="00E957EE"/>
    <w:rsid w:val="00E95918"/>
    <w:rsid w:val="00E95A0D"/>
    <w:rsid w:val="00E95A4D"/>
    <w:rsid w:val="00E95D07"/>
    <w:rsid w:val="00E9622B"/>
    <w:rsid w:val="00E96640"/>
    <w:rsid w:val="00E96945"/>
    <w:rsid w:val="00E9734C"/>
    <w:rsid w:val="00EA05AA"/>
    <w:rsid w:val="00EA0DEC"/>
    <w:rsid w:val="00EA1592"/>
    <w:rsid w:val="00EA198D"/>
    <w:rsid w:val="00EA229A"/>
    <w:rsid w:val="00EA2460"/>
    <w:rsid w:val="00EA25D6"/>
    <w:rsid w:val="00EA28BD"/>
    <w:rsid w:val="00EA3081"/>
    <w:rsid w:val="00EA313E"/>
    <w:rsid w:val="00EA32C1"/>
    <w:rsid w:val="00EA3346"/>
    <w:rsid w:val="00EA36F1"/>
    <w:rsid w:val="00EA4301"/>
    <w:rsid w:val="00EA4965"/>
    <w:rsid w:val="00EA4B87"/>
    <w:rsid w:val="00EA4C0C"/>
    <w:rsid w:val="00EA4F1F"/>
    <w:rsid w:val="00EA569C"/>
    <w:rsid w:val="00EA5DA1"/>
    <w:rsid w:val="00EA62B8"/>
    <w:rsid w:val="00EA6A88"/>
    <w:rsid w:val="00EA6E4E"/>
    <w:rsid w:val="00EA760A"/>
    <w:rsid w:val="00EA766E"/>
    <w:rsid w:val="00EA790D"/>
    <w:rsid w:val="00EB05D0"/>
    <w:rsid w:val="00EB104F"/>
    <w:rsid w:val="00EB1820"/>
    <w:rsid w:val="00EB1BD7"/>
    <w:rsid w:val="00EB1D49"/>
    <w:rsid w:val="00EB204B"/>
    <w:rsid w:val="00EB27EA"/>
    <w:rsid w:val="00EB29AA"/>
    <w:rsid w:val="00EB2B96"/>
    <w:rsid w:val="00EB309E"/>
    <w:rsid w:val="00EB32A4"/>
    <w:rsid w:val="00EB3609"/>
    <w:rsid w:val="00EB3644"/>
    <w:rsid w:val="00EB367B"/>
    <w:rsid w:val="00EB3900"/>
    <w:rsid w:val="00EB403B"/>
    <w:rsid w:val="00EB4E89"/>
    <w:rsid w:val="00EB510F"/>
    <w:rsid w:val="00EB56FE"/>
    <w:rsid w:val="00EB5963"/>
    <w:rsid w:val="00EB5A73"/>
    <w:rsid w:val="00EB5F8E"/>
    <w:rsid w:val="00EB6E7F"/>
    <w:rsid w:val="00EB7680"/>
    <w:rsid w:val="00EB7B78"/>
    <w:rsid w:val="00EC0B39"/>
    <w:rsid w:val="00EC1075"/>
    <w:rsid w:val="00EC15B9"/>
    <w:rsid w:val="00EC1DD0"/>
    <w:rsid w:val="00EC1FC8"/>
    <w:rsid w:val="00EC21B7"/>
    <w:rsid w:val="00EC2584"/>
    <w:rsid w:val="00EC2A2B"/>
    <w:rsid w:val="00EC2F62"/>
    <w:rsid w:val="00EC3570"/>
    <w:rsid w:val="00EC39EC"/>
    <w:rsid w:val="00EC3C23"/>
    <w:rsid w:val="00EC41E4"/>
    <w:rsid w:val="00EC4761"/>
    <w:rsid w:val="00EC5A2C"/>
    <w:rsid w:val="00EC5B67"/>
    <w:rsid w:val="00EC5EF4"/>
    <w:rsid w:val="00EC6D1D"/>
    <w:rsid w:val="00EC7024"/>
    <w:rsid w:val="00EC7175"/>
    <w:rsid w:val="00EC77A1"/>
    <w:rsid w:val="00EC78EE"/>
    <w:rsid w:val="00ED0078"/>
    <w:rsid w:val="00ED07D9"/>
    <w:rsid w:val="00ED0875"/>
    <w:rsid w:val="00ED0D37"/>
    <w:rsid w:val="00ED1240"/>
    <w:rsid w:val="00ED127E"/>
    <w:rsid w:val="00ED13AA"/>
    <w:rsid w:val="00ED13DB"/>
    <w:rsid w:val="00ED145C"/>
    <w:rsid w:val="00ED1C4A"/>
    <w:rsid w:val="00ED266A"/>
    <w:rsid w:val="00ED2B20"/>
    <w:rsid w:val="00ED324E"/>
    <w:rsid w:val="00ED3525"/>
    <w:rsid w:val="00ED3705"/>
    <w:rsid w:val="00ED38DB"/>
    <w:rsid w:val="00ED420D"/>
    <w:rsid w:val="00ED484D"/>
    <w:rsid w:val="00ED4A29"/>
    <w:rsid w:val="00ED4A53"/>
    <w:rsid w:val="00ED4FE5"/>
    <w:rsid w:val="00ED53ED"/>
    <w:rsid w:val="00ED5910"/>
    <w:rsid w:val="00ED6C2B"/>
    <w:rsid w:val="00ED75E8"/>
    <w:rsid w:val="00ED79B3"/>
    <w:rsid w:val="00ED7A09"/>
    <w:rsid w:val="00ED7D72"/>
    <w:rsid w:val="00EE008D"/>
    <w:rsid w:val="00EE010C"/>
    <w:rsid w:val="00EE0B54"/>
    <w:rsid w:val="00EE0F3D"/>
    <w:rsid w:val="00EE14D7"/>
    <w:rsid w:val="00EE1C92"/>
    <w:rsid w:val="00EE21DD"/>
    <w:rsid w:val="00EE2386"/>
    <w:rsid w:val="00EE2800"/>
    <w:rsid w:val="00EE2E11"/>
    <w:rsid w:val="00EE375E"/>
    <w:rsid w:val="00EE37C1"/>
    <w:rsid w:val="00EE38C1"/>
    <w:rsid w:val="00EE3B50"/>
    <w:rsid w:val="00EE4835"/>
    <w:rsid w:val="00EE4AE6"/>
    <w:rsid w:val="00EE4D74"/>
    <w:rsid w:val="00EE5A14"/>
    <w:rsid w:val="00EE611F"/>
    <w:rsid w:val="00EE671C"/>
    <w:rsid w:val="00EE6E3C"/>
    <w:rsid w:val="00EE75E1"/>
    <w:rsid w:val="00EE7BF2"/>
    <w:rsid w:val="00EF0738"/>
    <w:rsid w:val="00EF0C20"/>
    <w:rsid w:val="00EF1903"/>
    <w:rsid w:val="00EF1E34"/>
    <w:rsid w:val="00EF1E93"/>
    <w:rsid w:val="00EF2109"/>
    <w:rsid w:val="00EF243B"/>
    <w:rsid w:val="00EF2B2E"/>
    <w:rsid w:val="00EF2BC3"/>
    <w:rsid w:val="00EF3810"/>
    <w:rsid w:val="00EF3EDD"/>
    <w:rsid w:val="00EF3F82"/>
    <w:rsid w:val="00EF477B"/>
    <w:rsid w:val="00EF4C7B"/>
    <w:rsid w:val="00EF4F00"/>
    <w:rsid w:val="00EF5190"/>
    <w:rsid w:val="00EF54B5"/>
    <w:rsid w:val="00EF5554"/>
    <w:rsid w:val="00EF58FA"/>
    <w:rsid w:val="00EF5C76"/>
    <w:rsid w:val="00EF5CB6"/>
    <w:rsid w:val="00EF5E33"/>
    <w:rsid w:val="00EF6A2D"/>
    <w:rsid w:val="00EF6FAC"/>
    <w:rsid w:val="00EF7033"/>
    <w:rsid w:val="00EF7379"/>
    <w:rsid w:val="00EF793D"/>
    <w:rsid w:val="00EF7B71"/>
    <w:rsid w:val="00F0041A"/>
    <w:rsid w:val="00F006C0"/>
    <w:rsid w:val="00F007D9"/>
    <w:rsid w:val="00F00923"/>
    <w:rsid w:val="00F00963"/>
    <w:rsid w:val="00F00D3C"/>
    <w:rsid w:val="00F01A29"/>
    <w:rsid w:val="00F01D0D"/>
    <w:rsid w:val="00F01D21"/>
    <w:rsid w:val="00F01FE8"/>
    <w:rsid w:val="00F0238E"/>
    <w:rsid w:val="00F02478"/>
    <w:rsid w:val="00F024FF"/>
    <w:rsid w:val="00F02686"/>
    <w:rsid w:val="00F02EC0"/>
    <w:rsid w:val="00F03104"/>
    <w:rsid w:val="00F04427"/>
    <w:rsid w:val="00F04E15"/>
    <w:rsid w:val="00F04E31"/>
    <w:rsid w:val="00F05025"/>
    <w:rsid w:val="00F0543A"/>
    <w:rsid w:val="00F0583C"/>
    <w:rsid w:val="00F0627B"/>
    <w:rsid w:val="00F069EA"/>
    <w:rsid w:val="00F073A1"/>
    <w:rsid w:val="00F076E4"/>
    <w:rsid w:val="00F07FE3"/>
    <w:rsid w:val="00F10549"/>
    <w:rsid w:val="00F10C22"/>
    <w:rsid w:val="00F11547"/>
    <w:rsid w:val="00F119A2"/>
    <w:rsid w:val="00F11CE5"/>
    <w:rsid w:val="00F11DDC"/>
    <w:rsid w:val="00F11E19"/>
    <w:rsid w:val="00F11E47"/>
    <w:rsid w:val="00F11EAA"/>
    <w:rsid w:val="00F11FB1"/>
    <w:rsid w:val="00F127B6"/>
    <w:rsid w:val="00F127FD"/>
    <w:rsid w:val="00F12B24"/>
    <w:rsid w:val="00F12DAB"/>
    <w:rsid w:val="00F1302E"/>
    <w:rsid w:val="00F13388"/>
    <w:rsid w:val="00F134EC"/>
    <w:rsid w:val="00F1361E"/>
    <w:rsid w:val="00F13F07"/>
    <w:rsid w:val="00F144B4"/>
    <w:rsid w:val="00F144B8"/>
    <w:rsid w:val="00F149BD"/>
    <w:rsid w:val="00F14A63"/>
    <w:rsid w:val="00F14F40"/>
    <w:rsid w:val="00F15082"/>
    <w:rsid w:val="00F1509C"/>
    <w:rsid w:val="00F1569C"/>
    <w:rsid w:val="00F16055"/>
    <w:rsid w:val="00F164B2"/>
    <w:rsid w:val="00F16C8B"/>
    <w:rsid w:val="00F179B3"/>
    <w:rsid w:val="00F20F3D"/>
    <w:rsid w:val="00F20FA7"/>
    <w:rsid w:val="00F210EE"/>
    <w:rsid w:val="00F2173D"/>
    <w:rsid w:val="00F21A24"/>
    <w:rsid w:val="00F21FA9"/>
    <w:rsid w:val="00F22260"/>
    <w:rsid w:val="00F22756"/>
    <w:rsid w:val="00F22C25"/>
    <w:rsid w:val="00F2311A"/>
    <w:rsid w:val="00F232FF"/>
    <w:rsid w:val="00F2434D"/>
    <w:rsid w:val="00F24486"/>
    <w:rsid w:val="00F24F54"/>
    <w:rsid w:val="00F259C2"/>
    <w:rsid w:val="00F25AF8"/>
    <w:rsid w:val="00F25C3C"/>
    <w:rsid w:val="00F25F3A"/>
    <w:rsid w:val="00F260D9"/>
    <w:rsid w:val="00F2637F"/>
    <w:rsid w:val="00F26745"/>
    <w:rsid w:val="00F26FAE"/>
    <w:rsid w:val="00F2749B"/>
    <w:rsid w:val="00F27CCD"/>
    <w:rsid w:val="00F27DA7"/>
    <w:rsid w:val="00F30355"/>
    <w:rsid w:val="00F30CF8"/>
    <w:rsid w:val="00F310EA"/>
    <w:rsid w:val="00F3110F"/>
    <w:rsid w:val="00F32067"/>
    <w:rsid w:val="00F32599"/>
    <w:rsid w:val="00F32AE2"/>
    <w:rsid w:val="00F32D04"/>
    <w:rsid w:val="00F32D4C"/>
    <w:rsid w:val="00F3329F"/>
    <w:rsid w:val="00F33353"/>
    <w:rsid w:val="00F33462"/>
    <w:rsid w:val="00F339E5"/>
    <w:rsid w:val="00F33BF7"/>
    <w:rsid w:val="00F33DE3"/>
    <w:rsid w:val="00F34B14"/>
    <w:rsid w:val="00F34C7B"/>
    <w:rsid w:val="00F34E3F"/>
    <w:rsid w:val="00F35BCC"/>
    <w:rsid w:val="00F36014"/>
    <w:rsid w:val="00F360A0"/>
    <w:rsid w:val="00F3626F"/>
    <w:rsid w:val="00F3632A"/>
    <w:rsid w:val="00F3635B"/>
    <w:rsid w:val="00F36C73"/>
    <w:rsid w:val="00F37192"/>
    <w:rsid w:val="00F3743F"/>
    <w:rsid w:val="00F3781E"/>
    <w:rsid w:val="00F378F5"/>
    <w:rsid w:val="00F4008D"/>
    <w:rsid w:val="00F40101"/>
    <w:rsid w:val="00F4012A"/>
    <w:rsid w:val="00F401F1"/>
    <w:rsid w:val="00F40501"/>
    <w:rsid w:val="00F40690"/>
    <w:rsid w:val="00F408C0"/>
    <w:rsid w:val="00F40AF2"/>
    <w:rsid w:val="00F40BEF"/>
    <w:rsid w:val="00F4141E"/>
    <w:rsid w:val="00F4146A"/>
    <w:rsid w:val="00F415D2"/>
    <w:rsid w:val="00F41AD3"/>
    <w:rsid w:val="00F44BBE"/>
    <w:rsid w:val="00F44FE7"/>
    <w:rsid w:val="00F452FD"/>
    <w:rsid w:val="00F45444"/>
    <w:rsid w:val="00F4597B"/>
    <w:rsid w:val="00F45A08"/>
    <w:rsid w:val="00F45F23"/>
    <w:rsid w:val="00F463F3"/>
    <w:rsid w:val="00F46723"/>
    <w:rsid w:val="00F467EC"/>
    <w:rsid w:val="00F46B91"/>
    <w:rsid w:val="00F46E29"/>
    <w:rsid w:val="00F470B4"/>
    <w:rsid w:val="00F4743E"/>
    <w:rsid w:val="00F47BD4"/>
    <w:rsid w:val="00F47D67"/>
    <w:rsid w:val="00F47FFD"/>
    <w:rsid w:val="00F50016"/>
    <w:rsid w:val="00F506C1"/>
    <w:rsid w:val="00F50D15"/>
    <w:rsid w:val="00F50D45"/>
    <w:rsid w:val="00F50FF8"/>
    <w:rsid w:val="00F5175C"/>
    <w:rsid w:val="00F5178B"/>
    <w:rsid w:val="00F51D74"/>
    <w:rsid w:val="00F52963"/>
    <w:rsid w:val="00F52C0B"/>
    <w:rsid w:val="00F52C52"/>
    <w:rsid w:val="00F531AB"/>
    <w:rsid w:val="00F5350A"/>
    <w:rsid w:val="00F53949"/>
    <w:rsid w:val="00F53958"/>
    <w:rsid w:val="00F53BC8"/>
    <w:rsid w:val="00F53E28"/>
    <w:rsid w:val="00F53E7A"/>
    <w:rsid w:val="00F543D4"/>
    <w:rsid w:val="00F54682"/>
    <w:rsid w:val="00F54862"/>
    <w:rsid w:val="00F55C48"/>
    <w:rsid w:val="00F55EDE"/>
    <w:rsid w:val="00F560C4"/>
    <w:rsid w:val="00F5695D"/>
    <w:rsid w:val="00F569B8"/>
    <w:rsid w:val="00F574E8"/>
    <w:rsid w:val="00F60265"/>
    <w:rsid w:val="00F607E3"/>
    <w:rsid w:val="00F608E7"/>
    <w:rsid w:val="00F609C7"/>
    <w:rsid w:val="00F60D2F"/>
    <w:rsid w:val="00F60EAC"/>
    <w:rsid w:val="00F61ADD"/>
    <w:rsid w:val="00F62210"/>
    <w:rsid w:val="00F6232F"/>
    <w:rsid w:val="00F62433"/>
    <w:rsid w:val="00F632BF"/>
    <w:rsid w:val="00F635C5"/>
    <w:rsid w:val="00F64368"/>
    <w:rsid w:val="00F644C7"/>
    <w:rsid w:val="00F647BD"/>
    <w:rsid w:val="00F64B2F"/>
    <w:rsid w:val="00F64D67"/>
    <w:rsid w:val="00F65097"/>
    <w:rsid w:val="00F6520F"/>
    <w:rsid w:val="00F6560E"/>
    <w:rsid w:val="00F65DC6"/>
    <w:rsid w:val="00F66833"/>
    <w:rsid w:val="00F66D3D"/>
    <w:rsid w:val="00F674E7"/>
    <w:rsid w:val="00F676B7"/>
    <w:rsid w:val="00F678A9"/>
    <w:rsid w:val="00F7062D"/>
    <w:rsid w:val="00F70799"/>
    <w:rsid w:val="00F70B79"/>
    <w:rsid w:val="00F70E2A"/>
    <w:rsid w:val="00F710A6"/>
    <w:rsid w:val="00F711B5"/>
    <w:rsid w:val="00F71294"/>
    <w:rsid w:val="00F71AEF"/>
    <w:rsid w:val="00F71B32"/>
    <w:rsid w:val="00F71BE4"/>
    <w:rsid w:val="00F721F6"/>
    <w:rsid w:val="00F7225D"/>
    <w:rsid w:val="00F724FB"/>
    <w:rsid w:val="00F725D1"/>
    <w:rsid w:val="00F72C1D"/>
    <w:rsid w:val="00F7333E"/>
    <w:rsid w:val="00F737B1"/>
    <w:rsid w:val="00F74634"/>
    <w:rsid w:val="00F74715"/>
    <w:rsid w:val="00F74984"/>
    <w:rsid w:val="00F74EA3"/>
    <w:rsid w:val="00F756DD"/>
    <w:rsid w:val="00F75844"/>
    <w:rsid w:val="00F7766F"/>
    <w:rsid w:val="00F7797B"/>
    <w:rsid w:val="00F77B16"/>
    <w:rsid w:val="00F77CC4"/>
    <w:rsid w:val="00F8044B"/>
    <w:rsid w:val="00F80894"/>
    <w:rsid w:val="00F809DC"/>
    <w:rsid w:val="00F80F9F"/>
    <w:rsid w:val="00F81342"/>
    <w:rsid w:val="00F81454"/>
    <w:rsid w:val="00F82380"/>
    <w:rsid w:val="00F82653"/>
    <w:rsid w:val="00F82FC1"/>
    <w:rsid w:val="00F83182"/>
    <w:rsid w:val="00F831FF"/>
    <w:rsid w:val="00F832FA"/>
    <w:rsid w:val="00F83367"/>
    <w:rsid w:val="00F838B2"/>
    <w:rsid w:val="00F83D18"/>
    <w:rsid w:val="00F846ED"/>
    <w:rsid w:val="00F849EC"/>
    <w:rsid w:val="00F84CF2"/>
    <w:rsid w:val="00F8582C"/>
    <w:rsid w:val="00F85A99"/>
    <w:rsid w:val="00F85D26"/>
    <w:rsid w:val="00F85D5A"/>
    <w:rsid w:val="00F85EDE"/>
    <w:rsid w:val="00F862F7"/>
    <w:rsid w:val="00F8697D"/>
    <w:rsid w:val="00F869DC"/>
    <w:rsid w:val="00F87019"/>
    <w:rsid w:val="00F87327"/>
    <w:rsid w:val="00F87707"/>
    <w:rsid w:val="00F87809"/>
    <w:rsid w:val="00F87B2C"/>
    <w:rsid w:val="00F907C9"/>
    <w:rsid w:val="00F90CFA"/>
    <w:rsid w:val="00F90DFE"/>
    <w:rsid w:val="00F90EF8"/>
    <w:rsid w:val="00F90F23"/>
    <w:rsid w:val="00F90F8E"/>
    <w:rsid w:val="00F910DA"/>
    <w:rsid w:val="00F91906"/>
    <w:rsid w:val="00F91BDA"/>
    <w:rsid w:val="00F926D7"/>
    <w:rsid w:val="00F92BB2"/>
    <w:rsid w:val="00F92C8D"/>
    <w:rsid w:val="00F9321F"/>
    <w:rsid w:val="00F936F9"/>
    <w:rsid w:val="00F93DC2"/>
    <w:rsid w:val="00F94399"/>
    <w:rsid w:val="00F952D9"/>
    <w:rsid w:val="00F959CD"/>
    <w:rsid w:val="00F967C3"/>
    <w:rsid w:val="00F967E1"/>
    <w:rsid w:val="00F972DA"/>
    <w:rsid w:val="00F9735D"/>
    <w:rsid w:val="00F9779C"/>
    <w:rsid w:val="00F97805"/>
    <w:rsid w:val="00F97C00"/>
    <w:rsid w:val="00FA0464"/>
    <w:rsid w:val="00FA0559"/>
    <w:rsid w:val="00FA0D7F"/>
    <w:rsid w:val="00FA188C"/>
    <w:rsid w:val="00FA1A65"/>
    <w:rsid w:val="00FA1DAB"/>
    <w:rsid w:val="00FA1EE0"/>
    <w:rsid w:val="00FA20F5"/>
    <w:rsid w:val="00FA21C3"/>
    <w:rsid w:val="00FA24BA"/>
    <w:rsid w:val="00FA27DC"/>
    <w:rsid w:val="00FA37EF"/>
    <w:rsid w:val="00FA39E0"/>
    <w:rsid w:val="00FA3CFB"/>
    <w:rsid w:val="00FA4444"/>
    <w:rsid w:val="00FA472D"/>
    <w:rsid w:val="00FA477E"/>
    <w:rsid w:val="00FA4BD0"/>
    <w:rsid w:val="00FA5023"/>
    <w:rsid w:val="00FA541A"/>
    <w:rsid w:val="00FA55A6"/>
    <w:rsid w:val="00FA5E5E"/>
    <w:rsid w:val="00FA602E"/>
    <w:rsid w:val="00FA61DB"/>
    <w:rsid w:val="00FA632D"/>
    <w:rsid w:val="00FA671A"/>
    <w:rsid w:val="00FA68F4"/>
    <w:rsid w:val="00FA6B8F"/>
    <w:rsid w:val="00FA6FE4"/>
    <w:rsid w:val="00FA747D"/>
    <w:rsid w:val="00FA7BAC"/>
    <w:rsid w:val="00FB035E"/>
    <w:rsid w:val="00FB09D6"/>
    <w:rsid w:val="00FB09E0"/>
    <w:rsid w:val="00FB0AA9"/>
    <w:rsid w:val="00FB0ECD"/>
    <w:rsid w:val="00FB10EC"/>
    <w:rsid w:val="00FB1717"/>
    <w:rsid w:val="00FB17FB"/>
    <w:rsid w:val="00FB1D8B"/>
    <w:rsid w:val="00FB22B6"/>
    <w:rsid w:val="00FB27E3"/>
    <w:rsid w:val="00FB29EE"/>
    <w:rsid w:val="00FB2F38"/>
    <w:rsid w:val="00FB3B2E"/>
    <w:rsid w:val="00FB3B71"/>
    <w:rsid w:val="00FB3D26"/>
    <w:rsid w:val="00FB3F4E"/>
    <w:rsid w:val="00FB46B3"/>
    <w:rsid w:val="00FB4A3B"/>
    <w:rsid w:val="00FB510A"/>
    <w:rsid w:val="00FB58B0"/>
    <w:rsid w:val="00FB58B9"/>
    <w:rsid w:val="00FB5AF1"/>
    <w:rsid w:val="00FB68C5"/>
    <w:rsid w:val="00FB6AB8"/>
    <w:rsid w:val="00FB74E6"/>
    <w:rsid w:val="00FB79D1"/>
    <w:rsid w:val="00FC01B5"/>
    <w:rsid w:val="00FC06E2"/>
    <w:rsid w:val="00FC0BCF"/>
    <w:rsid w:val="00FC1953"/>
    <w:rsid w:val="00FC29F8"/>
    <w:rsid w:val="00FC3185"/>
    <w:rsid w:val="00FC336C"/>
    <w:rsid w:val="00FC3817"/>
    <w:rsid w:val="00FC4149"/>
    <w:rsid w:val="00FC45C2"/>
    <w:rsid w:val="00FC4855"/>
    <w:rsid w:val="00FC4979"/>
    <w:rsid w:val="00FC4D49"/>
    <w:rsid w:val="00FC4DA8"/>
    <w:rsid w:val="00FC5AF3"/>
    <w:rsid w:val="00FC5E19"/>
    <w:rsid w:val="00FC5EBA"/>
    <w:rsid w:val="00FC68F1"/>
    <w:rsid w:val="00FC69E4"/>
    <w:rsid w:val="00FC72D8"/>
    <w:rsid w:val="00FC7928"/>
    <w:rsid w:val="00FC79BC"/>
    <w:rsid w:val="00FC7CB5"/>
    <w:rsid w:val="00FD01BF"/>
    <w:rsid w:val="00FD0B97"/>
    <w:rsid w:val="00FD1076"/>
    <w:rsid w:val="00FD2296"/>
    <w:rsid w:val="00FD267F"/>
    <w:rsid w:val="00FD2735"/>
    <w:rsid w:val="00FD30F1"/>
    <w:rsid w:val="00FD3B8D"/>
    <w:rsid w:val="00FD412C"/>
    <w:rsid w:val="00FD416D"/>
    <w:rsid w:val="00FD4AA0"/>
    <w:rsid w:val="00FD5BD1"/>
    <w:rsid w:val="00FD655A"/>
    <w:rsid w:val="00FD6B92"/>
    <w:rsid w:val="00FD6D76"/>
    <w:rsid w:val="00FD6DBB"/>
    <w:rsid w:val="00FD7153"/>
    <w:rsid w:val="00FD74AD"/>
    <w:rsid w:val="00FD7739"/>
    <w:rsid w:val="00FD7ABA"/>
    <w:rsid w:val="00FD7BA6"/>
    <w:rsid w:val="00FE043D"/>
    <w:rsid w:val="00FE04DB"/>
    <w:rsid w:val="00FE169B"/>
    <w:rsid w:val="00FE19A9"/>
    <w:rsid w:val="00FE1C88"/>
    <w:rsid w:val="00FE1E0A"/>
    <w:rsid w:val="00FE249B"/>
    <w:rsid w:val="00FE2658"/>
    <w:rsid w:val="00FE27BE"/>
    <w:rsid w:val="00FE27F6"/>
    <w:rsid w:val="00FE2BC4"/>
    <w:rsid w:val="00FE2D42"/>
    <w:rsid w:val="00FE3059"/>
    <w:rsid w:val="00FE38B9"/>
    <w:rsid w:val="00FE3D5D"/>
    <w:rsid w:val="00FE4991"/>
    <w:rsid w:val="00FE503B"/>
    <w:rsid w:val="00FE6E56"/>
    <w:rsid w:val="00FE72BA"/>
    <w:rsid w:val="00FE741D"/>
    <w:rsid w:val="00FF01AC"/>
    <w:rsid w:val="00FF0742"/>
    <w:rsid w:val="00FF105E"/>
    <w:rsid w:val="00FF124E"/>
    <w:rsid w:val="00FF18BE"/>
    <w:rsid w:val="00FF1C9B"/>
    <w:rsid w:val="00FF2136"/>
    <w:rsid w:val="00FF23F1"/>
    <w:rsid w:val="00FF2431"/>
    <w:rsid w:val="00FF2469"/>
    <w:rsid w:val="00FF36AE"/>
    <w:rsid w:val="00FF37C4"/>
    <w:rsid w:val="00FF3886"/>
    <w:rsid w:val="00FF42CF"/>
    <w:rsid w:val="00FF4767"/>
    <w:rsid w:val="00FF48D1"/>
    <w:rsid w:val="00FF4F89"/>
    <w:rsid w:val="00FF50BF"/>
    <w:rsid w:val="00FF51EA"/>
    <w:rsid w:val="00FF57E4"/>
    <w:rsid w:val="00FF60F2"/>
    <w:rsid w:val="00FF68F1"/>
    <w:rsid w:val="00FF7A12"/>
    <w:rsid w:val="0129164F"/>
    <w:rsid w:val="013B2B96"/>
    <w:rsid w:val="01970BC3"/>
    <w:rsid w:val="01D31E32"/>
    <w:rsid w:val="01E1703D"/>
    <w:rsid w:val="01EE6A26"/>
    <w:rsid w:val="026B05AF"/>
    <w:rsid w:val="02DA6883"/>
    <w:rsid w:val="02F006FE"/>
    <w:rsid w:val="03076ED3"/>
    <w:rsid w:val="03C33E7B"/>
    <w:rsid w:val="03D35307"/>
    <w:rsid w:val="03FB5B13"/>
    <w:rsid w:val="0431202E"/>
    <w:rsid w:val="04461F7D"/>
    <w:rsid w:val="049A2702"/>
    <w:rsid w:val="04CC1D57"/>
    <w:rsid w:val="05847DCB"/>
    <w:rsid w:val="0591547A"/>
    <w:rsid w:val="0595397F"/>
    <w:rsid w:val="05AF5900"/>
    <w:rsid w:val="05DB065E"/>
    <w:rsid w:val="05E22EEC"/>
    <w:rsid w:val="05E80E12"/>
    <w:rsid w:val="063B325D"/>
    <w:rsid w:val="0681212A"/>
    <w:rsid w:val="06B4349E"/>
    <w:rsid w:val="06FD6447"/>
    <w:rsid w:val="070001C8"/>
    <w:rsid w:val="078057A6"/>
    <w:rsid w:val="079052BE"/>
    <w:rsid w:val="07AC659B"/>
    <w:rsid w:val="07EC2E3C"/>
    <w:rsid w:val="08A85C3B"/>
    <w:rsid w:val="08EE04EE"/>
    <w:rsid w:val="09320D22"/>
    <w:rsid w:val="095011A8"/>
    <w:rsid w:val="09B36DAA"/>
    <w:rsid w:val="0A0E7293"/>
    <w:rsid w:val="0A262D8D"/>
    <w:rsid w:val="0A783C8F"/>
    <w:rsid w:val="0AE812F2"/>
    <w:rsid w:val="0B204BAA"/>
    <w:rsid w:val="0B31588C"/>
    <w:rsid w:val="0B385B2A"/>
    <w:rsid w:val="0B8600F0"/>
    <w:rsid w:val="0B907212"/>
    <w:rsid w:val="0BA27093"/>
    <w:rsid w:val="0BA63302"/>
    <w:rsid w:val="0C3107B1"/>
    <w:rsid w:val="0C4F5948"/>
    <w:rsid w:val="0C785991"/>
    <w:rsid w:val="0CA034F0"/>
    <w:rsid w:val="0CDD71F7"/>
    <w:rsid w:val="0D093B48"/>
    <w:rsid w:val="0D4610AA"/>
    <w:rsid w:val="0D841421"/>
    <w:rsid w:val="0D8A0626"/>
    <w:rsid w:val="0DA90140"/>
    <w:rsid w:val="0DFC6BD2"/>
    <w:rsid w:val="0E3C57DA"/>
    <w:rsid w:val="0E506C54"/>
    <w:rsid w:val="0E5C05EF"/>
    <w:rsid w:val="0EB11055"/>
    <w:rsid w:val="0ED10695"/>
    <w:rsid w:val="0EF12AE6"/>
    <w:rsid w:val="0EFB7275"/>
    <w:rsid w:val="0F1D7D7F"/>
    <w:rsid w:val="0F3F795B"/>
    <w:rsid w:val="0F4946D0"/>
    <w:rsid w:val="0F694A78"/>
    <w:rsid w:val="0F7335C5"/>
    <w:rsid w:val="0F7A6E3A"/>
    <w:rsid w:val="0F7D25CB"/>
    <w:rsid w:val="0F841BAC"/>
    <w:rsid w:val="0FC41FA8"/>
    <w:rsid w:val="10044A9B"/>
    <w:rsid w:val="10795489"/>
    <w:rsid w:val="10B20503"/>
    <w:rsid w:val="10C41B4F"/>
    <w:rsid w:val="113101C8"/>
    <w:rsid w:val="115B359B"/>
    <w:rsid w:val="11B653E9"/>
    <w:rsid w:val="11C875B9"/>
    <w:rsid w:val="11C95F9C"/>
    <w:rsid w:val="11DF4949"/>
    <w:rsid w:val="11EF2047"/>
    <w:rsid w:val="11F40F1A"/>
    <w:rsid w:val="12192A7F"/>
    <w:rsid w:val="12521AED"/>
    <w:rsid w:val="128D0644"/>
    <w:rsid w:val="12CC5D44"/>
    <w:rsid w:val="132730FC"/>
    <w:rsid w:val="137A57A0"/>
    <w:rsid w:val="139C49F3"/>
    <w:rsid w:val="13A37194"/>
    <w:rsid w:val="13A4275D"/>
    <w:rsid w:val="13D03611"/>
    <w:rsid w:val="13D51CBA"/>
    <w:rsid w:val="13EC2D22"/>
    <w:rsid w:val="14013161"/>
    <w:rsid w:val="142B622C"/>
    <w:rsid w:val="14397409"/>
    <w:rsid w:val="15182D18"/>
    <w:rsid w:val="152A4FA3"/>
    <w:rsid w:val="154A6953"/>
    <w:rsid w:val="15A435AD"/>
    <w:rsid w:val="15B11221"/>
    <w:rsid w:val="15B91E83"/>
    <w:rsid w:val="15C636F0"/>
    <w:rsid w:val="16893263"/>
    <w:rsid w:val="169D4AF9"/>
    <w:rsid w:val="16CC145B"/>
    <w:rsid w:val="16CF5E02"/>
    <w:rsid w:val="16DE64F3"/>
    <w:rsid w:val="16F324D2"/>
    <w:rsid w:val="173F3D17"/>
    <w:rsid w:val="17AF74B8"/>
    <w:rsid w:val="181710AC"/>
    <w:rsid w:val="182A59C2"/>
    <w:rsid w:val="183B3CC9"/>
    <w:rsid w:val="1854279E"/>
    <w:rsid w:val="18686D72"/>
    <w:rsid w:val="18C2464E"/>
    <w:rsid w:val="18C708FC"/>
    <w:rsid w:val="18F02060"/>
    <w:rsid w:val="19053D5D"/>
    <w:rsid w:val="19186CBC"/>
    <w:rsid w:val="191F64A1"/>
    <w:rsid w:val="192B6AA1"/>
    <w:rsid w:val="199D0B74"/>
    <w:rsid w:val="19CE23A1"/>
    <w:rsid w:val="19DF40F0"/>
    <w:rsid w:val="1A292A86"/>
    <w:rsid w:val="1A8C1B75"/>
    <w:rsid w:val="1AC365D7"/>
    <w:rsid w:val="1ACD56B3"/>
    <w:rsid w:val="1B451F52"/>
    <w:rsid w:val="1B813443"/>
    <w:rsid w:val="1B9A74D2"/>
    <w:rsid w:val="1BF27683"/>
    <w:rsid w:val="1BFE4A94"/>
    <w:rsid w:val="1C327E6A"/>
    <w:rsid w:val="1C4C3A51"/>
    <w:rsid w:val="1CC950A2"/>
    <w:rsid w:val="1D294EEA"/>
    <w:rsid w:val="1D80431D"/>
    <w:rsid w:val="1DA653E3"/>
    <w:rsid w:val="1DAB66C3"/>
    <w:rsid w:val="1DD925F6"/>
    <w:rsid w:val="1DF701F2"/>
    <w:rsid w:val="1E612053"/>
    <w:rsid w:val="1E7B061E"/>
    <w:rsid w:val="1EA945BC"/>
    <w:rsid w:val="1F0B3750"/>
    <w:rsid w:val="1F0E2629"/>
    <w:rsid w:val="1F464996"/>
    <w:rsid w:val="1F4A3163"/>
    <w:rsid w:val="1FAC6E05"/>
    <w:rsid w:val="1FC40251"/>
    <w:rsid w:val="1FFC12EA"/>
    <w:rsid w:val="1FFF7034"/>
    <w:rsid w:val="200C59D1"/>
    <w:rsid w:val="201A5B99"/>
    <w:rsid w:val="206F35A3"/>
    <w:rsid w:val="20C85B34"/>
    <w:rsid w:val="2102775E"/>
    <w:rsid w:val="210466A8"/>
    <w:rsid w:val="21621621"/>
    <w:rsid w:val="217A6BD0"/>
    <w:rsid w:val="219C0FD7"/>
    <w:rsid w:val="219C1BB2"/>
    <w:rsid w:val="21EE1107"/>
    <w:rsid w:val="226B3C30"/>
    <w:rsid w:val="23496F3C"/>
    <w:rsid w:val="23A6613D"/>
    <w:rsid w:val="245E2574"/>
    <w:rsid w:val="2474508C"/>
    <w:rsid w:val="24AF4B7D"/>
    <w:rsid w:val="254111E4"/>
    <w:rsid w:val="25F40F0A"/>
    <w:rsid w:val="26265313"/>
    <w:rsid w:val="263B1A34"/>
    <w:rsid w:val="263C4B36"/>
    <w:rsid w:val="26493DB0"/>
    <w:rsid w:val="268B08A9"/>
    <w:rsid w:val="27054F28"/>
    <w:rsid w:val="2714290A"/>
    <w:rsid w:val="27A72484"/>
    <w:rsid w:val="27BC7366"/>
    <w:rsid w:val="284C1B8A"/>
    <w:rsid w:val="28D7314C"/>
    <w:rsid w:val="28DB46A8"/>
    <w:rsid w:val="28DE1C0C"/>
    <w:rsid w:val="2919534F"/>
    <w:rsid w:val="292E4C0A"/>
    <w:rsid w:val="29671ECA"/>
    <w:rsid w:val="29704200"/>
    <w:rsid w:val="29AC5B2F"/>
    <w:rsid w:val="29DA58C2"/>
    <w:rsid w:val="29EE6148"/>
    <w:rsid w:val="2A07637C"/>
    <w:rsid w:val="2A214EFD"/>
    <w:rsid w:val="2A2C4EDD"/>
    <w:rsid w:val="2A4E23CB"/>
    <w:rsid w:val="2A7E3970"/>
    <w:rsid w:val="2A930A9D"/>
    <w:rsid w:val="2AB0600B"/>
    <w:rsid w:val="2AC67C17"/>
    <w:rsid w:val="2ACC5FDE"/>
    <w:rsid w:val="2B006133"/>
    <w:rsid w:val="2B8617CE"/>
    <w:rsid w:val="2BB533C1"/>
    <w:rsid w:val="2BCE6231"/>
    <w:rsid w:val="2BF8505C"/>
    <w:rsid w:val="2C622E1D"/>
    <w:rsid w:val="2C870BE6"/>
    <w:rsid w:val="2D03632E"/>
    <w:rsid w:val="2D5F4604"/>
    <w:rsid w:val="2DA76EF1"/>
    <w:rsid w:val="2DC9597C"/>
    <w:rsid w:val="2DD45D1B"/>
    <w:rsid w:val="2DFC2AB2"/>
    <w:rsid w:val="2E0D0E52"/>
    <w:rsid w:val="2E3208DD"/>
    <w:rsid w:val="2EA339A5"/>
    <w:rsid w:val="2F0331FE"/>
    <w:rsid w:val="2F0C5DFB"/>
    <w:rsid w:val="2F193B60"/>
    <w:rsid w:val="2FCB3911"/>
    <w:rsid w:val="300A7A53"/>
    <w:rsid w:val="30120987"/>
    <w:rsid w:val="304E16EE"/>
    <w:rsid w:val="30950747"/>
    <w:rsid w:val="30A235FD"/>
    <w:rsid w:val="30B01BE5"/>
    <w:rsid w:val="314B5B4A"/>
    <w:rsid w:val="31686211"/>
    <w:rsid w:val="31BC7C8A"/>
    <w:rsid w:val="31C7503D"/>
    <w:rsid w:val="322070BA"/>
    <w:rsid w:val="323532DC"/>
    <w:rsid w:val="32A81053"/>
    <w:rsid w:val="32B50C94"/>
    <w:rsid w:val="32E60EA2"/>
    <w:rsid w:val="330D73F5"/>
    <w:rsid w:val="334B0167"/>
    <w:rsid w:val="33956F34"/>
    <w:rsid w:val="340A361C"/>
    <w:rsid w:val="34784F8C"/>
    <w:rsid w:val="34794E28"/>
    <w:rsid w:val="34B36F93"/>
    <w:rsid w:val="34B53FB3"/>
    <w:rsid w:val="357C0AAC"/>
    <w:rsid w:val="35973B37"/>
    <w:rsid w:val="35D501BC"/>
    <w:rsid w:val="361D7E5F"/>
    <w:rsid w:val="36562C22"/>
    <w:rsid w:val="36624145"/>
    <w:rsid w:val="3715740A"/>
    <w:rsid w:val="3733112C"/>
    <w:rsid w:val="37623CD1"/>
    <w:rsid w:val="37971BCD"/>
    <w:rsid w:val="37FC5ED4"/>
    <w:rsid w:val="38375915"/>
    <w:rsid w:val="38513B03"/>
    <w:rsid w:val="3879270B"/>
    <w:rsid w:val="38CC5315"/>
    <w:rsid w:val="39597D4F"/>
    <w:rsid w:val="39693A3D"/>
    <w:rsid w:val="396D4DDB"/>
    <w:rsid w:val="39A129A1"/>
    <w:rsid w:val="3A2465D4"/>
    <w:rsid w:val="3A5606D7"/>
    <w:rsid w:val="3AF63BC4"/>
    <w:rsid w:val="3B90705F"/>
    <w:rsid w:val="3C3814A4"/>
    <w:rsid w:val="3C90308E"/>
    <w:rsid w:val="3CAC5E5B"/>
    <w:rsid w:val="3CDA5944"/>
    <w:rsid w:val="3D1C2F6A"/>
    <w:rsid w:val="3D385ACB"/>
    <w:rsid w:val="3D7D6B80"/>
    <w:rsid w:val="3DDA2813"/>
    <w:rsid w:val="3E154DAD"/>
    <w:rsid w:val="3E3068D7"/>
    <w:rsid w:val="3EFC6676"/>
    <w:rsid w:val="3F3B3785"/>
    <w:rsid w:val="3F433125"/>
    <w:rsid w:val="3F7E0849"/>
    <w:rsid w:val="3FEE1F9C"/>
    <w:rsid w:val="403935C0"/>
    <w:rsid w:val="40E045E4"/>
    <w:rsid w:val="40F97454"/>
    <w:rsid w:val="41257C62"/>
    <w:rsid w:val="41E53E7C"/>
    <w:rsid w:val="41F806FA"/>
    <w:rsid w:val="423D5070"/>
    <w:rsid w:val="42B555FD"/>
    <w:rsid w:val="42C817D4"/>
    <w:rsid w:val="42C959E0"/>
    <w:rsid w:val="42DF510E"/>
    <w:rsid w:val="43637BB4"/>
    <w:rsid w:val="43D73762"/>
    <w:rsid w:val="44A26055"/>
    <w:rsid w:val="44D22552"/>
    <w:rsid w:val="453C0257"/>
    <w:rsid w:val="455870C9"/>
    <w:rsid w:val="458611DD"/>
    <w:rsid w:val="458614D2"/>
    <w:rsid w:val="459B31D0"/>
    <w:rsid w:val="45E53245"/>
    <w:rsid w:val="46114F0F"/>
    <w:rsid w:val="4622744D"/>
    <w:rsid w:val="46293F61"/>
    <w:rsid w:val="46C06659"/>
    <w:rsid w:val="46C71DA3"/>
    <w:rsid w:val="46F50E97"/>
    <w:rsid w:val="47085FB6"/>
    <w:rsid w:val="47206DD0"/>
    <w:rsid w:val="474C63FD"/>
    <w:rsid w:val="47710090"/>
    <w:rsid w:val="4783216D"/>
    <w:rsid w:val="479B51D9"/>
    <w:rsid w:val="47B65912"/>
    <w:rsid w:val="480B6C07"/>
    <w:rsid w:val="480E5EDB"/>
    <w:rsid w:val="484E1014"/>
    <w:rsid w:val="489839F7"/>
    <w:rsid w:val="49831FB1"/>
    <w:rsid w:val="49DC33C2"/>
    <w:rsid w:val="49FE7275"/>
    <w:rsid w:val="4A361719"/>
    <w:rsid w:val="4A485BA0"/>
    <w:rsid w:val="4B072810"/>
    <w:rsid w:val="4BA27797"/>
    <w:rsid w:val="4BEE4070"/>
    <w:rsid w:val="4BF076A6"/>
    <w:rsid w:val="4BFD00E2"/>
    <w:rsid w:val="4C4334E7"/>
    <w:rsid w:val="4C7B1665"/>
    <w:rsid w:val="4C7D362F"/>
    <w:rsid w:val="4C9156F9"/>
    <w:rsid w:val="4CA7245A"/>
    <w:rsid w:val="4D871DC7"/>
    <w:rsid w:val="4DA62712"/>
    <w:rsid w:val="4DAB1AD6"/>
    <w:rsid w:val="4DE6278A"/>
    <w:rsid w:val="4E4318FC"/>
    <w:rsid w:val="4EA26FA3"/>
    <w:rsid w:val="4EE42237"/>
    <w:rsid w:val="4EFE032C"/>
    <w:rsid w:val="4F207833"/>
    <w:rsid w:val="4F2745F5"/>
    <w:rsid w:val="4F560168"/>
    <w:rsid w:val="4F6E7333"/>
    <w:rsid w:val="504877E7"/>
    <w:rsid w:val="507D064A"/>
    <w:rsid w:val="50B70F7A"/>
    <w:rsid w:val="50C24363"/>
    <w:rsid w:val="50E1652A"/>
    <w:rsid w:val="512322CB"/>
    <w:rsid w:val="51363DAD"/>
    <w:rsid w:val="513A1AEF"/>
    <w:rsid w:val="51624BA2"/>
    <w:rsid w:val="51894824"/>
    <w:rsid w:val="51C652B5"/>
    <w:rsid w:val="52120D5B"/>
    <w:rsid w:val="52140592"/>
    <w:rsid w:val="52720E14"/>
    <w:rsid w:val="52B20CE6"/>
    <w:rsid w:val="52C30E83"/>
    <w:rsid w:val="52D71FC3"/>
    <w:rsid w:val="5315483C"/>
    <w:rsid w:val="53B73B84"/>
    <w:rsid w:val="53DD77EC"/>
    <w:rsid w:val="54532EC8"/>
    <w:rsid w:val="545555D8"/>
    <w:rsid w:val="548B08B3"/>
    <w:rsid w:val="54A506C8"/>
    <w:rsid w:val="54F41FB5"/>
    <w:rsid w:val="551B1C37"/>
    <w:rsid w:val="55234733"/>
    <w:rsid w:val="55CF10F9"/>
    <w:rsid w:val="56013A0F"/>
    <w:rsid w:val="562B40FC"/>
    <w:rsid w:val="5630526E"/>
    <w:rsid w:val="56520564"/>
    <w:rsid w:val="56DF6C95"/>
    <w:rsid w:val="56F90E84"/>
    <w:rsid w:val="57511940"/>
    <w:rsid w:val="578A6C00"/>
    <w:rsid w:val="584414A5"/>
    <w:rsid w:val="58692CBA"/>
    <w:rsid w:val="59044790"/>
    <w:rsid w:val="597E2795"/>
    <w:rsid w:val="5A113609"/>
    <w:rsid w:val="5A14757E"/>
    <w:rsid w:val="5A3E3CD2"/>
    <w:rsid w:val="5A44753A"/>
    <w:rsid w:val="5A4C63EF"/>
    <w:rsid w:val="5A591863"/>
    <w:rsid w:val="5A9B4B84"/>
    <w:rsid w:val="5AC71306"/>
    <w:rsid w:val="5B0867BA"/>
    <w:rsid w:val="5B3C6463"/>
    <w:rsid w:val="5B565D90"/>
    <w:rsid w:val="5B777566"/>
    <w:rsid w:val="5BFA0F81"/>
    <w:rsid w:val="5C133668"/>
    <w:rsid w:val="5C5110D9"/>
    <w:rsid w:val="5C7165E1"/>
    <w:rsid w:val="5D344BE1"/>
    <w:rsid w:val="5D4810F0"/>
    <w:rsid w:val="5D9570FA"/>
    <w:rsid w:val="5DB21F4D"/>
    <w:rsid w:val="5E927752"/>
    <w:rsid w:val="5EF908A6"/>
    <w:rsid w:val="5FA453BE"/>
    <w:rsid w:val="5FD714BB"/>
    <w:rsid w:val="60221D7C"/>
    <w:rsid w:val="611F6D65"/>
    <w:rsid w:val="613E3E1F"/>
    <w:rsid w:val="61615E88"/>
    <w:rsid w:val="61776447"/>
    <w:rsid w:val="6187509A"/>
    <w:rsid w:val="61B863A0"/>
    <w:rsid w:val="624014F4"/>
    <w:rsid w:val="625567C0"/>
    <w:rsid w:val="627F34E4"/>
    <w:rsid w:val="62BB6808"/>
    <w:rsid w:val="6339625B"/>
    <w:rsid w:val="636405F1"/>
    <w:rsid w:val="636B5B38"/>
    <w:rsid w:val="637E566E"/>
    <w:rsid w:val="638E5CCA"/>
    <w:rsid w:val="64095562"/>
    <w:rsid w:val="640B2DAF"/>
    <w:rsid w:val="642C556C"/>
    <w:rsid w:val="64A70DF2"/>
    <w:rsid w:val="64A9576A"/>
    <w:rsid w:val="651B26D3"/>
    <w:rsid w:val="654C7BEB"/>
    <w:rsid w:val="66050034"/>
    <w:rsid w:val="668838DD"/>
    <w:rsid w:val="668A09CB"/>
    <w:rsid w:val="668C4743"/>
    <w:rsid w:val="66C9629A"/>
    <w:rsid w:val="66D77D90"/>
    <w:rsid w:val="66DB4D83"/>
    <w:rsid w:val="670C0772"/>
    <w:rsid w:val="6712481A"/>
    <w:rsid w:val="6714572D"/>
    <w:rsid w:val="67191D4F"/>
    <w:rsid w:val="67223C1A"/>
    <w:rsid w:val="674E58A0"/>
    <w:rsid w:val="67793EB8"/>
    <w:rsid w:val="67FE4A5C"/>
    <w:rsid w:val="684D7F02"/>
    <w:rsid w:val="68707F9F"/>
    <w:rsid w:val="68C85174"/>
    <w:rsid w:val="68EB3277"/>
    <w:rsid w:val="69307669"/>
    <w:rsid w:val="69802D51"/>
    <w:rsid w:val="6A8F6023"/>
    <w:rsid w:val="6ABB288B"/>
    <w:rsid w:val="6AC957C0"/>
    <w:rsid w:val="6AD94322"/>
    <w:rsid w:val="6B1B0FC1"/>
    <w:rsid w:val="6B5A2D8B"/>
    <w:rsid w:val="6B7B6B34"/>
    <w:rsid w:val="6BD83F86"/>
    <w:rsid w:val="6C0A7EB8"/>
    <w:rsid w:val="6C580C23"/>
    <w:rsid w:val="6C636B49"/>
    <w:rsid w:val="6C671F84"/>
    <w:rsid w:val="6CE914DD"/>
    <w:rsid w:val="6D3276C6"/>
    <w:rsid w:val="6D4B07BC"/>
    <w:rsid w:val="6D673916"/>
    <w:rsid w:val="6D716DDC"/>
    <w:rsid w:val="6E6C4E5A"/>
    <w:rsid w:val="6EB505AF"/>
    <w:rsid w:val="6ED2087E"/>
    <w:rsid w:val="6EEE0F33"/>
    <w:rsid w:val="6EFA3A8F"/>
    <w:rsid w:val="6F490B1E"/>
    <w:rsid w:val="6FBD596D"/>
    <w:rsid w:val="701F191B"/>
    <w:rsid w:val="70383246"/>
    <w:rsid w:val="70E81BA8"/>
    <w:rsid w:val="71253EA2"/>
    <w:rsid w:val="715C11B6"/>
    <w:rsid w:val="71A93FA1"/>
    <w:rsid w:val="71AE58A5"/>
    <w:rsid w:val="71D21648"/>
    <w:rsid w:val="71E96F85"/>
    <w:rsid w:val="71F51468"/>
    <w:rsid w:val="7205184D"/>
    <w:rsid w:val="72E01973"/>
    <w:rsid w:val="730D67C7"/>
    <w:rsid w:val="73415F19"/>
    <w:rsid w:val="73793932"/>
    <w:rsid w:val="73B904EC"/>
    <w:rsid w:val="73CB617F"/>
    <w:rsid w:val="754E52B9"/>
    <w:rsid w:val="75872DF4"/>
    <w:rsid w:val="75D74944"/>
    <w:rsid w:val="764F3ACF"/>
    <w:rsid w:val="768A074C"/>
    <w:rsid w:val="76EA75FF"/>
    <w:rsid w:val="76F57F48"/>
    <w:rsid w:val="77377B98"/>
    <w:rsid w:val="777A02FF"/>
    <w:rsid w:val="784471B4"/>
    <w:rsid w:val="78DF5B8F"/>
    <w:rsid w:val="795409C4"/>
    <w:rsid w:val="797671FC"/>
    <w:rsid w:val="79D644C2"/>
    <w:rsid w:val="7A37456E"/>
    <w:rsid w:val="7A451D1D"/>
    <w:rsid w:val="7A5F258A"/>
    <w:rsid w:val="7AD106CF"/>
    <w:rsid w:val="7B2E771F"/>
    <w:rsid w:val="7B5A6766"/>
    <w:rsid w:val="7B5D3C12"/>
    <w:rsid w:val="7C10151B"/>
    <w:rsid w:val="7C8C529F"/>
    <w:rsid w:val="7CD04806"/>
    <w:rsid w:val="7D07791C"/>
    <w:rsid w:val="7D5B51FC"/>
    <w:rsid w:val="7E5F4093"/>
    <w:rsid w:val="7E7259BD"/>
    <w:rsid w:val="7E9F5873"/>
    <w:rsid w:val="7ED34089"/>
    <w:rsid w:val="7F7325F8"/>
    <w:rsid w:val="7FA2248A"/>
    <w:rsid w:val="7FC26077"/>
    <w:rsid w:val="7FC56178"/>
    <w:rsid w:val="7FDD369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4"/>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6"/>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8"/>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9"/>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1"/>
    <w:qFormat/>
    <w:uiPriority w:val="0"/>
    <w:pPr>
      <w:keepNext/>
      <w:keepLines/>
      <w:numPr>
        <w:ilvl w:val="8"/>
        <w:numId w:val="1"/>
      </w:numPr>
      <w:spacing w:before="240" w:after="64" w:line="320"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7"/>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72"/>
    <w:qFormat/>
    <w:uiPriority w:val="0"/>
    <w:pPr>
      <w:jc w:val="left"/>
    </w:pPr>
  </w:style>
  <w:style w:type="paragraph" w:styleId="18">
    <w:name w:val="Body Text 3"/>
    <w:basedOn w:val="1"/>
    <w:link w:val="73"/>
    <w:qFormat/>
    <w:uiPriority w:val="0"/>
    <w:pPr>
      <w:spacing w:line="500" w:lineRule="exact"/>
    </w:pPr>
    <w:rPr>
      <w:b/>
      <w:bCs/>
      <w:sz w:val="24"/>
    </w:rPr>
  </w:style>
  <w:style w:type="paragraph" w:styleId="19">
    <w:name w:val="Body Text"/>
    <w:basedOn w:val="1"/>
    <w:next w:val="20"/>
    <w:link w:val="74"/>
    <w:unhideWhenUsed/>
    <w:qFormat/>
    <w:uiPriority w:val="1"/>
    <w:pPr>
      <w:spacing w:after="120"/>
    </w:pPr>
  </w:style>
  <w:style w:type="paragraph" w:styleId="20">
    <w:name w:val="footer"/>
    <w:basedOn w:val="1"/>
    <w:next w:val="21"/>
    <w:link w:val="80"/>
    <w:unhideWhenUsed/>
    <w:qFormat/>
    <w:uiPriority w:val="99"/>
    <w:pPr>
      <w:tabs>
        <w:tab w:val="center" w:pos="4153"/>
        <w:tab w:val="right" w:pos="8306"/>
      </w:tabs>
      <w:snapToGrid w:val="0"/>
      <w:jc w:val="left"/>
    </w:pPr>
    <w:rPr>
      <w:kern w:val="0"/>
      <w:sz w:val="18"/>
      <w:szCs w:val="18"/>
    </w:rPr>
  </w:style>
  <w:style w:type="paragraph" w:customStyle="1" w:styleId="21">
    <w:name w:val="UserStyle_2"/>
    <w:basedOn w:val="1"/>
    <w:next w:val="1"/>
    <w:qFormat/>
    <w:uiPriority w:val="0"/>
    <w:pPr>
      <w:ind w:left="1680"/>
    </w:pPr>
    <w:rPr>
      <w:rFonts w:ascii="Times New Roman" w:hAnsi="Times New Roman" w:eastAsia="宋体" w:cs="Times New Roman"/>
    </w:rPr>
  </w:style>
  <w:style w:type="paragraph" w:styleId="22">
    <w:name w:val="Body Text Indent"/>
    <w:basedOn w:val="1"/>
    <w:next w:val="23"/>
    <w:link w:val="75"/>
    <w:qFormat/>
    <w:uiPriority w:val="0"/>
    <w:pPr>
      <w:ind w:firstLine="830" w:firstLineChars="352"/>
    </w:pPr>
    <w:rPr>
      <w:rFonts w:ascii="仿宋_GB2312" w:eastAsia="仿宋_GB2312"/>
      <w:kern w:val="0"/>
      <w:sz w:val="32"/>
      <w:szCs w:val="20"/>
    </w:rPr>
  </w:style>
  <w:style w:type="paragraph" w:styleId="23">
    <w:name w:val="envelope return"/>
    <w:basedOn w:val="1"/>
    <w:unhideWhenUsed/>
    <w:qFormat/>
    <w:uiPriority w:val="99"/>
    <w:pPr>
      <w:snapToGrid w:val="0"/>
    </w:pPr>
    <w:rPr>
      <w:rFonts w:ascii="Arial" w:hAnsi="Arial"/>
    </w:rPr>
  </w:style>
  <w:style w:type="paragraph" w:styleId="24">
    <w:name w:val="List Number 3"/>
    <w:basedOn w:val="1"/>
    <w:qFormat/>
    <w:uiPriority w:val="0"/>
    <w:pPr>
      <w:numPr>
        <w:ilvl w:val="0"/>
        <w:numId w:val="2"/>
      </w:numPr>
      <w:tabs>
        <w:tab w:val="left" w:pos="1200"/>
      </w:tabs>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7">
    <w:name w:val="toc 5"/>
    <w:basedOn w:val="1"/>
    <w:next w:val="1"/>
    <w:unhideWhenUsed/>
    <w:qFormat/>
    <w:uiPriority w:val="0"/>
    <w:pPr>
      <w:ind w:left="1680" w:leftChars="800"/>
    </w:pPr>
    <w:rPr>
      <w:rFonts w:ascii="Calibri" w:hAnsi="Calibri"/>
      <w:szCs w:val="22"/>
    </w:rPr>
  </w:style>
  <w:style w:type="paragraph" w:styleId="28">
    <w:name w:val="toc 3"/>
    <w:basedOn w:val="1"/>
    <w:next w:val="1"/>
    <w:unhideWhenUsed/>
    <w:qFormat/>
    <w:uiPriority w:val="39"/>
    <w:pPr>
      <w:ind w:left="840" w:leftChars="400"/>
    </w:pPr>
    <w:rPr>
      <w:rFonts w:ascii="Calibri" w:hAnsi="Calibri"/>
      <w:szCs w:val="22"/>
    </w:rPr>
  </w:style>
  <w:style w:type="paragraph" w:styleId="29">
    <w:name w:val="Plain Text"/>
    <w:basedOn w:val="1"/>
    <w:link w:val="76"/>
    <w:qFormat/>
    <w:uiPriority w:val="0"/>
    <w:rPr>
      <w:rFonts w:ascii="宋体" w:hAnsi="Courier New"/>
      <w:kern w:val="0"/>
      <w:sz w:val="20"/>
      <w:szCs w:val="21"/>
    </w:rPr>
  </w:style>
  <w:style w:type="paragraph" w:styleId="30">
    <w:name w:val="toc 8"/>
    <w:basedOn w:val="1"/>
    <w:next w:val="1"/>
    <w:unhideWhenUsed/>
    <w:qFormat/>
    <w:uiPriority w:val="0"/>
    <w:pPr>
      <w:ind w:left="2940" w:leftChars="1400"/>
    </w:pPr>
    <w:rPr>
      <w:rFonts w:ascii="Calibri" w:hAnsi="Calibri"/>
      <w:szCs w:val="22"/>
    </w:rPr>
  </w:style>
  <w:style w:type="paragraph" w:styleId="31">
    <w:name w:val="Date"/>
    <w:basedOn w:val="1"/>
    <w:next w:val="1"/>
    <w:link w:val="77"/>
    <w:unhideWhenUsed/>
    <w:qFormat/>
    <w:uiPriority w:val="99"/>
    <w:pPr>
      <w:ind w:left="100" w:leftChars="2500"/>
    </w:pPr>
  </w:style>
  <w:style w:type="paragraph" w:styleId="32">
    <w:name w:val="Body Text Indent 2"/>
    <w:basedOn w:val="1"/>
    <w:link w:val="78"/>
    <w:qFormat/>
    <w:uiPriority w:val="0"/>
    <w:pPr>
      <w:ind w:firstLine="630"/>
    </w:pPr>
    <w:rPr>
      <w:sz w:val="32"/>
      <w:szCs w:val="20"/>
    </w:rPr>
  </w:style>
  <w:style w:type="paragraph" w:styleId="33">
    <w:name w:val="endnote text"/>
    <w:basedOn w:val="1"/>
    <w:unhideWhenUsed/>
    <w:qFormat/>
    <w:uiPriority w:val="0"/>
    <w:pPr>
      <w:snapToGrid w:val="0"/>
      <w:jc w:val="left"/>
    </w:pPr>
  </w:style>
  <w:style w:type="paragraph" w:styleId="34">
    <w:name w:val="Balloon Text"/>
    <w:basedOn w:val="1"/>
    <w:link w:val="79"/>
    <w:qFormat/>
    <w:uiPriority w:val="0"/>
    <w:rPr>
      <w:sz w:val="18"/>
      <w:szCs w:val="18"/>
    </w:rPr>
  </w:style>
  <w:style w:type="paragraph" w:styleId="35">
    <w:name w:val="header"/>
    <w:basedOn w:val="1"/>
    <w:link w:val="8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unhideWhenUsed/>
    <w:qFormat/>
    <w:uiPriority w:val="39"/>
  </w:style>
  <w:style w:type="paragraph" w:styleId="37">
    <w:name w:val="toc 4"/>
    <w:basedOn w:val="1"/>
    <w:next w:val="1"/>
    <w:unhideWhenUsed/>
    <w:qFormat/>
    <w:uiPriority w:val="0"/>
    <w:pPr>
      <w:ind w:left="1260" w:leftChars="600"/>
    </w:pPr>
    <w:rPr>
      <w:rFonts w:ascii="Calibri" w:hAnsi="Calibri"/>
      <w:szCs w:val="22"/>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pPr>
      <w:spacing w:line="400" w:lineRule="exact"/>
      <w:ind w:firstLine="420"/>
    </w:pPr>
    <w:rPr>
      <w:rFonts w:ascii="宋体" w:hAnsi="Courier New"/>
      <w:b/>
      <w:szCs w:val="20"/>
    </w:rPr>
  </w:style>
  <w:style w:type="paragraph" w:styleId="40">
    <w:name w:val="List"/>
    <w:basedOn w:val="1"/>
    <w:qFormat/>
    <w:uiPriority w:val="0"/>
    <w:pPr>
      <w:ind w:left="200" w:hanging="200" w:hangingChars="200"/>
    </w:pPr>
    <w:rPr>
      <w:sz w:val="28"/>
    </w:rPr>
  </w:style>
  <w:style w:type="paragraph" w:styleId="41">
    <w:name w:val="footnote text"/>
    <w:basedOn w:val="1"/>
    <w:unhideWhenUsed/>
    <w:qFormat/>
    <w:uiPriority w:val="0"/>
    <w:pPr>
      <w:snapToGrid w:val="0"/>
      <w:jc w:val="left"/>
    </w:pPr>
    <w:rPr>
      <w:sz w:val="18"/>
      <w:szCs w:val="18"/>
    </w:rPr>
  </w:style>
  <w:style w:type="paragraph" w:styleId="42">
    <w:name w:val="toc 6"/>
    <w:basedOn w:val="1"/>
    <w:next w:val="1"/>
    <w:unhideWhenUsed/>
    <w:qFormat/>
    <w:uiPriority w:val="0"/>
    <w:pPr>
      <w:ind w:left="2100" w:leftChars="1000"/>
    </w:pPr>
    <w:rPr>
      <w:rFonts w:ascii="Calibri" w:hAnsi="Calibri"/>
      <w:szCs w:val="22"/>
    </w:rPr>
  </w:style>
  <w:style w:type="paragraph" w:styleId="43">
    <w:name w:val="Body Text Indent 3"/>
    <w:basedOn w:val="1"/>
    <w:link w:val="82"/>
    <w:qFormat/>
    <w:uiPriority w:val="0"/>
    <w:pPr>
      <w:spacing w:after="120"/>
      <w:ind w:left="420" w:leftChars="200"/>
    </w:pPr>
    <w:rPr>
      <w:sz w:val="16"/>
      <w:szCs w:val="16"/>
    </w:rPr>
  </w:style>
  <w:style w:type="paragraph" w:styleId="44">
    <w:name w:val="toc 2"/>
    <w:basedOn w:val="1"/>
    <w:next w:val="1"/>
    <w:unhideWhenUsed/>
    <w:qFormat/>
    <w:uiPriority w:val="39"/>
    <w:pPr>
      <w:tabs>
        <w:tab w:val="right" w:leader="dot" w:pos="8450"/>
      </w:tabs>
      <w:ind w:left="420" w:leftChars="200"/>
    </w:pPr>
  </w:style>
  <w:style w:type="paragraph" w:styleId="45">
    <w:name w:val="toc 9"/>
    <w:basedOn w:val="1"/>
    <w:next w:val="1"/>
    <w:unhideWhenUsed/>
    <w:qFormat/>
    <w:uiPriority w:val="0"/>
    <w:pPr>
      <w:ind w:left="3360" w:leftChars="1600"/>
    </w:pPr>
    <w:rPr>
      <w:rFonts w:ascii="Calibri" w:hAnsi="Calibri"/>
      <w:szCs w:val="22"/>
    </w:rPr>
  </w:style>
  <w:style w:type="paragraph" w:styleId="46">
    <w:name w:val="Body Text 2"/>
    <w:basedOn w:val="1"/>
    <w:link w:val="83"/>
    <w:qFormat/>
    <w:uiPriority w:val="0"/>
    <w:pPr>
      <w:spacing w:after="120" w:line="480" w:lineRule="auto"/>
    </w:p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8">
    <w:name w:val="Normal (Web)"/>
    <w:basedOn w:val="1"/>
    <w:qFormat/>
    <w:uiPriority w:val="0"/>
    <w:pPr>
      <w:widowControl/>
      <w:spacing w:before="100" w:beforeAutospacing="1" w:after="100" w:afterAutospacing="1"/>
      <w:jc w:val="left"/>
    </w:pPr>
    <w:rPr>
      <w:rFonts w:ascii="宋体" w:hAnsi="宋体"/>
      <w:kern w:val="0"/>
      <w:sz w:val="24"/>
    </w:rPr>
  </w:style>
  <w:style w:type="paragraph" w:styleId="49">
    <w:name w:val="Title"/>
    <w:basedOn w:val="1"/>
    <w:next w:val="1"/>
    <w:qFormat/>
    <w:uiPriority w:val="0"/>
    <w:pPr>
      <w:spacing w:before="240" w:after="60"/>
      <w:jc w:val="center"/>
      <w:outlineLvl w:val="0"/>
    </w:pPr>
    <w:rPr>
      <w:rFonts w:ascii="Cambria" w:hAnsi="Cambria"/>
      <w:b/>
      <w:bCs/>
      <w:sz w:val="32"/>
      <w:szCs w:val="32"/>
    </w:rPr>
  </w:style>
  <w:style w:type="paragraph" w:styleId="50">
    <w:name w:val="annotation subject"/>
    <w:basedOn w:val="17"/>
    <w:next w:val="17"/>
    <w:link w:val="84"/>
    <w:qFormat/>
    <w:uiPriority w:val="0"/>
    <w:rPr>
      <w:b/>
      <w:bCs/>
    </w:rPr>
  </w:style>
  <w:style w:type="paragraph" w:styleId="51">
    <w:name w:val="Body Text First Indent"/>
    <w:basedOn w:val="19"/>
    <w:link w:val="85"/>
    <w:qFormat/>
    <w:uiPriority w:val="0"/>
    <w:pPr>
      <w:ind w:firstLine="420" w:firstLineChars="100"/>
    </w:pPr>
    <w:rPr>
      <w:rFonts w:ascii="宋体" w:hAnsi="Courier New"/>
      <w:kern w:val="0"/>
      <w:sz w:val="20"/>
      <w:szCs w:val="21"/>
    </w:rPr>
  </w:style>
  <w:style w:type="paragraph" w:styleId="52">
    <w:name w:val="Body Text First Indent 2"/>
    <w:basedOn w:val="22"/>
    <w:link w:val="86"/>
    <w:unhideWhenUsed/>
    <w:qFormat/>
    <w:uiPriority w:val="99"/>
    <w:pPr>
      <w:spacing w:after="120"/>
      <w:ind w:left="420" w:leftChars="200" w:firstLine="420" w:firstLineChars="200"/>
    </w:pPr>
    <w:rPr>
      <w:kern w:val="2"/>
      <w:sz w:val="21"/>
      <w:szCs w:val="24"/>
    </w:r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qFormat/>
    <w:uiPriority w:val="0"/>
    <w:rPr>
      <w:rFonts w:ascii="Tahoma" w:hAnsi="Tahoma" w:eastAsia="宋体"/>
      <w:b/>
      <w:bCs/>
      <w:spacing w:val="10"/>
      <w:kern w:val="2"/>
      <w:sz w:val="24"/>
      <w:szCs w:val="24"/>
      <w:lang w:val="en-US" w:eastAsia="zh-CN" w:bidi="ar-SA"/>
    </w:rPr>
  </w:style>
  <w:style w:type="character" w:styleId="57">
    <w:name w:val="page number"/>
    <w:qFormat/>
    <w:uiPriority w:val="0"/>
  </w:style>
  <w:style w:type="character" w:styleId="58">
    <w:name w:val="FollowedHyperlink"/>
    <w:unhideWhenUsed/>
    <w:qFormat/>
    <w:uiPriority w:val="99"/>
    <w:rPr>
      <w:color w:val="800080"/>
      <w:u w:val="single"/>
    </w:rPr>
  </w:style>
  <w:style w:type="character" w:styleId="59">
    <w:name w:val="Hyperlink"/>
    <w:unhideWhenUsed/>
    <w:qFormat/>
    <w:uiPriority w:val="99"/>
    <w:rPr>
      <w:color w:val="0000FF"/>
      <w:u w:val="single"/>
    </w:rPr>
  </w:style>
  <w:style w:type="character" w:styleId="60">
    <w:name w:val="annotation reference"/>
    <w:qFormat/>
    <w:uiPriority w:val="0"/>
    <w:rPr>
      <w:sz w:val="21"/>
      <w:szCs w:val="21"/>
    </w:rPr>
  </w:style>
  <w:style w:type="paragraph" w:customStyle="1" w:styleId="61">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character" w:customStyle="1" w:styleId="62">
    <w:name w:val="标题 1 字符"/>
    <w:link w:val="2"/>
    <w:qFormat/>
    <w:uiPriority w:val="0"/>
    <w:rPr>
      <w:rFonts w:eastAsia="宋体"/>
      <w:b/>
      <w:bCs/>
      <w:kern w:val="44"/>
      <w:sz w:val="44"/>
      <w:szCs w:val="44"/>
      <w:lang w:val="en-US" w:eastAsia="zh-CN" w:bidi="ar-SA"/>
    </w:rPr>
  </w:style>
  <w:style w:type="character" w:customStyle="1" w:styleId="63">
    <w:name w:val="标题 2 字符"/>
    <w:link w:val="3"/>
    <w:qFormat/>
    <w:uiPriority w:val="9"/>
    <w:rPr>
      <w:rFonts w:ascii="Cambria" w:hAnsi="Cambria" w:eastAsia="宋体" w:cs="Times New Roman"/>
      <w:b/>
      <w:bCs/>
      <w:kern w:val="2"/>
      <w:sz w:val="32"/>
      <w:szCs w:val="32"/>
    </w:rPr>
  </w:style>
  <w:style w:type="character" w:customStyle="1" w:styleId="64">
    <w:name w:val="标题 3 字符"/>
    <w:link w:val="4"/>
    <w:qFormat/>
    <w:uiPriority w:val="0"/>
    <w:rPr>
      <w:rFonts w:eastAsia="宋体"/>
      <w:b/>
      <w:bCs/>
      <w:kern w:val="2"/>
      <w:sz w:val="32"/>
      <w:szCs w:val="32"/>
      <w:lang w:val="en-US" w:eastAsia="zh-CN" w:bidi="ar-SA"/>
    </w:rPr>
  </w:style>
  <w:style w:type="character" w:customStyle="1" w:styleId="65">
    <w:name w:val="标题 4 字符"/>
    <w:link w:val="5"/>
    <w:qFormat/>
    <w:uiPriority w:val="0"/>
    <w:rPr>
      <w:rFonts w:ascii="Arial" w:hAnsi="Arial" w:eastAsia="黑体"/>
      <w:b/>
      <w:bCs/>
      <w:kern w:val="2"/>
      <w:sz w:val="28"/>
      <w:szCs w:val="28"/>
      <w:lang w:val="en-US" w:eastAsia="zh-CN" w:bidi="ar-SA"/>
    </w:rPr>
  </w:style>
  <w:style w:type="character" w:customStyle="1" w:styleId="66">
    <w:name w:val="标题 5 字符"/>
    <w:link w:val="6"/>
    <w:qFormat/>
    <w:uiPriority w:val="0"/>
    <w:rPr>
      <w:rFonts w:eastAsia="宋体"/>
      <w:b/>
      <w:kern w:val="2"/>
      <w:sz w:val="28"/>
      <w:szCs w:val="24"/>
      <w:lang w:val="en-US" w:eastAsia="zh-CN" w:bidi="ar-SA"/>
    </w:rPr>
  </w:style>
  <w:style w:type="character" w:customStyle="1" w:styleId="67">
    <w:name w:val="正文缩进 字符"/>
    <w:link w:val="7"/>
    <w:qFormat/>
    <w:uiPriority w:val="0"/>
    <w:rPr>
      <w:rFonts w:eastAsia="宋体"/>
      <w:kern w:val="2"/>
      <w:sz w:val="21"/>
      <w:lang w:val="en-US" w:eastAsia="zh-CN" w:bidi="ar-SA"/>
    </w:rPr>
  </w:style>
  <w:style w:type="character" w:customStyle="1" w:styleId="68">
    <w:name w:val="标题 6 字符"/>
    <w:link w:val="8"/>
    <w:qFormat/>
    <w:uiPriority w:val="0"/>
    <w:rPr>
      <w:rFonts w:ascii="Arial" w:hAnsi="Arial" w:eastAsia="黑体"/>
      <w:b/>
      <w:kern w:val="2"/>
      <w:sz w:val="24"/>
      <w:szCs w:val="24"/>
      <w:lang w:val="en-US" w:eastAsia="zh-CN" w:bidi="ar-SA"/>
    </w:rPr>
  </w:style>
  <w:style w:type="character" w:customStyle="1" w:styleId="69">
    <w:name w:val="标题 7 字符"/>
    <w:link w:val="9"/>
    <w:qFormat/>
    <w:uiPriority w:val="0"/>
    <w:rPr>
      <w:rFonts w:eastAsia="宋体"/>
      <w:b/>
      <w:kern w:val="2"/>
      <w:sz w:val="24"/>
      <w:szCs w:val="24"/>
      <w:lang w:val="en-US" w:eastAsia="zh-CN" w:bidi="ar-SA"/>
    </w:rPr>
  </w:style>
  <w:style w:type="character" w:customStyle="1" w:styleId="70">
    <w:name w:val="标题 8 字符"/>
    <w:link w:val="10"/>
    <w:qFormat/>
    <w:uiPriority w:val="0"/>
    <w:rPr>
      <w:rFonts w:ascii="Arial" w:hAnsi="Arial" w:eastAsia="黑体"/>
      <w:kern w:val="2"/>
      <w:sz w:val="24"/>
      <w:szCs w:val="24"/>
      <w:lang w:val="en-US" w:eastAsia="zh-CN" w:bidi="ar-SA"/>
    </w:rPr>
  </w:style>
  <w:style w:type="character" w:customStyle="1" w:styleId="71">
    <w:name w:val="标题 9 字符"/>
    <w:link w:val="11"/>
    <w:qFormat/>
    <w:uiPriority w:val="0"/>
    <w:rPr>
      <w:rFonts w:ascii="Arial" w:hAnsi="Arial" w:eastAsia="黑体"/>
      <w:kern w:val="2"/>
      <w:sz w:val="21"/>
      <w:szCs w:val="24"/>
      <w:lang w:val="en-US" w:eastAsia="zh-CN" w:bidi="ar-SA"/>
    </w:rPr>
  </w:style>
  <w:style w:type="character" w:customStyle="1" w:styleId="72">
    <w:name w:val="批注文字 字符1"/>
    <w:link w:val="17"/>
    <w:qFormat/>
    <w:uiPriority w:val="0"/>
    <w:rPr>
      <w:rFonts w:ascii="Times New Roman" w:hAnsi="Times New Roman"/>
      <w:kern w:val="2"/>
      <w:sz w:val="21"/>
      <w:szCs w:val="24"/>
    </w:rPr>
  </w:style>
  <w:style w:type="character" w:customStyle="1" w:styleId="73">
    <w:name w:val="正文文本 3 字符"/>
    <w:link w:val="18"/>
    <w:qFormat/>
    <w:uiPriority w:val="0"/>
    <w:rPr>
      <w:rFonts w:eastAsia="宋体"/>
      <w:b/>
      <w:bCs/>
      <w:kern w:val="2"/>
      <w:sz w:val="24"/>
      <w:szCs w:val="24"/>
      <w:lang w:val="en-US" w:eastAsia="zh-CN" w:bidi="ar-SA"/>
    </w:rPr>
  </w:style>
  <w:style w:type="character" w:customStyle="1" w:styleId="74">
    <w:name w:val="正文文本 字符"/>
    <w:link w:val="19"/>
    <w:qFormat/>
    <w:uiPriority w:val="99"/>
    <w:rPr>
      <w:rFonts w:ascii="Times New Roman" w:hAnsi="Times New Roman"/>
      <w:kern w:val="2"/>
      <w:sz w:val="21"/>
      <w:szCs w:val="24"/>
    </w:rPr>
  </w:style>
  <w:style w:type="character" w:customStyle="1" w:styleId="75">
    <w:name w:val="正文文本缩进 字符"/>
    <w:link w:val="22"/>
    <w:qFormat/>
    <w:uiPriority w:val="0"/>
    <w:rPr>
      <w:rFonts w:ascii="仿宋_GB2312" w:hAnsi="Times New Roman" w:eastAsia="仿宋_GB2312" w:cs="Times New Roman"/>
      <w:sz w:val="32"/>
      <w:szCs w:val="20"/>
    </w:rPr>
  </w:style>
  <w:style w:type="character" w:customStyle="1" w:styleId="76">
    <w:name w:val="纯文本 字符3"/>
    <w:link w:val="29"/>
    <w:qFormat/>
    <w:uiPriority w:val="0"/>
    <w:rPr>
      <w:rFonts w:ascii="宋体" w:hAnsi="Courier New" w:eastAsia="宋体" w:cs="Courier New"/>
      <w:szCs w:val="21"/>
    </w:rPr>
  </w:style>
  <w:style w:type="character" w:customStyle="1" w:styleId="77">
    <w:name w:val="日期 字符"/>
    <w:link w:val="31"/>
    <w:semiHidden/>
    <w:qFormat/>
    <w:uiPriority w:val="99"/>
    <w:rPr>
      <w:rFonts w:ascii="Times New Roman" w:hAnsi="Times New Roman"/>
      <w:kern w:val="2"/>
      <w:sz w:val="21"/>
      <w:szCs w:val="24"/>
    </w:rPr>
  </w:style>
  <w:style w:type="character" w:customStyle="1" w:styleId="78">
    <w:name w:val="正文文本缩进 2 字符"/>
    <w:link w:val="32"/>
    <w:qFormat/>
    <w:uiPriority w:val="0"/>
    <w:rPr>
      <w:rFonts w:eastAsia="宋体"/>
      <w:kern w:val="2"/>
      <w:sz w:val="32"/>
      <w:lang w:val="en-US" w:eastAsia="zh-CN" w:bidi="ar-SA"/>
    </w:rPr>
  </w:style>
  <w:style w:type="character" w:customStyle="1" w:styleId="79">
    <w:name w:val="批注框文本 字符"/>
    <w:link w:val="34"/>
    <w:qFormat/>
    <w:uiPriority w:val="0"/>
    <w:rPr>
      <w:kern w:val="2"/>
      <w:sz w:val="18"/>
      <w:szCs w:val="18"/>
    </w:rPr>
  </w:style>
  <w:style w:type="character" w:customStyle="1" w:styleId="80">
    <w:name w:val="页脚 字符1"/>
    <w:link w:val="20"/>
    <w:qFormat/>
    <w:uiPriority w:val="0"/>
    <w:rPr>
      <w:sz w:val="18"/>
      <w:szCs w:val="18"/>
    </w:rPr>
  </w:style>
  <w:style w:type="character" w:customStyle="1" w:styleId="81">
    <w:name w:val="页眉 字符1"/>
    <w:link w:val="35"/>
    <w:qFormat/>
    <w:uiPriority w:val="0"/>
    <w:rPr>
      <w:sz w:val="18"/>
      <w:szCs w:val="18"/>
    </w:rPr>
  </w:style>
  <w:style w:type="character" w:customStyle="1" w:styleId="82">
    <w:name w:val="正文文本缩进 3 字符"/>
    <w:link w:val="43"/>
    <w:qFormat/>
    <w:uiPriority w:val="0"/>
    <w:rPr>
      <w:rFonts w:eastAsia="宋体"/>
      <w:kern w:val="2"/>
      <w:sz w:val="16"/>
      <w:szCs w:val="16"/>
      <w:lang w:val="en-US" w:eastAsia="zh-CN" w:bidi="ar-SA"/>
    </w:rPr>
  </w:style>
  <w:style w:type="character" w:customStyle="1" w:styleId="83">
    <w:name w:val="正文文本 2 字符"/>
    <w:link w:val="46"/>
    <w:qFormat/>
    <w:uiPriority w:val="0"/>
    <w:rPr>
      <w:rFonts w:eastAsia="宋体"/>
      <w:kern w:val="2"/>
      <w:sz w:val="21"/>
      <w:szCs w:val="24"/>
      <w:lang w:val="en-US" w:eastAsia="zh-CN" w:bidi="ar-SA"/>
    </w:rPr>
  </w:style>
  <w:style w:type="character" w:customStyle="1" w:styleId="84">
    <w:name w:val="批注主题 字符"/>
    <w:link w:val="50"/>
    <w:qFormat/>
    <w:uiPriority w:val="0"/>
    <w:rPr>
      <w:b/>
      <w:bCs/>
      <w:kern w:val="2"/>
      <w:sz w:val="21"/>
      <w:szCs w:val="24"/>
    </w:rPr>
  </w:style>
  <w:style w:type="character" w:customStyle="1" w:styleId="85">
    <w:name w:val="正文首行缩进 字符"/>
    <w:link w:val="51"/>
    <w:qFormat/>
    <w:uiPriority w:val="0"/>
    <w:rPr>
      <w:rFonts w:ascii="宋体" w:hAnsi="Courier New" w:eastAsia="宋体" w:cs="Courier New"/>
      <w:szCs w:val="21"/>
    </w:rPr>
  </w:style>
  <w:style w:type="character" w:customStyle="1" w:styleId="86">
    <w:name w:val="正文首行缩进 2 字符"/>
    <w:link w:val="52"/>
    <w:semiHidden/>
    <w:qFormat/>
    <w:uiPriority w:val="99"/>
    <w:rPr>
      <w:rFonts w:ascii="仿宋_GB2312" w:hAnsi="Times New Roman" w:eastAsia="仿宋_GB2312" w:cs="Times New Roman"/>
      <w:kern w:val="2"/>
      <w:sz w:val="21"/>
      <w:szCs w:val="24"/>
    </w:rPr>
  </w:style>
  <w:style w:type="character" w:customStyle="1" w:styleId="87">
    <w:name w:val="Char Char18"/>
    <w:qFormat/>
    <w:uiPriority w:val="0"/>
    <w:rPr>
      <w:rFonts w:ascii="Calibri" w:hAnsi="Calibri" w:eastAsia="宋体" w:cs="Times New Roman"/>
      <w:b/>
      <w:bCs/>
      <w:sz w:val="28"/>
      <w:szCs w:val="28"/>
    </w:rPr>
  </w:style>
  <w:style w:type="character" w:customStyle="1" w:styleId="88">
    <w:name w:val="font01"/>
    <w:qFormat/>
    <w:uiPriority w:val="0"/>
    <w:rPr>
      <w:rFonts w:hint="eastAsia" w:ascii="宋体" w:hAnsi="宋体" w:eastAsia="宋体" w:cs="宋体"/>
      <w:color w:val="000000"/>
      <w:sz w:val="20"/>
      <w:szCs w:val="20"/>
      <w:u w:val="none"/>
    </w:rPr>
  </w:style>
  <w:style w:type="character" w:customStyle="1" w:styleId="89">
    <w:name w:val="apple-style-span"/>
    <w:qFormat/>
    <w:uiPriority w:val="0"/>
  </w:style>
  <w:style w:type="character" w:customStyle="1" w:styleId="90">
    <w:name w:val="Char Char13"/>
    <w:qFormat/>
    <w:uiPriority w:val="0"/>
    <w:rPr>
      <w:rFonts w:ascii="Times New Roman" w:hAnsi="Times New Roman" w:eastAsia="宋体" w:cs="Times New Roman"/>
      <w:kern w:val="2"/>
      <w:sz w:val="18"/>
      <w:szCs w:val="18"/>
    </w:rPr>
  </w:style>
  <w:style w:type="character" w:customStyle="1" w:styleId="91">
    <w:name w:val="无缩进 Char"/>
    <w:qFormat/>
    <w:uiPriority w:val="0"/>
    <w:rPr>
      <w:rFonts w:ascii="Times New Roman" w:hAnsi="Times New Roman" w:eastAsia="宋体" w:cs="Times New Roman"/>
      <w:kern w:val="2"/>
      <w:sz w:val="21"/>
      <w:szCs w:val="20"/>
    </w:rPr>
  </w:style>
  <w:style w:type="character" w:customStyle="1" w:styleId="92">
    <w:name w:val="普通文字 Char Char2"/>
    <w:qFormat/>
    <w:uiPriority w:val="0"/>
    <w:rPr>
      <w:rFonts w:ascii="宋体" w:hAnsi="Courier New" w:eastAsia="宋体"/>
      <w:kern w:val="2"/>
      <w:sz w:val="21"/>
      <w:lang w:val="en-US" w:eastAsia="zh-CN" w:bidi="ar-SA"/>
    </w:rPr>
  </w:style>
  <w:style w:type="character" w:customStyle="1" w:styleId="93">
    <w:name w:val="Char Char9"/>
    <w:qFormat/>
    <w:uiPriority w:val="0"/>
    <w:rPr>
      <w:rFonts w:ascii="Calibri" w:hAnsi="Calibri" w:eastAsia="宋体" w:cs="Times New Roman"/>
      <w:kern w:val="2"/>
      <w:sz w:val="18"/>
      <w:szCs w:val="18"/>
      <w:lang w:val="en-US" w:eastAsia="zh-CN" w:bidi="ar-SA"/>
    </w:rPr>
  </w:style>
  <w:style w:type="character" w:customStyle="1" w:styleId="94">
    <w:name w:val="标题-3 Char"/>
    <w:link w:val="95"/>
    <w:qFormat/>
    <w:uiPriority w:val="0"/>
    <w:rPr>
      <w:rFonts w:ascii="宋体" w:hAnsi="宋体" w:eastAsia="宋体"/>
      <w:b/>
      <w:sz w:val="24"/>
      <w:szCs w:val="24"/>
      <w:lang w:bidi="ar-SA"/>
    </w:rPr>
  </w:style>
  <w:style w:type="paragraph" w:customStyle="1" w:styleId="95">
    <w:name w:val="标题-3"/>
    <w:basedOn w:val="1"/>
    <w:link w:val="94"/>
    <w:qFormat/>
    <w:uiPriority w:val="0"/>
    <w:pPr>
      <w:spacing w:beforeLines="50" w:afterLines="50"/>
      <w:outlineLvl w:val="2"/>
    </w:pPr>
    <w:rPr>
      <w:rFonts w:ascii="宋体" w:hAnsi="宋体"/>
      <w:b/>
      <w:kern w:val="0"/>
      <w:sz w:val="24"/>
    </w:rPr>
  </w:style>
  <w:style w:type="character" w:customStyle="1" w:styleId="96">
    <w:name w:val="2nd level Char"/>
    <w:qFormat/>
    <w:uiPriority w:val="0"/>
    <w:rPr>
      <w:rFonts w:ascii="Arial" w:hAnsi="Arial" w:eastAsia="黑体" w:cs="Times New Roman"/>
      <w:b/>
      <w:bCs/>
      <w:kern w:val="2"/>
      <w:sz w:val="32"/>
      <w:szCs w:val="32"/>
    </w:rPr>
  </w:style>
  <w:style w:type="character" w:customStyle="1" w:styleId="97">
    <w:name w:val="textcontents"/>
    <w:qFormat/>
    <w:uiPriority w:val="0"/>
  </w:style>
  <w:style w:type="character" w:customStyle="1" w:styleId="98">
    <w:name w:val="标题 2 Char"/>
    <w:qFormat/>
    <w:uiPriority w:val="0"/>
    <w:rPr>
      <w:rFonts w:ascii="Cambria" w:hAnsi="Cambria" w:eastAsia="宋体" w:cs="Times New Roman"/>
      <w:b/>
      <w:bCs/>
      <w:color w:val="4F81BD"/>
      <w:kern w:val="2"/>
      <w:sz w:val="26"/>
      <w:szCs w:val="26"/>
    </w:rPr>
  </w:style>
  <w:style w:type="character" w:customStyle="1" w:styleId="99">
    <w:name w:val="五级标题 Char"/>
    <w:link w:val="100"/>
    <w:qFormat/>
    <w:uiPriority w:val="0"/>
    <w:rPr>
      <w:rFonts w:eastAsia="黑体"/>
      <w:b/>
      <w:kern w:val="2"/>
      <w:sz w:val="28"/>
      <w:lang w:bidi="ar-SA"/>
    </w:rPr>
  </w:style>
  <w:style w:type="paragraph" w:customStyle="1" w:styleId="100">
    <w:name w:val="五级标题"/>
    <w:basedOn w:val="1"/>
    <w:link w:val="99"/>
    <w:qFormat/>
    <w:uiPriority w:val="0"/>
    <w:pPr>
      <w:numPr>
        <w:ilvl w:val="0"/>
        <w:numId w:val="3"/>
      </w:numPr>
      <w:spacing w:line="360" w:lineRule="auto"/>
      <w:outlineLvl w:val="4"/>
    </w:pPr>
    <w:rPr>
      <w:rFonts w:eastAsia="黑体"/>
      <w:b/>
      <w:sz w:val="28"/>
      <w:szCs w:val="20"/>
    </w:rPr>
  </w:style>
  <w:style w:type="character" w:customStyle="1" w:styleId="101">
    <w:name w:val="Char Char15"/>
    <w:qFormat/>
    <w:uiPriority w:val="0"/>
    <w:rPr>
      <w:rFonts w:ascii="Cambria" w:hAnsi="Cambria" w:eastAsia="宋体" w:cs="Times New Roman"/>
      <w:sz w:val="24"/>
      <w:szCs w:val="24"/>
    </w:rPr>
  </w:style>
  <w:style w:type="character" w:customStyle="1" w:styleId="102">
    <w:name w:val="font11"/>
    <w:qFormat/>
    <w:uiPriority w:val="0"/>
    <w:rPr>
      <w:rFonts w:hint="eastAsia" w:ascii="宋体" w:hAnsi="宋体" w:eastAsia="宋体" w:cs="宋体"/>
      <w:b/>
      <w:color w:val="000000"/>
      <w:sz w:val="20"/>
      <w:szCs w:val="20"/>
      <w:u w:val="none"/>
    </w:rPr>
  </w:style>
  <w:style w:type="character" w:customStyle="1" w:styleId="103">
    <w:name w:val="ca-12"/>
    <w:qFormat/>
    <w:uiPriority w:val="0"/>
    <w:rPr>
      <w:rFonts w:eastAsia="宋体" w:cs="Times New Roman"/>
      <w:kern w:val="2"/>
      <w:sz w:val="24"/>
      <w:szCs w:val="24"/>
      <w:lang w:val="en-US" w:eastAsia="zh-CN" w:bidi="ar-SA"/>
    </w:rPr>
  </w:style>
  <w:style w:type="character" w:customStyle="1" w:styleId="104">
    <w:name w:val="fontorange1"/>
    <w:qFormat/>
    <w:uiPriority w:val="0"/>
    <w:rPr>
      <w:rFonts w:hint="default" w:ascii="ˎ̥" w:hAnsi="ˎ̥" w:eastAsia="宋体"/>
      <w:color w:val="FF6600"/>
      <w:kern w:val="2"/>
      <w:sz w:val="18"/>
      <w:szCs w:val="18"/>
      <w:lang w:val="en-US" w:eastAsia="zh-CN" w:bidi="ar-SA"/>
    </w:rPr>
  </w:style>
  <w:style w:type="character" w:customStyle="1" w:styleId="105">
    <w:name w:val="正文小标题 Char Char"/>
    <w:qFormat/>
    <w:uiPriority w:val="0"/>
    <w:rPr>
      <w:rFonts w:ascii="仿宋_GB2312" w:hAnsi="Times New Roman" w:eastAsia="仿宋_GB2312" w:cs="Times New Roman"/>
      <w:kern w:val="2"/>
      <w:sz w:val="32"/>
      <w:szCs w:val="20"/>
    </w:rPr>
  </w:style>
  <w:style w:type="character" w:customStyle="1" w:styleId="106">
    <w:name w:val="四级标题 Char"/>
    <w:link w:val="107"/>
    <w:qFormat/>
    <w:uiPriority w:val="0"/>
    <w:rPr>
      <w:rFonts w:eastAsia="黑体"/>
      <w:b/>
      <w:kern w:val="2"/>
      <w:sz w:val="28"/>
      <w:lang w:bidi="ar-SA"/>
    </w:rPr>
  </w:style>
  <w:style w:type="paragraph" w:customStyle="1" w:styleId="107">
    <w:name w:val="四级标题"/>
    <w:basedOn w:val="1"/>
    <w:link w:val="106"/>
    <w:qFormat/>
    <w:uiPriority w:val="0"/>
    <w:pPr>
      <w:numPr>
        <w:ilvl w:val="0"/>
        <w:numId w:val="4"/>
      </w:numPr>
      <w:spacing w:line="360" w:lineRule="auto"/>
      <w:outlineLvl w:val="3"/>
    </w:pPr>
    <w:rPr>
      <w:rFonts w:eastAsia="黑体"/>
      <w:b/>
      <w:sz w:val="28"/>
      <w:szCs w:val="20"/>
    </w:rPr>
  </w:style>
  <w:style w:type="character" w:customStyle="1" w:styleId="108">
    <w:name w:val="Char Char11"/>
    <w:qFormat/>
    <w:uiPriority w:val="0"/>
    <w:rPr>
      <w:rFonts w:ascii="Times New Roman" w:hAnsi="Times New Roman" w:eastAsia="宋体" w:cs="Times New Roman"/>
      <w:kern w:val="2"/>
      <w:sz w:val="21"/>
      <w:szCs w:val="20"/>
    </w:rPr>
  </w:style>
  <w:style w:type="character" w:customStyle="1" w:styleId="109">
    <w:name w:val="short_text"/>
    <w:qFormat/>
    <w:uiPriority w:val="0"/>
    <w:rPr>
      <w:rFonts w:eastAsia="宋体"/>
      <w:kern w:val="2"/>
      <w:sz w:val="24"/>
      <w:szCs w:val="24"/>
      <w:lang w:val="en-US" w:eastAsia="zh-CN" w:bidi="ar-SA"/>
    </w:rPr>
  </w:style>
  <w:style w:type="character" w:customStyle="1" w:styleId="110">
    <w:name w:val="纯文本 Char2"/>
    <w:qFormat/>
    <w:uiPriority w:val="99"/>
    <w:rPr>
      <w:rFonts w:ascii="宋体" w:eastAsia="宋体"/>
      <w:szCs w:val="21"/>
    </w:rPr>
  </w:style>
  <w:style w:type="character" w:customStyle="1" w:styleId="111">
    <w:name w:val="Char Char171"/>
    <w:qFormat/>
    <w:uiPriority w:val="0"/>
    <w:rPr>
      <w:rFonts w:ascii="Calibri" w:hAnsi="Calibri" w:eastAsia="宋体" w:cs="Times New Roman"/>
      <w:b/>
      <w:bCs/>
      <w:kern w:val="2"/>
      <w:sz w:val="32"/>
      <w:szCs w:val="32"/>
      <w:lang w:val="en-US" w:eastAsia="zh-CN" w:bidi="ar-SA"/>
    </w:rPr>
  </w:style>
  <w:style w:type="character" w:customStyle="1" w:styleId="112">
    <w:name w:val="apple-converted-space"/>
    <w:qFormat/>
    <w:uiPriority w:val="0"/>
  </w:style>
  <w:style w:type="character" w:customStyle="1" w:styleId="113">
    <w:name w:val="纯文本 Char1"/>
    <w:qFormat/>
    <w:uiPriority w:val="99"/>
    <w:rPr>
      <w:rFonts w:ascii="宋体" w:eastAsia="宋体"/>
      <w:szCs w:val="21"/>
    </w:rPr>
  </w:style>
  <w:style w:type="character" w:customStyle="1" w:styleId="114">
    <w:name w:val="Char Char17"/>
    <w:qFormat/>
    <w:uiPriority w:val="0"/>
    <w:rPr>
      <w:rFonts w:ascii="Cambria" w:hAnsi="Cambria" w:eastAsia="宋体" w:cs="Times New Roman"/>
      <w:b/>
      <w:bCs/>
      <w:sz w:val="24"/>
      <w:szCs w:val="24"/>
    </w:rPr>
  </w:style>
  <w:style w:type="character" w:customStyle="1" w:styleId="115">
    <w:name w:val="Char Char14"/>
    <w:qFormat/>
    <w:uiPriority w:val="0"/>
    <w:rPr>
      <w:rFonts w:ascii="Cambria" w:hAnsi="Cambria" w:eastAsia="宋体" w:cs="Times New Roman"/>
      <w:sz w:val="21"/>
      <w:szCs w:val="21"/>
    </w:rPr>
  </w:style>
  <w:style w:type="character" w:customStyle="1" w:styleId="116">
    <w:name w:val="Char Char12"/>
    <w:qFormat/>
    <w:uiPriority w:val="0"/>
    <w:rPr>
      <w:rFonts w:ascii="Times New Roman" w:hAnsi="Times New Roman" w:eastAsia="宋体" w:cs="Times New Roman"/>
      <w:kern w:val="2"/>
      <w:sz w:val="18"/>
      <w:szCs w:val="18"/>
    </w:rPr>
  </w:style>
  <w:style w:type="character" w:customStyle="1" w:styleId="117">
    <w:name w:val="批注文字 Char1"/>
    <w:qFormat/>
    <w:uiPriority w:val="0"/>
    <w:rPr>
      <w:rFonts w:ascii="宋体" w:eastAsia="宋体"/>
      <w:kern w:val="2"/>
      <w:sz w:val="24"/>
      <w:szCs w:val="21"/>
      <w:lang w:bidi="ar-SA"/>
    </w:rPr>
  </w:style>
  <w:style w:type="character" w:customStyle="1" w:styleId="118">
    <w:name w:val="Char Char16"/>
    <w:qFormat/>
    <w:uiPriority w:val="0"/>
    <w:rPr>
      <w:rFonts w:ascii="Calibri" w:hAnsi="Calibri" w:eastAsia="宋体" w:cs="Times New Roman"/>
      <w:b/>
      <w:bCs/>
      <w:sz w:val="24"/>
      <w:szCs w:val="24"/>
    </w:rPr>
  </w:style>
  <w:style w:type="paragraph" w:customStyle="1" w:styleId="119">
    <w:name w:val="表格文字"/>
    <w:basedOn w:val="1"/>
    <w:qFormat/>
    <w:uiPriority w:val="0"/>
    <w:pPr>
      <w:spacing w:before="25" w:after="25"/>
      <w:jc w:val="left"/>
    </w:pPr>
    <w:rPr>
      <w:bCs/>
      <w:spacing w:val="10"/>
      <w:kern w:val="0"/>
      <w:sz w:val="24"/>
      <w:szCs w:val="20"/>
    </w:rPr>
  </w:style>
  <w:style w:type="paragraph" w:customStyle="1" w:styleId="120">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2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23">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4">
    <w:name w:val="样式 首行缩进:  2 字符"/>
    <w:basedOn w:val="1"/>
    <w:qFormat/>
    <w:uiPriority w:val="0"/>
    <w:pPr>
      <w:spacing w:line="400" w:lineRule="exact"/>
    </w:pPr>
    <w:rPr>
      <w:rFonts w:cs="宋体"/>
      <w:sz w:val="24"/>
    </w:rPr>
  </w:style>
  <w:style w:type="paragraph" w:customStyle="1" w:styleId="125">
    <w:name w:val="列出段落1"/>
    <w:basedOn w:val="1"/>
    <w:qFormat/>
    <w:uiPriority w:val="0"/>
    <w:pPr>
      <w:spacing w:line="240" w:lineRule="auto"/>
      <w:ind w:firstLine="420"/>
    </w:pPr>
  </w:style>
  <w:style w:type="paragraph" w:customStyle="1" w:styleId="126">
    <w:name w:val="Char Char2 Char"/>
    <w:basedOn w:val="1"/>
    <w:qFormat/>
    <w:uiPriority w:val="0"/>
    <w:rPr>
      <w:rFonts w:ascii="宋体" w:hAnsi="宋体"/>
      <w:b/>
      <w:sz w:val="28"/>
      <w:szCs w:val="28"/>
    </w:rPr>
  </w:style>
  <w:style w:type="paragraph" w:customStyle="1" w:styleId="1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2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0">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3">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5">
    <w:name w:val="List Paragraph"/>
    <w:basedOn w:val="1"/>
    <w:link w:val="136"/>
    <w:qFormat/>
    <w:uiPriority w:val="34"/>
    <w:pPr>
      <w:ind w:firstLine="420"/>
    </w:pPr>
  </w:style>
  <w:style w:type="character" w:customStyle="1" w:styleId="136">
    <w:name w:val="列出段落 字符"/>
    <w:link w:val="135"/>
    <w:qFormat/>
    <w:locked/>
    <w:uiPriority w:val="34"/>
    <w:rPr>
      <w:kern w:val="2"/>
      <w:sz w:val="21"/>
      <w:szCs w:val="24"/>
    </w:rPr>
  </w:style>
  <w:style w:type="paragraph" w:customStyle="1" w:styleId="137">
    <w:name w:val="正文首行缩进两字符"/>
    <w:basedOn w:val="1"/>
    <w:qFormat/>
    <w:uiPriority w:val="0"/>
    <w:pPr>
      <w:spacing w:line="360" w:lineRule="auto"/>
    </w:pPr>
  </w:style>
  <w:style w:type="paragraph" w:customStyle="1" w:styleId="13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1">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42">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43">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4">
    <w:name w:val="题注4"/>
    <w:basedOn w:val="1"/>
    <w:next w:val="15"/>
    <w:qFormat/>
    <w:uiPriority w:val="0"/>
    <w:pPr>
      <w:ind w:left="-132" w:leftChars="-64" w:right="-105" w:rightChars="-50" w:hanging="2"/>
      <w:jc w:val="center"/>
    </w:pPr>
    <w:rPr>
      <w:b/>
      <w:color w:val="FF0000"/>
      <w:szCs w:val="21"/>
      <w:lang w:val="en-GB"/>
    </w:rPr>
  </w:style>
  <w:style w:type="paragraph" w:customStyle="1" w:styleId="145">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7">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4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49">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0">
    <w:name w:val="默认段落字体 Para Char Char Char Char Char Char Char Char Char1 Char Char Char Char"/>
    <w:basedOn w:val="1"/>
    <w:qFormat/>
    <w:uiPriority w:val="0"/>
    <w:rPr>
      <w:rFonts w:ascii="Tahoma" w:hAnsi="Tahoma"/>
      <w:sz w:val="24"/>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3">
    <w:name w:val="Zchn Zchn"/>
    <w:basedOn w:val="1"/>
    <w:qFormat/>
    <w:uiPriority w:val="0"/>
    <w:rPr>
      <w:rFonts w:ascii="Tahoma" w:hAnsi="Tahoma"/>
      <w:sz w:val="24"/>
      <w:szCs w:val="20"/>
    </w:rPr>
  </w:style>
  <w:style w:type="paragraph" w:customStyle="1" w:styleId="15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5">
    <w:name w:val="TOC 标题1"/>
    <w:basedOn w:val="2"/>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6">
    <w:name w:val="招标文件样式2"/>
    <w:basedOn w:val="1"/>
    <w:qFormat/>
    <w:uiPriority w:val="0"/>
    <w:pPr>
      <w:jc w:val="center"/>
      <w:outlineLvl w:val="0"/>
    </w:pPr>
    <w:rPr>
      <w:rFonts w:ascii="宋体" w:hAnsi="宋体"/>
      <w:b/>
      <w:sz w:val="28"/>
      <w:szCs w:val="28"/>
    </w:rPr>
  </w:style>
  <w:style w:type="paragraph" w:customStyle="1" w:styleId="1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8">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60">
    <w:name w:val="Char Char Char"/>
    <w:basedOn w:val="1"/>
    <w:qFormat/>
    <w:uiPriority w:val="0"/>
    <w:rPr>
      <w:rFonts w:ascii="Tahoma" w:hAnsi="Tahoma"/>
      <w:sz w:val="24"/>
      <w:szCs w:val="20"/>
    </w:rPr>
  </w:style>
  <w:style w:type="paragraph" w:customStyle="1" w:styleId="161">
    <w:name w:val="Char1"/>
    <w:basedOn w:val="1"/>
    <w:qFormat/>
    <w:uiPriority w:val="0"/>
    <w:rPr>
      <w:szCs w:val="21"/>
    </w:rPr>
  </w:style>
  <w:style w:type="paragraph" w:customStyle="1" w:styleId="162">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6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5">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6">
    <w:name w:val="Char Char Char Char"/>
    <w:basedOn w:val="1"/>
    <w:qFormat/>
    <w:uiPriority w:val="0"/>
    <w:pPr>
      <w:tabs>
        <w:tab w:val="left" w:pos="780"/>
      </w:tabs>
      <w:ind w:left="780" w:hanging="360"/>
    </w:pPr>
    <w:rPr>
      <w:sz w:val="24"/>
    </w:rPr>
  </w:style>
  <w:style w:type="paragraph" w:customStyle="1" w:styleId="167">
    <w:name w:val="正文段"/>
    <w:basedOn w:val="1"/>
    <w:qFormat/>
    <w:uiPriority w:val="0"/>
    <w:pPr>
      <w:widowControl/>
      <w:snapToGrid w:val="0"/>
      <w:spacing w:afterLines="50"/>
    </w:pPr>
    <w:rPr>
      <w:kern w:val="0"/>
      <w:sz w:val="24"/>
      <w:szCs w:val="20"/>
    </w:rPr>
  </w:style>
  <w:style w:type="paragraph" w:customStyle="1" w:styleId="168">
    <w:name w:val="Char Char Char Char Char Char Char"/>
    <w:basedOn w:val="1"/>
    <w:qFormat/>
    <w:uiPriority w:val="0"/>
    <w:pPr>
      <w:tabs>
        <w:tab w:val="left" w:pos="425"/>
      </w:tabs>
      <w:ind w:left="425" w:hanging="425"/>
    </w:pPr>
    <w:rPr>
      <w:rFonts w:eastAsia="仿宋_GB2312"/>
      <w:kern w:val="24"/>
      <w:sz w:val="24"/>
    </w:rPr>
  </w:style>
  <w:style w:type="paragraph" w:customStyle="1" w:styleId="16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70">
    <w:name w:val="默认段落字体 Para Char"/>
    <w:basedOn w:val="1"/>
    <w:qFormat/>
    <w:uiPriority w:val="0"/>
    <w:rPr>
      <w:rFonts w:ascii="宋体" w:hAnsi="宋体"/>
      <w:b/>
      <w:sz w:val="28"/>
      <w:szCs w:val="28"/>
    </w:rPr>
  </w:style>
  <w:style w:type="paragraph" w:customStyle="1" w:styleId="171">
    <w:name w:val="Char Char2 Char Char Char Char Char"/>
    <w:basedOn w:val="1"/>
    <w:qFormat/>
    <w:uiPriority w:val="0"/>
    <w:pPr>
      <w:numPr>
        <w:ilvl w:val="0"/>
        <w:numId w:val="6"/>
      </w:numPr>
    </w:pPr>
    <w:rPr>
      <w:sz w:val="24"/>
    </w:rPr>
  </w:style>
  <w:style w:type="paragraph" w:customStyle="1" w:styleId="17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6">
    <w:name w:val="Char2"/>
    <w:basedOn w:val="16"/>
    <w:semiHidden/>
    <w:qFormat/>
    <w:uiPriority w:val="0"/>
    <w:rPr>
      <w:rFonts w:ascii="Tahoma" w:hAnsi="Tahoma" w:cs="Tahoma"/>
      <w:kern w:val="0"/>
      <w:sz w:val="18"/>
    </w:rPr>
  </w:style>
  <w:style w:type="paragraph" w:customStyle="1" w:styleId="177">
    <w:name w:val="办公自动化专用标题"/>
    <w:basedOn w:val="49"/>
    <w:qFormat/>
    <w:uiPriority w:val="0"/>
    <w:pPr>
      <w:spacing w:line="560" w:lineRule="atLeast"/>
    </w:pPr>
    <w:rPr>
      <w:rFonts w:ascii="宋体" w:hAnsi="Arial"/>
      <w:bCs w:val="0"/>
      <w:sz w:val="44"/>
      <w:szCs w:val="20"/>
    </w:rPr>
  </w:style>
  <w:style w:type="paragraph" w:customStyle="1" w:styleId="178">
    <w:name w:val="题注5"/>
    <w:basedOn w:val="1"/>
    <w:next w:val="15"/>
    <w:qFormat/>
    <w:uiPriority w:val="0"/>
    <w:pPr>
      <w:jc w:val="center"/>
    </w:pPr>
    <w:rPr>
      <w:b/>
      <w:color w:val="000000"/>
      <w:sz w:val="24"/>
      <w:szCs w:val="21"/>
    </w:rPr>
  </w:style>
  <w:style w:type="paragraph" w:customStyle="1" w:styleId="179">
    <w:name w:val="表格"/>
    <w:basedOn w:val="1"/>
    <w:qFormat/>
    <w:uiPriority w:val="0"/>
    <w:pPr>
      <w:spacing w:line="400" w:lineRule="exact"/>
    </w:pPr>
    <w:rPr>
      <w:sz w:val="24"/>
    </w:rPr>
  </w:style>
  <w:style w:type="paragraph" w:customStyle="1" w:styleId="180">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81">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82">
    <w:name w:val="纯文本 Char4"/>
    <w:qFormat/>
    <w:uiPriority w:val="0"/>
    <w:rPr>
      <w:rFonts w:ascii="宋体" w:eastAsia="宋体"/>
      <w:szCs w:val="21"/>
    </w:rPr>
  </w:style>
  <w:style w:type="paragraph" w:customStyle="1" w:styleId="183">
    <w:name w:val="TOC 标题2"/>
    <w:basedOn w:val="2"/>
    <w:next w:val="1"/>
    <w:qFormat/>
    <w:uiPriority w:val="39"/>
    <w:pPr>
      <w:spacing w:line="578" w:lineRule="atLeast"/>
      <w:outlineLvl w:val="9"/>
    </w:pPr>
  </w:style>
  <w:style w:type="character" w:customStyle="1" w:styleId="184">
    <w:name w:val="纯文本 字符"/>
    <w:qFormat/>
    <w:uiPriority w:val="0"/>
    <w:rPr>
      <w:rFonts w:ascii="宋体" w:hAnsi="Courier New" w:eastAsia="宋体" w:cs="Courier New"/>
      <w:szCs w:val="21"/>
    </w:rPr>
  </w:style>
  <w:style w:type="paragraph" w:customStyle="1" w:styleId="185">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6">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7">
    <w:name w:val="NormalCharacter"/>
    <w:semiHidden/>
    <w:qFormat/>
    <w:uiPriority w:val="0"/>
  </w:style>
  <w:style w:type="character" w:customStyle="1" w:styleId="188">
    <w:name w:val="未处理的提及"/>
    <w:unhideWhenUsed/>
    <w:qFormat/>
    <w:uiPriority w:val="99"/>
    <w:rPr>
      <w:color w:val="605E5C"/>
      <w:shd w:val="clear" w:color="auto" w:fill="E1DFDD"/>
    </w:rPr>
  </w:style>
  <w:style w:type="paragraph" w:customStyle="1" w:styleId="189">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90">
    <w:name w:val="竞标标题 Char"/>
    <w:link w:val="191"/>
    <w:qFormat/>
    <w:uiPriority w:val="0"/>
    <w:rPr>
      <w:rFonts w:ascii="宋体" w:hAnsi="宋体" w:eastAsia="仿宋"/>
      <w:b/>
      <w:color w:val="000000"/>
      <w:kern w:val="2"/>
      <w:sz w:val="44"/>
      <w:szCs w:val="44"/>
    </w:rPr>
  </w:style>
  <w:style w:type="paragraph" w:customStyle="1" w:styleId="191">
    <w:name w:val="竞标标题"/>
    <w:basedOn w:val="1"/>
    <w:next w:val="1"/>
    <w:link w:val="190"/>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92">
    <w:name w:val="font41"/>
    <w:qFormat/>
    <w:uiPriority w:val="0"/>
    <w:rPr>
      <w:rFonts w:hint="eastAsia" w:ascii="宋体" w:hAnsi="宋体" w:eastAsia="宋体" w:cs="宋体"/>
      <w:color w:val="000000"/>
      <w:sz w:val="20"/>
      <w:szCs w:val="20"/>
      <w:u w:val="none"/>
    </w:rPr>
  </w:style>
  <w:style w:type="character" w:customStyle="1" w:styleId="193">
    <w:name w:val="页脚 字符"/>
    <w:qFormat/>
    <w:uiPriority w:val="99"/>
  </w:style>
  <w:style w:type="character" w:customStyle="1" w:styleId="194">
    <w:name w:val="纯文本 字符1"/>
    <w:qFormat/>
    <w:uiPriority w:val="0"/>
    <w:rPr>
      <w:rFonts w:ascii="宋体" w:hAnsi="Courier New" w:eastAsia="宋体" w:cs="Courier New"/>
      <w:szCs w:val="21"/>
    </w:rPr>
  </w:style>
  <w:style w:type="character" w:customStyle="1" w:styleId="195">
    <w:name w:val="纯文本 字符2"/>
    <w:qFormat/>
    <w:uiPriority w:val="0"/>
    <w:rPr>
      <w:rFonts w:ascii="宋体" w:hAnsi="Courier New" w:eastAsia="宋体" w:cs="Courier New"/>
      <w:szCs w:val="21"/>
    </w:rPr>
  </w:style>
  <w:style w:type="paragraph" w:customStyle="1" w:styleId="196">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7">
    <w:name w:val="标题 1 Char"/>
    <w:qFormat/>
    <w:uiPriority w:val="0"/>
    <w:rPr>
      <w:rFonts w:eastAsia="宋体"/>
      <w:b/>
      <w:bCs/>
      <w:kern w:val="44"/>
      <w:sz w:val="44"/>
      <w:szCs w:val="44"/>
      <w:lang w:val="en-US" w:eastAsia="zh-CN" w:bidi="ar-SA"/>
    </w:rPr>
  </w:style>
  <w:style w:type="character" w:customStyle="1" w:styleId="198">
    <w:name w:val="纯文本 Char"/>
    <w:qFormat/>
    <w:uiPriority w:val="0"/>
    <w:rPr>
      <w:rFonts w:ascii="宋体" w:hAnsi="Courier New" w:eastAsia="宋体" w:cs="Courier New"/>
      <w:szCs w:val="21"/>
    </w:rPr>
  </w:style>
  <w:style w:type="character" w:customStyle="1" w:styleId="199">
    <w:name w:val="批注文字 Char"/>
    <w:qFormat/>
    <w:uiPriority w:val="99"/>
    <w:rPr>
      <w:rFonts w:ascii="Times New Roman" w:hAnsi="Times New Roman"/>
      <w:kern w:val="2"/>
      <w:sz w:val="21"/>
      <w:szCs w:val="24"/>
    </w:rPr>
  </w:style>
  <w:style w:type="character" w:customStyle="1" w:styleId="200">
    <w:name w:val="next2"/>
    <w:qFormat/>
    <w:uiPriority w:val="0"/>
    <w:rPr>
      <w:color w:val="888888"/>
    </w:rPr>
  </w:style>
  <w:style w:type="character" w:customStyle="1" w:styleId="201">
    <w:name w:val="font21"/>
    <w:qFormat/>
    <w:uiPriority w:val="0"/>
    <w:rPr>
      <w:rFonts w:hint="eastAsia" w:ascii="宋体" w:hAnsi="宋体" w:eastAsia="宋体" w:cs="宋体"/>
      <w:color w:val="000000"/>
      <w:sz w:val="21"/>
      <w:szCs w:val="21"/>
      <w:u w:val="none"/>
    </w:rPr>
  </w:style>
  <w:style w:type="paragraph" w:customStyle="1" w:styleId="202">
    <w:name w:val="招标文件正文"/>
    <w:basedOn w:val="1"/>
    <w:qFormat/>
    <w:uiPriority w:val="0"/>
    <w:pPr>
      <w:keepNext/>
      <w:keepLines/>
      <w:numPr>
        <w:ilvl w:val="0"/>
        <w:numId w:val="7"/>
      </w:numPr>
      <w:spacing w:before="156" w:beforeLines="50" w:after="156" w:afterLines="50" w:line="360" w:lineRule="exact"/>
      <w:jc w:val="left"/>
    </w:pPr>
    <w:rPr>
      <w:rFonts w:ascii="宋体" w:hAnsi="宋体"/>
      <w:color w:val="000000"/>
      <w:kern w:val="0"/>
      <w:szCs w:val="21"/>
    </w:rPr>
  </w:style>
  <w:style w:type="character" w:customStyle="1" w:styleId="203">
    <w:name w:val="页眉 字符"/>
    <w:qFormat/>
    <w:uiPriority w:val="99"/>
  </w:style>
  <w:style w:type="character" w:customStyle="1" w:styleId="204">
    <w:name w:val="批注文字 字符"/>
    <w:qFormat/>
    <w:uiPriority w:val="0"/>
    <w:rPr>
      <w:rFonts w:ascii="Times New Roman" w:hAnsi="Times New Roman"/>
      <w:kern w:val="2"/>
      <w:sz w:val="21"/>
      <w:szCs w:val="24"/>
    </w:rPr>
  </w:style>
  <w:style w:type="paragraph" w:customStyle="1" w:styleId="205">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6">
    <w:name w:val="正文文本 Char"/>
    <w:qFormat/>
    <w:uiPriority w:val="99"/>
    <w:rPr>
      <w:rFonts w:ascii="Times New Roman" w:hAnsi="Times New Roman"/>
      <w:kern w:val="2"/>
      <w:sz w:val="21"/>
      <w:szCs w:val="24"/>
    </w:rPr>
  </w:style>
  <w:style w:type="character" w:customStyle="1" w:styleId="207">
    <w:name w:val="纯文本 Char3"/>
    <w:qFormat/>
    <w:uiPriority w:val="0"/>
    <w:rPr>
      <w:rFonts w:ascii="宋体" w:hAnsi="Courier New" w:eastAsia="宋体" w:cs="Courier New"/>
      <w:szCs w:val="21"/>
    </w:rPr>
  </w:style>
  <w:style w:type="paragraph" w:customStyle="1" w:styleId="208">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0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1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213">
    <w:name w:val="网格型1"/>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B6D7FC-3C7B-491F-9271-CFDE9005C601}">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67</Pages>
  <Words>18027</Words>
  <Characters>19627</Characters>
  <Lines>354</Lines>
  <Paragraphs>99</Paragraphs>
  <TotalTime>1</TotalTime>
  <ScaleCrop>false</ScaleCrop>
  <LinksUpToDate>false</LinksUpToDate>
  <CharactersWithSpaces>19800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2025-04-23T01:36:00Z</dcterms:created>
  <dc:creator>覃炳</dc:creator>
  <cp:keywords>广西大德项目管理有限公司-覃炳</cp:keywords>
  <cp:lastModifiedBy>五星好市民</cp:lastModifiedBy>
  <cp:lastPrinted>2025-03-03T09:38:00Z</cp:lastPrinted>
  <dcterms:modified xsi:type="dcterms:W3CDTF">2025-08-22T09:17:09Z</dcterms:modified>
  <dc:subject>磋商文件</dc:subject>
  <dc:title>竞争性磋商文件规范</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70D6709686D647A8B060F8D4B2D91C17_13</vt:lpwstr>
  </property>
  <property fmtid="{D5CDD505-2E9C-101B-9397-08002B2CF9AE}" pid="4" name="KSOTemplateDocerSaveRecord">
    <vt:lpwstr>eyJoZGlkIjoiODA3ZDhmODk2NDRkYjI4ZDhlNmZkZDJiZmIzMjViOTYiLCJ1c2VySWQiOiIxNTk2NDc0MTE2In0=</vt:lpwstr>
  </property>
</Properties>
</file>