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highlight w:val="none"/>
        </w:rPr>
      </w:pPr>
      <w:r>
        <w:rPr>
          <w:rFonts w:hint="eastAsia"/>
          <w:color w:val="auto"/>
          <w:highlight w:val="none"/>
        </w:rPr>
        <w:drawing>
          <wp:inline distT="0" distB="0" distL="114300" distR="114300">
            <wp:extent cx="1205230" cy="1190625"/>
            <wp:effectExtent l="0" t="0" r="1397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3"/>
                    <a:stretch>
                      <a:fillRect/>
                    </a:stretch>
                  </pic:blipFill>
                  <pic:spPr>
                    <a:xfrm>
                      <a:off x="0" y="0"/>
                      <a:ext cx="1205230" cy="1190625"/>
                    </a:xfrm>
                    <a:prstGeom prst="rect">
                      <a:avLst/>
                    </a:prstGeom>
                    <a:noFill/>
                    <a:ln>
                      <a:noFill/>
                    </a:ln>
                  </pic:spPr>
                </pic:pic>
              </a:graphicData>
            </a:graphic>
          </wp:inline>
        </w:drawing>
      </w:r>
    </w:p>
    <w:p>
      <w:pPr>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广州金良工程咨询有限公司</w:t>
      </w:r>
    </w:p>
    <w:p>
      <w:pPr>
        <w:pStyle w:val="28"/>
        <w:spacing w:line="360" w:lineRule="auto"/>
        <w:rPr>
          <w:rFonts w:hAnsi="宋体"/>
          <w:color w:val="auto"/>
          <w:sz w:val="30"/>
          <w:szCs w:val="30"/>
          <w:highlight w:val="none"/>
        </w:rPr>
      </w:pPr>
      <w:r>
        <w:rPr>
          <w:rFonts w:hint="eastAsia"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99060</wp:posOffset>
                </wp:positionV>
                <wp:extent cx="6162675" cy="635"/>
                <wp:effectExtent l="0" t="19050" r="9525" b="37465"/>
                <wp:wrapNone/>
                <wp:docPr id="4" name="直接连接符 4"/>
                <wp:cNvGraphicFramePr/>
                <a:graphic xmlns:a="http://schemas.openxmlformats.org/drawingml/2006/main">
                  <a:graphicData uri="http://schemas.microsoft.com/office/word/2010/wordprocessingShape">
                    <wps:wsp>
                      <wps:cNvCnPr/>
                      <wps:spPr>
                        <a:xfrm>
                          <a:off x="0" y="0"/>
                          <a:ext cx="6162675" cy="635"/>
                        </a:xfrm>
                        <a:prstGeom prst="line">
                          <a:avLst/>
                        </a:prstGeom>
                        <a:ln w="38100" cap="flat" cmpd="dbl">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9pt;margin-top:7.8pt;height:0.05pt;width:485.25pt;z-index:251665408;mso-width-relative:page;mso-height-relative:page;" filled="f" stroked="t" coordsize="21600,21600" o:gfxdata="UEsDBAoAAAAAAIdO4kAAAAAAAAAAAAAAAAAEAAAAZHJzL1BLAwQUAAAACACHTuJA99aaq9gAAAAJ&#10;AQAADwAAAGRycy9kb3ducmV2LnhtbE2PzU7DMBCE75V4B2uRuLV2KuhPiFNBpQpVcKHwANvETaLG&#10;6yje/uTt2Z7ocXZGM99mq6tv1dn1sQlkIZkYUI6KUDZUWfj92YwXoCIjldgGchYGF2GVP4wyTMtw&#10;oW933nGlpIRiihZq5i7VOha18xgnoXMk3iH0HllkX+myx4uU+1ZPjZlpjw3JQo2dW9euOO5O3gIf&#10;zcfnO26GN3/YcrUcCr9df1n79JiYV1Dsrvwfhhu+oEMuTPtwojKq1sJ4mgg6i/EyAyWB5fNiDmp/&#10;O8xB55m+/yD/A1BLAwQUAAAACACHTuJA47Gj9O8BAADbAwAADgAAAGRycy9lMm9Eb2MueG1srVNL&#10;jhMxEN0jcQfLe9JJZiaMWunMYsKwQRAJOEDFdqct+SeXJ51cggsgsYMVS/bchuEYlN0h82GTBb1w&#10;l8tVz/VeledXO2vYVkXU3jV8MhpzppzwUrtNwz9+uHlxyRkmcBKMd6rhe4X8avH82bwPtZr6zhup&#10;IiMQh3UfGt6lFOqqQtEpCzjyQTk6bH20kGgbN5WM0BO6NdV0PJ5VvY8yRC8UInmXwyE/IMZTAH3b&#10;aqGWXtxa5dKAGpWBRJSw0wH5olTbtkqkd22LKjHTcGKaykqXkL3Oa7WYQ72JEDotDiXAKSU84WRB&#10;O7r0CLWEBOw26n+grBbRo2/TSHhbDUSKIsRiMn6izfsOgipcSGoMR9Hx/8GKt9tVZFo2/JwzB5Ya&#10;fvf5x69PX3///ELr3fdv7DyL1AesKfbareJhh2EVM+NdG23+Exe2K8Luj8KqXWKCnLPJbDp7ecGZ&#10;oLPZ2UVGrO5TQ8T0WnnLstFwo11mDTVs32AaQv+GZLdxrG/42eVkTF0UQDPYUu/JtIF4yLUpyeiN&#10;ljfamJyCcbO+NpFtIc9B+Q41PArLtywBuyGuHOUwqDsF8pWTLO0DKeToYfBcg1WSM6PoHWWrRCbQ&#10;5pRIom8cqZCFHaTM1trLfVG4+KnnRafDfOahergv2fdvc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9aaq9gAAAAJAQAADwAAAAAAAAABACAAAAAiAAAAZHJzL2Rvd25yZXYueG1sUEsBAhQAFAAA&#10;AAgAh07iQOOxo/TvAQAA2wMAAA4AAAAAAAAAAQAgAAAAJwEAAGRycy9lMm9Eb2MueG1sUEsFBgAA&#10;AAAGAAYAWQEAAIgFAAAAAA==&#10;">
                <v:fill on="f" focussize="0,0"/>
                <v:stroke weight="3pt" color="#000000" linestyle="thinThin" joinstyle="round"/>
                <v:imagedata o:title=""/>
                <o:lock v:ext="edit" aspectratio="f"/>
              </v:line>
            </w:pict>
          </mc:Fallback>
        </mc:AlternateContent>
      </w:r>
    </w:p>
    <w:p>
      <w:pPr>
        <w:spacing w:line="1400" w:lineRule="exact"/>
        <w:rPr>
          <w:rFonts w:ascii="华文中宋" w:hAnsi="华文中宋" w:eastAsia="华文中宋"/>
          <w:b/>
          <w:color w:val="auto"/>
          <w:spacing w:val="200"/>
          <w:sz w:val="84"/>
          <w:szCs w:val="84"/>
          <w:highlight w:val="none"/>
        </w:rPr>
      </w:pPr>
    </w:p>
    <w:p>
      <w:pPr>
        <w:spacing w:line="1400" w:lineRule="exact"/>
        <w:jc w:val="center"/>
        <w:rPr>
          <w:rFonts w:hint="eastAsia" w:ascii="仿宋" w:hAnsi="仿宋" w:eastAsia="仿宋" w:cs="仿宋"/>
          <w:b/>
          <w:color w:val="auto"/>
          <w:spacing w:val="200"/>
          <w:sz w:val="84"/>
          <w:szCs w:val="84"/>
          <w:highlight w:val="none"/>
        </w:rPr>
      </w:pPr>
      <w:r>
        <w:rPr>
          <w:rFonts w:hint="eastAsia" w:ascii="仿宋" w:hAnsi="仿宋" w:eastAsia="仿宋" w:cs="仿宋"/>
          <w:b/>
          <w:color w:val="auto"/>
          <w:sz w:val="84"/>
          <w:szCs w:val="84"/>
          <w:highlight w:val="none"/>
        </w:rPr>
        <w:t>竞 争 性 磋 商 文 件</w:t>
      </w:r>
    </w:p>
    <w:p>
      <w:pPr>
        <w:spacing w:line="360" w:lineRule="auto"/>
        <w:rPr>
          <w:rFonts w:hint="eastAsia" w:ascii="仿宋" w:hAnsi="仿宋" w:eastAsia="仿宋" w:cs="仿宋"/>
          <w:b/>
          <w:color w:val="auto"/>
          <w:sz w:val="32"/>
          <w:szCs w:val="32"/>
          <w:highlight w:val="none"/>
        </w:rPr>
      </w:pPr>
    </w:p>
    <w:p>
      <w:pPr>
        <w:spacing w:line="360" w:lineRule="auto"/>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bookmarkStart w:id="83" w:name="_GoBack"/>
      <w:bookmarkEnd w:id="83"/>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480" w:lineRule="auto"/>
        <w:ind w:firstLine="643" w:firstLineChars="2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2025年地籍信息综合管理服务</w:t>
      </w:r>
    </w:p>
    <w:p>
      <w:pPr>
        <w:spacing w:line="480" w:lineRule="auto"/>
        <w:ind w:firstLine="643" w:firstLineChars="200"/>
        <w:jc w:val="left"/>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strike w:val="0"/>
          <w:dstrike w:val="0"/>
          <w:color w:val="auto"/>
          <w:sz w:val="32"/>
          <w:szCs w:val="32"/>
          <w:highlight w:val="none"/>
          <w:lang w:eastAsia="zh-CN"/>
        </w:rPr>
        <w:t>LZZC2025-C3-990850-GZJL</w:t>
      </w:r>
    </w:p>
    <w:p>
      <w:pPr>
        <w:pStyle w:val="28"/>
        <w:spacing w:line="480" w:lineRule="auto"/>
        <w:rPr>
          <w:rFonts w:hint="eastAsia" w:ascii="仿宋" w:hAnsi="仿宋" w:eastAsia="仿宋" w:cs="仿宋"/>
          <w:color w:val="auto"/>
          <w:sz w:val="32"/>
          <w:szCs w:val="32"/>
          <w:highlight w:val="none"/>
        </w:rPr>
      </w:pPr>
      <w:r>
        <w:rPr>
          <w:rFonts w:hint="eastAsia" w:ascii="仿宋" w:hAnsi="仿宋" w:eastAsia="仿宋" w:cs="仿宋"/>
          <w:b/>
          <w:color w:val="auto"/>
          <w:sz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wp:posOffset>
                </wp:positionV>
                <wp:extent cx="6057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pt;height:0.05pt;width:477pt;z-index:251666432;mso-width-relative:page;mso-height-relative:page;" filled="f" stroked="t" coordsize="21600,21600"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v:fill on="f" focussize="0,0"/>
                <v:stroke weight="1.5pt" color="#000000" joinstyle="round"/>
                <v:imagedata o:title=""/>
                <o:lock v:ext="edit" aspectratio="f"/>
              </v:line>
            </w:pict>
          </mc:Fallback>
        </mc:AlternateContent>
      </w:r>
    </w:p>
    <w:p>
      <w:pPr>
        <w:pStyle w:val="28"/>
        <w:spacing w:line="360" w:lineRule="auto"/>
        <w:ind w:firstLine="1928" w:firstLineChars="6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highlight w:val="none"/>
        </w:rPr>
        <w:t>采</w:t>
      </w:r>
      <w:r>
        <w:rPr>
          <w:rFonts w:hint="eastAsia" w:ascii="仿宋" w:hAnsi="仿宋" w:eastAsia="仿宋" w:cs="仿宋"/>
          <w:b/>
          <w:color w:val="auto"/>
          <w:sz w:val="32"/>
          <w:szCs w:val="32"/>
          <w:highlight w:val="none"/>
        </w:rPr>
        <w:t>购单位：</w:t>
      </w:r>
      <w:r>
        <w:rPr>
          <w:rFonts w:hint="eastAsia" w:ascii="仿宋" w:hAnsi="仿宋" w:eastAsia="仿宋" w:cs="仿宋"/>
          <w:b/>
          <w:color w:val="auto"/>
          <w:sz w:val="32"/>
          <w:szCs w:val="32"/>
          <w:highlight w:val="none"/>
          <w:lang w:eastAsia="zh-CN"/>
        </w:rPr>
        <w:t>柳州市自然资源和规划局</w:t>
      </w:r>
    </w:p>
    <w:p>
      <w:pPr>
        <w:pStyle w:val="28"/>
        <w:spacing w:line="360" w:lineRule="auto"/>
        <w:ind w:firstLine="1928" w:firstLineChars="600"/>
        <w:rPr>
          <w:rFonts w:hint="eastAsia" w:ascii="仿宋" w:hAnsi="仿宋" w:eastAsia="仿宋" w:cs="仿宋"/>
          <w:color w:val="auto"/>
          <w:highlight w:val="none"/>
        </w:rPr>
      </w:pPr>
      <w:r>
        <w:rPr>
          <w:rFonts w:hint="eastAsia" w:ascii="仿宋" w:hAnsi="仿宋" w:eastAsia="仿宋" w:cs="仿宋"/>
          <w:b/>
          <w:color w:val="auto"/>
          <w:sz w:val="32"/>
          <w:szCs w:val="32"/>
          <w:highlight w:val="none"/>
        </w:rPr>
        <w:t>采购代理机构：广州金良工程咨询有限公司</w:t>
      </w:r>
    </w:p>
    <w:p>
      <w:pPr>
        <w:spacing w:line="360" w:lineRule="auto"/>
        <w:jc w:val="center"/>
        <w:rPr>
          <w:rFonts w:hint="eastAsia" w:ascii="仿宋" w:hAnsi="仿宋" w:eastAsia="仿宋" w:cs="仿宋"/>
          <w:color w:val="auto"/>
          <w:highlight w:val="none"/>
        </w:rPr>
      </w:pPr>
      <w:r>
        <w:rPr>
          <w:rFonts w:hint="eastAsia" w:ascii="仿宋" w:hAnsi="仿宋" w:eastAsia="仿宋" w:cs="仿宋"/>
          <w:b/>
          <w:color w:val="auto"/>
          <w:sz w:val="28"/>
          <w:highlight w:val="none"/>
          <w:lang w:val="en-US" w:eastAsia="zh-CN"/>
        </w:rPr>
        <w:t>2025</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11</w:t>
      </w:r>
      <w:r>
        <w:rPr>
          <w:rFonts w:hint="eastAsia" w:ascii="仿宋" w:hAnsi="仿宋" w:eastAsia="仿宋" w:cs="仿宋"/>
          <w:b/>
          <w:color w:val="auto"/>
          <w:sz w:val="28"/>
          <w:highlight w:val="none"/>
        </w:rPr>
        <w:t>月</w:t>
      </w:r>
    </w:p>
    <w:p>
      <w:pPr>
        <w:rPr>
          <w:rFonts w:hint="eastAsia"/>
          <w:color w:val="auto"/>
          <w:highlight w:val="none"/>
        </w:rPr>
        <w:sectPr>
          <w:headerReference r:id="rId3" w:type="default"/>
          <w:footerReference r:id="rId4" w:type="even"/>
          <w:pgSz w:w="11906" w:h="16838"/>
          <w:pgMar w:top="1440" w:right="1080" w:bottom="1440" w:left="1080" w:header="851" w:footer="992" w:gutter="0"/>
          <w:pgNumType w:start="0"/>
          <w:cols w:space="720" w:num="1"/>
          <w:docGrid w:type="lines" w:linePitch="312" w:charSpace="0"/>
        </w:sectPr>
      </w:pPr>
    </w:p>
    <w:p>
      <w:pPr>
        <w:spacing w:line="360" w:lineRule="auto"/>
        <w:jc w:val="center"/>
        <w:rPr>
          <w:rFonts w:ascii="宋体" w:hAnsi="宋体"/>
          <w:b/>
          <w:color w:val="auto"/>
          <w:sz w:val="52"/>
          <w:szCs w:val="52"/>
          <w:highlight w:val="none"/>
        </w:rPr>
      </w:pPr>
    </w:p>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pPr>
        <w:spacing w:line="360" w:lineRule="auto"/>
        <w:jc w:val="center"/>
        <w:rPr>
          <w:rFonts w:ascii="仿宋_GB2312" w:hAnsi="仿宋_GB2312" w:eastAsia="仿宋_GB2312" w:cs="仿宋_GB2312"/>
          <w:b/>
          <w:color w:val="auto"/>
          <w:sz w:val="32"/>
          <w:szCs w:val="32"/>
          <w:highlight w:val="none"/>
        </w:rPr>
      </w:pPr>
    </w:p>
    <w:p>
      <w:pPr>
        <w:pStyle w:val="35"/>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"_Toc17699"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竞争性磋商公告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_Toc17699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"_Toc14858" </w:instrText>
      </w:r>
      <w:r>
        <w:rPr>
          <w:color w:val="auto"/>
          <w:highlight w:val="none"/>
        </w:rPr>
        <w:fldChar w:fldCharType="separate"/>
      </w:r>
      <w:r>
        <w:rPr>
          <w:rFonts w:hint="eastAsia" w:ascii="仿宋_GB2312" w:hAnsi="仿宋_GB2312" w:eastAsia="仿宋_GB2312" w:cs="仿宋_GB2312"/>
          <w:color w:val="auto"/>
          <w:kern w:val="44"/>
          <w:sz w:val="32"/>
          <w:szCs w:val="32"/>
          <w:highlight w:val="none"/>
        </w:rPr>
        <w:t>第二章 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_Toc14858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"_Toc9233"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_Toc9233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5"/>
        <w:tabs>
          <w:tab w:val="right" w:leader="dot" w:pos="9026"/>
        </w:tabs>
        <w:spacing w:line="360" w:lineRule="auto"/>
        <w:rPr>
          <w:rFonts w:hint="eastAsia"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"_Toc14325"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响应文件格式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6</w:t>
      </w:r>
    </w:p>
    <w:p>
      <w:pPr>
        <w:pStyle w:val="35"/>
        <w:tabs>
          <w:tab w:val="right" w:leader="dot" w:pos="9026"/>
        </w:tabs>
        <w:spacing w:line="360" w:lineRule="auto"/>
        <w:rPr>
          <w:rFonts w:hint="eastAsia" w:ascii="仿宋_GB2312" w:hAnsi="仿宋_GB2312" w:eastAsia="仿宋_GB2312" w:cs="仿宋_GB2312"/>
          <w:color w:val="auto"/>
          <w:sz w:val="32"/>
          <w:szCs w:val="32"/>
          <w:highlight w:val="none"/>
          <w:lang w:eastAsia="zh-CN"/>
        </w:rPr>
      </w:pPr>
      <w:r>
        <w:rPr>
          <w:color w:val="auto"/>
          <w:highlight w:val="none"/>
        </w:rPr>
        <w:fldChar w:fldCharType="begin"/>
      </w:r>
      <w:r>
        <w:rPr>
          <w:color w:val="auto"/>
          <w:highlight w:val="none"/>
        </w:rPr>
        <w:instrText xml:space="preserve"> HYPERLINK \l "_Toc16847"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合同主要条款及验收书格式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57</w:t>
      </w:r>
    </w:p>
    <w:p>
      <w:pPr>
        <w:pStyle w:val="35"/>
        <w:tabs>
          <w:tab w:val="right" w:leader="dot" w:pos="9026"/>
        </w:tabs>
        <w:spacing w:line="360" w:lineRule="auto"/>
        <w:rPr>
          <w:rFonts w:hint="default"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"_Toc24922"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66</w:t>
      </w:r>
    </w:p>
    <w:p>
      <w:pPr>
        <w:pStyle w:val="35"/>
        <w:tabs>
          <w:tab w:val="right" w:leader="dot" w:pos="9016"/>
        </w:tabs>
        <w:spacing w:line="360" w:lineRule="auto"/>
        <w:rPr>
          <w:rFonts w:ascii="仿宋_GB2312" w:hAnsi="仿宋_GB2312" w:eastAsia="仿宋_GB2312" w:cs="仿宋_GB2312"/>
          <w:color w:val="auto"/>
          <w:sz w:val="32"/>
          <w:szCs w:val="32"/>
          <w:highlight w:val="none"/>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rPr>
        <w:fldChar w:fldCharType="end"/>
      </w:r>
    </w:p>
    <w:p>
      <w:pPr>
        <w:pStyle w:val="35"/>
        <w:tabs>
          <w:tab w:val="right" w:leader="dot" w:pos="9016"/>
        </w:tabs>
        <w:spacing w:line="360" w:lineRule="auto"/>
        <w:jc w:val="center"/>
        <w:outlineLvl w:val="0"/>
        <w:rPr>
          <w:rFonts w:ascii="黑体" w:hAnsi="黑体" w:eastAsia="黑体" w:cs="黑体"/>
          <w:color w:val="auto"/>
          <w:sz w:val="28"/>
          <w:szCs w:val="28"/>
          <w:highlight w:val="none"/>
        </w:rPr>
      </w:pPr>
      <w:bookmarkStart w:id="0" w:name="_Toc17699"/>
      <w:bookmarkStart w:id="1" w:name="_Toc1458"/>
      <w:bookmarkStart w:id="2" w:name="_Toc21602"/>
      <w:bookmarkStart w:id="3" w:name="_Toc24429"/>
      <w:r>
        <w:rPr>
          <w:rFonts w:hint="eastAsia" w:ascii="宋体" w:hAnsi="宋体"/>
          <w:color w:val="auto"/>
          <w:sz w:val="32"/>
          <w:szCs w:val="32"/>
          <w:highlight w:val="none"/>
        </w:rPr>
        <w:t>第一章 竞争性磋商公告</w:t>
      </w:r>
      <w:bookmarkEnd w:id="0"/>
      <w:bookmarkEnd w:id="1"/>
      <w:bookmarkEnd w:id="2"/>
      <w:bookmarkEnd w:id="3"/>
      <w:bookmarkStart w:id="4" w:name="_Toc28359079"/>
      <w:bookmarkStart w:id="5" w:name="_Toc28359002"/>
      <w:bookmarkStart w:id="6" w:name="_Toc35393621"/>
      <w:bookmarkStart w:id="7" w:name="_Toc35393790"/>
      <w:bookmarkStart w:id="8" w:name="_Hlk24379207"/>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
              <w:spacing w:line="360" w:lineRule="auto"/>
              <w:ind w:firstLine="482"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项目概况</w:t>
            </w:r>
          </w:p>
          <w:p>
            <w:pPr>
              <w:pStyle w:val="7"/>
              <w:spacing w:line="360" w:lineRule="auto"/>
              <w:ind w:firstLine="480" w:firstLineChars="200"/>
              <w:jc w:val="left"/>
              <w:rPr>
                <w:rFonts w:ascii="黑体" w:hAnsi="黑体" w:eastAsia="黑体" w:cs="黑体"/>
                <w:bCs/>
                <w:color w:val="auto"/>
                <w:sz w:val="24"/>
                <w:szCs w:val="24"/>
                <w:highlight w:val="none"/>
              </w:rPr>
            </w:pPr>
            <w:r>
              <w:rPr>
                <w:rFonts w:hint="eastAsia" w:ascii="仿宋_GB2312" w:hAnsi="仿宋_GB2312" w:eastAsia="仿宋_GB2312" w:cs="仿宋_GB2312"/>
                <w:b w:val="0"/>
                <w:color w:val="auto"/>
                <w:sz w:val="24"/>
                <w:szCs w:val="24"/>
                <w:highlight w:val="none"/>
                <w:lang w:eastAsia="zh-CN"/>
              </w:rPr>
              <w:t>2025年地籍信息综合管理服务采购项目</w:t>
            </w:r>
            <w:r>
              <w:rPr>
                <w:rFonts w:hint="eastAsia" w:ascii="仿宋_GB2312" w:hAnsi="仿宋_GB2312" w:eastAsia="仿宋_GB2312" w:cs="仿宋_GB2312"/>
                <w:b w:val="0"/>
                <w:color w:val="auto"/>
                <w:sz w:val="24"/>
                <w:szCs w:val="24"/>
                <w:highlight w:val="none"/>
              </w:rPr>
              <w:t>的潜在供应商应在</w:t>
            </w:r>
            <w:r>
              <w:rPr>
                <w:rFonts w:hint="eastAsia" w:ascii="仿宋_GB2312" w:hAnsi="仿宋_GB2312" w:eastAsia="仿宋_GB2312" w:cs="仿宋_GB2312"/>
                <w:b w:val="0"/>
                <w:color w:val="auto"/>
                <w:sz w:val="24"/>
                <w:szCs w:val="24"/>
                <w:highlight w:val="none"/>
                <w:lang w:eastAsia="zh-CN"/>
              </w:rPr>
              <w:t>广西政府采购云平台(https://www.gcy.zfcg.gxzf.gov.cn/)</w:t>
            </w:r>
            <w:r>
              <w:rPr>
                <w:rFonts w:hint="eastAsia" w:ascii="仿宋_GB2312" w:hAnsi="仿宋_GB2312" w:eastAsia="仿宋_GB2312" w:cs="仿宋_GB2312"/>
                <w:b w:val="0"/>
                <w:color w:val="auto"/>
                <w:sz w:val="24"/>
                <w:szCs w:val="24"/>
                <w:highlight w:val="none"/>
              </w:rPr>
              <w:t>获取采购文件，并于202</w:t>
            </w:r>
            <w:r>
              <w:rPr>
                <w:rFonts w:hint="eastAsia" w:ascii="仿宋_GB2312" w:hAnsi="仿宋_GB2312" w:eastAsia="仿宋_GB2312" w:cs="仿宋_GB2312"/>
                <w:b w:val="0"/>
                <w:color w:val="auto"/>
                <w:sz w:val="24"/>
                <w:szCs w:val="24"/>
                <w:highlight w:val="none"/>
                <w:lang w:val="en-US" w:eastAsia="zh-CN"/>
              </w:rPr>
              <w:t>5</w:t>
            </w:r>
            <w:r>
              <w:rPr>
                <w:rFonts w:hint="eastAsia" w:ascii="仿宋_GB2312" w:hAnsi="仿宋_GB2312" w:eastAsia="仿宋_GB2312" w:cs="仿宋_GB2312"/>
                <w:b w:val="0"/>
                <w:color w:val="auto"/>
                <w:sz w:val="24"/>
                <w:szCs w:val="24"/>
                <w:highlight w:val="none"/>
              </w:rPr>
              <w:t>年</w:t>
            </w:r>
            <w:r>
              <w:rPr>
                <w:rFonts w:hint="eastAsia" w:ascii="仿宋_GB2312" w:hAnsi="仿宋_GB2312" w:eastAsia="仿宋_GB2312" w:cs="仿宋_GB2312"/>
                <w:b w:val="0"/>
                <w:color w:val="auto"/>
                <w:sz w:val="24"/>
                <w:szCs w:val="24"/>
                <w:highlight w:val="none"/>
                <w:lang w:val="en-US" w:eastAsia="zh-CN"/>
              </w:rPr>
              <w:t>11</w:t>
            </w:r>
            <w:r>
              <w:rPr>
                <w:rFonts w:hint="eastAsia" w:ascii="仿宋_GB2312" w:hAnsi="仿宋_GB2312" w:eastAsia="仿宋_GB2312" w:cs="仿宋_GB2312"/>
                <w:b w:val="0"/>
                <w:color w:val="auto"/>
                <w:sz w:val="24"/>
                <w:szCs w:val="24"/>
                <w:highlight w:val="none"/>
              </w:rPr>
              <w:t>月</w:t>
            </w:r>
            <w:r>
              <w:rPr>
                <w:rFonts w:hint="eastAsia" w:ascii="仿宋_GB2312" w:hAnsi="仿宋_GB2312" w:eastAsia="仿宋_GB2312" w:cs="仿宋_GB2312"/>
                <w:b w:val="0"/>
                <w:color w:val="auto"/>
                <w:sz w:val="24"/>
                <w:szCs w:val="24"/>
                <w:highlight w:val="none"/>
                <w:lang w:val="en-US" w:eastAsia="zh-CN"/>
              </w:rPr>
              <w:t>26</w:t>
            </w:r>
            <w:r>
              <w:rPr>
                <w:rFonts w:hint="eastAsia" w:ascii="仿宋_GB2312" w:hAnsi="仿宋_GB2312" w:eastAsia="仿宋_GB2312" w:cs="仿宋_GB2312"/>
                <w:b w:val="0"/>
                <w:color w:val="auto"/>
                <w:sz w:val="24"/>
                <w:szCs w:val="24"/>
                <w:highlight w:val="none"/>
              </w:rPr>
              <w:t>日09：</w:t>
            </w:r>
            <w:r>
              <w:rPr>
                <w:rFonts w:hint="eastAsia" w:ascii="仿宋_GB2312" w:hAnsi="仿宋_GB2312" w:eastAsia="仿宋_GB2312" w:cs="仿宋_GB2312"/>
                <w:b w:val="0"/>
                <w:color w:val="auto"/>
                <w:sz w:val="24"/>
                <w:szCs w:val="24"/>
                <w:highlight w:val="none"/>
                <w:lang w:val="en-US" w:eastAsia="zh-CN"/>
              </w:rPr>
              <w:t>2</w:t>
            </w:r>
            <w:r>
              <w:rPr>
                <w:rFonts w:hint="eastAsia" w:ascii="仿宋_GB2312" w:hAnsi="仿宋_GB2312" w:eastAsia="仿宋_GB2312" w:cs="仿宋_GB2312"/>
                <w:b w:val="0"/>
                <w:color w:val="auto"/>
                <w:sz w:val="24"/>
                <w:szCs w:val="24"/>
                <w:highlight w:val="none"/>
              </w:rPr>
              <w:t>0（北京时间）前提交响应文件。</w:t>
            </w:r>
          </w:p>
        </w:tc>
      </w:tr>
    </w:tbl>
    <w:p>
      <w:pPr>
        <w:spacing w:line="420" w:lineRule="exact"/>
        <w:ind w:firstLine="482" w:firstLineChars="200"/>
        <w:rPr>
          <w:rFonts w:ascii="黑体" w:hAnsi="黑体" w:eastAsia="黑体" w:cs="黑体"/>
          <w:b/>
          <w:bCs/>
          <w:color w:val="auto"/>
          <w:sz w:val="24"/>
          <w:szCs w:val="24"/>
          <w:highlight w:val="none"/>
        </w:rPr>
      </w:pPr>
    </w:p>
    <w:p>
      <w:pPr>
        <w:spacing w:line="42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bookmarkEnd w:id="4"/>
      <w:bookmarkEnd w:id="5"/>
      <w:bookmarkEnd w:id="6"/>
      <w:bookmarkEnd w:id="7"/>
    </w:p>
    <w:bookmarkEnd w:id="8"/>
    <w:p>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bookmarkStart w:id="9" w:name="_Toc35393622"/>
      <w:bookmarkStart w:id="10" w:name="_Toc28359003"/>
      <w:bookmarkStart w:id="11" w:name="_Toc28359080"/>
      <w:bookmarkStart w:id="12" w:name="_Toc35393791"/>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LZZC2025-C3-990850-GZJL</w:t>
      </w:r>
    </w:p>
    <w:p>
      <w:pPr>
        <w:spacing w:line="440" w:lineRule="exact"/>
        <w:ind w:firstLine="480" w:firstLineChars="200"/>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 w:val="0"/>
          <w:color w:val="auto"/>
          <w:sz w:val="24"/>
          <w:szCs w:val="24"/>
          <w:highlight w:val="none"/>
          <w:lang w:eastAsia="zh-CN"/>
        </w:rPr>
        <w:t>2025年地籍信息综合管理服务</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预算总金额（元）：</w:t>
      </w:r>
      <w:r>
        <w:rPr>
          <w:rFonts w:hint="eastAsia" w:ascii="仿宋_GB2312" w:hAnsi="仿宋_GB2312" w:eastAsia="仿宋_GB2312" w:cs="仿宋_GB2312"/>
          <w:color w:val="auto"/>
          <w:sz w:val="24"/>
          <w:szCs w:val="24"/>
          <w:highlight w:val="none"/>
          <w:lang w:val="en-US" w:eastAsia="zh-CN"/>
        </w:rPr>
        <w:t>630000</w:t>
      </w:r>
    </w:p>
    <w:p>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eastAsia="zh-CN"/>
        </w:rPr>
        <w:t>：</w:t>
      </w:r>
    </w:p>
    <w:p>
      <w:pPr>
        <w:spacing w:line="440" w:lineRule="exact"/>
        <w:ind w:firstLine="480" w:firstLineChars="200"/>
        <w:rPr>
          <w:rFonts w:hint="eastAsia" w:ascii="仿宋_GB2312" w:hAnsi="仿宋_GB2312" w:eastAsia="仿宋_GB2312" w:cs="仿宋_GB2312"/>
          <w:b w:val="0"/>
          <w:color w:val="auto"/>
          <w:sz w:val="24"/>
          <w:szCs w:val="24"/>
          <w:highlight w:val="none"/>
          <w:lang w:eastAsia="zh-CN"/>
        </w:rPr>
      </w:pPr>
      <w:r>
        <w:rPr>
          <w:rFonts w:ascii="仿宋" w:hAnsi="仿宋" w:eastAsia="仿宋" w:cs="仿宋"/>
          <w:color w:val="auto"/>
          <w:sz w:val="24"/>
          <w:szCs w:val="24"/>
          <w:highlight w:val="none"/>
        </w:rPr>
        <w:t>标项名称:</w:t>
      </w:r>
      <w:r>
        <w:rPr>
          <w:rFonts w:hint="eastAsia" w:ascii="仿宋_GB2312" w:hAnsi="仿宋_GB2312" w:eastAsia="仿宋_GB2312" w:cs="仿宋_GB2312"/>
          <w:b w:val="0"/>
          <w:color w:val="auto"/>
          <w:sz w:val="24"/>
          <w:szCs w:val="24"/>
          <w:highlight w:val="none"/>
          <w:lang w:eastAsia="zh-CN"/>
        </w:rPr>
        <w:t>2025年地籍信息综合管理服务</w:t>
      </w:r>
    </w:p>
    <w:p>
      <w:pPr>
        <w:spacing w:line="440" w:lineRule="exact"/>
        <w:ind w:firstLine="480" w:firstLineChars="200"/>
        <w:rPr>
          <w:rFonts w:hint="default" w:ascii="仿宋" w:hAnsi="仿宋" w:eastAsia="仿宋" w:cs="仿宋"/>
          <w:color w:val="auto"/>
          <w:sz w:val="24"/>
          <w:szCs w:val="24"/>
          <w:highlight w:val="none"/>
          <w:lang w:val="en-US"/>
        </w:rPr>
      </w:pPr>
      <w:r>
        <w:rPr>
          <w:rFonts w:ascii="仿宋" w:hAnsi="仿宋" w:eastAsia="仿宋" w:cs="仿宋"/>
          <w:color w:val="auto"/>
          <w:sz w:val="24"/>
          <w:szCs w:val="24"/>
          <w:highlight w:val="none"/>
        </w:rPr>
        <w:t>数量:</w:t>
      </w:r>
      <w:r>
        <w:rPr>
          <w:rFonts w:hint="eastAsia" w:ascii="仿宋_GB2312" w:eastAsia="仿宋_GB2312"/>
          <w:b w:val="0"/>
          <w:bCs w:val="0"/>
          <w:color w:val="auto"/>
          <w:sz w:val="24"/>
          <w:szCs w:val="24"/>
          <w:highlight w:val="none"/>
          <w:lang w:val="en-US" w:eastAsia="zh-CN"/>
        </w:rPr>
        <w:t>不限</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预算金额（元）:</w:t>
      </w:r>
      <w:r>
        <w:rPr>
          <w:rFonts w:hint="eastAsia" w:ascii="仿宋_GB2312" w:hAnsi="仿宋_GB2312" w:eastAsia="仿宋_GB2312" w:cs="仿宋_GB2312"/>
          <w:color w:val="auto"/>
          <w:sz w:val="24"/>
          <w:szCs w:val="24"/>
          <w:highlight w:val="none"/>
          <w:lang w:val="en-US" w:eastAsia="zh-CN"/>
        </w:rPr>
        <w:t>630000</w:t>
      </w:r>
    </w:p>
    <w:p>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2025年地籍信息综合管理服务</w:t>
      </w:r>
      <w:r>
        <w:rPr>
          <w:rFonts w:hint="eastAsia" w:ascii="仿宋" w:hAnsi="仿宋" w:eastAsia="仿宋" w:cs="仿宋"/>
          <w:color w:val="auto"/>
          <w:sz w:val="24"/>
          <w:szCs w:val="24"/>
          <w:highlight w:val="none"/>
          <w:lang w:val="en-US" w:eastAsia="zh-CN"/>
        </w:rPr>
        <w:t>1项</w:t>
      </w:r>
      <w:r>
        <w:rPr>
          <w:rFonts w:hint="eastAsia" w:ascii="仿宋_GB2312" w:eastAsia="仿宋_GB2312"/>
          <w:color w:val="auto"/>
          <w:sz w:val="24"/>
          <w:szCs w:val="24"/>
          <w:highlight w:val="none"/>
        </w:rPr>
        <w:t>（具体内容详见</w:t>
      </w:r>
      <w:r>
        <w:rPr>
          <w:rFonts w:hint="eastAsia" w:ascii="仿宋_GB2312" w:eastAsia="仿宋_GB2312"/>
          <w:color w:val="auto"/>
          <w:sz w:val="24"/>
          <w:szCs w:val="24"/>
          <w:highlight w:val="none"/>
          <w:lang w:val="en-US" w:eastAsia="zh-CN"/>
        </w:rPr>
        <w:t>竞争性磋商文件</w:t>
      </w:r>
      <w:r>
        <w:rPr>
          <w:rFonts w:hint="eastAsia" w:ascii="仿宋_GB2312" w:eastAsia="仿宋_GB2312"/>
          <w:color w:val="auto"/>
          <w:sz w:val="24"/>
          <w:szCs w:val="24"/>
          <w:highlight w:val="none"/>
        </w:rPr>
        <w:t>第三章《采购需求》）</w:t>
      </w:r>
      <w:r>
        <w:rPr>
          <w:rFonts w:hint="eastAsia" w:ascii="仿宋_GB2312" w:eastAsia="仿宋_GB2312"/>
          <w:b w:val="0"/>
          <w:bCs w:val="0"/>
          <w:color w:val="auto"/>
          <w:sz w:val="24"/>
          <w:szCs w:val="24"/>
          <w:highlight w:val="none"/>
        </w:rPr>
        <w:t>。</w:t>
      </w:r>
    </w:p>
    <w:p>
      <w:pPr>
        <w:spacing w:line="440" w:lineRule="exact"/>
        <w:rPr>
          <w:rFonts w:hint="default" w:eastAsia="仿宋"/>
          <w:color w:val="auto"/>
          <w:sz w:val="24"/>
          <w:szCs w:val="24"/>
          <w:highlight w:val="none"/>
        </w:rPr>
      </w:pPr>
      <w:r>
        <w:rPr>
          <w:rFonts w:ascii="仿宋" w:hAnsi="仿宋" w:eastAsia="仿宋" w:cs="仿宋"/>
          <w:color w:val="auto"/>
          <w:sz w:val="24"/>
          <w:szCs w:val="24"/>
          <w:highlight w:val="none"/>
        </w:rPr>
        <w:t>最高限价（如有）：</w:t>
      </w:r>
      <w:r>
        <w:rPr>
          <w:rFonts w:hint="eastAsia" w:ascii="仿宋_GB2312" w:hAnsi="仿宋_GB2312" w:eastAsia="仿宋_GB2312" w:cs="仿宋_GB2312"/>
          <w:color w:val="auto"/>
          <w:sz w:val="24"/>
          <w:szCs w:val="24"/>
          <w:highlight w:val="none"/>
          <w:lang w:val="en-US" w:eastAsia="zh-CN"/>
        </w:rPr>
        <w:t>630000</w:t>
      </w:r>
    </w:p>
    <w:p>
      <w:pPr>
        <w:pStyle w:val="45"/>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项目服务周期为1年，即自合同签订生效之日起1年。</w:t>
      </w:r>
    </w:p>
    <w:p>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本标项（</w:t>
      </w:r>
      <w:r>
        <w:rPr>
          <w:rFonts w:hint="eastAsia" w:ascii="仿宋" w:hAnsi="仿宋" w:eastAsia="仿宋" w:cs="仿宋"/>
          <w:color w:val="auto"/>
          <w:sz w:val="24"/>
          <w:szCs w:val="24"/>
          <w:highlight w:val="none"/>
          <w:lang w:val="en-US" w:eastAsia="zh-CN"/>
        </w:rPr>
        <w:t>否</w:t>
      </w:r>
      <w:r>
        <w:rPr>
          <w:rFonts w:ascii="仿宋" w:hAnsi="仿宋" w:eastAsia="仿宋" w:cs="仿宋"/>
          <w:color w:val="auto"/>
          <w:sz w:val="24"/>
          <w:szCs w:val="24"/>
          <w:highlight w:val="none"/>
        </w:rPr>
        <w:t>）接受联合体投标</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备注：本项目为线上电子招标项目，采用远程异地评标，有意向参与本项目的供应商应当做好参与全流程电子招投标交易的充分准备。</w:t>
      </w:r>
    </w:p>
    <w:bookmarkEnd w:id="9"/>
    <w:bookmarkEnd w:id="10"/>
    <w:bookmarkEnd w:id="11"/>
    <w:bookmarkEnd w:id="12"/>
    <w:p>
      <w:pPr>
        <w:pStyle w:val="7"/>
        <w:spacing w:line="440" w:lineRule="exact"/>
        <w:ind w:firstLine="482" w:firstLineChars="200"/>
        <w:jc w:val="both"/>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二、申请人的资格要求：</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r>
        <w:rPr>
          <w:rFonts w:hint="eastAsia" w:ascii="仿宋_GB2312" w:hAnsi="仿宋_GB2312" w:eastAsia="仿宋_GB2312" w:cs="仿宋_GB2312"/>
          <w:color w:val="auto"/>
          <w:sz w:val="24"/>
          <w:szCs w:val="24"/>
          <w:highlight w:val="none"/>
          <w:lang w:val="en-US" w:eastAsia="zh-CN"/>
        </w:rPr>
        <w:t>分标1：本项目属于专门面向中小企业采购的项目，监狱企业、残疾人福利单位视同小型、微型企业；中小企业须符合本项目采购标的所属行业对应的中小企业划分标准；</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3.本项目的特定资格要求：【分标1】供应商须具备有效的测绘地理信息主管部门颁发的乙级以上（含乙级）测绘资质（专业类别包含地理信息系统工程）。</w:t>
      </w:r>
    </w:p>
    <w:p>
      <w:pPr>
        <w:pStyle w:val="7"/>
        <w:spacing w:line="440" w:lineRule="exact"/>
        <w:ind w:firstLine="482" w:firstLineChars="200"/>
        <w:jc w:val="both"/>
        <w:rPr>
          <w:rFonts w:ascii="黑体" w:hAnsi="黑体" w:eastAsia="黑体" w:cs="黑体"/>
          <w:bCs/>
          <w:color w:val="auto"/>
          <w:sz w:val="24"/>
          <w:szCs w:val="24"/>
          <w:highlight w:val="none"/>
        </w:rPr>
      </w:pPr>
      <w:bookmarkStart w:id="13" w:name="_Toc35393623"/>
      <w:bookmarkStart w:id="14" w:name="_Toc35393792"/>
      <w:r>
        <w:rPr>
          <w:rFonts w:hint="eastAsia" w:ascii="黑体" w:hAnsi="黑体" w:eastAsia="黑体" w:cs="黑体"/>
          <w:bCs/>
          <w:color w:val="auto"/>
          <w:sz w:val="24"/>
          <w:szCs w:val="24"/>
          <w:highlight w:val="none"/>
        </w:rPr>
        <w:t>三、获取采购文件</w:t>
      </w:r>
      <w:bookmarkEnd w:id="13"/>
      <w:bookmarkEnd w:id="14"/>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14</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至</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21</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，每天上午08:00至12:00，下午12:00至1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0（北京时间，法定节假日除外）</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w:t>
      </w:r>
    </w:p>
    <w:p>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方式：线上获取。登录广西政府采购云平台(https://www.gcy.zfcg.gxzf.gov.cn/)，在“工作台”—“项目采购”—“获取采购文件”选择本项目，点击“申请获取采购文件”进行申请提交后，在已申请栏中选择下载本项目采购文件。 </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售价（元）：0</w:t>
      </w:r>
    </w:p>
    <w:p>
      <w:pPr>
        <w:spacing w:line="440" w:lineRule="exact"/>
        <w:ind w:firstLine="482" w:firstLineChars="200"/>
        <w:rPr>
          <w:rFonts w:ascii="黑体" w:hAnsi="黑体" w:eastAsia="黑体" w:cs="黑体"/>
          <w:b/>
          <w:bCs/>
          <w:color w:val="auto"/>
          <w:sz w:val="24"/>
          <w:szCs w:val="24"/>
          <w:highlight w:val="none"/>
        </w:rPr>
      </w:pPr>
      <w:bookmarkStart w:id="15" w:name="_Toc35393624"/>
      <w:bookmarkStart w:id="16" w:name="_Toc28359005"/>
      <w:bookmarkStart w:id="17" w:name="_Toc28359082"/>
      <w:bookmarkStart w:id="18" w:name="_Toc35393793"/>
      <w:r>
        <w:rPr>
          <w:rFonts w:hint="eastAsia" w:ascii="黑体" w:hAnsi="黑体" w:eastAsia="黑体" w:cs="黑体"/>
          <w:b/>
          <w:bCs/>
          <w:color w:val="auto"/>
          <w:sz w:val="24"/>
          <w:szCs w:val="24"/>
          <w:highlight w:val="none"/>
        </w:rPr>
        <w:t>四、</w:t>
      </w:r>
      <w:bookmarkEnd w:id="15"/>
      <w:bookmarkEnd w:id="16"/>
      <w:bookmarkEnd w:id="17"/>
      <w:bookmarkEnd w:id="18"/>
      <w:r>
        <w:rPr>
          <w:rFonts w:hint="eastAsia" w:ascii="黑体" w:hAnsi="黑体" w:eastAsia="黑体" w:cs="黑体"/>
          <w:b/>
          <w:bCs/>
          <w:color w:val="auto"/>
          <w:sz w:val="24"/>
          <w:szCs w:val="24"/>
          <w:highlight w:val="none"/>
        </w:rPr>
        <w:t>响应文件提交</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26</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pPr>
        <w:spacing w:line="440" w:lineRule="exact"/>
        <w:ind w:firstLine="480" w:firstLineChars="200"/>
        <w:rPr>
          <w:rFonts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w:t>
      </w:r>
    </w:p>
    <w:p>
      <w:pPr>
        <w:spacing w:line="44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五、响应文件开启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开启时间：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26</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开标地点：广西政府采购云平台(https://www.gcy.zfcg.gxzf.gov.cn/)</w:t>
      </w:r>
    </w:p>
    <w:p>
      <w:pPr>
        <w:pStyle w:val="7"/>
        <w:spacing w:line="440" w:lineRule="exact"/>
        <w:ind w:firstLine="482" w:firstLineChars="200"/>
        <w:jc w:val="both"/>
        <w:rPr>
          <w:rFonts w:ascii="黑体" w:hAnsi="黑体" w:eastAsia="黑体" w:cs="黑体"/>
          <w:bCs/>
          <w:color w:val="auto"/>
          <w:sz w:val="24"/>
          <w:szCs w:val="24"/>
          <w:highlight w:val="none"/>
        </w:rPr>
      </w:pPr>
      <w:bookmarkStart w:id="19" w:name="_Toc35393625"/>
      <w:bookmarkStart w:id="20" w:name="_Toc28359007"/>
      <w:bookmarkStart w:id="21" w:name="_Toc28359084"/>
      <w:bookmarkStart w:id="22" w:name="_Toc35393794"/>
      <w:r>
        <w:rPr>
          <w:rFonts w:hint="eastAsia" w:ascii="黑体" w:hAnsi="黑体" w:eastAsia="黑体" w:cs="黑体"/>
          <w:bCs/>
          <w:color w:val="auto"/>
          <w:sz w:val="24"/>
          <w:szCs w:val="24"/>
          <w:highlight w:val="none"/>
        </w:rPr>
        <w:t>六、公告期限</w:t>
      </w:r>
      <w:bookmarkEnd w:id="19"/>
      <w:bookmarkEnd w:id="20"/>
      <w:bookmarkEnd w:id="21"/>
      <w:bookmarkEnd w:id="22"/>
    </w:p>
    <w:p>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自本公告发布之日起</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个工作日。</w:t>
      </w:r>
    </w:p>
    <w:p>
      <w:pPr>
        <w:pStyle w:val="7"/>
        <w:spacing w:line="420" w:lineRule="exact"/>
        <w:ind w:firstLine="482" w:firstLineChars="200"/>
        <w:jc w:val="both"/>
        <w:rPr>
          <w:rFonts w:ascii="仿宋_GB2312" w:hAnsi="仿宋_GB2312" w:eastAsia="仿宋_GB2312" w:cs="仿宋_GB2312"/>
          <w:bCs/>
          <w:color w:val="auto"/>
          <w:sz w:val="24"/>
          <w:szCs w:val="24"/>
          <w:highlight w:val="none"/>
        </w:rPr>
      </w:pPr>
      <w:bookmarkStart w:id="23" w:name="_Toc35393795"/>
      <w:bookmarkStart w:id="24" w:name="_Toc35393626"/>
      <w:r>
        <w:rPr>
          <w:rFonts w:hint="eastAsia" w:ascii="黑体" w:hAnsi="黑体" w:eastAsia="黑体" w:cs="黑体"/>
          <w:bCs/>
          <w:color w:val="auto"/>
          <w:sz w:val="24"/>
          <w:szCs w:val="24"/>
          <w:highlight w:val="none"/>
        </w:rPr>
        <w:t>七、其他补充事宜</w:t>
      </w:r>
      <w:bookmarkEnd w:id="23"/>
      <w:bookmarkEnd w:id="24"/>
    </w:p>
    <w:p>
      <w:pPr>
        <w:spacing w:line="400" w:lineRule="exact"/>
        <w:ind w:right="-470" w:rightChars="-224"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磋商保证金：本项目无需提交磋商保证金。</w:t>
      </w:r>
    </w:p>
    <w:p>
      <w:pPr>
        <w:pStyle w:val="163"/>
        <w:spacing w:line="420" w:lineRule="exact"/>
        <w:ind w:firstLine="560"/>
        <w:rPr>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ascii="仿宋_GB2312" w:hAnsi="仿宋_GB2312" w:eastAsia="仿宋_GB2312" w:cs="仿宋_GB2312"/>
          <w:color w:val="auto"/>
          <w:sz w:val="24"/>
          <w:szCs w:val="24"/>
          <w:highlight w:val="none"/>
        </w:rPr>
        <w:t>本项目需要落实的政府采购政策：</w:t>
      </w:r>
      <w:r>
        <w:rPr>
          <w:rFonts w:hint="eastAsia" w:ascii="仿宋_GB2312" w:hAnsi="仿宋_GB2312" w:eastAsia="仿宋_GB2312" w:cs="仿宋_GB2312"/>
          <w:color w:val="auto"/>
          <w:sz w:val="24"/>
          <w:szCs w:val="24"/>
          <w:highlight w:val="none"/>
          <w:lang w:val="en-US" w:eastAsia="zh-CN"/>
        </w:rPr>
        <w:t>落实强制采购的节能产品、鼓励节能政策、鼓励环保政策、促进中小企业发展政策、支持监狱企业发展政策、促进残疾人就业政府采购政策。</w:t>
      </w:r>
      <w:r>
        <w:rPr>
          <w:rFonts w:ascii="仿宋_GB2312" w:hAnsi="仿宋_GB2312" w:eastAsia="仿宋_GB2312" w:cs="仿宋_GB2312"/>
          <w:color w:val="auto"/>
          <w:sz w:val="24"/>
          <w:szCs w:val="24"/>
          <w:highlight w:val="none"/>
        </w:rPr>
        <w:t>如需进一步了解详细内容，详见</w:t>
      </w:r>
      <w:r>
        <w:rPr>
          <w:rFonts w:hint="eastAsia" w:ascii="仿宋_GB2312" w:hAnsi="仿宋_GB2312" w:eastAsia="仿宋_GB2312" w:cs="仿宋_GB2312"/>
          <w:color w:val="auto"/>
          <w:sz w:val="24"/>
          <w:szCs w:val="24"/>
          <w:highlight w:val="none"/>
        </w:rPr>
        <w:t>竞争性磋商</w:t>
      </w:r>
      <w:r>
        <w:rPr>
          <w:rFonts w:ascii="仿宋_GB2312" w:hAnsi="仿宋_GB2312" w:eastAsia="仿宋_GB2312" w:cs="仿宋_GB2312"/>
          <w:color w:val="auto"/>
          <w:sz w:val="24"/>
          <w:szCs w:val="24"/>
          <w:highlight w:val="none"/>
        </w:rPr>
        <w:t>文件第</w:t>
      </w:r>
      <w:r>
        <w:rPr>
          <w:rFonts w:hint="eastAsia" w:ascii="仿宋_GB2312" w:hAnsi="仿宋_GB2312" w:eastAsia="仿宋_GB2312" w:cs="仿宋_GB2312"/>
          <w:color w:val="auto"/>
          <w:sz w:val="24"/>
          <w:szCs w:val="24"/>
          <w:highlight w:val="none"/>
        </w:rPr>
        <w:t>三</w:t>
      </w:r>
      <w:r>
        <w:rPr>
          <w:rFonts w:ascii="仿宋_GB2312" w:hAnsi="仿宋_GB2312" w:eastAsia="仿宋_GB2312" w:cs="仿宋_GB2312"/>
          <w:color w:val="auto"/>
          <w:sz w:val="24"/>
          <w:szCs w:val="24"/>
          <w:highlight w:val="none"/>
        </w:rPr>
        <w:t>章《采购需求》及第</w:t>
      </w:r>
      <w:r>
        <w:rPr>
          <w:rFonts w:hint="eastAsia" w:ascii="仿宋_GB2312" w:hAnsi="仿宋_GB2312" w:eastAsia="仿宋_GB2312" w:cs="仿宋_GB2312"/>
          <w:color w:val="auto"/>
          <w:sz w:val="24"/>
          <w:szCs w:val="24"/>
          <w:highlight w:val="none"/>
        </w:rPr>
        <w:t>六</w:t>
      </w:r>
      <w:r>
        <w:rPr>
          <w:rFonts w:ascii="仿宋_GB2312" w:hAnsi="仿宋_GB2312" w:eastAsia="仿宋_GB2312" w:cs="仿宋_GB2312"/>
          <w:color w:val="auto"/>
          <w:sz w:val="24"/>
          <w:szCs w:val="24"/>
          <w:highlight w:val="none"/>
        </w:rPr>
        <w:t>章《评标方法及评标标准》。</w:t>
      </w:r>
    </w:p>
    <w:p>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供应商有以下情形之一的不得参加政府采购活动：1.对在“信用中国”网站(www.creditchina.gov.cn)、中国政府采购网(www.ccgp.gov.cn)等渠道列入失信被执行人、重大税收违法案件当事人名单、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63"/>
        <w:spacing w:line="420" w:lineRule="exact"/>
        <w:ind w:firstLine="562"/>
        <w:rPr>
          <w:rFonts w:hint="default"/>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发布媒体：中国政府采购网（www.ccgp.gov.cn）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仿宋_GB2312" w:eastAsia="仿宋_GB2312" w:cs="仿宋_GB2312"/>
          <w:color w:val="auto"/>
          <w:sz w:val="24"/>
          <w:szCs w:val="24"/>
          <w:highlight w:val="none"/>
        </w:rPr>
        <w:t>。</w:t>
      </w:r>
    </w:p>
    <w:p>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pPr>
        <w:numPr>
          <w:ilvl w:val="0"/>
          <w:numId w:val="0"/>
        </w:numPr>
        <w:spacing w:line="42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供应商参与电子投标特别说明</w:t>
      </w:r>
    </w:p>
    <w:p>
      <w:pPr>
        <w:pStyle w:val="163"/>
        <w:spacing w:line="420" w:lineRule="exact"/>
        <w:ind w:left="0" w:leftChars="0" w:firstLine="0" w:firstLineChars="0"/>
        <w:rPr>
          <w:rFonts w:hint="eastAsia" w:ascii="仿宋_GB2312" w:hAnsi="Times New Roman" w:eastAsia="仿宋_GB2312" w:cs="Times New Roman"/>
          <w:b w:val="0"/>
          <w:bCs w:val="0"/>
          <w:color w:val="auto"/>
          <w:sz w:val="24"/>
          <w:szCs w:val="24"/>
          <w:highlight w:val="none"/>
          <w:lang w:val="en-US" w:eastAsia="zh-CN"/>
        </w:rPr>
      </w:pPr>
      <w:bookmarkStart w:id="25" w:name="_Toc28359008"/>
      <w:bookmarkStart w:id="26" w:name="_Toc35393796"/>
      <w:bookmarkStart w:id="27" w:name="_Toc35393627"/>
      <w:bookmarkStart w:id="28" w:name="_Toc28359085"/>
      <w:r>
        <w:rPr>
          <w:rFonts w:hint="eastAsia" w:ascii="仿宋_GB2312" w:hAnsi="Times New Roman" w:eastAsia="仿宋_GB2312" w:cs="Times New Roman"/>
          <w:b w:val="0"/>
          <w:bCs w:val="0"/>
          <w:color w:val="auto"/>
          <w:sz w:val="24"/>
          <w:szCs w:val="24"/>
          <w:highlight w:val="none"/>
          <w:lang w:val="en-US" w:eastAsia="zh-CN"/>
        </w:rPr>
        <w:t>1.本项目通过广西政府采购云平台实行电子投标，供应商应按照本项目竞争性磋商文件和广西政府采购云平台的要求，通过“广西政府采购云平台电子标系统”编制、加密并提交电子响应文件。</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2.参与电子标的供应商必须为广西政府采购云平台的正式供应商且申领CA证书，各供应商应在开标前及时完成平台注册、CA证书申领、CA证书绑定、下载投标客户端，熟悉并掌握广西政府采购云平台电子标系统操作。</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①供应商应及时熟悉掌握电子标系统操作指南（见广西政府采购云平台电子卖场首页—服务中心—帮助中心—项目采购）</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②供应商应及时完成CA申领和绑定（见广西壮族自治区政府采购网—办事服务—下载专区-政采云CA证书办理操作指南）：</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http://www.ccgp-guangxi.gov.cn/luban/detail?parentId=66479&amp;articleId=giG2hxujOLVnOuVjZr6wgQ</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③各供应商通过新平台参与政府采购项目投标需下载使用新版客户端，广西政府采购云平台客户端软件请供应商自行前往下载并安装：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http://www.ccgp-guangxi.gov.cn/site/detail?parentId=66479&amp;articleId=+06E5n62B1RzrGh0ew1OFg==&amp;utm=site.site-PC-38919.1024-pc-wsg-secondLevelPage-front.1.5057b2c0cef811ee9fd599f289f082d5</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3.电子标项目不要求参与投标的供应商到现场，但供应商应派法定代表人（或分支机构负责人）或委托代理人准时在线出席电子开评标会议，随时关注开评标进度，如在开评标过程中有电子询标，应在规定的时间内对电子询标函进行澄清回复。</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4.因未注册广西政府采购云平台、未办理CA证书、CA证书故障、操作不当等原因造成无法投标或投标失败等后果由供应商自行承担；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5.供应商在使用广西政府采购云平台参与投标过程中遇到涉及平台使用的任何问题，可致电广西政府采购云平台技术支持热线咨询，联系方式：95763。</w:t>
      </w:r>
    </w:p>
    <w:p>
      <w:pPr>
        <w:pStyle w:val="163"/>
        <w:spacing w:line="420" w:lineRule="exact"/>
        <w:ind w:firstLine="562"/>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八、对本次招标提出询问，请按以下方式联系</w:t>
      </w:r>
      <w:bookmarkEnd w:id="25"/>
      <w:bookmarkEnd w:id="26"/>
      <w:bookmarkEnd w:id="27"/>
      <w:bookmarkEnd w:id="28"/>
    </w:p>
    <w:p>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1.采购人信息</w:t>
      </w:r>
    </w:p>
    <w:p>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名 称：柳州市自然资源和规划局</w:t>
      </w:r>
    </w:p>
    <w:p>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地址：广西壮族自治区柳州市城中区高新一路北一巷7号南侧河东综合楼</w:t>
      </w:r>
    </w:p>
    <w:p>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bookmarkStart w:id="29" w:name="_Toc28359086"/>
      <w:bookmarkStart w:id="30" w:name="_Toc28359009"/>
      <w:r>
        <w:rPr>
          <w:rFonts w:hint="eastAsia" w:ascii="仿宋_GB2312" w:eastAsia="仿宋_GB2312"/>
          <w:color w:val="auto"/>
          <w:sz w:val="24"/>
          <w:szCs w:val="24"/>
          <w:highlight w:val="none"/>
          <w:lang w:val="en-US" w:eastAsia="zh-CN"/>
        </w:rPr>
        <w:t>项目联系人：朱婷婷</w:t>
      </w:r>
    </w:p>
    <w:p>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项目联系方式：0772-2807726</w:t>
      </w:r>
    </w:p>
    <w:p>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2.采购代理机构信息</w:t>
      </w:r>
      <w:bookmarkEnd w:id="29"/>
      <w:bookmarkEnd w:id="30"/>
    </w:p>
    <w:p>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名 称：</w:t>
      </w:r>
      <w:r>
        <w:rPr>
          <w:rFonts w:hint="eastAsia" w:ascii="仿宋_GB2312" w:eastAsia="仿宋_GB2312"/>
          <w:color w:val="auto"/>
          <w:sz w:val="24"/>
          <w:szCs w:val="24"/>
          <w:highlight w:val="none"/>
          <w:lang w:val="en-US" w:eastAsia="zh-CN"/>
        </w:rPr>
        <w:t>广州金良工程咨询有限公司</w:t>
      </w:r>
    </w:p>
    <w:p>
      <w:pPr>
        <w:tabs>
          <w:tab w:val="left" w:pos="851"/>
        </w:tabs>
        <w:spacing w:line="420" w:lineRule="exact"/>
        <w:ind w:firstLine="480" w:firstLineChars="20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地</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址：</w:t>
      </w:r>
      <w:r>
        <w:rPr>
          <w:rFonts w:hint="eastAsia" w:ascii="仿宋_GB2312" w:eastAsia="仿宋_GB2312"/>
          <w:color w:val="auto"/>
          <w:sz w:val="24"/>
          <w:szCs w:val="24"/>
          <w:highlight w:val="none"/>
          <w:lang w:eastAsia="zh-CN"/>
        </w:rPr>
        <w:t>柳州市鱼峰区柳东路220号工业博物馆3号楼5层508号</w:t>
      </w:r>
    </w:p>
    <w:p>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rPr>
        <w:t>项目联系人：</w:t>
      </w:r>
      <w:r>
        <w:rPr>
          <w:rFonts w:hint="eastAsia" w:ascii="仿宋_GB2312" w:eastAsia="仿宋_GB2312"/>
          <w:color w:val="auto"/>
          <w:sz w:val="24"/>
          <w:szCs w:val="24"/>
          <w:highlight w:val="none"/>
          <w:lang w:val="en-US" w:eastAsia="zh-CN"/>
        </w:rPr>
        <w:t>余静 谢舜尧</w:t>
      </w:r>
    </w:p>
    <w:p>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联系方式：</w:t>
      </w:r>
      <w:bookmarkStart w:id="31" w:name="_Toc28359010"/>
      <w:bookmarkStart w:id="32" w:name="_Toc28359087"/>
      <w:r>
        <w:rPr>
          <w:rFonts w:hint="eastAsia" w:ascii="仿宋_GB2312" w:eastAsia="仿宋_GB2312"/>
          <w:color w:val="auto"/>
          <w:sz w:val="24"/>
          <w:szCs w:val="24"/>
          <w:highlight w:val="none"/>
          <w:lang w:val="en-US" w:eastAsia="zh-CN"/>
        </w:rPr>
        <w:t>0772-2811999/18907723788</w:t>
      </w:r>
    </w:p>
    <w:bookmarkEnd w:id="31"/>
    <w:bookmarkEnd w:id="32"/>
    <w:p>
      <w:pPr>
        <w:tabs>
          <w:tab w:val="left" w:pos="851"/>
        </w:tabs>
        <w:spacing w:line="420" w:lineRule="exact"/>
        <w:ind w:firstLine="560" w:firstLineChars="200"/>
        <w:rPr>
          <w:rFonts w:ascii="仿宋_GB2312" w:eastAsia="仿宋_GB2312"/>
          <w:color w:val="auto"/>
          <w:sz w:val="28"/>
          <w:szCs w:val="28"/>
          <w:highlight w:val="none"/>
        </w:rPr>
      </w:pPr>
    </w:p>
    <w:p>
      <w:pPr>
        <w:tabs>
          <w:tab w:val="left" w:pos="9660"/>
          <w:tab w:val="left" w:pos="9870"/>
        </w:tabs>
        <w:spacing w:line="420" w:lineRule="exact"/>
        <w:ind w:right="80"/>
        <w:jc w:val="center"/>
        <w:outlineLvl w:val="0"/>
        <w:rPr>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33" w:name="_Toc14858"/>
      <w:bookmarkStart w:id="34" w:name="_Toc28100"/>
      <w:bookmarkStart w:id="35" w:name="_Toc15341"/>
      <w:bookmarkStart w:id="36" w:name="_Toc23713"/>
      <w:bookmarkStart w:id="37" w:name="_Toc2902"/>
      <w:r>
        <w:rPr>
          <w:rFonts w:hint="eastAsia" w:ascii="宋体" w:hAnsi="宋体"/>
          <w:b/>
          <w:bCs/>
          <w:color w:val="auto"/>
          <w:kern w:val="44"/>
          <w:sz w:val="32"/>
          <w:szCs w:val="32"/>
          <w:highlight w:val="none"/>
        </w:rPr>
        <w:t>第二章 供应商须知</w:t>
      </w:r>
      <w:bookmarkEnd w:id="33"/>
      <w:bookmarkEnd w:id="34"/>
      <w:bookmarkEnd w:id="35"/>
      <w:bookmarkEnd w:id="36"/>
      <w:bookmarkEnd w:id="37"/>
    </w:p>
    <w:p>
      <w:pPr>
        <w:spacing w:line="540" w:lineRule="exact"/>
        <w:jc w:val="center"/>
        <w:rPr>
          <w:b/>
          <w:color w:val="auto"/>
          <w:sz w:val="32"/>
          <w:szCs w:val="32"/>
          <w:highlight w:val="none"/>
        </w:rPr>
      </w:pPr>
      <w:r>
        <w:rPr>
          <w:rFonts w:hint="eastAsia" w:ascii="仿宋_GB2312" w:eastAsia="仿宋_GB2312"/>
          <w:b/>
          <w:color w:val="auto"/>
          <w:sz w:val="28"/>
          <w:szCs w:val="28"/>
          <w:highlight w:val="none"/>
        </w:rPr>
        <w:t>前附表</w:t>
      </w:r>
    </w:p>
    <w:tbl>
      <w:tblPr>
        <w:tblStyle w:val="50"/>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232" w:type="dxa"/>
          </w:tcPr>
          <w:p>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32" w:type="dxa"/>
            <w:vAlign w:val="center"/>
          </w:tcPr>
          <w:p>
            <w:pPr>
              <w:spacing w:line="440" w:lineRule="exact"/>
              <w:rPr>
                <w:rFonts w:hint="eastAsia" w:ascii="仿宋_GB2312" w:eastAsia="仿宋_GB2312"/>
                <w:color w:val="auto"/>
                <w:sz w:val="24"/>
                <w:szCs w:val="24"/>
                <w:highlight w:val="none"/>
                <w:lang w:eastAsia="zh-CN"/>
              </w:rPr>
            </w:pPr>
            <w:r>
              <w:rPr>
                <w:rFonts w:hint="eastAsia" w:ascii="仿宋_GB2312" w:hAnsi="宋体" w:eastAsia="仿宋_GB2312"/>
                <w:color w:val="auto"/>
                <w:sz w:val="24"/>
                <w:highlight w:val="none"/>
              </w:rPr>
              <w:t>项目名称：</w:t>
            </w:r>
            <w:r>
              <w:rPr>
                <w:rFonts w:hint="eastAsia" w:ascii="仿宋_GB2312" w:eastAsia="仿宋_GB2312"/>
                <w:color w:val="auto"/>
                <w:sz w:val="24"/>
                <w:szCs w:val="24"/>
                <w:highlight w:val="none"/>
                <w:lang w:eastAsia="zh-CN"/>
              </w:rPr>
              <w:t>2025年地籍信息综合管理服务</w:t>
            </w:r>
          </w:p>
          <w:p>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项目编号：</w:t>
            </w:r>
            <w:r>
              <w:rPr>
                <w:rFonts w:hint="eastAsia" w:ascii="仿宋_GB2312" w:hAnsi="宋体" w:eastAsia="仿宋_GB2312"/>
                <w:color w:val="auto"/>
                <w:sz w:val="24"/>
                <w:highlight w:val="none"/>
                <w:lang w:val="en-US" w:eastAsia="zh-CN"/>
              </w:rPr>
              <w:t>LZZC2025-C3-990850-GZJL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817" w:type="dxa"/>
            <w:vAlign w:val="center"/>
          </w:tcPr>
          <w:p>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232" w:type="dxa"/>
            <w:vAlign w:val="center"/>
          </w:tcPr>
          <w:p>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采购资金来源：一般公共预算资金</w:t>
            </w:r>
          </w:p>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预算金额（人民币）：</w:t>
            </w:r>
            <w:r>
              <w:rPr>
                <w:rFonts w:hint="eastAsia" w:ascii="仿宋_GB2312" w:hAnsi="宋体" w:eastAsia="仿宋_GB2312"/>
                <w:color w:val="auto"/>
                <w:sz w:val="24"/>
                <w:highlight w:val="none"/>
                <w:lang w:val="en-US" w:eastAsia="zh-CN"/>
              </w:rPr>
              <w:t>陆拾叁万元整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630000.00</w:t>
            </w:r>
            <w:r>
              <w:rPr>
                <w:rFonts w:hint="eastAsia" w:ascii="仿宋_GB2312" w:hAnsi="宋体" w:eastAsia="仿宋_GB2312"/>
                <w:color w:val="auto"/>
                <w:sz w:val="24"/>
                <w:highlight w:val="none"/>
              </w:rPr>
              <w:t>）</w:t>
            </w:r>
          </w:p>
          <w:p>
            <w:pPr>
              <w:spacing w:line="440" w:lineRule="exact"/>
              <w:rPr>
                <w:color w:val="auto"/>
                <w:highlight w:val="none"/>
              </w:rPr>
            </w:pPr>
            <w:r>
              <w:rPr>
                <w:rFonts w:hint="eastAsia" w:ascii="仿宋_GB2312" w:hAnsi="宋体" w:eastAsia="仿宋_GB2312"/>
                <w:color w:val="auto"/>
                <w:highlight w:val="none"/>
              </w:rPr>
              <w:t>最高限价（人民币）：</w:t>
            </w:r>
            <w:r>
              <w:rPr>
                <w:rFonts w:hint="eastAsia" w:ascii="仿宋_GB2312" w:hAnsi="宋体" w:eastAsia="仿宋_GB2312"/>
                <w:color w:val="auto"/>
                <w:sz w:val="24"/>
                <w:highlight w:val="none"/>
                <w:lang w:val="en-US" w:eastAsia="zh-CN"/>
              </w:rPr>
              <w:t>陆拾叁万元整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630000.00</w:t>
            </w:r>
            <w:r>
              <w:rPr>
                <w:rFonts w:hint="eastAsia" w:ascii="仿宋_GB2312" w:hAnsi="宋体" w:eastAsia="仿宋_GB2312"/>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1.本项目应以人民币报价；</w:t>
            </w:r>
          </w:p>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2.对于本文件中未列明，而投标人认为必需的费用也需列入总报价。在合同实施时，采购人将不予支付中标人没有列入的项目费用，并认为此项目的费用已包括在总报价中；</w:t>
            </w:r>
          </w:p>
          <w:p>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232" w:type="dxa"/>
            <w:vAlign w:val="center"/>
          </w:tcPr>
          <w:p>
            <w:pPr>
              <w:spacing w:line="420" w:lineRule="exact"/>
              <w:jc w:val="left"/>
              <w:rPr>
                <w:rFonts w:hint="eastAsia" w:eastAsia="仿宋_GB2312"/>
                <w:color w:val="auto"/>
                <w:highlight w:val="none"/>
                <w:lang w:eastAsia="zh-CN"/>
              </w:rPr>
            </w:pPr>
            <w:r>
              <w:rPr>
                <w:rFonts w:hint="eastAsia" w:ascii="仿宋_GB2312" w:eastAsia="仿宋_GB2312"/>
                <w:color w:val="auto"/>
                <w:sz w:val="24"/>
                <w:highlight w:val="none"/>
              </w:rPr>
              <w:t>磋商保证金为：</w:t>
            </w:r>
            <w:r>
              <w:rPr>
                <w:rFonts w:hint="eastAsia" w:ascii="仿宋_GB2312" w:hAnsi="宋体" w:eastAsia="仿宋_GB2312"/>
                <w:color w:val="auto"/>
                <w:sz w:val="24"/>
                <w:highlight w:val="none"/>
              </w:rPr>
              <w:t>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5</w:t>
            </w:r>
          </w:p>
        </w:tc>
        <w:tc>
          <w:tcPr>
            <w:tcW w:w="8232" w:type="dxa"/>
            <w:vAlign w:val="center"/>
          </w:tcPr>
          <w:p>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lang w:val="en-US" w:eastAsia="zh-CN"/>
              </w:rPr>
              <w:t>本项目属于专门面向中小企业采购的项目，监狱企业、残疾人福利单位视同小型、微型企业：</w:t>
            </w:r>
          </w:p>
          <w:p>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w:t>
            </w:r>
            <w:r>
              <w:rPr>
                <w:rFonts w:hint="eastAsia" w:ascii="仿宋_GB2312" w:hAnsi="宋体" w:eastAsia="仿宋_GB2312" w:cs="Times New Roman"/>
                <w:color w:val="auto"/>
                <w:sz w:val="24"/>
                <w:highlight w:val="none"/>
                <w:lang w:val="en-US" w:eastAsia="zh-CN"/>
              </w:rPr>
              <w:t>中小</w:t>
            </w:r>
            <w:r>
              <w:rPr>
                <w:rFonts w:hint="eastAsia" w:ascii="仿宋_GB2312" w:hAnsi="宋体" w:eastAsia="仿宋_GB2312" w:cs="Times New Roman"/>
                <w:color w:val="auto"/>
                <w:sz w:val="24"/>
                <w:highlight w:val="none"/>
              </w:rPr>
              <w:t>企业以供应商填写的《中小企业声明函》为判定标准（格式见竞争性磋商文件第四章）；</w:t>
            </w:r>
          </w:p>
          <w:p>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2.残疾人福利性单位以供应商提供的《残疾人福利性单位声明函》为判定标准（格式见竞争性磋商文件第四章）；</w:t>
            </w:r>
          </w:p>
          <w:p>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6</w:t>
            </w:r>
          </w:p>
        </w:tc>
        <w:tc>
          <w:tcPr>
            <w:tcW w:w="8232" w:type="dxa"/>
            <w:vAlign w:val="center"/>
          </w:tcPr>
          <w:p>
            <w:pPr>
              <w:spacing w:line="440" w:lineRule="exact"/>
              <w:rPr>
                <w:rFonts w:hint="default" w:ascii="仿宋_GB2312" w:hAnsi="宋体" w:eastAsia="宋体" w:cs="Times New Roman"/>
                <w:color w:val="auto"/>
                <w:sz w:val="24"/>
                <w:highlight w:val="none"/>
                <w:lang w:val="en-US" w:eastAsia="zh-CN"/>
              </w:rPr>
            </w:pPr>
            <w:r>
              <w:rPr>
                <w:rFonts w:hint="eastAsia" w:ascii="仿宋_GB2312" w:hAnsi="宋体" w:eastAsia="仿宋_GB2312" w:cs="Times New Roman"/>
                <w:color w:val="auto"/>
                <w:sz w:val="24"/>
                <w:highlight w:val="none"/>
                <w:lang w:eastAsia="zh-CN"/>
              </w:rPr>
              <w:t>是否接受联合体投标：</w:t>
            </w:r>
            <w:r>
              <w:rPr>
                <w:rFonts w:hint="eastAsia" w:ascii="仿宋_GB2312" w:hAnsi="宋体" w:eastAsia="仿宋_GB2312" w:cs="Times New Roman"/>
                <w:color w:val="auto"/>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7</w:t>
            </w:r>
          </w:p>
        </w:tc>
        <w:tc>
          <w:tcPr>
            <w:tcW w:w="8232" w:type="dxa"/>
            <w:vAlign w:val="center"/>
          </w:tcPr>
          <w:p>
            <w:pPr>
              <w:spacing w:line="440" w:lineRule="exact"/>
              <w:rPr>
                <w:rFonts w:hint="eastAsia" w:ascii="仿宋_GB2312" w:hAnsi="宋体" w:eastAsia="仿宋_GB2312" w:cs="Times New Roman"/>
                <w:b/>
                <w:bCs/>
                <w:color w:val="auto"/>
                <w:sz w:val="24"/>
                <w:highlight w:val="none"/>
              </w:rPr>
            </w:pPr>
            <w:r>
              <w:rPr>
                <w:rFonts w:hint="eastAsia" w:ascii="仿宋_GB2312" w:hAnsi="宋体" w:eastAsia="仿宋_GB2312" w:cs="Times New Roman"/>
                <w:b/>
                <w:bCs/>
                <w:color w:val="auto"/>
                <w:sz w:val="24"/>
                <w:highlight w:val="none"/>
              </w:rPr>
              <w:t>电子响应文件（必须提供）：</w:t>
            </w:r>
          </w:p>
          <w:p>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1.供应商应按照本项目竞争性磋商文件和</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的要求，通过“</w:t>
            </w:r>
            <w:r>
              <w:rPr>
                <w:rFonts w:hint="eastAsia" w:ascii="仿宋_GB2312" w:hAnsi="宋体" w:eastAsia="仿宋_GB2312" w:cs="Times New Roman"/>
                <w:color w:val="auto"/>
                <w:sz w:val="24"/>
                <w:highlight w:val="none"/>
                <w:lang w:eastAsia="zh-CN"/>
              </w:rPr>
              <w:t>广西政府采购云平台客户端</w:t>
            </w:r>
            <w:r>
              <w:rPr>
                <w:rFonts w:hint="eastAsia" w:ascii="仿宋_GB2312" w:hAnsi="宋体" w:eastAsia="仿宋_GB2312" w:cs="Times New Roman"/>
                <w:color w:val="auto"/>
                <w:sz w:val="24"/>
                <w:highlight w:val="none"/>
              </w:rPr>
              <w:t>”编制、加密电子响应文件，并于提交响应文件截止时间前在</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上提交加密的电子响应文件。</w:t>
            </w:r>
          </w:p>
          <w:p>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2.未按规定传输提交电子响应文件的将被</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拒绝。</w:t>
            </w:r>
          </w:p>
          <w:p>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8</w:t>
            </w:r>
          </w:p>
        </w:tc>
        <w:tc>
          <w:tcPr>
            <w:tcW w:w="8232" w:type="dxa"/>
            <w:vAlign w:val="center"/>
          </w:tcPr>
          <w:p>
            <w:pPr>
              <w:spacing w:line="440" w:lineRule="exact"/>
              <w:ind w:left="24" w:hanging="24" w:hangingChars="1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9</w:t>
            </w:r>
          </w:p>
        </w:tc>
        <w:tc>
          <w:tcPr>
            <w:tcW w:w="8232" w:type="dxa"/>
            <w:vAlign w:val="center"/>
          </w:tcPr>
          <w:p>
            <w:pPr>
              <w:spacing w:line="420" w:lineRule="exact"/>
              <w:rPr>
                <w:rFonts w:ascii="仿宋_GB2312" w:eastAsia="仿宋_GB2312"/>
                <w:color w:val="auto"/>
                <w:sz w:val="24"/>
                <w:highlight w:val="none"/>
              </w:rPr>
            </w:pPr>
            <w:r>
              <w:rPr>
                <w:rFonts w:hint="eastAsia" w:ascii="仿宋_GB2312" w:eastAsia="仿宋_GB2312"/>
                <w:color w:val="auto"/>
                <w:sz w:val="24"/>
                <w:highlight w:val="none"/>
              </w:rPr>
              <w:t>磋商时间：首次电子响应文件递交截止时间后，具体时间由采购代理机构另行通知；</w:t>
            </w:r>
          </w:p>
          <w:p>
            <w:pPr>
              <w:spacing w:line="420" w:lineRule="exact"/>
              <w:jc w:val="left"/>
              <w:rPr>
                <w:rFonts w:ascii="仿宋_GB2312" w:hAnsi="宋体" w:eastAsia="仿宋_GB2312"/>
                <w:color w:val="auto"/>
                <w:sz w:val="24"/>
                <w:highlight w:val="none"/>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hAnsi="宋体" w:eastAsia="仿宋_GB2312"/>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10</w:t>
            </w:r>
          </w:p>
        </w:tc>
        <w:tc>
          <w:tcPr>
            <w:tcW w:w="8232" w:type="dxa"/>
            <w:vAlign w:val="center"/>
          </w:tcPr>
          <w:p>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电子响应文件解密时间：</w:t>
            </w:r>
          </w:p>
          <w:p>
            <w:pPr>
              <w:spacing w:line="420" w:lineRule="exact"/>
              <w:jc w:val="left"/>
              <w:rPr>
                <w:rFonts w:ascii="仿宋_GB2312" w:eastAsia="仿宋_GB2312"/>
                <w:color w:val="auto"/>
                <w:sz w:val="24"/>
                <w:highlight w:val="none"/>
              </w:rPr>
            </w:pPr>
            <w:r>
              <w:rPr>
                <w:rFonts w:hint="eastAsia" w:ascii="仿宋_GB2312" w:hAnsi="宋体" w:eastAsia="仿宋_GB2312"/>
                <w:color w:val="auto"/>
                <w:sz w:val="24"/>
                <w:highlight w:val="none"/>
              </w:rPr>
              <w:t>采购代理机构开启解密标书后30分钟内，供应商必须在此时间段内登录</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11</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评标方法：综合评分法（详见第六章）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2</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发布媒体：</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宋体" w:eastAsia="仿宋_GB2312"/>
                <w:color w:val="auto"/>
                <w:sz w:val="24"/>
                <w:highlight w:val="none"/>
              </w:rPr>
              <w:t>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3</w:t>
            </w:r>
          </w:p>
        </w:tc>
        <w:tc>
          <w:tcPr>
            <w:tcW w:w="8232" w:type="dxa"/>
            <w:vAlign w:val="center"/>
          </w:tcPr>
          <w:p>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一、信用信息使用规则：</w:t>
            </w:r>
          </w:p>
          <w:p>
            <w:pPr>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二、甄别方式：</w:t>
            </w:r>
          </w:p>
          <w:p>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w:t>
            </w:r>
            <w:r>
              <w:rPr>
                <w:rFonts w:hint="eastAsia" w:ascii="仿宋_GB2312" w:eastAsia="仿宋_GB2312"/>
                <w:b w:val="0"/>
                <w:bCs w:val="0"/>
                <w:color w:val="auto"/>
                <w:sz w:val="24"/>
                <w:highlight w:val="none"/>
              </w:rPr>
              <w:t>在本项目资格性审查时，采购人将对供应商信用进行查询，并按照以上信用信息使用规则处理；</w:t>
            </w:r>
          </w:p>
          <w:p>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2.在成交通知书发出前，采购人或者采购代理机构将对成交供应商信用进行查询，并按照以上信用信息使用规则处理；</w:t>
            </w:r>
          </w:p>
          <w:p>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3.</w:t>
            </w:r>
            <w:r>
              <w:rPr>
                <w:rFonts w:hint="eastAsia" w:ascii="仿宋_GB2312" w:eastAsia="仿宋_GB2312"/>
                <w:b w:val="0"/>
                <w:bCs w:val="0"/>
                <w:color w:val="auto"/>
                <w:sz w:val="24"/>
                <w:highlight w:val="none"/>
              </w:rPr>
              <w:t>根据财政部</w:t>
            </w:r>
            <w:bookmarkStart w:id="38" w:name="sendNo"/>
            <w:r>
              <w:rPr>
                <w:rFonts w:hint="eastAsia" w:ascii="仿宋_GB2312" w:eastAsia="仿宋_GB2312"/>
                <w:b w:val="0"/>
                <w:bCs w:val="0"/>
                <w:color w:val="auto"/>
                <w:sz w:val="24"/>
                <w:highlight w:val="none"/>
              </w:rPr>
              <w:t>《财政部关于〈中华人民共和国政府采购法实施条例〉第十九条第一款“较大数额罚款”具体适用问题的意见》（财库〔202</w:t>
            </w:r>
            <w:bookmarkEnd w:id="38"/>
            <w:r>
              <w:rPr>
                <w:rFonts w:hint="eastAsia" w:ascii="仿宋_GB2312" w:eastAsia="仿宋_GB2312"/>
                <w:b w:val="0"/>
                <w:bCs w:val="0"/>
                <w:color w:val="auto"/>
                <w:sz w:val="24"/>
                <w:highlight w:val="none"/>
              </w:rPr>
              <w:t>2〕3号），“较大数额罚款”认定为200万元以上的罚款，法律、行政法规以及国务院有关部门明确规定相关领域“较大数额罚款”标准高于200万元的，从其规定。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成交公告及成交通知书：采购代理机构在采购人依法确认成交供应商后两个工作日内发布成交公告和成交通知书。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5</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签订合同时间：成交通知书发出后</w:t>
            </w:r>
            <w:r>
              <w:rPr>
                <w:rFonts w:hint="eastAsia" w:ascii="仿宋_GB2312" w:hAnsi="宋体" w:eastAsia="仿宋_GB2312"/>
                <w:b w:val="0"/>
                <w:bCs w:val="0"/>
                <w:color w:val="auto"/>
                <w:sz w:val="24"/>
                <w:highlight w:val="none"/>
                <w:u w:val="single"/>
              </w:rPr>
              <w:t>25</w:t>
            </w:r>
            <w:r>
              <w:rPr>
                <w:rFonts w:hint="eastAsia" w:ascii="仿宋_GB2312" w:hAnsi="宋体" w:eastAsia="仿宋_GB2312"/>
                <w:b w:val="0"/>
                <w:bCs w:val="0"/>
                <w:color w:val="auto"/>
                <w:sz w:val="24"/>
                <w:highlight w:val="none"/>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6</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响应文件有效期：首次响应文件提交截止日期后</w:t>
            </w:r>
            <w:r>
              <w:rPr>
                <w:rFonts w:hint="eastAsia" w:ascii="仿宋_GB2312" w:hAnsi="宋体" w:eastAsia="仿宋_GB2312"/>
                <w:color w:val="auto"/>
                <w:sz w:val="24"/>
                <w:highlight w:val="none"/>
                <w:u w:val="single"/>
              </w:rPr>
              <w:t>60天</w:t>
            </w:r>
            <w:r>
              <w:rPr>
                <w:rFonts w:hint="eastAsia" w:ascii="仿宋_GB2312" w:hAnsi="宋体" w:eastAsia="仿宋_GB2312"/>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7</w:t>
            </w:r>
          </w:p>
        </w:tc>
        <w:tc>
          <w:tcPr>
            <w:tcW w:w="8232" w:type="dxa"/>
            <w:vAlign w:val="center"/>
          </w:tcPr>
          <w:p>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18</w:t>
            </w:r>
          </w:p>
        </w:tc>
        <w:tc>
          <w:tcPr>
            <w:tcW w:w="8232" w:type="dxa"/>
            <w:vAlign w:val="center"/>
          </w:tcPr>
          <w:p>
            <w:pPr>
              <w:snapToGrid w:val="0"/>
              <w:spacing w:line="440" w:lineRule="exact"/>
              <w:rPr>
                <w:rFonts w:ascii="仿宋_GB2312" w:hAnsi="宋体" w:eastAsia="仿宋_GB2312" w:cs="宋体"/>
                <w:b/>
                <w:color w:val="auto"/>
                <w:sz w:val="24"/>
                <w:highlight w:val="none"/>
              </w:rPr>
            </w:pPr>
            <w:r>
              <w:rPr>
                <w:rFonts w:hint="eastAsia" w:ascii="仿宋_GB2312" w:hAnsi="宋体" w:eastAsia="仿宋_GB2312"/>
                <w:color w:val="auto"/>
                <w:sz w:val="24"/>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19</w:t>
            </w:r>
          </w:p>
        </w:tc>
        <w:tc>
          <w:tcPr>
            <w:tcW w:w="8232" w:type="dxa"/>
            <w:vAlign w:val="center"/>
          </w:tcPr>
          <w:p>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1.本竞争性磋商文件中描述供应商的“公章”是指供应商的CA电子签章。</w:t>
            </w:r>
          </w:p>
          <w:p>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2.本竞争性磋商文件所涉及的</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或授权委托代理人签字或盖章的内容，如果供应商没有</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或授权委托代理人电子签章，涉及到</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或授权委托代理人签字或盖章的内容，供应商可以线下签字或盖章后扫描上传。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20</w:t>
            </w:r>
          </w:p>
        </w:tc>
        <w:tc>
          <w:tcPr>
            <w:tcW w:w="8232" w:type="dxa"/>
            <w:vAlign w:val="center"/>
          </w:tcPr>
          <w:p>
            <w:pPr>
              <w:snapToGrid w:val="0"/>
              <w:spacing w:line="440" w:lineRule="exact"/>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招标</w:t>
            </w:r>
            <w:r>
              <w:rPr>
                <w:rFonts w:hint="eastAsia" w:ascii="仿宋_GB2312" w:eastAsia="仿宋_GB2312"/>
                <w:b/>
                <w:bCs/>
                <w:color w:val="auto"/>
                <w:sz w:val="24"/>
                <w:highlight w:val="none"/>
              </w:rPr>
              <w:t>代理服务费：</w:t>
            </w:r>
            <w:r>
              <w:rPr>
                <w:rFonts w:hint="eastAsia" w:ascii="仿宋_GB2312" w:eastAsia="仿宋_GB2312"/>
                <w:b/>
                <w:bCs/>
                <w:color w:val="auto"/>
                <w:sz w:val="24"/>
                <w:highlight w:val="none"/>
                <w:lang w:val="en-US" w:eastAsia="zh-CN"/>
              </w:rPr>
              <w:t>招标代理服务费由成交人供应商支付。</w:t>
            </w:r>
          </w:p>
          <w:p>
            <w:pPr>
              <w:snapToGrid w:val="0"/>
              <w:spacing w:line="440" w:lineRule="exac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参照国家发展计划委员会文件计价格（2002）1980号“国家计委关于印发《招标代理服务收费管理暂行办法》的通知”规定的（服务类）标准向成交人供应商收取。</w:t>
            </w:r>
          </w:p>
        </w:tc>
      </w:tr>
    </w:tbl>
    <w:p>
      <w:pPr>
        <w:spacing w:line="48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p>
    <w:p>
      <w:pPr>
        <w:pStyle w:val="28"/>
        <w:snapToGrid w:val="0"/>
        <w:spacing w:line="42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pPr>
        <w:snapToGrid w:val="0"/>
        <w:spacing w:line="420" w:lineRule="exact"/>
        <w:jc w:val="left"/>
        <w:outlineLvl w:val="1"/>
        <w:rPr>
          <w:rFonts w:ascii="仿宋_GB2312" w:hAnsi="宋体" w:eastAsia="仿宋_GB2312"/>
          <w:b/>
          <w:color w:val="auto"/>
          <w:sz w:val="24"/>
          <w:highlight w:val="none"/>
        </w:rPr>
      </w:pPr>
      <w:bookmarkStart w:id="39" w:name="_Toc254970527"/>
      <w:bookmarkStart w:id="40" w:name="_Toc254970668"/>
      <w:r>
        <w:rPr>
          <w:rFonts w:hint="eastAsia" w:ascii="仿宋_GB2312" w:hAnsi="宋体" w:eastAsia="仿宋_GB2312"/>
          <w:b/>
          <w:color w:val="auto"/>
          <w:sz w:val="24"/>
          <w:highlight w:val="none"/>
        </w:rPr>
        <w:t>1.适用范围</w:t>
      </w:r>
      <w:bookmarkEnd w:id="39"/>
      <w:bookmarkEnd w:id="40"/>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1.1本竞争性磋商文件仅适用于本磋商文件中所叙述的服务类政府采购项目。</w:t>
      </w:r>
    </w:p>
    <w:p>
      <w:pPr>
        <w:snapToGrid w:val="0"/>
        <w:spacing w:line="420" w:lineRule="exact"/>
        <w:jc w:val="left"/>
        <w:outlineLvl w:val="1"/>
        <w:rPr>
          <w:rFonts w:ascii="仿宋_GB2312" w:hAnsi="宋体" w:eastAsia="仿宋_GB2312"/>
          <w:b/>
          <w:color w:val="auto"/>
          <w:sz w:val="24"/>
          <w:highlight w:val="none"/>
        </w:rPr>
      </w:pPr>
      <w:bookmarkStart w:id="41" w:name="_Toc254970528"/>
      <w:bookmarkStart w:id="42" w:name="_Toc254970669"/>
      <w:r>
        <w:rPr>
          <w:rFonts w:hint="eastAsia" w:ascii="仿宋_GB2312" w:hAnsi="宋体" w:eastAsia="仿宋_GB2312"/>
          <w:b/>
          <w:color w:val="auto"/>
          <w:sz w:val="24"/>
          <w:highlight w:val="none"/>
        </w:rPr>
        <w:t>2.定义</w:t>
      </w:r>
      <w:bookmarkEnd w:id="41"/>
      <w:bookmarkEnd w:id="42"/>
    </w:p>
    <w:p>
      <w:pPr>
        <w:snapToGrid w:val="0"/>
        <w:spacing w:line="420" w:lineRule="exact"/>
        <w:ind w:firstLine="240" w:firstLineChars="100"/>
        <w:jc w:val="left"/>
        <w:outlineLvl w:val="1"/>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lang w:eastAsia="zh-CN"/>
        </w:rPr>
        <w:t>柳州市自然资源和规划局</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广州金良工程咨询有限公司</w:t>
      </w:r>
      <w:r>
        <w:rPr>
          <w:rFonts w:hint="eastAsia" w:ascii="仿宋_GB2312" w:hAnsi="宋体" w:eastAsia="仿宋_GB2312"/>
          <w:color w:val="auto"/>
          <w:sz w:val="24"/>
          <w:highlight w:val="none"/>
        </w:rPr>
        <w:t>。</w:t>
      </w:r>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2.3“货物”系指各种形态和种类的物品，包括原材料、燃料、设备、产品等</w:t>
      </w:r>
      <w:r>
        <w:rPr>
          <w:rFonts w:hint="eastAsia" w:ascii="仿宋_GB2312" w:hAnsi="宋体" w:eastAsia="仿宋_GB2312"/>
          <w:color w:val="auto"/>
          <w:sz w:val="24"/>
          <w:highlight w:val="none"/>
        </w:rPr>
        <w:t>。</w:t>
      </w:r>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2.4</w:t>
      </w:r>
      <w:r>
        <w:rPr>
          <w:rFonts w:hint="eastAsia" w:ascii="仿宋_GB2312" w:hAnsi="宋体" w:eastAsia="仿宋_GB2312"/>
          <w:color w:val="auto"/>
          <w:sz w:val="24"/>
          <w:highlight w:val="none"/>
        </w:rPr>
        <w:t>“服务”</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指除货物和工程以外的其他政府采购对象。</w:t>
      </w:r>
    </w:p>
    <w:p>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2.5“项目”系指供应商按竞争性磋商文件规定向采购人提供的产品和服务。</w:t>
      </w:r>
    </w:p>
    <w:p>
      <w:pPr>
        <w:snapToGrid w:val="0"/>
        <w:spacing w:line="420" w:lineRule="exact"/>
        <w:ind w:firstLine="240" w:firstLineChars="100"/>
        <w:jc w:val="left"/>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2.6“签字”系指表示同意、认可、承担责任或义务的行为。</w:t>
      </w:r>
      <w:bookmarkStart w:id="43" w:name="_Toc254970529"/>
      <w:bookmarkStart w:id="44" w:name="_Toc254970670"/>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2.7“电子响应文件”系指完整的响应文件，内容包括资格文件、报价要求文件、商务技术文件。</w:t>
      </w:r>
    </w:p>
    <w:p>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 xml:space="preserve">2.8 </w:t>
      </w:r>
      <w:r>
        <w:rPr>
          <w:rFonts w:hint="eastAsia" w:ascii="仿宋_GB2312" w:hAnsi="宋体" w:eastAsia="仿宋_GB2312"/>
          <w:bCs/>
          <w:color w:val="auto"/>
          <w:sz w:val="24"/>
          <w:szCs w:val="21"/>
          <w:highlight w:val="none"/>
        </w:rPr>
        <w:t>“</w:t>
      </w:r>
      <w:r>
        <w:rPr>
          <w:rFonts w:hint="eastAsia" w:ascii="宋体" w:hAnsi="宋体" w:cs="宋体"/>
          <w:b/>
          <w:color w:val="auto"/>
          <w:kern w:val="0"/>
          <w:szCs w:val="21"/>
          <w:highlight w:val="none"/>
        </w:rPr>
        <w:t>▲</w:t>
      </w:r>
      <w:r>
        <w:rPr>
          <w:rFonts w:hint="eastAsia" w:ascii="仿宋_GB2312" w:hAnsi="宋体" w:eastAsia="仿宋_GB2312"/>
          <w:bCs/>
          <w:color w:val="auto"/>
          <w:sz w:val="24"/>
          <w:szCs w:val="21"/>
          <w:highlight w:val="none"/>
        </w:rPr>
        <w:t>”系指本次采购项目“第三章 采购需求”中的实质性要求。</w:t>
      </w:r>
    </w:p>
    <w:p>
      <w:pPr>
        <w:snapToGrid w:val="0"/>
        <w:spacing w:line="44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bCs/>
          <w:color w:val="auto"/>
          <w:sz w:val="24"/>
          <w:highlight w:val="none"/>
        </w:rPr>
        <w:t>2.9竞争性磋商文件</w:t>
      </w:r>
      <w:r>
        <w:rPr>
          <w:rFonts w:hint="eastAsia" w:ascii="仿宋_GB2312" w:hAnsi="宋体" w:eastAsia="仿宋_GB2312"/>
          <w:bCs/>
          <w:color w:val="auto"/>
          <w:sz w:val="24"/>
          <w:highlight w:val="none"/>
        </w:rPr>
        <w:t>中所称的“以上”、“以下”、“内”、“以内”、“届满”，包括本数；所称的“不满”、“不足”、“以外”，不包括本数。</w:t>
      </w:r>
    </w:p>
    <w:p>
      <w:pPr>
        <w:snapToGrid w:val="0"/>
        <w:spacing w:line="440" w:lineRule="exact"/>
        <w:ind w:firstLine="240" w:firstLineChars="100"/>
        <w:jc w:val="left"/>
        <w:rPr>
          <w:color w:val="auto"/>
          <w:highlight w:val="none"/>
        </w:rPr>
      </w:pPr>
      <w:r>
        <w:rPr>
          <w:rFonts w:hint="eastAsia" w:ascii="仿宋_GB2312" w:hAnsi="宋体" w:eastAsia="仿宋_GB2312"/>
          <w:bCs/>
          <w:color w:val="auto"/>
          <w:sz w:val="24"/>
          <w:szCs w:val="21"/>
          <w:highlight w:val="none"/>
        </w:rPr>
        <w:t>2.10“</w:t>
      </w:r>
      <w:r>
        <w:rPr>
          <w:rFonts w:hint="eastAsia" w:ascii="仿宋_GB2312" w:hAnsi="宋体" w:eastAsia="仿宋_GB2312"/>
          <w:bCs/>
          <w:color w:val="auto"/>
          <w:sz w:val="24"/>
          <w:szCs w:val="21"/>
          <w:highlight w:val="none"/>
          <w:lang w:eastAsia="zh-CN"/>
        </w:rPr>
        <w:t>法定代表人（或分支机构负责人）</w:t>
      </w:r>
      <w:r>
        <w:rPr>
          <w:rFonts w:hint="eastAsia" w:ascii="仿宋_GB2312" w:hAnsi="宋体" w:eastAsia="仿宋_GB2312"/>
          <w:bCs/>
          <w:color w:val="auto"/>
          <w:sz w:val="24"/>
          <w:szCs w:val="21"/>
          <w:highlight w:val="none"/>
        </w:rPr>
        <w:t>”系指供应商的</w:t>
      </w:r>
      <w:r>
        <w:rPr>
          <w:rFonts w:hint="eastAsia" w:ascii="仿宋_GB2312" w:hAnsi="宋体" w:eastAsia="仿宋_GB2312"/>
          <w:bCs/>
          <w:color w:val="auto"/>
          <w:sz w:val="24"/>
          <w:szCs w:val="21"/>
          <w:highlight w:val="none"/>
          <w:lang w:eastAsia="zh-CN"/>
        </w:rPr>
        <w:t>法定代表人（或分支机构负责人）</w:t>
      </w:r>
      <w:r>
        <w:rPr>
          <w:rFonts w:hint="eastAsia" w:ascii="仿宋_GB2312" w:hAnsi="宋体" w:eastAsia="仿宋_GB2312"/>
          <w:bCs/>
          <w:color w:val="auto"/>
          <w:sz w:val="24"/>
          <w:szCs w:val="21"/>
          <w:highlight w:val="none"/>
        </w:rPr>
        <w:t>、负责人或自然人。</w:t>
      </w:r>
    </w:p>
    <w:p>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43"/>
      <w:bookmarkEnd w:id="44"/>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pPr>
        <w:snapToGrid w:val="0"/>
        <w:spacing w:line="420" w:lineRule="exact"/>
        <w:jc w:val="left"/>
        <w:outlineLvl w:val="1"/>
        <w:rPr>
          <w:rFonts w:ascii="仿宋_GB2312" w:hAnsi="宋体" w:eastAsia="仿宋_GB2312"/>
          <w:b/>
          <w:color w:val="auto"/>
          <w:sz w:val="24"/>
          <w:highlight w:val="none"/>
        </w:rPr>
      </w:pPr>
      <w:bookmarkStart w:id="45" w:name="_Toc254970671"/>
      <w:bookmarkStart w:id="46" w:name="_Toc254970530"/>
      <w:r>
        <w:rPr>
          <w:rFonts w:hint="eastAsia" w:ascii="仿宋_GB2312" w:hAnsi="宋体" w:eastAsia="仿宋_GB2312"/>
          <w:b/>
          <w:color w:val="auto"/>
          <w:sz w:val="24"/>
          <w:highlight w:val="none"/>
        </w:rPr>
        <w:t>4.磋商委托</w:t>
      </w:r>
      <w:bookmarkEnd w:id="45"/>
      <w:bookmarkEnd w:id="46"/>
    </w:p>
    <w:p>
      <w:pPr>
        <w:pStyle w:val="3"/>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，须有</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出具的授权委托书（格式见第四章响应文件格式）。</w:t>
      </w:r>
    </w:p>
    <w:p>
      <w:pPr>
        <w:snapToGrid w:val="0"/>
        <w:spacing w:line="420" w:lineRule="exact"/>
        <w:jc w:val="left"/>
        <w:outlineLvl w:val="1"/>
        <w:rPr>
          <w:rFonts w:ascii="仿宋_GB2312" w:hAnsi="宋体" w:eastAsia="仿宋_GB2312"/>
          <w:b/>
          <w:color w:val="auto"/>
          <w:sz w:val="24"/>
          <w:highlight w:val="none"/>
        </w:rPr>
      </w:pPr>
      <w:bookmarkStart w:id="47" w:name="_Toc254970672"/>
      <w:bookmarkStart w:id="48" w:name="_Toc254970531"/>
      <w:r>
        <w:rPr>
          <w:rFonts w:hint="eastAsia" w:ascii="仿宋_GB2312" w:hAnsi="宋体" w:eastAsia="仿宋_GB2312"/>
          <w:b/>
          <w:color w:val="auto"/>
          <w:sz w:val="24"/>
          <w:highlight w:val="none"/>
        </w:rPr>
        <w:t>5.磋商费用</w:t>
      </w:r>
      <w:bookmarkEnd w:id="47"/>
      <w:bookmarkEnd w:id="48"/>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lang w:val="en-US" w:eastAsia="zh-CN"/>
        </w:rPr>
        <w:t>不</w:t>
      </w:r>
      <w:r>
        <w:rPr>
          <w:rFonts w:hint="eastAsia" w:ascii="仿宋_GB2312" w:hAnsi="宋体" w:eastAsia="仿宋_GB2312"/>
          <w:color w:val="auto"/>
          <w:sz w:val="24"/>
          <w:highlight w:val="none"/>
          <w:u w:val="single"/>
        </w:rPr>
        <w:t>接受</w:t>
      </w:r>
      <w:r>
        <w:rPr>
          <w:rFonts w:hint="eastAsia" w:ascii="仿宋_GB2312" w:hAnsi="宋体" w:eastAsia="仿宋_GB2312"/>
          <w:color w:val="auto"/>
          <w:sz w:val="24"/>
          <w:highlight w:val="none"/>
        </w:rPr>
        <w:t>联合体磋商。</w:t>
      </w:r>
    </w:p>
    <w:p>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 xml:space="preserve">转包与分包             </w:t>
      </w:r>
    </w:p>
    <w:p>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pPr>
        <w:pStyle w:val="28"/>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pPr>
        <w:snapToGrid w:val="0"/>
        <w:spacing w:line="420" w:lineRule="exact"/>
        <w:jc w:val="left"/>
        <w:outlineLvl w:val="1"/>
        <w:rPr>
          <w:rFonts w:ascii="仿宋_GB2312" w:hAnsi="宋体" w:eastAsia="仿宋_GB2312"/>
          <w:b/>
          <w:color w:val="auto"/>
          <w:sz w:val="24"/>
          <w:highlight w:val="none"/>
        </w:rPr>
      </w:pPr>
      <w:bookmarkStart w:id="49" w:name="_Toc254970532"/>
      <w:bookmarkStart w:id="50" w:name="_Toc254970673"/>
      <w:r>
        <w:rPr>
          <w:rFonts w:hint="eastAsia" w:ascii="仿宋_GB2312" w:hAnsi="宋体" w:eastAsia="仿宋_GB2312"/>
          <w:b/>
          <w:color w:val="auto"/>
          <w:sz w:val="24"/>
          <w:highlight w:val="none"/>
        </w:rPr>
        <w:t>8.特别说明</w:t>
      </w:r>
      <w:bookmarkEnd w:id="49"/>
      <w:bookmarkEnd w:id="50"/>
    </w:p>
    <w:p>
      <w:pPr>
        <w:widowControl/>
        <w:spacing w:line="420" w:lineRule="exact"/>
        <w:ind w:firstLine="240" w:firstLineChars="100"/>
        <w:jc w:val="left"/>
        <w:rPr>
          <w:rFonts w:ascii="仿宋_GB2312" w:hAnsi="宋体" w:eastAsia="仿宋_GB2312" w:cs="Courier New"/>
          <w:bCs/>
          <w:color w:val="auto"/>
          <w:sz w:val="24"/>
          <w:highlight w:val="none"/>
        </w:rPr>
      </w:pPr>
      <w:bookmarkStart w:id="51" w:name="_Toc254970533"/>
      <w:bookmarkStart w:id="52" w:name="_Toc254970674"/>
      <w:r>
        <w:rPr>
          <w:rFonts w:hint="eastAsia" w:ascii="仿宋_GB2312" w:hAnsi="宋体" w:eastAsia="仿宋_GB2312" w:cs="Courier New"/>
          <w:bCs/>
          <w:color w:val="auto"/>
          <w:sz w:val="24"/>
          <w:highlight w:val="none"/>
        </w:rPr>
        <w:t>8.1供应商响应所使用的资格、信誉、荣誉、业绩与企业认证必须为供应商所拥有。供应商响应的采购项目负责人必须为供应商员工（或必须本供应商或其控股公司员工）。</w:t>
      </w:r>
    </w:p>
    <w:p>
      <w:pPr>
        <w:pStyle w:val="28"/>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8.2供应商应仔细阅读竞争性磋商文件的所有内容，按照竞争性磋商文件的要求提交响应文件，并对所提供的全部资料的真实性承担法律责任。</w:t>
      </w:r>
    </w:p>
    <w:p>
      <w:pPr>
        <w:pStyle w:val="28"/>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8.3关联供应商不得参加同一合同项下政府采购活动，否则响应文件将被视为无效：</w:t>
      </w:r>
    </w:p>
    <w:p>
      <w:pPr>
        <w:pStyle w:val="28"/>
        <w:snapToGrid w:val="0"/>
        <w:spacing w:line="420" w:lineRule="exact"/>
        <w:ind w:firstLine="470" w:firstLineChars="196"/>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8.3.1 单位负责人为同一人或者存在直接控股、管理关系的不同的供应商，不得参加同一合同项下的政府采购活动。</w:t>
      </w:r>
    </w:p>
    <w:p>
      <w:pPr>
        <w:pStyle w:val="28"/>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8.4除单一来源采购项目外，为采购项目提供整体设计、规范编制或者项目管理、监理、检测等服务的供应商，不得再参加该采购项目的其他采购活动。</w:t>
      </w:r>
    </w:p>
    <w:bookmarkEnd w:id="51"/>
    <w:bookmarkEnd w:id="52"/>
    <w:p>
      <w:pPr>
        <w:pStyle w:val="28"/>
        <w:snapToGrid w:val="0"/>
        <w:spacing w:line="420" w:lineRule="exact"/>
        <w:rPr>
          <w:rFonts w:ascii="仿宋_GB2312" w:hAnsi="宋体" w:eastAsia="仿宋_GB2312"/>
          <w:b/>
          <w:color w:val="auto"/>
          <w:sz w:val="24"/>
          <w:szCs w:val="24"/>
          <w:highlight w:val="none"/>
        </w:rPr>
      </w:pPr>
      <w:bookmarkStart w:id="53" w:name="_Toc254970534"/>
      <w:bookmarkStart w:id="54" w:name="_Toc254970675"/>
      <w:r>
        <w:rPr>
          <w:rFonts w:hint="eastAsia" w:ascii="仿宋_GB2312" w:hAnsi="宋体" w:eastAsia="仿宋_GB2312"/>
          <w:b/>
          <w:color w:val="auto"/>
          <w:sz w:val="24"/>
          <w:szCs w:val="24"/>
          <w:highlight w:val="none"/>
        </w:rPr>
        <w:t>二、竞争性磋商文件</w:t>
      </w:r>
      <w:bookmarkEnd w:id="53"/>
      <w:bookmarkEnd w:id="54"/>
    </w:p>
    <w:p>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olor w:val="auto"/>
          <w:sz w:val="24"/>
          <w:highlight w:val="none"/>
        </w:rPr>
        <w:t>竞争性磋商公告；</w:t>
      </w:r>
    </w:p>
    <w:p>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olor w:val="auto"/>
          <w:sz w:val="24"/>
          <w:highlight w:val="none"/>
        </w:rPr>
        <w:t>供应商须知；</w:t>
      </w:r>
    </w:p>
    <w:p>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（3）采购需求；</w:t>
      </w:r>
    </w:p>
    <w:p>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（4）响应文件格式；</w:t>
      </w:r>
    </w:p>
    <w:p>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（5）合同主要条款及验收书格式；</w:t>
      </w:r>
    </w:p>
    <w:p>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（6）评标方法及评标标准。</w:t>
      </w:r>
    </w:p>
    <w:p>
      <w:pPr>
        <w:snapToGrid w:val="0"/>
        <w:spacing w:line="420" w:lineRule="exact"/>
        <w:jc w:val="left"/>
        <w:rPr>
          <w:rFonts w:ascii="仿宋_GB2312" w:hAnsi="宋体" w:eastAsia="仿宋_GB2312" w:cs="Courier New"/>
          <w:b/>
          <w:color w:val="auto"/>
          <w:sz w:val="24"/>
          <w:highlight w:val="none"/>
        </w:rPr>
      </w:pPr>
      <w:r>
        <w:rPr>
          <w:rFonts w:hint="eastAsia" w:ascii="仿宋_GB2312" w:hAnsi="宋体" w:eastAsia="仿宋_GB2312" w:cs="Courier New"/>
          <w:b/>
          <w:color w:val="auto"/>
          <w:sz w:val="24"/>
          <w:highlight w:val="none"/>
        </w:rPr>
        <w:t>10.供应商的风险</w:t>
      </w:r>
    </w:p>
    <w:p>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r>
        <w:rPr>
          <w:rFonts w:hint="eastAsia" w:ascii="仿宋_GB2312" w:hAnsi="宋体" w:eastAsia="仿宋_GB2312"/>
          <w:b/>
          <w:color w:val="auto"/>
          <w:sz w:val="24"/>
          <w:highlight w:val="none"/>
        </w:rPr>
        <w:t xml:space="preserve"> </w:t>
      </w:r>
    </w:p>
    <w:p>
      <w:pPr>
        <w:pStyle w:val="28"/>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ascii="仿宋_GB2312" w:hAnsi="宋体" w:eastAsia="仿宋_GB2312" w:cs="Courier New"/>
          <w:b/>
          <w:color w:val="auto"/>
          <w:sz w:val="24"/>
          <w:highlight w:val="none"/>
        </w:rPr>
      </w:pPr>
      <w:bookmarkStart w:id="55" w:name="_Toc254970535"/>
      <w:bookmarkStart w:id="56" w:name="_Toc254970676"/>
      <w:r>
        <w:rPr>
          <w:rFonts w:hint="eastAsia" w:ascii="仿宋_GB2312" w:hAnsi="宋体" w:eastAsia="仿宋_GB2312" w:cs="Courier New"/>
          <w:b/>
          <w:color w:val="auto"/>
          <w:sz w:val="24"/>
          <w:highlight w:val="none"/>
        </w:rPr>
        <w:t>三、竞争性磋商电子响应文件的编制</w:t>
      </w:r>
      <w:bookmarkEnd w:id="55"/>
      <w:bookmarkEnd w:id="56"/>
    </w:p>
    <w:p>
      <w:pPr>
        <w:snapToGrid w:val="0"/>
        <w:spacing w:line="420" w:lineRule="exact"/>
        <w:ind w:firstLine="240" w:firstLineChars="100"/>
        <w:jc w:val="left"/>
        <w:rPr>
          <w:rFonts w:ascii="仿宋_GB2312" w:hAnsi="宋体" w:eastAsia="仿宋_GB2312"/>
          <w:color w:val="auto"/>
          <w:sz w:val="24"/>
          <w:highlight w:val="none"/>
        </w:rPr>
      </w:pPr>
      <w:bookmarkStart w:id="57" w:name="_Toc254970536"/>
      <w:bookmarkStart w:id="58" w:name="_Toc254970677"/>
      <w:r>
        <w:rPr>
          <w:rFonts w:hint="eastAsia" w:ascii="仿宋_GB2312" w:hAnsi="宋体" w:eastAsia="仿宋_GB2312"/>
          <w:color w:val="auto"/>
          <w:sz w:val="24"/>
          <w:highlight w:val="none"/>
        </w:rPr>
        <w:t>12.竞争性磋商响应文件编制基本要求</w:t>
      </w:r>
    </w:p>
    <w:p>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bookmarkEnd w:id="57"/>
    <w:bookmarkEnd w:id="58"/>
    <w:p>
      <w:pPr>
        <w:snapToGrid w:val="0"/>
        <w:spacing w:line="46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12.5电子竞争性磋商响应文件的组成：由资格文件、报价要求文件、商务技术文件三个部分组成。</w:t>
      </w:r>
    </w:p>
    <w:p>
      <w:pPr>
        <w:snapToGrid w:val="0"/>
        <w:spacing w:line="420" w:lineRule="exact"/>
        <w:ind w:firstLine="713" w:firstLineChars="29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pPr>
        <w:snapToGrid w:val="0"/>
        <w:spacing w:line="360" w:lineRule="auto"/>
        <w:ind w:firstLine="472" w:firstLineChars="1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以下各项有必须提供字眼的，要加盖供应商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，其余各项如有请提供，同时要加盖供应商CA电子签章，否则其响应无效。</w:t>
      </w:r>
    </w:p>
    <w:p>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身份证明书（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法定代表人（或分支机构负责人）</w:t>
      </w:r>
      <w:r>
        <w:rPr>
          <w:rFonts w:hint="eastAsia" w:ascii="仿宋_GB2312" w:hAnsi="宋体" w:eastAsia="仿宋_GB2312"/>
          <w:color w:val="auto"/>
          <w:sz w:val="24"/>
          <w:highlight w:val="none"/>
        </w:rPr>
        <w:t>授权委托书（</w:t>
      </w:r>
      <w:r>
        <w:rPr>
          <w:rFonts w:hint="eastAsia" w:ascii="仿宋_GB2312" w:hAnsi="宋体" w:eastAsia="仿宋_GB2312"/>
          <w:b/>
          <w:bCs/>
          <w:color w:val="auto"/>
          <w:sz w:val="24"/>
          <w:highlight w:val="none"/>
        </w:rPr>
        <w:t>委托代理时必须提供，</w:t>
      </w:r>
      <w:r>
        <w:rPr>
          <w:rFonts w:hint="eastAsia" w:ascii="仿宋_GB2312" w:hAnsi="宋体" w:eastAsia="仿宋_GB2312"/>
          <w:color w:val="auto"/>
          <w:sz w:val="24"/>
          <w:highlight w:val="none"/>
        </w:rPr>
        <w:t xml:space="preserve">格式见第四章）； </w:t>
      </w:r>
    </w:p>
    <w:p>
      <w:pPr>
        <w:tabs>
          <w:tab w:val="left" w:pos="3870"/>
          <w:tab w:val="left" w:pos="4085"/>
        </w:tabs>
        <w:snapToGri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（3）供应商资格声明函（</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（4）供应商有主体资格证明（如营业执照、事业单位法人证书、执业许可证、自然人身份证等）（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（5）投标人直接控股、管理关系信息表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lang w:eastAsia="zh-CN"/>
        </w:rPr>
        <w:t>）</w:t>
      </w:r>
      <w:r>
        <w:rPr>
          <w:rFonts w:hint="eastAsia" w:ascii="仿宋_GB2312" w:hAnsi="仿宋_GB2312" w:eastAsia="仿宋_GB2312" w:cs="仿宋_GB2312"/>
          <w:color w:val="auto"/>
          <w:sz w:val="24"/>
          <w:szCs w:val="24"/>
          <w:highlight w:val="none"/>
        </w:rPr>
        <w:t>本项目的特定资格要求</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供应商有效的</w:t>
      </w:r>
      <w:r>
        <w:rPr>
          <w:rFonts w:hint="eastAsia" w:ascii="仿宋_GB2312" w:hAnsi="仿宋_GB2312" w:eastAsia="仿宋_GB2312" w:cs="仿宋_GB2312"/>
          <w:b w:val="0"/>
          <w:bCs w:val="0"/>
          <w:color w:val="auto"/>
          <w:sz w:val="24"/>
          <w:szCs w:val="24"/>
          <w:highlight w:val="none"/>
          <w:lang w:eastAsia="zh-CN"/>
        </w:rPr>
        <w:t>“乙级以上（含乙级）测绘资质（专业类别包含地理信息系统工程）</w:t>
      </w:r>
      <w:r>
        <w:rPr>
          <w:rFonts w:hint="eastAsia" w:ascii="仿宋_GB2312" w:hAnsi="仿宋_GB2312" w:eastAsia="仿宋_GB2312" w:cs="仿宋_GB2312"/>
          <w:b w:val="0"/>
          <w:bCs w:val="0"/>
          <w:color w:val="auto"/>
          <w:sz w:val="24"/>
          <w:szCs w:val="24"/>
          <w:highlight w:val="none"/>
          <w:lang w:val="en-US" w:eastAsia="zh-CN"/>
        </w:rPr>
        <w:t>证书复印件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pPr>
        <w:tabs>
          <w:tab w:val="left" w:pos="3870"/>
          <w:tab w:val="left" w:pos="4085"/>
        </w:tabs>
        <w:snapToGrid w:val="0"/>
        <w:spacing w:line="360" w:lineRule="auto"/>
        <w:ind w:firstLine="480" w:firstLineChars="200"/>
        <w:jc w:val="lef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rPr>
        <w:t>（</w:t>
      </w:r>
      <w:r>
        <w:rPr>
          <w:rFonts w:hint="eastAsia" w:ascii="仿宋_GB2312" w:eastAsia="仿宋_GB2312"/>
          <w:b w:val="0"/>
          <w:bCs w:val="0"/>
          <w:color w:val="auto"/>
          <w:sz w:val="24"/>
          <w:highlight w:val="none"/>
          <w:lang w:val="en-US" w:eastAsia="zh-CN"/>
        </w:rPr>
        <w:t>7）本项目属于专门面向</w:t>
      </w:r>
      <w:r>
        <w:rPr>
          <w:rFonts w:hint="eastAsia" w:ascii="仿宋_GB2312" w:eastAsia="仿宋_GB2312"/>
          <w:b/>
          <w:bCs/>
          <w:color w:val="auto"/>
          <w:sz w:val="24"/>
          <w:highlight w:val="none"/>
          <w:lang w:val="en-US" w:eastAsia="zh-CN"/>
        </w:rPr>
        <w:t>中小企业</w:t>
      </w:r>
      <w:r>
        <w:rPr>
          <w:rFonts w:hint="eastAsia" w:ascii="仿宋_GB2312" w:eastAsia="仿宋_GB2312"/>
          <w:b w:val="0"/>
          <w:bCs w:val="0"/>
          <w:color w:val="auto"/>
          <w:sz w:val="24"/>
          <w:highlight w:val="none"/>
          <w:lang w:val="en-US" w:eastAsia="zh-CN"/>
        </w:rPr>
        <w:t>采购的项目，供应商</w:t>
      </w:r>
      <w:r>
        <w:rPr>
          <w:rFonts w:hint="eastAsia" w:ascii="仿宋_GB2312" w:eastAsia="仿宋_GB2312"/>
          <w:b/>
          <w:bCs/>
          <w:color w:val="auto"/>
          <w:sz w:val="24"/>
          <w:highlight w:val="none"/>
          <w:lang w:val="en-US" w:eastAsia="zh-CN"/>
        </w:rPr>
        <w:t>必须提供</w:t>
      </w:r>
      <w:r>
        <w:rPr>
          <w:rFonts w:hint="eastAsia" w:ascii="仿宋_GB2312" w:eastAsia="仿宋_GB2312"/>
          <w:b w:val="0"/>
          <w:bCs w:val="0"/>
          <w:color w:val="auto"/>
          <w:sz w:val="24"/>
          <w:highlight w:val="none"/>
          <w:lang w:val="en-US" w:eastAsia="zh-CN"/>
        </w:rPr>
        <w:t>以下</w:t>
      </w:r>
      <w:r>
        <w:rPr>
          <w:rFonts w:hint="eastAsia" w:ascii="仿宋_GB2312" w:eastAsia="仿宋_GB2312"/>
          <w:b/>
          <w:bCs/>
          <w:color w:val="auto"/>
          <w:sz w:val="24"/>
          <w:highlight w:val="none"/>
          <w:lang w:val="en-US" w:eastAsia="zh-CN"/>
        </w:rPr>
        <w:t>中小</w:t>
      </w:r>
      <w:r>
        <w:rPr>
          <w:rFonts w:hint="eastAsia" w:ascii="仿宋_GB2312" w:eastAsia="仿宋_GB2312"/>
          <w:b w:val="0"/>
          <w:bCs w:val="0"/>
          <w:color w:val="auto"/>
          <w:sz w:val="24"/>
          <w:highlight w:val="none"/>
          <w:lang w:val="en-US" w:eastAsia="zh-CN"/>
        </w:rPr>
        <w:t>企业证明材料之一：</w:t>
      </w:r>
    </w:p>
    <w:p>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①中小企业声明函（服务由</w:t>
      </w:r>
      <w:r>
        <w:rPr>
          <w:rFonts w:hint="eastAsia" w:ascii="仿宋_GB2312" w:eastAsia="仿宋_GB2312"/>
          <w:b/>
          <w:bCs/>
          <w:color w:val="auto"/>
          <w:sz w:val="24"/>
          <w:highlight w:val="none"/>
          <w:lang w:val="en-US" w:eastAsia="zh-CN"/>
        </w:rPr>
        <w:t>中小企业</w:t>
      </w:r>
      <w:r>
        <w:rPr>
          <w:rFonts w:hint="eastAsia" w:ascii="仿宋_GB2312" w:eastAsia="仿宋_GB2312"/>
          <w:color w:val="auto"/>
          <w:sz w:val="24"/>
          <w:highlight w:val="none"/>
          <w:lang w:val="en-US" w:eastAsia="zh-CN"/>
        </w:rPr>
        <w:t>承接的必须提供，格式见第四章）；</w:t>
      </w:r>
    </w:p>
    <w:p>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②残疾人福利性单位声明函（服务由残疾人福利性单位承接的必须提供，格式见第四章）；</w:t>
      </w:r>
    </w:p>
    <w:p>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③监狱企业由省级以上监狱管理局、戒毒管理局（含新疆生产建设兵团）出具的属于监狱企业的证明文件（服务由监狱企业承接的必须提供）。</w:t>
      </w:r>
    </w:p>
    <w:p>
      <w:pPr>
        <w:numPr>
          <w:ilvl w:val="0"/>
          <w:numId w:val="0"/>
        </w:num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 xml:space="preserve">（8）除磋商文件规定必须提供以外，供应商认为需要提供的其他证明材料（如有）。 </w:t>
      </w:r>
    </w:p>
    <w:p>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pPr>
        <w:tabs>
          <w:tab w:val="left" w:pos="3870"/>
          <w:tab w:val="left" w:pos="4085"/>
        </w:tabs>
        <w:snapToGrid w:val="0"/>
        <w:spacing w:line="360" w:lineRule="auto"/>
        <w:ind w:firstLine="723"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：以下（1）项必须提供，按照第四章格式要求签字，其余各项如有请提供，</w:t>
      </w:r>
      <w:r>
        <w:rPr>
          <w:rFonts w:hint="eastAsia" w:ascii="仿宋_GB2312" w:eastAsia="仿宋_GB2312"/>
          <w:b/>
          <w:bCs/>
          <w:color w:val="auto"/>
          <w:sz w:val="24"/>
          <w:highlight w:val="none"/>
        </w:rPr>
        <w:t>同时要</w:t>
      </w:r>
      <w:r>
        <w:rPr>
          <w:rFonts w:hint="eastAsia" w:ascii="仿宋_GB2312" w:hAnsi="Times New Roman" w:eastAsia="仿宋_GB2312" w:cs="Times New Roman"/>
          <w:b/>
          <w:bCs/>
          <w:color w:val="auto"/>
          <w:sz w:val="24"/>
          <w:highlight w:val="none"/>
          <w:lang w:val="en-US" w:eastAsia="zh-CN"/>
        </w:rPr>
        <w:t>加盖供应商CA电子签章，否则其响应无效。</w:t>
      </w:r>
    </w:p>
    <w:p>
      <w:pPr>
        <w:numPr>
          <w:ilvl w:val="0"/>
          <w:numId w:val="2"/>
        </w:num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报价表（</w:t>
      </w:r>
      <w:r>
        <w:rPr>
          <w:rFonts w:hint="eastAsia" w:ascii="仿宋_GB2312" w:hAnsi="Times New Roman" w:eastAsia="仿宋_GB2312" w:cs="Times New Roman"/>
          <w:b/>
          <w:bCs/>
          <w:color w:val="auto"/>
          <w:sz w:val="24"/>
          <w:highlight w:val="none"/>
          <w:lang w:val="en-US" w:eastAsia="zh-CN"/>
        </w:rPr>
        <w:t>必须提供</w:t>
      </w:r>
      <w:r>
        <w:rPr>
          <w:rFonts w:hint="eastAsia" w:ascii="仿宋_GB2312" w:hAnsi="Times New Roman" w:eastAsia="仿宋_GB2312" w:cs="Times New Roman"/>
          <w:color w:val="auto"/>
          <w:sz w:val="24"/>
          <w:highlight w:val="none"/>
          <w:lang w:val="en-US" w:eastAsia="zh-CN"/>
        </w:rPr>
        <w:t>，格式见第四章）；</w:t>
      </w:r>
    </w:p>
    <w:p>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w:t>
      </w:r>
      <w:r>
        <w:rPr>
          <w:rFonts w:hint="eastAsia" w:ascii="仿宋_GB2312"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lang w:val="en-US" w:eastAsia="zh-CN"/>
        </w:rPr>
        <w:t>）供应商针对报价需要说明的其他文件和说明（格式自拟）。</w:t>
      </w:r>
    </w:p>
    <w:p>
      <w:pPr>
        <w:snapToGrid w:val="0"/>
        <w:spacing w:line="420" w:lineRule="exact"/>
        <w:ind w:firstLine="593" w:firstLineChars="24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pPr>
        <w:snapToGrid w:val="0"/>
        <w:spacing w:line="420" w:lineRule="exact"/>
        <w:ind w:firstLine="593" w:firstLineChars="246"/>
        <w:jc w:val="left"/>
        <w:rPr>
          <w:rFonts w:ascii="仿宋_GB2312" w:hAnsi="宋体" w:eastAsia="仿宋_GB2312"/>
          <w:b/>
          <w:color w:val="auto"/>
          <w:sz w:val="24"/>
          <w:highlight w:val="none"/>
        </w:rPr>
      </w:pPr>
      <w:r>
        <w:rPr>
          <w:rFonts w:hint="eastAsia" w:ascii="仿宋_GB2312" w:eastAsia="仿宋_GB2312"/>
          <w:b/>
          <w:bCs/>
          <w:color w:val="auto"/>
          <w:sz w:val="24"/>
          <w:highlight w:val="none"/>
        </w:rPr>
        <w:t>注：以下</w:t>
      </w:r>
      <w:r>
        <w:rPr>
          <w:rFonts w:hint="eastAsia" w:ascii="仿宋_GB2312" w:hAnsi="宋体" w:eastAsia="仿宋_GB2312"/>
          <w:b/>
          <w:color w:val="auto"/>
          <w:sz w:val="24"/>
          <w:highlight w:val="none"/>
        </w:rPr>
        <w:t>第（1）至（</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否则其响应无效；</w:t>
      </w:r>
      <w:r>
        <w:rPr>
          <w:rFonts w:hint="eastAsia" w:ascii="仿宋_GB2312" w:hAnsi="宋体" w:eastAsia="仿宋_GB2312"/>
          <w:b/>
          <w:color w:val="auto"/>
          <w:sz w:val="24"/>
          <w:highlight w:val="none"/>
        </w:rPr>
        <w:t>其余</w:t>
      </w:r>
      <w:r>
        <w:rPr>
          <w:rFonts w:hint="eastAsia" w:ascii="仿宋_GB2312" w:hAnsi="宋体" w:eastAsia="仿宋_GB2312"/>
          <w:b/>
          <w:bCs/>
          <w:color w:val="auto"/>
          <w:sz w:val="24"/>
          <w:highlight w:val="none"/>
        </w:rPr>
        <w:t>各项如有请提供，同时加盖供应商CA电子签章，否则该材料被视为无效</w:t>
      </w:r>
      <w:r>
        <w:rPr>
          <w:rFonts w:hint="eastAsia" w:ascii="仿宋_GB2312" w:hAnsi="宋体" w:eastAsia="仿宋_GB2312"/>
          <w:b/>
          <w:color w:val="auto"/>
          <w:sz w:val="24"/>
          <w:highlight w:val="none"/>
        </w:rPr>
        <w:t>。</w:t>
      </w:r>
    </w:p>
    <w:p>
      <w:pPr>
        <w:snapToGrid w:val="0"/>
        <w:spacing w:line="360" w:lineRule="auto"/>
        <w:ind w:firstLine="470" w:firstLineChars="196"/>
        <w:jc w:val="left"/>
        <w:rPr>
          <w:rFonts w:ascii="仿宋_GB2312" w:hAnsi="宋体" w:eastAsia="仿宋_GB2312"/>
          <w:color w:val="auto"/>
          <w:sz w:val="24"/>
          <w:highlight w:val="none"/>
        </w:rPr>
      </w:pPr>
      <w:bookmarkStart w:id="59" w:name="_Toc254970678"/>
      <w:bookmarkStart w:id="60" w:name="_Toc254970537"/>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项目要求及商务要求响应表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（3）</w:t>
      </w:r>
      <w:r>
        <w:rPr>
          <w:rFonts w:hint="eastAsia" w:ascii="仿宋_GB2312" w:hAnsi="宋体" w:eastAsia="仿宋_GB2312" w:cs="Times New Roman"/>
          <w:color w:val="auto"/>
          <w:sz w:val="24"/>
          <w:highlight w:val="none"/>
          <w:lang w:val="en-US" w:eastAsia="zh-CN"/>
        </w:rPr>
        <w:t>拟投入本项目人员一览表</w:t>
      </w:r>
      <w:r>
        <w:rPr>
          <w:rFonts w:hint="eastAsia" w:ascii="仿宋_GB2312" w:hAnsi="宋体" w:eastAsia="仿宋_GB2312" w:cs="Times New Roman"/>
          <w:color w:val="auto"/>
          <w:sz w:val="24"/>
          <w:highlight w:val="none"/>
        </w:rPr>
        <w:t>（必须提供，格式见第四章）</w:t>
      </w:r>
      <w:r>
        <w:rPr>
          <w:rFonts w:hint="eastAsia" w:ascii="仿宋_GB2312" w:hAnsi="宋体" w:eastAsia="仿宋_GB2312" w:cs="Times New Roman"/>
          <w:color w:val="auto"/>
          <w:sz w:val="24"/>
          <w:highlight w:val="none"/>
          <w:lang w:eastAsia="zh-CN"/>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（4）项目</w:t>
      </w:r>
      <w:r>
        <w:rPr>
          <w:rFonts w:hint="eastAsia" w:ascii="仿宋_GB2312" w:hAnsi="宋体" w:eastAsia="仿宋_GB2312" w:cs="Times New Roman"/>
          <w:color w:val="auto"/>
          <w:sz w:val="24"/>
          <w:highlight w:val="none"/>
          <w:lang w:eastAsia="zh-CN"/>
        </w:rPr>
        <w:t>技术服务</w:t>
      </w:r>
      <w:r>
        <w:rPr>
          <w:rFonts w:hint="eastAsia" w:ascii="仿宋_GB2312" w:hAnsi="宋体" w:eastAsia="仿宋_GB2312" w:cs="Times New Roman"/>
          <w:color w:val="auto"/>
          <w:sz w:val="24"/>
          <w:highlight w:val="none"/>
        </w:rPr>
        <w:t>方案（格式见第四章）；</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售后服务</w:t>
      </w:r>
      <w:r>
        <w:rPr>
          <w:rFonts w:hint="eastAsia" w:ascii="仿宋_GB2312" w:hAnsi="宋体" w:eastAsia="仿宋_GB2312" w:cs="Times New Roman"/>
          <w:color w:val="auto"/>
          <w:sz w:val="24"/>
          <w:highlight w:val="none"/>
        </w:rPr>
        <w:t>（格式见第四章）；</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类似项目业绩</w:t>
      </w:r>
      <w:r>
        <w:rPr>
          <w:rFonts w:hint="eastAsia" w:ascii="仿宋_GB2312" w:hAnsi="宋体" w:eastAsia="仿宋_GB2312" w:cs="Times New Roman"/>
          <w:color w:val="auto"/>
          <w:sz w:val="24"/>
          <w:highlight w:val="none"/>
        </w:rPr>
        <w:t>一览表</w:t>
      </w:r>
      <w:r>
        <w:rPr>
          <w:rFonts w:hint="eastAsia" w:ascii="仿宋_GB2312" w:hAnsi="宋体" w:eastAsia="仿宋_GB2312" w:cs="Times New Roman"/>
          <w:color w:val="auto"/>
          <w:sz w:val="24"/>
          <w:highlight w:val="none"/>
          <w:lang w:val="en-US" w:eastAsia="zh-CN"/>
        </w:rPr>
        <w:t>（如有）</w:t>
      </w:r>
      <w:r>
        <w:rPr>
          <w:rFonts w:hint="eastAsia" w:ascii="仿宋_GB2312" w:hAnsi="宋体" w:eastAsia="仿宋_GB2312" w:cs="Times New Roman"/>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rPr>
        <w:t>）对本项目的合理化建议和改进措施（如有，格式自拟）；</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8</w:t>
      </w:r>
      <w:r>
        <w:rPr>
          <w:rFonts w:hint="eastAsia" w:ascii="仿宋_GB2312" w:hAnsi="宋体" w:eastAsia="仿宋_GB2312" w:cs="Times New Roman"/>
          <w:color w:val="auto"/>
          <w:sz w:val="24"/>
          <w:highlight w:val="none"/>
        </w:rPr>
        <w:t>）供应商认为需要提供的有关资料（如有，格式自拟）。</w:t>
      </w:r>
    </w:p>
    <w:p>
      <w:pPr>
        <w:spacing w:line="360" w:lineRule="auto"/>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或授权委托代理人的电子签名或电子签章或手写签名或盖章。涉及的</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或授权委托代理人签字的内容，如果供应商没有</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规定。</w:t>
      </w:r>
    </w:p>
    <w:p>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软件有关规定加密，否则</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将拒收。</w:t>
      </w:r>
    </w:p>
    <w:p>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四、响应报价要求</w:t>
      </w:r>
    </w:p>
    <w:p>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14.供应商须就第三章《采购需求》中所有服务内容作完整唯一报价。</w:t>
      </w:r>
    </w:p>
    <w:p>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14.2成交供应商负责本项目所需服务的全部工作。</w:t>
      </w:r>
    </w:p>
    <w:p>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14.3供应商在磋商过程中报价出现以下情形时，磋商小组应通过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发起询标函，供应商在规定时间前通过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rPr>
          <w:color w:val="auto"/>
          <w:highlight w:val="none"/>
        </w:rPr>
      </w:pPr>
      <w:r>
        <w:rPr>
          <w:rFonts w:hint="eastAsia" w:ascii="仿宋_GB2312" w:hAnsi="宋体" w:eastAsia="仿宋_GB2312"/>
          <w:color w:val="auto"/>
          <w:sz w:val="24"/>
          <w:highlight w:val="none"/>
        </w:rPr>
        <w:t>14.3.3供应商在最后报价时，在线填写的最后报价总金额与通过</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15.1报价截止之日起60天内响应文件保持有效。有效期不足的响应文件将被拒绝。</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pPr>
        <w:spacing w:line="440" w:lineRule="exact"/>
        <w:ind w:right="-13" w:rightChars="-6"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16.1</w:t>
      </w:r>
      <w:r>
        <w:rPr>
          <w:rFonts w:hint="eastAsia" w:ascii="仿宋_GB2312" w:hAnsi="宋体" w:eastAsia="仿宋_GB2312" w:cs="Courier New"/>
          <w:color w:val="auto"/>
          <w:sz w:val="24"/>
          <w:highlight w:val="none"/>
        </w:rPr>
        <w:t>本项目无需提交磋商保证金。</w:t>
      </w:r>
    </w:p>
    <w:p>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 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拒收。</w:t>
      </w:r>
    </w:p>
    <w:p>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18.1电子响应文件提交截止时间后，磋商开始。</w:t>
      </w:r>
    </w:p>
    <w:p>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18.2磋商开始时，</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自动提取所有供应商的响应文件，供应商须在采购代理机构开启解密标书后30分钟内对上传</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的响应文件进行解密。</w:t>
      </w:r>
    </w:p>
    <w:p>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技术原因造成的供应商超过解密时限未完成解密的，或响应文件无法解密或解密失败，视为供应商放弃磋商，响应无效。</w:t>
      </w:r>
    </w:p>
    <w:p>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pPr>
        <w:spacing w:line="460" w:lineRule="exact"/>
        <w:rPr>
          <w:rFonts w:ascii="仿宋_GB2312" w:eastAsia="仿宋_GB2312"/>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color w:val="auto"/>
          <w:sz w:val="24"/>
          <w:highlight w:val="none"/>
        </w:rPr>
        <w:t>19.资格性审查</w:t>
      </w:r>
    </w:p>
    <w:p>
      <w:pPr>
        <w:spacing w:line="46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  19.1采购人依法对供应商的资格进行审查。</w:t>
      </w:r>
    </w:p>
    <w:p>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发起电子询标函。供应商在截止时间前通过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进行澄清、说明或更正。供应商的澄清、说明</w:t>
      </w:r>
      <w:r>
        <w:rPr>
          <w:rFonts w:hint="eastAsia" w:ascii="仿宋_GB2312" w:eastAsia="仿宋_GB2312"/>
          <w:b w:val="0"/>
          <w:bCs/>
          <w:color w:val="auto"/>
          <w:sz w:val="24"/>
          <w:highlight w:val="none"/>
        </w:rPr>
        <w:t>或者更正应当加盖供应商CA电子签章。截</w:t>
      </w:r>
      <w:r>
        <w:rPr>
          <w:rFonts w:hint="eastAsia" w:ascii="仿宋_GB2312" w:eastAsia="仿宋_GB2312"/>
          <w:bCs/>
          <w:color w:val="auto"/>
          <w:sz w:val="24"/>
          <w:highlight w:val="none"/>
        </w:rPr>
        <w:t>止时间前不澄清、补正或经澄清、补正后仍不符合竞争性磋商文件要求的，应认定其响应无效。</w:t>
      </w:r>
    </w:p>
    <w:p>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w:t>
      </w:r>
      <w:r>
        <w:rPr>
          <w:rFonts w:hint="eastAsia" w:ascii="仿宋_GB2312" w:eastAsia="仿宋_GB2312" w:cs="Courier New"/>
          <w:color w:val="auto"/>
          <w:sz w:val="24"/>
          <w:highlight w:val="none"/>
          <w:lang w:eastAsia="zh-CN"/>
        </w:rPr>
        <w:t>法定代表人（或分支机构负责人）</w:t>
      </w:r>
      <w:r>
        <w:rPr>
          <w:rFonts w:hint="eastAsia" w:ascii="仿宋_GB2312" w:eastAsia="仿宋_GB2312" w:cs="Courier New"/>
          <w:color w:val="auto"/>
          <w:sz w:val="24"/>
          <w:highlight w:val="none"/>
        </w:rPr>
        <w:t>或其授权委托代理人签字，或未提供</w:t>
      </w:r>
      <w:r>
        <w:rPr>
          <w:rFonts w:hint="eastAsia" w:ascii="仿宋_GB2312" w:eastAsia="仿宋_GB2312" w:cs="Courier New"/>
          <w:color w:val="auto"/>
          <w:sz w:val="24"/>
          <w:highlight w:val="none"/>
          <w:lang w:eastAsia="zh-CN"/>
        </w:rPr>
        <w:t>法定代表人（或分支机构负责人）</w:t>
      </w:r>
      <w:r>
        <w:rPr>
          <w:rFonts w:hint="eastAsia" w:ascii="仿宋_GB2312" w:eastAsia="仿宋_GB2312" w:cs="Courier New"/>
          <w:color w:val="auto"/>
          <w:sz w:val="24"/>
          <w:highlight w:val="none"/>
        </w:rPr>
        <w:t>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23.4委托代理人与</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授权委托书中的代理人不符的；</w:t>
      </w:r>
    </w:p>
    <w:p>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响应文件未按磋商文件规定要求加密、签署、加盖供应商CA电子签章的；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对磋商文件实质性要求不能完全响应或者内容虚假的；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未采用人民币报价或者未按照磋商文件标明的币种报价的；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报价超过磋商文件中规定的</w:t>
      </w:r>
      <w:r>
        <w:rPr>
          <w:rFonts w:hint="eastAsia" w:ascii="仿宋_GB2312" w:eastAsia="仿宋_GB2312"/>
          <w:color w:val="auto"/>
          <w:sz w:val="24"/>
          <w:highlight w:val="none"/>
          <w:lang w:val="en-US" w:eastAsia="zh-CN"/>
        </w:rPr>
        <w:t>最高限价</w:t>
      </w:r>
      <w:r>
        <w:rPr>
          <w:rFonts w:hint="eastAsia" w:ascii="仿宋_GB2312" w:eastAsia="仿宋_GB2312"/>
          <w:color w:val="auto"/>
          <w:sz w:val="24"/>
          <w:highlight w:val="none"/>
        </w:rPr>
        <w:t>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供应商在线制作电子响应文件时填写的报价金额与解密后“电子加密响应文件”中《报价要求文件》填写的金额不一致或供应商在最后报价时，在线填写的最后报价总金额与加盖CA电子签章的最后报价表总金额不一致</w:t>
      </w:r>
      <w:r>
        <w:rPr>
          <w:rFonts w:hint="eastAsia" w:ascii="仿宋_GB2312" w:hAnsi="宋体" w:eastAsia="仿宋_GB2312"/>
          <w:color w:val="auto"/>
          <w:sz w:val="24"/>
          <w:highlight w:val="none"/>
        </w:rPr>
        <w:t>时，</w:t>
      </w:r>
      <w:r>
        <w:rPr>
          <w:rFonts w:hint="eastAsia" w:ascii="仿宋_GB2312" w:eastAsia="仿宋_GB2312"/>
          <w:color w:val="auto"/>
          <w:sz w:val="24"/>
          <w:highlight w:val="none"/>
        </w:rPr>
        <w:t>拒绝按竞争性磋商文件要求确认的；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响应文件附有采购人不能接受的条件的；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供应商对采购需求中标记 “</w:t>
      </w:r>
      <w:r>
        <w:rPr>
          <w:rFonts w:hint="eastAsia" w:ascii="宋体" w:hAnsi="宋体" w:cs="宋体"/>
          <w:b/>
          <w:color w:val="auto"/>
          <w:kern w:val="0"/>
          <w:szCs w:val="21"/>
          <w:highlight w:val="none"/>
        </w:rPr>
        <w:t>▲</w:t>
      </w:r>
      <w:r>
        <w:rPr>
          <w:rFonts w:hint="eastAsia" w:ascii="仿宋_GB2312" w:eastAsia="仿宋_GB2312"/>
          <w:color w:val="auto"/>
          <w:sz w:val="24"/>
          <w:highlight w:val="none"/>
        </w:rPr>
        <w:t>”符号的实质性响应内容发生负偏离一项以上的；</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不符合法律、法规相关规定的。</w:t>
      </w:r>
    </w:p>
    <w:p>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24.3.1不同供应商的响应文件由同一单位或者个人编制；或不同供应商获取文件的IP地址一致的；</w:t>
      </w:r>
    </w:p>
    <w:p>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 被拒绝的响应文件为无效响应。</w:t>
      </w:r>
    </w:p>
    <w:p>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25.1磋商时间：首次电子响应文件递交截止时间后，具体时间由采购代理机构另行通知</w:t>
      </w:r>
      <w:r>
        <w:rPr>
          <w:rFonts w:hint="eastAsia" w:ascii="仿宋_GB2312" w:eastAsia="仿宋_GB2312"/>
          <w:color w:val="auto"/>
          <w:sz w:val="24"/>
          <w:highlight w:val="none"/>
          <w:lang w:eastAsia="zh-CN"/>
        </w:rPr>
        <w:t>。</w:t>
      </w:r>
    </w:p>
    <w:p>
      <w:pPr>
        <w:spacing w:line="420" w:lineRule="exact"/>
        <w:ind w:firstLine="360" w:firstLineChars="150"/>
        <w:rPr>
          <w:rFonts w:hint="eastAsia" w:ascii="仿宋_GB2312" w:eastAsia="仿宋_GB2312"/>
          <w:color w:val="auto"/>
          <w:sz w:val="24"/>
          <w:highlight w:val="none"/>
          <w:lang w:eastAsia="zh-CN"/>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eastAsia="仿宋_GB2312"/>
          <w:color w:val="auto"/>
          <w:sz w:val="24"/>
          <w:highlight w:val="none"/>
          <w:lang w:eastAsia="zh-CN"/>
        </w:rPr>
        <w:t>。</w:t>
      </w:r>
    </w:p>
    <w:p>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以书面形式同时通知所有参加磋商的供应商。</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w:t>
      </w:r>
      <w:r>
        <w:rPr>
          <w:rFonts w:hint="eastAsia" w:ascii="仿宋_GB2312" w:eastAsia="仿宋_GB2312"/>
          <w:bCs/>
          <w:color w:val="auto"/>
          <w:sz w:val="24"/>
          <w:highlight w:val="none"/>
          <w:lang w:eastAsia="zh-CN"/>
        </w:rPr>
        <w:t>法定代表人（或分支机构负责人）</w:t>
      </w:r>
      <w:r>
        <w:rPr>
          <w:rFonts w:hint="eastAsia" w:ascii="仿宋_GB2312" w:eastAsia="仿宋_GB2312"/>
          <w:bCs/>
          <w:color w:val="auto"/>
          <w:sz w:val="24"/>
          <w:highlight w:val="none"/>
        </w:rPr>
        <w:t>或授权代表签字或者加盖供应商CA电子签章。由授权代表签字的，应当附</w:t>
      </w:r>
      <w:r>
        <w:rPr>
          <w:rFonts w:hint="eastAsia" w:ascii="仿宋_GB2312" w:eastAsia="仿宋_GB2312"/>
          <w:bCs/>
          <w:color w:val="auto"/>
          <w:sz w:val="24"/>
          <w:highlight w:val="none"/>
          <w:lang w:eastAsia="zh-CN"/>
        </w:rPr>
        <w:t>法定代表人（或分支机构负责人）</w:t>
      </w:r>
      <w:r>
        <w:rPr>
          <w:rFonts w:hint="eastAsia" w:ascii="仿宋_GB2312" w:eastAsia="仿宋_GB2312"/>
          <w:bCs/>
          <w:color w:val="auto"/>
          <w:sz w:val="24"/>
          <w:highlight w:val="none"/>
        </w:rPr>
        <w:t>授权书。电子响应文件应通过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完成。</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25.3.3最后报价应由供应商加盖供应商CA电子签章后在规定时间内通过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25.3.4供应商的最后报价是供应商响应文件的有效组成部分，提交最后报价的供应商不得少于3家，否则应当重新采购符合。</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线上提交最后报价的，视为退出磋商，其响应文件作无效处理。</w:t>
      </w:r>
    </w:p>
    <w:p>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如对电子化磋商及评审程序有调整的，按调整后的程序操作。</w:t>
      </w:r>
    </w:p>
    <w:p>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无法正常运行，或者无法保证电子交易的公平、公正和安全时，采购代理机构可中止电子交易活动：</w:t>
      </w:r>
    </w:p>
    <w:p>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发生故障而无法登录访问的；</w:t>
      </w:r>
    </w:p>
    <w:p>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应用或数据库出现错误，不能进行正常操作的；</w:t>
      </w:r>
    </w:p>
    <w:p>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发现严重安全漏洞，有潜在泄密危险的；</w:t>
      </w:r>
    </w:p>
    <w:p>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26.2磋商小组按照竞争性磋商文件第六章规定的评标方法及评标标准评审、计算各供应商的得分。项目评审过程中，不得去掉最后报价中的最高报价和最低报价。</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出现下列情形之一的，采购代理机构可终止竞争性磋商采购活动，发布项目终止公告并说明原因，重新开展采购活动：</w:t>
      </w:r>
    </w:p>
    <w:p>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.1因情况变化，不再符合规定的竞争性磋商采购方式适用情形的；</w:t>
      </w:r>
    </w:p>
    <w:p>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.2出现影响采购公正的违法、违规行为的；</w:t>
      </w:r>
    </w:p>
    <w:p>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color w:val="auto"/>
          <w:sz w:val="24"/>
          <w:highlight w:val="none"/>
        </w:rPr>
        <w:t>广西壮族自治区政府采购网（zfcg.gxzf.gov.cn）、柳州市政府采购网（zfcg.lzscz.liuzhou.gov.cn）公布。</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pPr>
        <w:pStyle w:val="28"/>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pPr>
        <w:numPr>
          <w:ilvl w:val="0"/>
          <w:numId w:val="8"/>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、主要负责人，或其授权代表签字或者盖章，并加盖公章。</w:t>
      </w:r>
    </w:p>
    <w:p>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30.5接收质疑函的方式：质疑人必须以书面形式向采购人、采购代理机构提出质疑，质疑人至我公司递交质疑函时必须出示有效证件，</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凭本人有效的居民身份证原件；委托代理人凭</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授权委托书原件（委托授权书应当载明代理人的姓名或者名称、代理事项、具体权限、期限和相关事项，供应商为自然人的，应当由本人签字；供应商为法人或者其他组织的，应当由</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、主要负责人签字或者盖章，并加盖公章）和本人有效的居民身份证原件。</w:t>
      </w:r>
    </w:p>
    <w:p>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30.6联系部门：广州金良工程咨询有限公司柳州分公司。</w:t>
      </w:r>
    </w:p>
    <w:p>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w:t>
      </w:r>
      <w:r>
        <w:rPr>
          <w:rFonts w:hint="eastAsia" w:ascii="仿宋_GB2312" w:eastAsia="仿宋_GB2312"/>
          <w:color w:val="auto"/>
          <w:sz w:val="24"/>
          <w:szCs w:val="24"/>
          <w:highlight w:val="none"/>
          <w:lang w:val="en-US" w:eastAsia="zh-CN"/>
        </w:rPr>
        <w:t>18907723788/</w:t>
      </w:r>
      <w:r>
        <w:rPr>
          <w:rFonts w:hint="eastAsia" w:ascii="仿宋_GB2312" w:eastAsia="仿宋_GB2312"/>
          <w:color w:val="auto"/>
          <w:sz w:val="24"/>
          <w:highlight w:val="none"/>
        </w:rPr>
        <w:t>0772-2811999。</w:t>
      </w:r>
    </w:p>
    <w:p>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w:t>
      </w:r>
      <w:r>
        <w:rPr>
          <w:rFonts w:hint="eastAsia" w:ascii="仿宋_GB2312" w:eastAsia="仿宋_GB2312"/>
          <w:color w:val="auto"/>
          <w:sz w:val="24"/>
          <w:highlight w:val="none"/>
          <w:lang w:eastAsia="zh-CN"/>
        </w:rPr>
        <w:t>柳州市鱼峰区柳东路220号工业博物馆3号楼5层508号</w:t>
      </w:r>
      <w:r>
        <w:rPr>
          <w:rFonts w:hint="eastAsia" w:ascii="仿宋_GB2312" w:eastAsia="仿宋_GB2312"/>
          <w:color w:val="auto"/>
          <w:sz w:val="24"/>
          <w:highlight w:val="none"/>
        </w:rPr>
        <w:t>。</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30.9现场提交质疑办理业务时间：工作日</w:t>
      </w:r>
      <w:r>
        <w:rPr>
          <w:rFonts w:hint="eastAsia" w:ascii="仿宋_GB2312" w:eastAsia="仿宋_GB2312" w:cs="Courier New"/>
          <w:color w:val="auto"/>
          <w:sz w:val="24"/>
          <w:highlight w:val="none"/>
          <w:lang w:val="en-US" w:eastAsia="zh-CN"/>
        </w:rPr>
        <w:t>8</w:t>
      </w:r>
      <w:r>
        <w:rPr>
          <w:rFonts w:hint="eastAsia" w:ascii="仿宋_GB2312" w:eastAsia="仿宋_GB2312" w:cs="Courier New"/>
          <w:color w:val="auto"/>
          <w:sz w:val="24"/>
          <w:highlight w:val="none"/>
        </w:rPr>
        <w:t>时</w:t>
      </w:r>
      <w:r>
        <w:rPr>
          <w:rFonts w:hint="eastAsia" w:ascii="仿宋_GB2312" w:eastAsia="仿宋_GB2312" w:cs="Courier New"/>
          <w:color w:val="auto"/>
          <w:sz w:val="24"/>
          <w:highlight w:val="none"/>
          <w:lang w:val="en-US" w:eastAsia="zh-CN"/>
        </w:rPr>
        <w:t>3</w:t>
      </w:r>
      <w:r>
        <w:rPr>
          <w:rFonts w:hint="eastAsia" w:ascii="仿宋_GB2312" w:eastAsia="仿宋_GB2312" w:cs="Courier New"/>
          <w:color w:val="auto"/>
          <w:sz w:val="24"/>
          <w:highlight w:val="none"/>
        </w:rPr>
        <w:t>0分到12时00分，15时00分到17时30分，业务时间以外、双休日和法定节假日不办理业务。</w:t>
      </w:r>
    </w:p>
    <w:p>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30.10投诉的书面要求</w:t>
      </w:r>
    </w:p>
    <w:p>
      <w:pPr>
        <w:spacing w:line="400" w:lineRule="exact"/>
        <w:ind w:firstLine="480" w:firstLineChars="200"/>
        <w:rPr>
          <w:rFonts w:ascii="仿宋_GB2312" w:hAnsi="宋体" w:eastAsia="仿宋_GB2312" w:cs="Courier New"/>
          <w:bCs/>
          <w:color w:val="auto"/>
          <w:sz w:val="24"/>
          <w:highlight w:val="none"/>
        </w:rPr>
      </w:pPr>
      <w:r>
        <w:rPr>
          <w:rFonts w:hint="eastAsia" w:ascii="仿宋_GB2312" w:eastAsia="仿宋_GB2312"/>
          <w:color w:val="auto"/>
          <w:sz w:val="24"/>
          <w:highlight w:val="none"/>
        </w:rPr>
        <w:t>30.10.1符合《政府采购质疑和投诉办法》（财政部第94号令）要求。</w:t>
      </w:r>
    </w:p>
    <w:p>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33.根据《</w:t>
      </w:r>
      <w:r>
        <w:rPr>
          <w:rFonts w:ascii="仿宋_GB2312" w:hAnsi="宋体" w:eastAsia="仿宋_GB2312"/>
          <w:color w:val="auto"/>
          <w:sz w:val="24"/>
          <w:highlight w:val="none"/>
        </w:rPr>
        <w:t>广西壮族自治区财政厅关于进一步发挥政府采购政策功能促进企业发展的通知</w:t>
      </w:r>
      <w:r>
        <w:rPr>
          <w:rFonts w:hint="eastAsia" w:ascii="仿宋_GB2312" w:hAnsi="宋体" w:eastAsia="仿宋_GB2312"/>
          <w:bCs/>
          <w:color w:val="auto"/>
          <w:sz w:val="24"/>
          <w:highlight w:val="none"/>
        </w:rPr>
        <w:t>》（</w:t>
      </w:r>
      <w:r>
        <w:rPr>
          <w:rFonts w:ascii="仿宋_GB2312" w:hAnsi="宋体" w:eastAsia="仿宋_GB2312"/>
          <w:color w:val="auto"/>
          <w:sz w:val="24"/>
          <w:highlight w:val="none"/>
        </w:rPr>
        <w:t>桂财采〔2022〕30号</w:t>
      </w:r>
      <w:r>
        <w:rPr>
          <w:rFonts w:hint="eastAsia" w:ascii="仿宋_GB2312" w:hAnsi="宋体" w:eastAsia="仿宋_GB2312"/>
          <w:bCs/>
          <w:color w:val="auto"/>
          <w:sz w:val="24"/>
          <w:highlight w:val="none"/>
        </w:rPr>
        <w:t>），供应商可以通过中征应收账款融资服务平台向银行在线申请“政采贷”融资。</w:t>
      </w:r>
    </w:p>
    <w:p>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pPr>
        <w:pStyle w:val="28"/>
        <w:snapToGrid w:val="0"/>
        <w:spacing w:line="400" w:lineRule="exact"/>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34.代理服务费</w:t>
      </w:r>
    </w:p>
    <w:p>
      <w:pPr>
        <w:pStyle w:val="28"/>
        <w:snapToGrid w:val="0"/>
        <w:spacing w:line="440" w:lineRule="exact"/>
        <w:ind w:right="-13" w:rightChars="-6" w:firstLine="480" w:firstLineChars="200"/>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t>34.1</w:t>
      </w:r>
      <w:r>
        <w:rPr>
          <w:rFonts w:hint="eastAsia" w:ascii="仿宋_GB2312" w:hAnsi="宋体" w:eastAsia="仿宋_GB2312"/>
          <w:color w:val="auto"/>
          <w:sz w:val="24"/>
          <w:szCs w:val="24"/>
          <w:highlight w:val="none"/>
          <w:lang w:val="en-US" w:eastAsia="zh-CN"/>
        </w:rPr>
        <w:t>招标</w:t>
      </w:r>
      <w:r>
        <w:rPr>
          <w:rFonts w:hint="eastAsia" w:ascii="仿宋_GB2312" w:hAnsi="宋体" w:eastAsia="仿宋_GB2312"/>
          <w:color w:val="auto"/>
          <w:sz w:val="24"/>
          <w:szCs w:val="24"/>
          <w:highlight w:val="none"/>
        </w:rPr>
        <w:t>代理服务费：</w:t>
      </w:r>
      <w:r>
        <w:rPr>
          <w:rFonts w:hint="eastAsia" w:ascii="仿宋_GB2312" w:hAnsi="宋体" w:eastAsia="仿宋_GB2312"/>
          <w:color w:val="auto"/>
          <w:sz w:val="24"/>
          <w:szCs w:val="24"/>
          <w:highlight w:val="none"/>
          <w:lang w:val="en-US" w:eastAsia="zh-CN"/>
        </w:rPr>
        <w:t>招标代理服务费由成交人供应商支付。</w:t>
      </w:r>
    </w:p>
    <w:p>
      <w:pPr>
        <w:pStyle w:val="28"/>
        <w:snapToGrid w:val="0"/>
        <w:spacing w:line="440" w:lineRule="exact"/>
        <w:ind w:right="-13" w:rightChars="-6"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参照国家发展计划委员会文件计价格（2002）1980号“国家计委关于印发《招标代理服务收费管理暂行办法》的通知”规定的服务类标准向成交人供应商收取</w:t>
      </w:r>
      <w:r>
        <w:rPr>
          <w:rFonts w:hint="eastAsia" w:ascii="仿宋_GB2312" w:eastAsia="仿宋_GB2312"/>
          <w:color w:val="auto"/>
          <w:sz w:val="24"/>
          <w:highlight w:val="none"/>
        </w:rPr>
        <w:t>。</w:t>
      </w:r>
    </w:p>
    <w:p>
      <w:pPr>
        <w:pStyle w:val="28"/>
        <w:snapToGrid w:val="0"/>
        <w:spacing w:line="440" w:lineRule="exact"/>
        <w:ind w:right="-13" w:rightChars="-6" w:firstLine="480" w:firstLineChars="200"/>
        <w:rPr>
          <w:rFonts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34.2代理服务费收费标准：</w:t>
      </w:r>
    </w:p>
    <w:tbl>
      <w:tblPr>
        <w:tblStyle w:val="5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40"/>
        <w:gridCol w:w="25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28" w:type="dxa"/>
            <w:tcBorders>
              <w:top w:val="single" w:color="auto" w:sz="4" w:space="0"/>
              <w:left w:val="single" w:color="auto" w:sz="4" w:space="0"/>
              <w:bottom w:val="single" w:color="auto" w:sz="4" w:space="0"/>
              <w:right w:val="single" w:color="auto" w:sz="4" w:space="0"/>
            </w:tcBorders>
          </w:tcPr>
          <w:p>
            <w:pPr>
              <w:ind w:firstLine="1275"/>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9525</wp:posOffset>
                      </wp:positionV>
                      <wp:extent cx="1133475" cy="807720"/>
                      <wp:effectExtent l="2540" t="3810" r="6985" b="7620"/>
                      <wp:wrapNone/>
                      <wp:docPr id="8" name="直接连接符 8"/>
                      <wp:cNvGraphicFramePr/>
                      <a:graphic xmlns:a="http://schemas.openxmlformats.org/drawingml/2006/main">
                        <a:graphicData uri="http://schemas.microsoft.com/office/word/2010/wordprocessingShape">
                          <wps:wsp>
                            <wps:cNvCnPr/>
                            <wps:spPr>
                              <a:xfrm flipH="1" flipV="1">
                                <a:off x="0" y="0"/>
                                <a:ext cx="1133475" cy="8077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6pt;margin-top:0.75pt;height:63.6pt;width:89.25pt;z-index:251670528;mso-width-relative:page;mso-height-relative:page;" filled="f" stroked="t" coordsize="21600,21600" o:gfxdata="UEsDBAoAAAAAAIdO4kAAAAAAAAAAAAAAAAAEAAAAZHJzL1BLAwQUAAAACACHTuJATUdTlNEAAAAI&#10;AQAADwAAAGRycy9kb3ducmV2LnhtbE1Py07DMBC8I/EP1iJxo3YilUQhTg+V+gEtqOLoxksc1V6n&#10;sduUv2c5wW1nZzSPdnMPXtxwTmMkDcVKgUDqox1p0PDxvnupQaRsyBofCTV8Y4JN9/jQmsbGhfZ4&#10;O+RBsAmlxmhwOU+NlKl3GExaxQmJua84B5MZzoO0s1nYPHhZKvUqgxmJE5yZcOuwPx+uQYOvVX05&#10;bqvlc285ZXf0jqpC6+enQr2ByHjPf2L4rc/VoeNOp3glm4TXUJU8JfN/DYLpcq34ODEu6wpk18r/&#10;A7ofUEsDBBQAAAAIAIdO4kA+/6IJBAIAAP8DAAAOAAAAZHJzL2Uyb0RvYy54bWytU72OEzEQ7pF4&#10;B8s92STHcWGVzRUXDgoEkfjpJ7Y3a8l/8viyyUvwAkh0UF1Jz9twPAZjb4iOo0mBC2vsGX+e7/Pn&#10;+eXOGrZVEbV3DZ+MxpwpJ7zUbtPwD++vn8w4wwROgvFONXyvkF8uHj+a96FWU995I1VkBOKw7kPD&#10;u5RCXVUoOmUBRz4oR8nWRwuJlnFTyQg9oVtTTcfjZ1XvowzRC4VIu8shyQ+I8RRA37ZaqKUXN1a5&#10;NKBGZSARJex0QL4o3batEult26JKzDScmKYy0yUUr/NcLeZQbyKETotDC3BKCw84WdCOLj1CLSEB&#10;u4n6HyirRfTo2zQS3lYDkaIIsZiMH2jzroOgCheSGsNRdPx/sOLNdhWZlg2nZ3dg6cHvPn//+enr&#10;rx9faL67/cZmWaQ+YE21V24VDysMq5gZ79poWWt0eEVu4iX6mKOcI35sV8TeH8VWu8QEbU4mZ2dP&#10;L845E5SbjS8upuU1qgExnw4R00vlLctBw412WQyoYfsaE3VBpX9K8rZxrG/48/NpxgRyZkuOoNAG&#10;YoduU86iN1pea2PyCYyb9ZWJbAvZHWVkroT7V1m+ZAnYDXUlNfimUyBfOMnSPpBujr4Lzy1YJTkz&#10;in5XjggQ6gTanFJJVxuXD6ji3QPPLP4gd47WXu7LK1R5Rb4oHR88nI13f03x/X+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R1OU0QAAAAgBAAAPAAAAAAAAAAEAIAAAACIAAABkcnMvZG93bnJl&#10;di54bWxQSwECFAAUAAAACACHTuJAPv+iCQQCAAD/AwAADgAAAAAAAAABACAAAAAgAQAAZHJzL2Uy&#10;b0RvYy54bWxQSwUGAAAAAAYABgBZAQAAlgU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-114300</wp:posOffset>
                      </wp:positionH>
                      <wp:positionV relativeFrom="paragraph">
                        <wp:posOffset>-6350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848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服</w:t>
            </w:r>
          </w:p>
          <w:p>
            <w:pPr>
              <w:ind w:firstLine="211"/>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费　　　　　务</w:t>
            </w:r>
          </w:p>
          <w:p>
            <w:pPr>
              <w:ind w:firstLine="1004"/>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117475</wp:posOffset>
                      </wp:positionV>
                      <wp:extent cx="1666240" cy="382905"/>
                      <wp:effectExtent l="1270" t="4445" r="8890" b="12700"/>
                      <wp:wrapNone/>
                      <wp:docPr id="13" name="直接连接符 13"/>
                      <wp:cNvGraphicFramePr/>
                      <a:graphic xmlns:a="http://schemas.openxmlformats.org/drawingml/2006/main">
                        <a:graphicData uri="http://schemas.microsoft.com/office/word/2010/wordprocessingShape">
                          <wps:wsp>
                            <wps:cNvCnPr/>
                            <wps:spPr>
                              <a:xfrm flipH="1" flipV="1">
                                <a:off x="0" y="0"/>
                                <a:ext cx="1666240" cy="382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95pt;margin-top:9.25pt;height:30.15pt;width:131.2pt;z-index:251669504;mso-width-relative:page;mso-height-relative:page;" filled="f" stroked="t" coordsize="21600,21600" o:gfxdata="UEsDBAoAAAAAAIdO4kAAAAAAAAAAAAAAAAAEAAAAZHJzL1BLAwQUAAAACACHTuJAXkTel9QAAAAJ&#10;AQAADwAAAGRycy9kb3ducmV2LnhtbE2PTW7CMBCF95V6B2sqdQe2kWjcEIcFEgeAVqhLE7txhD1O&#10;Y0Po7TtdtbsZvU/vp9neY2A3N+UhoQa5FMAcdskO2Gt4f9svFLBcDFoTEjoN3y7Dtn18aExt04wH&#10;dzuWnpEJ5tpo8KWMNee58y6avEyjQ9I+0xRNoXfquZ3MTOYx8JUQLzyaASnBm9HtvOsux2vUEJRQ&#10;X6ddNX8cLKXsT8FjJbV+fpJiA6y4e/mD4bc+VYeWOp3TFW1mQcNCyldCSVBrYASs1oKOs4ZKKeBt&#10;w/8vaH8AUEsDBBQAAAAIAIdO4kA6pRPVAwIAAAEEAAAOAAAAZHJzL2Uyb0RvYy54bWytUztuGzEQ&#10;7QPkDgT7aCU5EuyFVi6sOCmCREA+/YgfLQH+QNJa6RK5QIB0SZXSfW4T+xgecjeC4zQqwoKY4Qzf&#10;zHscLi73RpOdCFE529DJaEyJsMxxZbcN/fTx+sU5JTGB5aCdFQ09iEgvl8+fLTpfi6lrneYiEASx&#10;se58Q9uUfF1VkbXCQBw5LywGpQsGErphW/EAHaIbXU3H43nVucB9cEzEiKerPkgHxHAKoJNSMbFy&#10;7MYIm3rUIDQkpBRb5SNdlm6lFCy9lzKKRHRDkWkqOxZBe5P3armAehvAt4oNLcApLTzhZEBZLHqE&#10;WkECchPUP1BGseCik2nEnKl6IkURZDEZP9HmQwteFC4odfRH0eP/g2XvdutAFMdJOKPEgsEXv/t6&#10;+/vL9/tf33C/+/mDYARl6nysMfvKrsPgRb8OmfNeBkOkVv4NotBifc5WjiFDsi9yH45yi30iDA8n&#10;8/l8+hJfgmHs7Hx6MZ7lQlWPmG/7ENNr4QzJRkO1slkOqGH3NqY+9U9KPtaWdA29mE1niAk4mxJn&#10;Ak3jkV+023I3Oq34tdI634hhu7nSgewgz0dZQwt/peUiK4htn1dCOQ3qVgB/ZTlJB4/CWfwwNLdg&#10;BKdEC/xf2SqZCZQ+JRPZa5uhRZnegWcWv5c7WxvHD+UVquzhZBTRhinOo/fYR/vxz1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E3pfUAAAACQEAAA8AAAAAAAAAAQAgAAAAIgAAAGRycy9kb3du&#10;cmV2LnhtbFBLAQIUABQAAAAIAIdO4kA6pRPVAwIAAAEEAAAOAAAAAAAAAAEAIAAAACMBAABkcnMv&#10;ZTJvRG9jLnhtbFBLBQYAAAAABgAGAFkBAACYBQ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　　　类</w:t>
            </w:r>
          </w:p>
          <w:p>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率　　　型</w:t>
            </w:r>
          </w:p>
          <w:p>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　　　　</w:t>
            </w:r>
          </w:p>
          <w:p>
            <w:pP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中标金额（万元）</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货物招标</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服务招标</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100以下</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100-500</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1.1%</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500-1000</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0.45%</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1000-5000</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0.25%</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0.35%</w:t>
            </w:r>
          </w:p>
        </w:tc>
      </w:tr>
    </w:tbl>
    <w:p>
      <w:pPr>
        <w:spacing w:line="360" w:lineRule="auto"/>
        <w:rPr>
          <w:color w:val="auto"/>
          <w:highlight w:val="none"/>
        </w:rPr>
      </w:pPr>
      <w:r>
        <w:rPr>
          <w:rFonts w:hint="eastAsia" w:ascii="仿宋_GB2312" w:eastAsia="仿宋_GB2312"/>
          <w:color w:val="auto"/>
          <w:sz w:val="24"/>
          <w:highlight w:val="none"/>
        </w:rPr>
        <w:t>注：（1）招标代理服务收费按差额定率累进法计算；（2）按本表费率计算的收费为招标代理服务全过程的收费基准价格。</w:t>
      </w:r>
    </w:p>
    <w:p>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pPr>
        <w:tabs>
          <w:tab w:val="left" w:pos="2835"/>
        </w:tabs>
        <w:spacing w:line="400" w:lineRule="exact"/>
        <w:ind w:firstLine="240" w:firstLineChars="1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35.采购当事人的一切活动均适用于《中华人民共和国政府采购法》、《中华人民共和国政府采购法实施条例》、《政府采购竞争性磋商采购方式管理暂定办法》及相关规定。</w:t>
      </w:r>
      <w:bookmarkEnd w:id="59"/>
      <w:bookmarkEnd w:id="60"/>
      <w:bookmarkStart w:id="61" w:name="_Toc9233"/>
      <w:bookmarkStart w:id="62" w:name="_Toc20051"/>
      <w:bookmarkStart w:id="63" w:name="_Toc31981"/>
      <w:bookmarkStart w:id="64" w:name="_Toc3935"/>
    </w:p>
    <w:p>
      <w:pPr>
        <w:tabs>
          <w:tab w:val="left" w:pos="2835"/>
        </w:tabs>
        <w:spacing w:line="400" w:lineRule="exact"/>
        <w:ind w:firstLine="240" w:firstLineChars="100"/>
        <w:rPr>
          <w:rFonts w:hint="eastAsia" w:ascii="仿宋_GB2312" w:hAnsi="宋体" w:eastAsia="仿宋_GB2312"/>
          <w:color w:val="auto"/>
          <w:sz w:val="24"/>
          <w:highlight w:val="none"/>
        </w:rPr>
      </w:pPr>
    </w:p>
    <w:p>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br w:type="page"/>
      </w:r>
    </w:p>
    <w:p>
      <w:pPr>
        <w:pStyle w:val="2"/>
        <w:rPr>
          <w:rFonts w:hint="eastAsia"/>
          <w:color w:val="auto"/>
          <w:highlight w:val="none"/>
        </w:rPr>
      </w:pPr>
    </w:p>
    <w:bookmarkEnd w:id="61"/>
    <w:bookmarkEnd w:id="62"/>
    <w:bookmarkEnd w:id="63"/>
    <w:bookmarkEnd w:id="64"/>
    <w:p>
      <w:pPr>
        <w:numPr>
          <w:ilvl w:val="0"/>
          <w:numId w:val="9"/>
        </w:numPr>
        <w:tabs>
          <w:tab w:val="left" w:pos="2835"/>
        </w:tabs>
        <w:spacing w:line="400" w:lineRule="exact"/>
        <w:ind w:firstLine="321" w:firstLineChars="100"/>
        <w:jc w:val="center"/>
        <w:rPr>
          <w:rFonts w:ascii="宋体" w:hAnsi="宋体"/>
          <w:b/>
          <w:bCs/>
          <w:color w:val="auto"/>
          <w:sz w:val="32"/>
          <w:szCs w:val="32"/>
          <w:highlight w:val="none"/>
        </w:rPr>
      </w:pPr>
      <w:bookmarkStart w:id="65" w:name="_Toc4344"/>
      <w:bookmarkStart w:id="66" w:name="_Toc504053343"/>
      <w:r>
        <w:rPr>
          <w:rFonts w:hint="eastAsia" w:ascii="宋体" w:hAnsi="宋体"/>
          <w:b/>
          <w:bCs/>
          <w:color w:val="auto"/>
          <w:sz w:val="32"/>
          <w:szCs w:val="32"/>
          <w:highlight w:val="none"/>
        </w:rPr>
        <w:t xml:space="preserve"> 采购需求</w:t>
      </w:r>
    </w:p>
    <w:p>
      <w:pPr>
        <w:pStyle w:val="40"/>
        <w:ind w:left="0" w:leftChars="0" w:firstLine="0" w:firstLineChars="0"/>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说</w:t>
      </w:r>
      <w:r>
        <w:rPr>
          <w:rFonts w:hint="default" w:ascii="仿宋_GB2312" w:eastAsia="仿宋_GB2312"/>
          <w:b/>
          <w:bCs/>
          <w:color w:val="auto"/>
          <w:sz w:val="24"/>
          <w:highlight w:val="none"/>
          <w:lang w:val="en-US" w:eastAsia="zh-CN"/>
        </w:rPr>
        <w:t>明：</w:t>
      </w:r>
    </w:p>
    <w:p>
      <w:pPr>
        <w:numPr>
          <w:ilvl w:val="0"/>
          <w:numId w:val="0"/>
        </w:numPr>
        <w:tabs>
          <w:tab w:val="left" w:pos="2835"/>
        </w:tabs>
        <w:spacing w:line="240" w:lineRule="auto"/>
        <w:jc w:val="both"/>
        <w:rPr>
          <w:rFonts w:ascii="宋体" w:hAnsi="宋体"/>
          <w:b/>
          <w:bCs/>
          <w:color w:val="auto"/>
          <w:sz w:val="32"/>
          <w:szCs w:val="32"/>
          <w:highlight w:val="none"/>
        </w:rPr>
      </w:pPr>
      <w:r>
        <w:rPr>
          <w:rFonts w:hint="eastAsia" w:ascii="仿宋_GB2312" w:hAnsi="Times New Roman" w:eastAsia="仿宋_GB2312" w:cs="Times New Roman"/>
          <w:b/>
          <w:bCs/>
          <w:color w:val="auto"/>
          <w:sz w:val="24"/>
          <w:highlight w:val="none"/>
          <w:lang w:val="en-US" w:eastAsia="zh-CN"/>
        </w:rPr>
        <w:t>1</w:t>
      </w:r>
      <w:r>
        <w:rPr>
          <w:rFonts w:hint="default" w:ascii="仿宋_GB2312" w:hAnsi="Times New Roman" w:eastAsia="仿宋_GB2312" w:cs="Times New Roman"/>
          <w:b/>
          <w:bCs/>
          <w:color w:val="auto"/>
          <w:sz w:val="24"/>
          <w:highlight w:val="none"/>
          <w:lang w:val="en-US" w:eastAsia="zh-CN"/>
        </w:rPr>
        <w:t>.标记“</w:t>
      </w:r>
      <w:r>
        <w:rPr>
          <w:rFonts w:hint="eastAsia" w:ascii="宋体" w:hAnsi="宋体" w:cs="宋体"/>
          <w:color w:val="auto"/>
          <w:kern w:val="0"/>
          <w:sz w:val="24"/>
          <w:highlight w:val="none"/>
        </w:rPr>
        <w:t>▲</w:t>
      </w:r>
      <w:r>
        <w:rPr>
          <w:rFonts w:hint="default" w:ascii="仿宋_GB2312" w:hAnsi="Times New Roman" w:eastAsia="仿宋_GB2312" w:cs="Times New Roman"/>
          <w:b/>
          <w:bCs/>
          <w:color w:val="auto"/>
          <w:sz w:val="24"/>
          <w:highlight w:val="none"/>
          <w:lang w:val="en-US" w:eastAsia="zh-CN"/>
        </w:rPr>
        <w:t>”符号的为实质性响应内容，该内容仅限于“第二章 采购需求”，评审时投标人的响应内容发生负偏离一项（含）以上的，视为投标无效。</w:t>
      </w:r>
    </w:p>
    <w:p>
      <w:pPr>
        <w:pStyle w:val="33"/>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Cs/>
          <w:color w:val="auto"/>
          <w:sz w:val="24"/>
          <w:szCs w:val="24"/>
          <w:highlight w:val="none"/>
        </w:rPr>
      </w:pPr>
      <w:bookmarkStart w:id="67" w:name="_Toc9605"/>
      <w:bookmarkStart w:id="68" w:name="_Toc11516"/>
      <w:bookmarkStart w:id="69" w:name="_Toc14325"/>
      <w:bookmarkStart w:id="70" w:name="_Toc21642"/>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rPr>
        <w:t>一、服务范围</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提供满足柳州市自然资源和规划局202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年度自然资源确权登记日常管理要求的信息化服务。</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rPr>
        <w:t>二、项目内容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bCs/>
          <w:color w:val="auto"/>
          <w:sz w:val="24"/>
          <w:szCs w:val="24"/>
          <w:highlight w:val="none"/>
        </w:rPr>
        <w:t>自然资源确权登记发证信息、不动产登记发证信息与局“一张图”地籍发证数据库回写、清查、更新和维护。清查日常自然资源确权登记管理及各个相关专项工作中发现的数据库中的属性错误，并及时进行维护；对农村、城镇地籍数据进行更新维护，将清查发现属性有误的登记信息形成报表及时向不动产登记中心反馈修改意见。对数据进行管理、共享、分发等服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不动产登记发证数据更新、维护、应用。动态汇总不动产登记中心汇交的不动产登记信息和专项地籍调查成果数据导入土地调查综合库，并在柳州市自然资源基础信息平台上展示应用，同时提供数据共享服务。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shd w:val="clear" w:color="auto" w:fill="auto"/>
        </w:rPr>
        <w:t>内业对集体土地所有权、使用权数据进行更新、维护。通过内业技术手段对自然资源确权登记数据、集体土地所有权、使用权登记发证数据、不动产登记数据进行维护并及时响应各部门对数据的使用需求，提供数据服务，登记信息与发证宗地图未关联的进行关联；发证范围整合到柳州市自然资源基础信息平台中，保障“所有权发证”图层中信息完整。</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bCs/>
          <w:color w:val="auto"/>
          <w:sz w:val="24"/>
          <w:szCs w:val="24"/>
          <w:highlight w:val="none"/>
        </w:rPr>
        <w:t>自然资源确权登记业务中各种专题数据汇总表定制和导出。对自然资源确权登记信息系统（包括地籍调查数据库、登记数据库和管理系统）进行日常维护，对数据库信息进行日常更新。对土地利用现状数据、不动产登记数据等关联信息发生变化时，在系统中信息预提醒，协助自然资源登记部门进行变更登记。</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技术支持、培训工作。协助编写各类工作方案、工作计划中包含信息化工作的技术内容；提供由专业等技术人员开展的专题培训。</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不动产敏感信息管理服务。</w:t>
      </w:r>
      <w:r>
        <w:rPr>
          <w:rFonts w:hint="eastAsia" w:ascii="仿宋" w:hAnsi="仿宋" w:eastAsia="仿宋" w:cs="仿宋"/>
          <w:bCs/>
          <w:color w:val="auto"/>
          <w:sz w:val="24"/>
          <w:szCs w:val="24"/>
          <w:highlight w:val="none"/>
          <w:lang w:val="en-US" w:eastAsia="zh-CN"/>
        </w:rPr>
        <w:t>持续完善</w:t>
      </w:r>
      <w:r>
        <w:rPr>
          <w:rFonts w:hint="eastAsia" w:ascii="仿宋" w:hAnsi="仿宋" w:eastAsia="仿宋" w:cs="仿宋"/>
          <w:bCs/>
          <w:color w:val="auto"/>
          <w:sz w:val="24"/>
          <w:szCs w:val="24"/>
          <w:highlight w:val="none"/>
        </w:rPr>
        <w:t>安全管控机制，确保各项安全措施得到有效执行；</w:t>
      </w:r>
      <w:r>
        <w:rPr>
          <w:rFonts w:hint="eastAsia" w:ascii="仿宋" w:hAnsi="仿宋" w:eastAsia="仿宋" w:cs="仿宋"/>
          <w:bCs/>
          <w:color w:val="auto"/>
          <w:sz w:val="24"/>
          <w:szCs w:val="24"/>
          <w:highlight w:val="none"/>
          <w:lang w:val="en-US" w:eastAsia="zh-CN"/>
        </w:rPr>
        <w:t>保障</w:t>
      </w:r>
      <w:r>
        <w:rPr>
          <w:rFonts w:hint="eastAsia" w:ascii="仿宋" w:hAnsi="仿宋" w:eastAsia="仿宋" w:cs="仿宋"/>
          <w:bCs/>
          <w:color w:val="auto"/>
          <w:sz w:val="24"/>
          <w:szCs w:val="24"/>
          <w:highlight w:val="none"/>
        </w:rPr>
        <w:t>信息管理平台</w:t>
      </w:r>
      <w:r>
        <w:rPr>
          <w:rFonts w:hint="eastAsia" w:ascii="仿宋" w:hAnsi="仿宋" w:eastAsia="仿宋" w:cs="仿宋"/>
          <w:bCs/>
          <w:color w:val="auto"/>
          <w:sz w:val="24"/>
          <w:szCs w:val="24"/>
          <w:highlight w:val="none"/>
          <w:lang w:val="en-US" w:eastAsia="zh-CN"/>
        </w:rPr>
        <w:t>对</w:t>
      </w:r>
      <w:r>
        <w:rPr>
          <w:rFonts w:hint="eastAsia" w:ascii="仿宋" w:hAnsi="仿宋" w:eastAsia="仿宋" w:cs="仿宋"/>
          <w:bCs/>
          <w:color w:val="auto"/>
          <w:sz w:val="24"/>
          <w:szCs w:val="24"/>
          <w:highlight w:val="none"/>
        </w:rPr>
        <w:t>各类不动产敏感信息的集中存储、分类和监控，有助于更好地掌握信息的流向和使用情况，及时发现潜在的安全风险；进一步提高业务人员和运维人员对不动产敏感信息的安全管控，保障信息安全和业务的顺利运行。</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rPr>
        <w:t>三、项目依据</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在项目服务过程中,主要采用以下相关技术标准和规范：</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《全国土地利用更新调查技术规定》</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《基础地理信息要素分类与代码》GBTI9323</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《中华人民共和国行政区划代码》GBT2260</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《基础地理信息标准数据基本规定》GB 21139-2007</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《土地利用数据库标准》TD/T1016-2007</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《城镇地籍数据库标准》TD/T1015-2007</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《地籍调查规程》TDT 1001-2012</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《宗地代码编制规则》（试行）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《农村地籍和房屋调查技术方案》（试行）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《国家基本比例尺地图图式图式》GBT 20257.1―2007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《不动产权籍调查技术方案》（试行）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《不动产登记信息管理基础平台建设-总体方案》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《柳州市本级信息化建设项目预算支出标准（试行）》的通知（柳财审〔2020〕16号）</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rPr>
        <w:t>四、服务周期</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项目服务周期为1年，即自合同签订生效之日起1年。</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rPr>
        <w:t>五、服务要求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必须保障自然资源确权登记业务相关信息系统运行平稳，地籍数据库、土地调查综合数据库和自然资源确权登记数据库信息完整准确，各类综合图件制作及时，各类汇交数据符合国家或自治区相关标准规范要求。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服务时间为早上8:00点至中午12:00点，下午3:00点至下午6:00点。驻点维保技术人员必须严格按照采购人日常工作考勤制度进行考勤备案。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服务期内如发生系统运作故障，或出现瑕疵与缺陷，成交供应商需及时作出响应并提供维护服务。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故障响应时间：系统出现故障时，接到采购人处理问题通知后，成交供应商驻场技术人员10分钟内做出响应并开始处理，对故障设备或系统进行检修维护，简单软硬件故障30分钟内对进行排除；涉及业务系统故障，系统调优问题需在4小时内解决故障并恢复系统运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bCs/>
          <w:color w:val="auto"/>
          <w:sz w:val="24"/>
          <w:szCs w:val="24"/>
          <w:highlight w:val="none"/>
        </w:rPr>
        <w:t>成交供应商应制定系统运行维护、管理的详细运维方案，并由现场驻点人员依据方案实施系统运维服务。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成交供应商提供24小时通过远程、上门服务、电话、E-mail等方式为用户提供完善技术支持服务；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成交供应商设有技术服务热线，提供电话咨询技术支持服务，方便用户问题咨询与投诉。</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 xml:space="preserve"> 重要时段系统全面检查服务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交供应商应为本单位配备机动运维人员2人及以上，在包括春节、国庆等重要节假日、重大政治、军事、社会活动或用户重要活动期间，在重点保障时段来临之前，提前对系统进行全面检查，确保系统稳定运行。如采购人因重要项目工作需在节假日开展工作，要求驻点技术人员在现场配合实施技术支持及技术保障的工作。</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为保证采购人业务工作正常开展，成交供应商要对运行的业务环境提供保障，不得以任何理由向使用方（采购人）增加相关费用（如操作系统、中间件、数据库软件等）。</w:t>
      </w:r>
    </w:p>
    <w:p>
      <w:pPr>
        <w:pStyle w:val="2"/>
        <w:keepNext w:val="0"/>
        <w:keepLines w:val="0"/>
        <w:pageBreakBefore w:val="0"/>
        <w:widowControl w:val="0"/>
        <w:numPr>
          <w:ilvl w:val="0"/>
          <w:numId w:val="10"/>
        </w:numPr>
        <w:kinsoku/>
        <w:wordWrap/>
        <w:overflowPunct/>
        <w:topLinePunct w:val="0"/>
        <w:autoSpaceDE/>
        <w:autoSpaceDN/>
        <w:bidi w:val="0"/>
        <w:adjustRightInd/>
        <w:spacing w:after="0"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不动产登记发证数据</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自然资源确权登记发证信息、不动产登记发证信息与局“一张图”地籍发证数据</w:t>
      </w:r>
      <w:r>
        <w:rPr>
          <w:rFonts w:hint="eastAsia" w:ascii="仿宋" w:hAnsi="仿宋" w:eastAsia="仿宋" w:cs="仿宋"/>
          <w:bCs/>
          <w:color w:val="auto"/>
          <w:sz w:val="24"/>
          <w:szCs w:val="24"/>
          <w:highlight w:val="none"/>
          <w:lang w:val="en-US" w:eastAsia="zh-CN"/>
        </w:rPr>
        <w:t>应保持每个月更新，方便提高数据查询时效性和准确性，并在标题上附更新时间节点具有参考性。</w:t>
      </w:r>
    </w:p>
    <w:p>
      <w:pPr>
        <w:keepNext w:val="0"/>
        <w:keepLines w:val="0"/>
        <w:pageBreakBefore w:val="0"/>
        <w:widowControl w:val="0"/>
        <w:kinsoku/>
        <w:wordWrap/>
        <w:overflowPunct/>
        <w:topLinePunct w:val="0"/>
        <w:autoSpaceDE/>
        <w:autoSpaceDN/>
        <w:bidi w:val="0"/>
        <w:adjustRightInd/>
        <w:snapToGrid w:val="0"/>
        <w:spacing w:after="157" w:afterLines="50" w:line="480" w:lineRule="exact"/>
        <w:ind w:firstLine="480" w:firstLineChars="200"/>
        <w:jc w:val="left"/>
        <w:textAlignment w:val="auto"/>
        <w:rPr>
          <w:rFonts w:hint="eastAsia" w:ascii="仿宋" w:hAnsi="仿宋" w:eastAsia="仿宋" w:cs="仿宋"/>
          <w:b/>
          <w:bCs/>
          <w:color w:val="auto"/>
          <w:sz w:val="24"/>
          <w:szCs w:val="24"/>
          <w:highlight w:val="none"/>
          <w:lang w:eastAsia="zh-CN"/>
        </w:rPr>
      </w:pPr>
      <w:r>
        <w:rPr>
          <w:rFonts w:hint="eastAsia" w:ascii="宋体" w:hAnsi="宋体" w:cs="宋体"/>
          <w:color w:val="auto"/>
          <w:kern w:val="0"/>
          <w:sz w:val="24"/>
          <w:highlight w:val="none"/>
        </w:rPr>
        <w:t>▲</w:t>
      </w: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付款</w:t>
      </w:r>
      <w:r>
        <w:rPr>
          <w:rFonts w:hint="eastAsia" w:ascii="仿宋" w:hAnsi="仿宋" w:eastAsia="仿宋" w:cs="仿宋"/>
          <w:b/>
          <w:bCs/>
          <w:color w:val="auto"/>
          <w:sz w:val="24"/>
          <w:szCs w:val="24"/>
          <w:highlight w:val="none"/>
          <w:lang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1.合同签订后，</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向</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提交工作服务方案，经</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审核通过后</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支付</w:t>
      </w:r>
      <w:r>
        <w:rPr>
          <w:rFonts w:hint="eastAsia" w:ascii="仿宋" w:hAnsi="仿宋" w:eastAsia="仿宋" w:cs="仿宋"/>
          <w:bCs/>
          <w:strike w:val="0"/>
          <w:dstrike w:val="0"/>
          <w:color w:val="auto"/>
          <w:sz w:val="24"/>
          <w:szCs w:val="24"/>
          <w:highlight w:val="none"/>
          <w:lang w:val="en-US" w:eastAsia="zh-CN"/>
        </w:rPr>
        <w:t>合同价款的</w:t>
      </w:r>
      <w:r>
        <w:rPr>
          <w:rFonts w:hint="eastAsia" w:ascii="仿宋" w:hAnsi="仿宋" w:eastAsia="仿宋" w:cs="仿宋"/>
          <w:bCs/>
          <w:strike w:val="0"/>
          <w:dstrike w:val="0"/>
          <w:color w:val="auto"/>
          <w:sz w:val="24"/>
          <w:szCs w:val="24"/>
          <w:highlight w:val="none"/>
          <w:u w:val="single"/>
          <w:lang w:val="en-US" w:eastAsia="zh-CN"/>
        </w:rPr>
        <w:t xml:space="preserve"> 30 </w:t>
      </w:r>
      <w:r>
        <w:rPr>
          <w:rFonts w:hint="eastAsia" w:ascii="仿宋" w:hAnsi="仿宋" w:eastAsia="仿宋" w:cs="仿宋"/>
          <w:bCs/>
          <w:strike w:val="0"/>
          <w:dstrike w:val="0"/>
          <w:color w:val="auto"/>
          <w:sz w:val="24"/>
          <w:szCs w:val="24"/>
          <w:highlight w:val="none"/>
          <w:lang w:val="en-US" w:eastAsia="zh-CN"/>
        </w:rPr>
        <w:t>%</w:t>
      </w:r>
      <w:r>
        <w:rPr>
          <w:rFonts w:hint="eastAsia" w:ascii="仿宋" w:hAnsi="仿宋" w:eastAsia="仿宋" w:cs="仿宋"/>
          <w:bCs/>
          <w:color w:val="auto"/>
          <w:sz w:val="24"/>
          <w:szCs w:val="24"/>
          <w:highlight w:val="none"/>
          <w:lang w:eastAsia="zh-CN"/>
        </w:rPr>
        <w:t>。</w:t>
      </w:r>
    </w:p>
    <w:p>
      <w:pPr>
        <w:pStyle w:val="20"/>
        <w:spacing w:after="0" w:afterLines="0" w:line="44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完成所有服务内容</w:t>
      </w:r>
      <w:r>
        <w:rPr>
          <w:rFonts w:hint="eastAsia" w:ascii="仿宋" w:hAnsi="仿宋" w:eastAsia="仿宋" w:cs="仿宋"/>
          <w:bCs/>
          <w:color w:val="auto"/>
          <w:sz w:val="24"/>
          <w:szCs w:val="24"/>
          <w:highlight w:val="none"/>
          <w:lang w:eastAsia="zh-CN"/>
        </w:rPr>
        <w:t>并</w:t>
      </w:r>
      <w:r>
        <w:rPr>
          <w:rFonts w:hint="eastAsia" w:ascii="仿宋" w:hAnsi="仿宋" w:eastAsia="仿宋" w:cs="仿宋"/>
          <w:bCs/>
          <w:color w:val="auto"/>
          <w:sz w:val="24"/>
          <w:szCs w:val="24"/>
          <w:highlight w:val="none"/>
        </w:rPr>
        <w:t>提交服务工作报告</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经</w:t>
      </w:r>
      <w:r>
        <w:rPr>
          <w:rFonts w:hint="eastAsia" w:ascii="仿宋" w:hAnsi="仿宋" w:eastAsia="仿宋" w:cs="仿宋"/>
          <w:bCs/>
          <w:color w:val="auto"/>
          <w:sz w:val="24"/>
          <w:szCs w:val="24"/>
          <w:highlight w:val="none"/>
          <w:lang w:eastAsia="zh-CN"/>
        </w:rPr>
        <w:t>采购人验收合格</w:t>
      </w:r>
      <w:r>
        <w:rPr>
          <w:rFonts w:hint="eastAsia" w:ascii="仿宋" w:hAnsi="仿宋" w:eastAsia="仿宋" w:cs="仿宋"/>
          <w:bCs/>
          <w:color w:val="auto"/>
          <w:sz w:val="24"/>
          <w:szCs w:val="24"/>
          <w:highlight w:val="none"/>
        </w:rPr>
        <w:t>后</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48"/>
          <w:sz w:val="24"/>
          <w:szCs w:val="24"/>
          <w:highlight w:val="none"/>
        </w:rPr>
        <w:t>十个工作日内</w:t>
      </w:r>
      <w:r>
        <w:rPr>
          <w:rFonts w:hint="eastAsia" w:ascii="仿宋" w:hAnsi="仿宋" w:eastAsia="仿宋" w:cs="仿宋"/>
          <w:bCs/>
          <w:color w:val="auto"/>
          <w:sz w:val="24"/>
          <w:szCs w:val="24"/>
          <w:highlight w:val="none"/>
        </w:rPr>
        <w:t>支付</w:t>
      </w:r>
      <w:r>
        <w:rPr>
          <w:rFonts w:hint="eastAsia" w:ascii="仿宋" w:hAnsi="仿宋" w:eastAsia="仿宋" w:cs="仿宋"/>
          <w:bCs/>
          <w:strike w:val="0"/>
          <w:dstrike w:val="0"/>
          <w:color w:val="auto"/>
          <w:sz w:val="24"/>
          <w:szCs w:val="24"/>
          <w:highlight w:val="none"/>
          <w:lang w:val="en-US" w:eastAsia="zh-CN"/>
        </w:rPr>
        <w:t>合同价款的</w:t>
      </w:r>
      <w:r>
        <w:rPr>
          <w:rFonts w:hint="eastAsia" w:ascii="仿宋" w:hAnsi="仿宋" w:eastAsia="仿宋" w:cs="仿宋"/>
          <w:bCs/>
          <w:strike w:val="0"/>
          <w:dstrike w:val="0"/>
          <w:color w:val="auto"/>
          <w:sz w:val="24"/>
          <w:szCs w:val="24"/>
          <w:highlight w:val="none"/>
          <w:u w:val="single"/>
          <w:lang w:val="en-US" w:eastAsia="zh-CN"/>
        </w:rPr>
        <w:t xml:space="preserve"> 60 </w:t>
      </w:r>
      <w:r>
        <w:rPr>
          <w:rFonts w:hint="eastAsia" w:ascii="仿宋" w:hAnsi="仿宋" w:eastAsia="仿宋" w:cs="仿宋"/>
          <w:bCs/>
          <w:strike w:val="0"/>
          <w:dstrike w:val="0"/>
          <w:color w:val="auto"/>
          <w:sz w:val="24"/>
          <w:szCs w:val="24"/>
          <w:highlight w:val="none"/>
          <w:lang w:val="en-US" w:eastAsia="zh-CN"/>
        </w:rPr>
        <w:t>%</w:t>
      </w:r>
      <w:r>
        <w:rPr>
          <w:rFonts w:hint="eastAsia" w:ascii="仿宋" w:hAnsi="仿宋" w:eastAsia="仿宋" w:cs="仿宋"/>
          <w:bCs/>
          <w:color w:val="auto"/>
          <w:sz w:val="24"/>
          <w:szCs w:val="24"/>
          <w:highlight w:val="none"/>
          <w:lang w:eastAsia="zh-CN"/>
        </w:rPr>
        <w:t>。</w:t>
      </w:r>
    </w:p>
    <w:p>
      <w:pPr>
        <w:pStyle w:val="20"/>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lang w:val="en-US" w:eastAsia="zh-CN"/>
        </w:rPr>
        <w:t>项目成果验收半年后，支付项目合同价款的</w:t>
      </w:r>
      <w:r>
        <w:rPr>
          <w:rFonts w:hint="eastAsia" w:ascii="仿宋" w:hAnsi="仿宋" w:eastAsia="仿宋" w:cs="仿宋"/>
          <w:bCs/>
          <w:strike w:val="0"/>
          <w:dstrike w:val="0"/>
          <w:color w:val="auto"/>
          <w:sz w:val="24"/>
          <w:szCs w:val="24"/>
          <w:highlight w:val="none"/>
          <w:u w:val="single"/>
          <w:lang w:val="en-US" w:eastAsia="zh-CN"/>
        </w:rPr>
        <w:t xml:space="preserve"> 10 </w:t>
      </w:r>
      <w:r>
        <w:rPr>
          <w:rFonts w:hint="eastAsia" w:ascii="仿宋" w:hAnsi="仿宋" w:eastAsia="仿宋" w:cs="仿宋"/>
          <w:bCs/>
          <w:strike w:val="0"/>
          <w:dstrike w:val="0"/>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val="0"/>
        <w:spacing w:after="157" w:afterLines="50" w:line="44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、商务要求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报价要求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磋商报价包括项目实施及验收交付所需要的人工费、服务费、购买及制作标书、验收评审费、税费及其它涉及本项目实施所需要的一切费用。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技术团队要求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拟投入的技术团队应具有一定的数据处理、建库和软件开发经验；为了保证采购人日常业务开展的及时性和连续性以及相关业务信息系统能正常稳定的运行，并能及时得到良好的维护服务，同时鉴于工作的专业性强，为保证服务质量和系统信息安全，成交供应商应为采购人派遣10名技术人员长期驻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成交供应商如需更换项目负责人或主要专业技术人员，应提前10天以书面形式通知采购人，并征得采购人同意。采购人认为成交供应商提供的技术人员不称职的，成交供应商应当在收到采购人的书面通知10 天内更换。</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培训要求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供应商应根据项目实施的计划、进度和需要与客户的合理要求，制定合理的培训计划与培训方式，及时安排相关人员进行培训。</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保密要求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成交供应商应签订保密协议，对其因身份、职务、职业或技术关系而知悉的采购人商业秘密和党政机关保密信息应严格保守，保证不被披露或使用，包括意外或过失。</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成交供应商在项目实施过程中，必须对本项目所有项目信息以及接触到的数据予以保密，未经采购人书面许可，成交供应商不得以任何形式向第三方透露本项目的任何内容以及接触到的数据。</w:t>
      </w:r>
    </w:p>
    <w:p>
      <w:pPr>
        <w:keepNext w:val="0"/>
        <w:keepLines w:val="0"/>
        <w:pageBreakBefore w:val="0"/>
        <w:widowControl w:val="0"/>
        <w:kinsoku/>
        <w:wordWrap/>
        <w:overflowPunct/>
        <w:topLinePunct w:val="0"/>
        <w:autoSpaceDE/>
        <w:autoSpaceDN/>
        <w:bidi w:val="0"/>
        <w:adjustRightInd/>
        <w:snapToGrid w:val="0"/>
        <w:spacing w:after="157" w:afterLines="50"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宋体" w:hAnsi="宋体" w:cs="宋体"/>
          <w:color w:val="auto"/>
          <w:kern w:val="0"/>
          <w:sz w:val="24"/>
          <w:highlight w:val="none"/>
        </w:rPr>
        <w:t>▲</w:t>
      </w: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、成果要求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rPr>
        <w:t>）文档要求：项目的工作方案、工作总结。</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二</w:t>
      </w:r>
      <w:r>
        <w:rPr>
          <w:rFonts w:hint="eastAsia" w:ascii="仿宋" w:hAnsi="仿宋" w:eastAsia="仿宋" w:cs="仿宋"/>
          <w:bCs/>
          <w:color w:val="auto"/>
          <w:sz w:val="24"/>
          <w:szCs w:val="24"/>
          <w:highlight w:val="none"/>
        </w:rPr>
        <w:t>）数据成果符合数据利用的标准。</w:t>
      </w:r>
    </w:p>
    <w:p>
      <w:pP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br w:type="page"/>
      </w:r>
    </w:p>
    <w:p>
      <w:pPr>
        <w:rPr>
          <w:rFonts w:hint="eastAsia"/>
          <w:color w:val="auto"/>
          <w:highlight w:val="none"/>
        </w:rPr>
      </w:pPr>
    </w:p>
    <w:p>
      <w:pPr>
        <w:pStyle w:val="6"/>
        <w:jc w:val="center"/>
        <w:rPr>
          <w:rFonts w:hint="eastAsia" w:ascii="宋体" w:hAnsi="宋体"/>
          <w:color w:val="auto"/>
          <w:sz w:val="32"/>
          <w:highlight w:val="none"/>
        </w:rPr>
      </w:pPr>
    </w:p>
    <w:p>
      <w:pPr>
        <w:pStyle w:val="6"/>
        <w:jc w:val="center"/>
        <w:rPr>
          <w:rFonts w:hint="eastAsia" w:ascii="宋体" w:hAnsi="宋体"/>
          <w:color w:val="auto"/>
          <w:sz w:val="32"/>
          <w:highlight w:val="none"/>
        </w:rPr>
      </w:pPr>
    </w:p>
    <w:p>
      <w:pPr>
        <w:pStyle w:val="6"/>
        <w:jc w:val="center"/>
        <w:rPr>
          <w:rFonts w:hint="eastAsia" w:ascii="宋体" w:hAnsi="宋体"/>
          <w:color w:val="auto"/>
          <w:sz w:val="32"/>
          <w:highlight w:val="none"/>
        </w:rPr>
      </w:pPr>
    </w:p>
    <w:p>
      <w:pPr>
        <w:pStyle w:val="6"/>
        <w:jc w:val="center"/>
        <w:rPr>
          <w:rFonts w:hint="eastAsia" w:ascii="宋体" w:hAnsi="宋体"/>
          <w:color w:val="auto"/>
          <w:sz w:val="32"/>
          <w:highlight w:val="none"/>
        </w:rPr>
      </w:pPr>
    </w:p>
    <w:p>
      <w:pPr>
        <w:pStyle w:val="6"/>
        <w:jc w:val="center"/>
        <w:rPr>
          <w:rFonts w:hint="eastAsia" w:ascii="宋体" w:hAnsi="宋体"/>
          <w:color w:val="auto"/>
          <w:sz w:val="32"/>
          <w:highlight w:val="none"/>
        </w:rPr>
      </w:pPr>
      <w:r>
        <w:rPr>
          <w:rFonts w:hint="eastAsia" w:ascii="宋体" w:hAnsi="宋体"/>
          <w:color w:val="auto"/>
          <w:sz w:val="32"/>
          <w:highlight w:val="none"/>
        </w:rPr>
        <w:t>第四章 响应文件格式</w:t>
      </w:r>
      <w:bookmarkEnd w:id="65"/>
      <w:bookmarkEnd w:id="66"/>
      <w:bookmarkEnd w:id="67"/>
      <w:bookmarkEnd w:id="68"/>
      <w:bookmarkEnd w:id="69"/>
      <w:bookmarkEnd w:id="70"/>
    </w:p>
    <w:p>
      <w:pPr>
        <w:rPr>
          <w:rFonts w:ascii="仿宋_GB2312" w:eastAsia="仿宋_GB2312"/>
          <w:b/>
          <w:color w:val="auto"/>
          <w:sz w:val="44"/>
          <w:szCs w:val="44"/>
          <w:highlight w:val="none"/>
        </w:rPr>
      </w:pPr>
      <w:r>
        <w:rPr>
          <w:rFonts w:hint="eastAsia" w:ascii="宋体" w:hAnsi="宋体"/>
          <w:color w:val="auto"/>
          <w:sz w:val="32"/>
          <w:highlight w:val="none"/>
        </w:rPr>
        <w:br w:type="page"/>
      </w:r>
    </w:p>
    <w:p>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电子标系统操作。</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w:t>
      </w:r>
      <w:r>
        <w:rPr>
          <w:rFonts w:hint="eastAsia" w:ascii="仿宋_GB2312" w:hAnsi="仿宋_GB2312" w:eastAsia="仿宋_GB2312" w:cs="仿宋_GB2312"/>
          <w:bCs/>
          <w:color w:val="auto"/>
          <w:sz w:val="24"/>
          <w:highlight w:val="none"/>
          <w:lang w:eastAsia="zh-CN"/>
        </w:rPr>
        <w:t>广西政府采购云平台客户端</w:t>
      </w:r>
      <w:r>
        <w:rPr>
          <w:rFonts w:hint="eastAsia" w:ascii="仿宋_GB2312" w:hAnsi="仿宋_GB2312" w:eastAsia="仿宋_GB2312" w:cs="仿宋_GB2312"/>
          <w:bCs/>
          <w:color w:val="auto"/>
          <w:sz w:val="24"/>
          <w:highlight w:val="none"/>
        </w:rPr>
        <w:t>软件，并按照本竞争性磋商文件和</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要求编制并加密响应文件。未按规定加密的响应文件，</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将拒收。</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上传完成。</w:t>
      </w:r>
    </w:p>
    <w:p>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规定。</w:t>
      </w:r>
    </w:p>
    <w:p>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或授权委托代理人的电子签名或电子签章或手写签名或盖章。涉及的</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或授权委托代理人签字的内容，如果供应商没有</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或授权委托代理人电子签名或电子签章，供应商可以线下手写签名或盖章后扫描上传，</w:t>
      </w:r>
      <w:r>
        <w:rPr>
          <w:rFonts w:hint="eastAsia" w:ascii="仿宋_GB2312" w:eastAsia="仿宋_GB2312"/>
          <w:b/>
          <w:color w:val="auto"/>
          <w:sz w:val="24"/>
          <w:highlight w:val="none"/>
        </w:rPr>
        <w:t>否则视为响应无效。</w:t>
      </w:r>
    </w:p>
    <w:p>
      <w:pPr>
        <w:rPr>
          <w:rFonts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pPr>
        <w:snapToGrid w:val="0"/>
        <w:spacing w:before="120" w:beforeLines="50" w:after="50" w:line="360" w:lineRule="exact"/>
        <w:jc w:val="right"/>
        <w:rPr>
          <w:rFonts w:ascii="仿宋_GB2312" w:hAnsi="宋体" w:eastAsia="仿宋_GB2312"/>
          <w:b/>
          <w:bCs/>
          <w:color w:val="auto"/>
          <w:sz w:val="32"/>
          <w:szCs w:val="32"/>
          <w:highlight w:val="none"/>
        </w:rPr>
      </w:pPr>
    </w:p>
    <w:p>
      <w:pPr>
        <w:snapToGrid w:val="0"/>
        <w:spacing w:before="120" w:beforeLines="50" w:after="50" w:line="360" w:lineRule="exact"/>
        <w:jc w:val="center"/>
        <w:rPr>
          <w:rFonts w:ascii="仿宋_GB2312" w:hAnsi="宋体" w:eastAsia="仿宋_GB2312"/>
          <w:bCs/>
          <w:color w:val="auto"/>
          <w:sz w:val="24"/>
          <w:highlight w:val="none"/>
        </w:rPr>
      </w:pPr>
    </w:p>
    <w:p>
      <w:pPr>
        <w:jc w:val="center"/>
        <w:rPr>
          <w:rFonts w:ascii="仿宋_GB2312" w:hAnsi="宋体" w:eastAsia="仿宋_GB2312"/>
          <w:b/>
          <w:bCs/>
          <w:color w:val="auto"/>
          <w:sz w:val="72"/>
          <w:szCs w:val="72"/>
          <w:highlight w:val="none"/>
        </w:rPr>
      </w:pPr>
    </w:p>
    <w:p>
      <w:pPr>
        <w:jc w:val="center"/>
        <w:rPr>
          <w:rFonts w:ascii="仿宋_GB2312" w:hAnsi="宋体" w:eastAsia="仿宋_GB2312"/>
          <w:b/>
          <w:bCs/>
          <w:color w:val="auto"/>
          <w:sz w:val="72"/>
          <w:szCs w:val="72"/>
          <w:highlight w:val="none"/>
        </w:rPr>
      </w:pPr>
    </w:p>
    <w:p>
      <w:pPr>
        <w:jc w:val="center"/>
        <w:rPr>
          <w:rFonts w:ascii="仿宋_GB2312" w:hAnsi="宋体" w:eastAsia="仿宋_GB2312"/>
          <w:b/>
          <w:bCs/>
          <w:color w:val="auto"/>
          <w:sz w:val="72"/>
          <w:szCs w:val="72"/>
          <w:highlight w:val="none"/>
        </w:rPr>
      </w:pPr>
    </w:p>
    <w:p>
      <w:pPr>
        <w:snapToGrid w:val="0"/>
        <w:spacing w:before="120" w:beforeLines="50" w:after="50" w:line="500" w:lineRule="exact"/>
        <w:jc w:val="center"/>
        <w:rPr>
          <w:rFonts w:ascii="仿宋_GB2312" w:hAnsi="宋体" w:eastAsia="仿宋_GB2312"/>
          <w:b/>
          <w:bCs/>
          <w:color w:val="auto"/>
          <w:sz w:val="56"/>
          <w:szCs w:val="56"/>
          <w:highlight w:val="none"/>
        </w:rPr>
      </w:pPr>
    </w:p>
    <w:p>
      <w:pPr>
        <w:snapToGrid w:val="0"/>
        <w:spacing w:before="120" w:beforeLines="50" w:after="50" w:line="500" w:lineRule="exact"/>
        <w:jc w:val="center"/>
        <w:rPr>
          <w:rFonts w:ascii="仿宋_GB2312" w:hAnsi="宋体" w:eastAsia="仿宋_GB2312"/>
          <w:b/>
          <w:bCs/>
          <w:color w:val="auto"/>
          <w:sz w:val="56"/>
          <w:szCs w:val="56"/>
          <w:highlight w:val="none"/>
        </w:rPr>
      </w:pPr>
    </w:p>
    <w:p>
      <w:pPr>
        <w:snapToGrid w:val="0"/>
        <w:spacing w:before="120" w:beforeLines="50" w:after="50" w:line="500" w:lineRule="exact"/>
        <w:jc w:val="center"/>
        <w:rPr>
          <w:rFonts w:ascii="仿宋_GB2312" w:hAnsi="宋体" w:eastAsia="仿宋_GB2312"/>
          <w:b/>
          <w:bCs/>
          <w:color w:val="auto"/>
          <w:sz w:val="24"/>
          <w:highlight w:val="none"/>
        </w:rPr>
        <w:sectPr>
          <w:headerReference r:id="rId7" w:type="default"/>
          <w:footerReference r:id="rId8" w:type="default"/>
          <w:pgSz w:w="11906" w:h="16838"/>
          <w:pgMar w:top="1440" w:right="1080" w:bottom="1440" w:left="1080" w:header="851" w:footer="992" w:gutter="0"/>
          <w:pgNumType w:start="1"/>
          <w:cols w:space="720" w:num="1"/>
          <w:docGrid w:linePitch="312" w:charSpace="0"/>
        </w:sectPr>
      </w:pPr>
      <w:r>
        <w:rPr>
          <w:rFonts w:hint="eastAsia" w:ascii="仿宋_GB2312" w:hAnsi="宋体" w:eastAsia="仿宋_GB2312"/>
          <w:b/>
          <w:bCs/>
          <w:color w:val="auto"/>
          <w:sz w:val="56"/>
          <w:szCs w:val="56"/>
          <w:highlight w:val="none"/>
        </w:rPr>
        <w:t xml:space="preserve">一、资 格 文 件 格 式 </w:t>
      </w:r>
    </w:p>
    <w:p>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pPr>
        <w:snapToGrid w:val="0"/>
        <w:spacing w:before="157" w:beforeLines="50" w:after="50" w:line="360" w:lineRule="exact"/>
        <w:rPr>
          <w:rFonts w:hint="eastAsia" w:ascii="仿宋_GB2312" w:hAnsi="宋体" w:eastAsia="仿宋_GB2312"/>
          <w:color w:val="auto"/>
          <w:sz w:val="24"/>
          <w:highlight w:val="none"/>
        </w:rPr>
      </w:pPr>
    </w:p>
    <w:p>
      <w:pPr>
        <w:snapToGrid w:val="0"/>
        <w:spacing w:before="157" w:beforeLines="50" w:after="50" w:line="360" w:lineRule="exact"/>
        <w:jc w:val="right"/>
        <w:rPr>
          <w:rFonts w:hint="eastAsia" w:ascii="仿宋_GB2312" w:hAnsi="宋体" w:eastAsia="仿宋_GB2312"/>
          <w:b/>
          <w:bCs/>
          <w:color w:val="auto"/>
          <w:sz w:val="32"/>
          <w:szCs w:val="32"/>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pPr>
        <w:snapToGrid w:val="0"/>
        <w:spacing w:before="157" w:beforeLines="50" w:after="50" w:line="360" w:lineRule="exact"/>
        <w:jc w:val="center"/>
        <w:rPr>
          <w:rFonts w:hint="eastAsia" w:ascii="仿宋_GB2312" w:hAnsi="宋体" w:eastAsia="仿宋_GB2312"/>
          <w:b/>
          <w:bCs/>
          <w:color w:val="auto"/>
          <w:sz w:val="44"/>
          <w:szCs w:val="44"/>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资格文件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pPr>
        <w:snapToGrid w:val="0"/>
        <w:spacing w:before="50" w:after="50" w:line="400" w:lineRule="exact"/>
        <w:rPr>
          <w:rFonts w:hint="eastAsia" w:ascii="仿宋_GB2312" w:hAnsi="宋体" w:eastAsia="仿宋_GB2312"/>
          <w:color w:val="auto"/>
          <w:sz w:val="32"/>
          <w:szCs w:val="32"/>
          <w:highlight w:val="none"/>
        </w:rPr>
      </w:pPr>
    </w:p>
    <w:p>
      <w:pPr>
        <w:snapToGrid w:val="0"/>
        <w:spacing w:before="50" w:after="50" w:line="400" w:lineRule="exact"/>
        <w:rPr>
          <w:rFonts w:hint="eastAsia" w:ascii="仿宋_GB2312" w:hAnsi="宋体" w:eastAsia="仿宋_GB2312"/>
          <w:color w:val="auto"/>
          <w:sz w:val="32"/>
          <w:szCs w:val="32"/>
          <w:highlight w:val="none"/>
        </w:rPr>
      </w:pPr>
    </w:p>
    <w:p>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资格文件目录：</w:t>
      </w:r>
    </w:p>
    <w:p>
      <w:pPr>
        <w:snapToGrid w:val="0"/>
        <w:spacing w:before="50" w:after="50" w:line="400" w:lineRule="exact"/>
        <w:rPr>
          <w:rFonts w:ascii="仿宋_GB2312" w:eastAsia="仿宋_GB2312"/>
          <w:b/>
          <w:bCs/>
          <w:color w:val="auto"/>
          <w:szCs w:val="21"/>
          <w:highlight w:val="none"/>
        </w:rPr>
      </w:pPr>
    </w:p>
    <w:p>
      <w:pPr>
        <w:tabs>
          <w:tab w:val="left" w:pos="3870"/>
          <w:tab w:val="left" w:pos="4085"/>
        </w:tabs>
        <w:snapToGrid w:val="0"/>
        <w:jc w:val="center"/>
        <w:rPr>
          <w:rFonts w:ascii="仿宋_GB2312" w:eastAsia="仿宋_GB2312"/>
          <w:color w:val="auto"/>
          <w:sz w:val="36"/>
          <w:szCs w:val="36"/>
          <w:highlight w:val="none"/>
        </w:rPr>
      </w:pPr>
    </w:p>
    <w:p>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pPr>
        <w:pStyle w:val="40"/>
        <w:rPr>
          <w:rFonts w:hint="eastAsia"/>
          <w:color w:val="auto"/>
          <w:highlight w:val="none"/>
        </w:rPr>
      </w:pP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w:t>
      </w:r>
      <w:r>
        <w:rPr>
          <w:rFonts w:hint="eastAsia" w:ascii="仿宋_GB2312" w:eastAsia="仿宋_GB2312" w:cs="Times New Roman"/>
          <w:color w:val="auto"/>
          <w:sz w:val="24"/>
          <w:highlight w:val="none"/>
          <w:lang w:val="en-US" w:eastAsia="zh-CN"/>
        </w:rPr>
        <w:t>法定代表人（或分支机构负责人）</w:t>
      </w:r>
      <w:r>
        <w:rPr>
          <w:rFonts w:hint="eastAsia" w:ascii="仿宋_GB2312" w:hAnsi="Times New Roman" w:eastAsia="仿宋_GB2312" w:cs="Times New Roman"/>
          <w:color w:val="auto"/>
          <w:sz w:val="24"/>
          <w:highlight w:val="none"/>
          <w:lang w:val="en-US" w:eastAsia="zh-CN"/>
        </w:rPr>
        <w:t>身份证明书………………………………………</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w:t>
      </w:r>
      <w:r>
        <w:rPr>
          <w:rFonts w:hint="eastAsia" w:ascii="仿宋_GB2312" w:eastAsia="仿宋_GB2312" w:cs="Times New Roman"/>
          <w:color w:val="auto"/>
          <w:sz w:val="24"/>
          <w:highlight w:val="none"/>
          <w:lang w:val="en-US" w:eastAsia="zh-CN"/>
        </w:rPr>
        <w:t>法定代表人（或分支机构负责人）</w:t>
      </w:r>
      <w:r>
        <w:rPr>
          <w:rFonts w:hint="eastAsia" w:ascii="仿宋_GB2312" w:hAnsi="Times New Roman" w:eastAsia="仿宋_GB2312" w:cs="Times New Roman"/>
          <w:color w:val="auto"/>
          <w:sz w:val="24"/>
          <w:highlight w:val="none"/>
          <w:lang w:val="en-US" w:eastAsia="zh-CN"/>
        </w:rPr>
        <w:t>授权委托书（委托代理时必须提供）…………</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（3）供应商资格声明函………………………………………………………………………</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（4）供应商有主体资格证明（如营业执照、事业单位法人证书、执业许可证、自然人身份证等）………………………………………………………………………………………………</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（5）投标人直接控股、管理关系信息表（必须提供，格式见第四章）………………………</w:t>
      </w:r>
    </w:p>
    <w:p>
      <w:pPr>
        <w:tabs>
          <w:tab w:val="left" w:pos="3870"/>
          <w:tab w:val="left" w:pos="4085"/>
        </w:tabs>
        <w:snapToGrid w:val="0"/>
        <w:spacing w:line="360" w:lineRule="auto"/>
        <w:ind w:firstLine="480" w:firstLineChars="200"/>
        <w:jc w:val="left"/>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（6）</w:t>
      </w:r>
      <w:r>
        <w:rPr>
          <w:rFonts w:hint="eastAsia" w:ascii="仿宋_GB2312" w:hAnsi="仿宋_GB2312" w:eastAsia="仿宋_GB2312" w:cs="仿宋_GB2312"/>
          <w:color w:val="auto"/>
          <w:sz w:val="24"/>
          <w:szCs w:val="24"/>
          <w:highlight w:val="none"/>
        </w:rPr>
        <w:t>本项目的特定资格要求</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供应商有效的</w:t>
      </w:r>
      <w:r>
        <w:rPr>
          <w:rFonts w:hint="eastAsia" w:ascii="仿宋_GB2312" w:hAnsi="仿宋_GB2312" w:eastAsia="仿宋_GB2312" w:cs="仿宋_GB2312"/>
          <w:b w:val="0"/>
          <w:bCs w:val="0"/>
          <w:color w:val="auto"/>
          <w:sz w:val="24"/>
          <w:szCs w:val="24"/>
          <w:highlight w:val="none"/>
          <w:lang w:eastAsia="zh-CN"/>
        </w:rPr>
        <w:t>“乙级以上（含乙级）测绘资质（专业类别包含地理信息系统工程）</w:t>
      </w:r>
      <w:r>
        <w:rPr>
          <w:rFonts w:hint="eastAsia" w:ascii="仿宋_GB2312" w:hAnsi="仿宋_GB2312" w:eastAsia="仿宋_GB2312" w:cs="仿宋_GB2312"/>
          <w:b w:val="0"/>
          <w:bCs w:val="0"/>
          <w:color w:val="auto"/>
          <w:sz w:val="24"/>
          <w:szCs w:val="24"/>
          <w:highlight w:val="none"/>
          <w:lang w:val="en-US" w:eastAsia="zh-CN"/>
        </w:rPr>
        <w:t>证书复印件</w:t>
      </w:r>
      <w:r>
        <w:rPr>
          <w:rFonts w:hint="eastAsia" w:ascii="仿宋_GB2312" w:hAnsi="仿宋_GB2312" w:eastAsia="仿宋_GB2312" w:cs="仿宋_GB2312"/>
          <w:color w:val="auto"/>
          <w:sz w:val="24"/>
          <w:szCs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w:t>
      </w:r>
      <w:r>
        <w:rPr>
          <w:rFonts w:hint="eastAsia" w:ascii="仿宋_GB2312" w:eastAsia="仿宋_GB2312" w:cs="Times New Roman"/>
          <w:color w:val="auto"/>
          <w:sz w:val="24"/>
          <w:highlight w:val="none"/>
          <w:lang w:val="en-US" w:eastAsia="zh-CN"/>
        </w:rPr>
        <w:t>7</w:t>
      </w:r>
      <w:r>
        <w:rPr>
          <w:rFonts w:hint="eastAsia" w:ascii="仿宋_GB2312" w:hAnsi="Times New Roman" w:eastAsia="仿宋_GB2312" w:cs="Times New Roman"/>
          <w:color w:val="auto"/>
          <w:sz w:val="24"/>
          <w:highlight w:val="none"/>
          <w:lang w:val="en-US" w:eastAsia="zh-CN"/>
        </w:rPr>
        <w:t>）本项目属于专门面向中小企业采购的项目，供应商必须提供以下中小企业证明材料之一：……………………………………………………………………………………………………</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①中小企业声明函（服务由中小企业承接的必须提供）………………………………………</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②残疾人福利性单位声明函（服务由残疾人福利性单位承接的必须提供，格式见第四章）…</w:t>
      </w:r>
    </w:p>
    <w:p>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③监狱企业由省级以上监狱管理局、戒毒管理局（含新疆生产建设兵团）出具的属于监狱企业的证明文件（服务由监狱企业承接的必须提供）………………………………………………</w:t>
      </w:r>
    </w:p>
    <w:p>
      <w:pPr>
        <w:numPr>
          <w:ilvl w:val="0"/>
          <w:numId w:val="0"/>
        </w:num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（8）</w:t>
      </w:r>
      <w:r>
        <w:rPr>
          <w:rFonts w:hint="eastAsia" w:ascii="仿宋_GB2312" w:hAnsi="Times New Roman" w:eastAsia="仿宋_GB2312" w:cs="Times New Roman"/>
          <w:color w:val="auto"/>
          <w:sz w:val="24"/>
          <w:highlight w:val="none"/>
          <w:lang w:val="en-US" w:eastAsia="zh-CN"/>
        </w:rPr>
        <w:t>除磋商文件规定必须提供以外，供应商认为需要提供的其他证明材料……………</w:t>
      </w:r>
    </w:p>
    <w:p>
      <w:pPr>
        <w:rPr>
          <w:rFonts w:hint="eastAsia" w:ascii="仿宋_GB2312" w:eastAsia="仿宋_GB2312" w:cs="Courier New"/>
          <w:color w:val="auto"/>
          <w:sz w:val="24"/>
          <w:highlight w:val="none"/>
        </w:rPr>
      </w:pPr>
      <w:r>
        <w:rPr>
          <w:rFonts w:hint="eastAsia" w:ascii="仿宋_GB2312" w:eastAsia="仿宋_GB2312" w:cs="Courier New"/>
          <w:color w:val="auto"/>
          <w:sz w:val="24"/>
          <w:highlight w:val="none"/>
        </w:rPr>
        <w:br w:type="page"/>
      </w:r>
    </w:p>
    <w:p>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w:t>
      </w:r>
      <w:r>
        <w:rPr>
          <w:rFonts w:hint="eastAsia" w:ascii="仿宋_GB2312" w:hAnsi="宋体" w:eastAsia="仿宋_GB2312"/>
          <w:b/>
          <w:bCs/>
          <w:color w:val="auto"/>
          <w:sz w:val="24"/>
          <w:highlight w:val="none"/>
          <w:lang w:eastAsia="zh-CN"/>
        </w:rPr>
        <w:t>法定代表人（或分支机构负责人）</w:t>
      </w:r>
      <w:r>
        <w:rPr>
          <w:rFonts w:hint="eastAsia" w:ascii="仿宋_GB2312" w:hAnsi="宋体" w:eastAsia="仿宋_GB2312"/>
          <w:b/>
          <w:bCs/>
          <w:color w:val="auto"/>
          <w:sz w:val="24"/>
          <w:highlight w:val="none"/>
        </w:rPr>
        <w:t>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pPr>
        <w:snapToGrid w:val="0"/>
        <w:spacing w:before="50" w:after="50"/>
        <w:jc w:val="left"/>
        <w:rPr>
          <w:rFonts w:ascii="仿宋_GB2312" w:hAnsi="宋体" w:eastAsia="仿宋_GB2312"/>
          <w:b/>
          <w:bCs/>
          <w:color w:val="auto"/>
          <w:sz w:val="24"/>
          <w:highlight w:val="none"/>
        </w:rPr>
      </w:pPr>
    </w:p>
    <w:p>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lang w:eastAsia="zh-CN"/>
        </w:rPr>
        <w:t>法定代表人（或分支机构负责人）</w:t>
      </w:r>
      <w:r>
        <w:rPr>
          <w:rFonts w:hint="eastAsia" w:ascii="宋体" w:hAnsi="宋体"/>
          <w:b/>
          <w:color w:val="auto"/>
          <w:sz w:val="32"/>
          <w:szCs w:val="32"/>
          <w:highlight w:val="none"/>
        </w:rPr>
        <w:t>身份证明书</w:t>
      </w:r>
    </w:p>
    <w:p>
      <w:pPr>
        <w:pStyle w:val="28"/>
        <w:spacing w:line="276" w:lineRule="auto"/>
        <w:jc w:val="center"/>
        <w:rPr>
          <w:rFonts w:ascii="仿宋_GB2312" w:hAnsi="宋体" w:eastAsia="仿宋_GB2312"/>
          <w:color w:val="auto"/>
          <w:sz w:val="24"/>
          <w:szCs w:val="24"/>
          <w:highlight w:val="none"/>
        </w:rPr>
      </w:pPr>
    </w:p>
    <w:p>
      <w:pPr>
        <w:pStyle w:val="28"/>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w:t>
      </w:r>
      <w:r>
        <w:rPr>
          <w:rFonts w:hint="eastAsia" w:ascii="仿宋_GB2312" w:hAnsi="宋体" w:eastAsia="仿宋_GB2312"/>
          <w:color w:val="auto"/>
          <w:sz w:val="24"/>
          <w:szCs w:val="24"/>
          <w:highlight w:val="none"/>
          <w:lang w:eastAsia="zh-CN"/>
        </w:rPr>
        <w:t>法定代表人（或分支机构负责人）</w:t>
      </w:r>
      <w:r>
        <w:rPr>
          <w:rFonts w:hint="eastAsia" w:ascii="仿宋_GB2312" w:hAnsi="宋体" w:eastAsia="仿宋_GB2312"/>
          <w:color w:val="auto"/>
          <w:sz w:val="24"/>
          <w:szCs w:val="24"/>
          <w:highlight w:val="none"/>
        </w:rPr>
        <w:t>。</w:t>
      </w:r>
    </w:p>
    <w:p>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pPr>
        <w:pStyle w:val="28"/>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347345</wp:posOffset>
                </wp:positionV>
                <wp:extent cx="3239770" cy="1798320"/>
                <wp:effectExtent l="4445" t="4445" r="13335" b="6985"/>
                <wp:wrapNone/>
                <wp:docPr id="7" name="矩形 2"/>
                <wp:cNvGraphicFramePr/>
                <a:graphic xmlns:a="http://schemas.openxmlformats.org/drawingml/2006/main">
                  <a:graphicData uri="http://schemas.microsoft.com/office/word/2010/wordprocessingShape">
                    <wps:wsp>
                      <wps:cNvSpPr/>
                      <wps:spPr>
                        <a:xfrm>
                          <a:off x="0" y="0"/>
                          <a:ext cx="3239770" cy="179832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rPr>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lang w:eastAsia="zh-CN"/>
                              </w:rPr>
                              <w:t>法定代表人（或分支机构负责人）</w:t>
                            </w:r>
                            <w:r>
                              <w:rPr>
                                <w:rFonts w:hint="eastAsia" w:ascii="仿宋" w:hAnsi="仿宋" w:eastAsia="仿宋" w:cs="仿宋"/>
                                <w:sz w:val="24"/>
                                <w:szCs w:val="24"/>
                              </w:rPr>
                              <w:t>第二代居民身份证复印件</w:t>
                            </w:r>
                          </w:p>
                          <w:p>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wps:txbx>
                      <wps:bodyPr wrap="square" upright="1"/>
                    </wps:wsp>
                  </a:graphicData>
                </a:graphic>
              </wp:anchor>
            </w:drawing>
          </mc:Choice>
          <mc:Fallback>
            <w:pict>
              <v:rect id="矩形 2" o:spid="_x0000_s1026" o:spt="1" style="position:absolute;left:0pt;margin-left:0pt;margin-top:27.35pt;height:141.6pt;width:255.1pt;z-index:251661312;mso-width-relative:page;mso-height-relative:page;" fillcolor="#FFFFFF" filled="t" stroked="t" coordsize="21600,21600" o:gfxdata="UEsDBAoAAAAAAIdO4kAAAAAAAAAAAAAAAAAEAAAAZHJzL1BLAwQUAAAACACHTuJAnK+ZQ9cAAAAH&#10;AQAADwAAAGRycy9kb3ducmV2LnhtbE2PQU+DQBSE7yb+h80z8WZ3AWst5dGDpiYeW3rx9oAVqOxb&#10;wi4t+utdT/Y4mcnMN9l2Nr0469F1lhGihQKhubJ1xw3Csdg9PINwnrim3rJG+NYOtvntTUZpbS+8&#10;1+eDb0QoYZcSQuv9kErpqlYbcgs7aA7epx0N+SDHRtYjXUK56WWs1JM01HFYaGnQL62uvg6TQSi7&#10;+Eg/++JNmfUu8e9zcZo+XhHv7yK1AeH17P/D8Icf0CEPTKWduHaiRwhHPMLycQUiuMtIxSBKhCRZ&#10;rUHmmbzmz38BUEsDBBQAAAAIAIdO4kCAZjIHDgIAADgEAAAOAAAAZHJzL2Uyb0RvYy54bWytU82O&#10;0zAQviPxDpbvbNpUS7dR0z1QygXBSgsPMHWcxJL/8LhN+jRI3HgIHgfxGozd0v2BQw/k4MzY42/m&#10;+2a8vB2NZnsZUDlb8+nVhDNphWuU7Wr++dPm1Q1nGME2oJ2VNT9I5Lerly+Wg69k6XqnGxkYgVis&#10;Bl/zPkZfFQWKXhrAK+elpcPWBQOR3NAVTYCB0I0uysnkdTG40PjghESk3fXxkJ8QwyWArm2VkGsn&#10;dkbaeEQNUkMkStgrj3yVq21bKeLHtkUZma45MY15pSRkb9NarJZQdQF8r8SpBLikhGecDChLSc9Q&#10;a4jAdkH9BWWUCA5dG6+EM8WRSFaEWEwnz7S578HLzIWkRn8WHf8frPiwvwtMNTWfc2bBUMN/ff3+&#10;88c3ViZtBo8Vhdz7u3DykMxEdGyDSX+iwMas5+GspxwjE7Q5K2eL+ZykFnQ2nS9uZmVWvHi47gPG&#10;d9IZloyaB2pY1hH27zFSSgr9E5KyodOq2SitsxO67Rsd2B6ouZv8pZrpypMwbdlQ88V1eU2FAE1s&#10;S5NCpvHEGm2X8z25gY+BJ/n7F3AqbA3YHwvICCkMKqOiTHpB1Uto3tqGxYMnZS09KJ6KMbLhTEt6&#10;f8nKkRGUviSS2GlLJFNnjr1IVhy3I8Ekc+uaA7V0oJkmel92ECjnzgfV9STwNBNJcTRQWavT8KeJ&#10;feznFA8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ZQ9cAAAAHAQAADwAAAAAAAAABACAA&#10;AAAiAAAAZHJzL2Rvd25yZXYueG1sUEsBAhQAFAAAAAgAh07iQIBmMgcOAgAAOAQAAA4AAAAAAAAA&#10;AQAgAAAAJgEAAGRycy9lMm9Eb2MueG1sUEsFBgAAAAAGAAYAWQEAAKYFAAAAAA==&#10;">
                <v:fill on="t" focussize="0,0"/>
                <v:stroke color="#000000" joinstyle="miter"/>
                <v:imagedata o:title=""/>
                <o:lock v:ext="edit" aspectratio="f"/>
                <v:textbox>
                  <w:txbxContent>
                    <w:p/>
                    <w:p/>
                    <w:p/>
                    <w:p>
                      <w:pPr>
                        <w:rPr>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lang w:eastAsia="zh-CN"/>
                        </w:rPr>
                        <w:t>法定代表人（或分支机构负责人）</w:t>
                      </w:r>
                      <w:r>
                        <w:rPr>
                          <w:rFonts w:hint="eastAsia" w:ascii="仿宋" w:hAnsi="仿宋" w:eastAsia="仿宋" w:cs="仿宋"/>
                          <w:sz w:val="24"/>
                          <w:szCs w:val="24"/>
                        </w:rPr>
                        <w:t>第二代居民身份证复印件</w:t>
                      </w:r>
                    </w:p>
                    <w:p>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v:textbox>
              </v:rect>
            </w:pict>
          </mc:Fallback>
        </mc:AlternateContent>
      </w:r>
      <w:r>
        <w:rPr>
          <w:rFonts w:hint="eastAsia" w:ascii="仿宋_GB2312" w:eastAsia="仿宋_GB2312"/>
          <w:color w:val="auto"/>
          <w:sz w:val="24"/>
          <w:szCs w:val="24"/>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ind w:firstLine="7200" w:firstLineChars="3000"/>
        <w:rPr>
          <w:rFonts w:ascii="仿宋_GB2312" w:eastAsia="仿宋_GB2312"/>
          <w:color w:val="auto"/>
          <w:sz w:val="24"/>
          <w:szCs w:val="24"/>
          <w:highlight w:val="none"/>
        </w:rPr>
      </w:pPr>
    </w:p>
    <w:p>
      <w:pPr>
        <w:pStyle w:val="28"/>
        <w:spacing w:line="276" w:lineRule="auto"/>
        <w:ind w:firstLine="7200" w:firstLineChars="3000"/>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3239770" cy="1703070"/>
                <wp:effectExtent l="4445" t="4445" r="13335" b="6985"/>
                <wp:wrapNone/>
                <wp:docPr id="6" name="矩形 4"/>
                <wp:cNvGraphicFramePr/>
                <a:graphic xmlns:a="http://schemas.openxmlformats.org/drawingml/2006/main">
                  <a:graphicData uri="http://schemas.microsoft.com/office/word/2010/wordprocessingShape">
                    <wps:wsp>
                      <wps:cNvSpPr/>
                      <wps:spPr>
                        <a:xfrm>
                          <a:off x="0" y="0"/>
                          <a:ext cx="3239770" cy="170307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int="eastAsia" w:ascii="仿宋" w:hAnsi="仿宋" w:eastAsia="仿宋" w:cs="仿宋"/>
                                <w:sz w:val="24"/>
                                <w:szCs w:val="24"/>
                              </w:rPr>
                            </w:pPr>
                            <w:r>
                              <w:rPr>
                                <w:rFonts w:hint="eastAsia" w:ascii="仿宋" w:hAnsi="仿宋" w:eastAsia="仿宋" w:cs="仿宋"/>
                                <w:sz w:val="24"/>
                                <w:szCs w:val="24"/>
                                <w:lang w:eastAsia="zh-CN"/>
                              </w:rPr>
                              <w:t>法定代表人（或分支机构负责人）</w:t>
                            </w:r>
                            <w:r>
                              <w:rPr>
                                <w:rFonts w:hint="eastAsia" w:ascii="仿宋" w:hAnsi="仿宋" w:eastAsia="仿宋" w:cs="仿宋"/>
                                <w:sz w:val="24"/>
                                <w:szCs w:val="24"/>
                              </w:rPr>
                              <w:t>第二代居民身份证复印件</w:t>
                            </w:r>
                          </w:p>
                          <w:p>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wps:txbx>
                      <wps:bodyPr wrap="square" upright="1"/>
                    </wps:wsp>
                  </a:graphicData>
                </a:graphic>
              </wp:anchor>
            </w:drawing>
          </mc:Choice>
          <mc:Fallback>
            <w:pict>
              <v:rect id="矩形 4" o:spid="_x0000_s1026" o:spt="1" style="position:absolute;left:0pt;margin-left:0pt;margin-top:4.85pt;height:134.1pt;width:255.1pt;z-index:251660288;mso-width-relative:page;mso-height-relative:page;" fillcolor="#FFFFFF" filled="t" stroked="t" coordsize="21600,21600" o:gfxdata="UEsDBAoAAAAAAIdO4kAAAAAAAAAAAAAAAAAEAAAAZHJzL1BLAwQUAAAACACHTuJAdoU1RNQAAAAG&#10;AQAADwAAAGRycy9kb3ducmV2LnhtbE2PQU+EMBSE7yb+h+aZeHNbMIogjz1o1sTjLnvx9qAVUPpK&#10;aNlFf731pMfJTGa+KberHcXJzH5wjJBsFAjDrdMDdwjHenfzAMIHYk2jY4PwZTxsq8uLkgrtzrw3&#10;p0PoRCxhXxBCH8JUSOnb3ljyGzcZjt67my2FKOdO6pnOsdyOMlXqXloaOC70NJmn3rSfh8UiNEN6&#10;pO99/aJsvrsNr2v9sbw9I15fJeoRRDBr+AvDL35EhyoyNW5h7cWIEI8EhDwDEc27RKUgGoQ0y3KQ&#10;VSn/41c/UEsDBBQAAAAIAIdO4kBOz27TCgIAADgEAAAOAAAAZHJzL2Uyb0RvYy54bWytU82O0zAQ&#10;viPxDpbvNGnLbtmo6R4o5YJgpYUHcG0nseQ/xm6TPg0SNx6Cx0G8xo6d0v099EAOzow9/ma+b8bL&#10;68FospcQlLM1nU5KSqTlTijb1vTb182bd5SEyKxg2llZ04MM9Hr1+tWy95Wcuc5pIYEgiA1V72va&#10;xeirogi8k4aFifPS4mHjwLCILrSFANYjutHFrCwvi96B8OC4DAF31+MhPSLCOYCuaRSXa8d3Rto4&#10;ooLULCKl0Ckf6CpX2zSSxy9NE2QkuqbINOYVk6C9TWuxWrKqBeY7xY8lsHNKeMLJMGUx6QlqzSIj&#10;O1DPoIzi4IJr4oQ7U4xEsiLIYlo+0ea2Y15mLih18CfRw/+D5Z/3N0CUqOklJZYZbPjfH7/+/P5J&#10;3iZteh8qDLn1N3D0ApqJ6NCASX+kQIas5+Gkpxwi4bg5n82vFguUmuPZdFHOS3QQp7i/7iHEj9IZ&#10;koyaAjYs68j2n0IcQ/+FpGzBaSU2SuvsQLt9r4HsGTZ3k78j+qMwbUlf06uL2QUWwnBiG5wUNI1H&#10;1sG2Od+jG+EhcJm/l4BTYWsWurGAjJDCWGVUlJCtTjLxwQoSDx6VtfigaCrGSEGJlvj+kpUjI1P6&#10;nEjUTluUMHVm7EWy4rAdECaZWycO2NIeZxrpfd8xwJw7D6rtUOBpJpLicKByJ47Dnyb2oZ9T3D/4&#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hTVE1AAAAAYBAAAPAAAAAAAAAAEAIAAAACIAAABk&#10;cnMvZG93bnJldi54bWxQSwECFAAUAAAACACHTuJATs9u0woCAAA4BAAADgAAAAAAAAABACAAAAAj&#10;AQAAZHJzL2Uyb0RvYy54bWxQSwUGAAAAAAYABgBZAQAAnwUAAAAA&#10;">
                <v:fill on="t" focussize="0,0"/>
                <v:stroke color="#000000" joinstyle="miter"/>
                <v:imagedata o:title=""/>
                <o:lock v:ext="edit" aspectratio="f"/>
                <v:textbox>
                  <w:txbxContent>
                    <w:p/>
                    <w:p/>
                    <w:p/>
                    <w:p/>
                    <w:p>
                      <w:pPr>
                        <w:jc w:val="center"/>
                        <w:rPr>
                          <w:rFonts w:hint="eastAsia" w:ascii="仿宋" w:hAnsi="仿宋" w:eastAsia="仿宋" w:cs="仿宋"/>
                          <w:sz w:val="24"/>
                          <w:szCs w:val="24"/>
                        </w:rPr>
                      </w:pPr>
                      <w:r>
                        <w:rPr>
                          <w:rFonts w:hint="eastAsia" w:ascii="仿宋" w:hAnsi="仿宋" w:eastAsia="仿宋" w:cs="仿宋"/>
                          <w:sz w:val="24"/>
                          <w:szCs w:val="24"/>
                          <w:lang w:eastAsia="zh-CN"/>
                        </w:rPr>
                        <w:t>法定代表人（或分支机构负责人）</w:t>
                      </w:r>
                      <w:r>
                        <w:rPr>
                          <w:rFonts w:hint="eastAsia" w:ascii="仿宋" w:hAnsi="仿宋" w:eastAsia="仿宋" w:cs="仿宋"/>
                          <w:sz w:val="24"/>
                          <w:szCs w:val="24"/>
                        </w:rPr>
                        <w:t>第二代居民身份证复印件</w:t>
                      </w:r>
                    </w:p>
                    <w:p>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v:textbox>
              </v:rect>
            </w:pict>
          </mc:Fallback>
        </mc:AlternateContent>
      </w: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spacing w:line="276" w:lineRule="auto"/>
        <w:jc w:val="center"/>
        <w:rPr>
          <w:rFonts w:ascii="仿宋_GB2312" w:eastAsia="仿宋_GB2312"/>
          <w:color w:val="auto"/>
          <w:sz w:val="24"/>
          <w:highlight w:val="none"/>
        </w:rPr>
      </w:pPr>
    </w:p>
    <w:p>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szCs w:val="24"/>
          <w:highlight w:val="none"/>
          <w:lang w:eastAsia="zh-CN"/>
        </w:rPr>
        <w:t>法定代表人（或分支机构负责人）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pPr>
        <w:spacing w:line="276" w:lineRule="auto"/>
        <w:jc w:val="left"/>
        <w:rPr>
          <w:rFonts w:ascii="仿宋_GB2312" w:eastAsia="仿宋_GB2312"/>
          <w:b/>
          <w:bCs/>
          <w:color w:val="auto"/>
          <w:sz w:val="24"/>
          <w:highlight w:val="none"/>
          <w:u w:val="single"/>
        </w:rPr>
      </w:pPr>
    </w:p>
    <w:p>
      <w:pPr>
        <w:pStyle w:val="28"/>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pPr>
        <w:pStyle w:val="28"/>
        <w:spacing w:line="276" w:lineRule="auto"/>
        <w:ind w:firstLine="480" w:firstLineChars="200"/>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（2）</w:t>
      </w:r>
      <w:r>
        <w:rPr>
          <w:rFonts w:hint="eastAsia" w:ascii="仿宋_GB2312" w:hAnsi="宋体" w:eastAsia="仿宋_GB2312"/>
          <w:b/>
          <w:bCs/>
          <w:color w:val="auto"/>
          <w:sz w:val="24"/>
          <w:highlight w:val="none"/>
          <w:lang w:eastAsia="zh-CN"/>
        </w:rPr>
        <w:t>法定代表人（或分支机构负责人）</w:t>
      </w:r>
      <w:r>
        <w:rPr>
          <w:rFonts w:hint="eastAsia" w:ascii="仿宋_GB2312" w:hAnsi="宋体" w:eastAsia="仿宋_GB2312"/>
          <w:b/>
          <w:bCs/>
          <w:color w:val="auto"/>
          <w:sz w:val="24"/>
          <w:highlight w:val="none"/>
        </w:rPr>
        <w:t>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pPr>
        <w:pStyle w:val="28"/>
        <w:spacing w:line="276" w:lineRule="auto"/>
        <w:jc w:val="left"/>
        <w:rPr>
          <w:rFonts w:ascii="仿宋_GB2312" w:hAnsi="宋体" w:eastAsia="仿宋_GB2312"/>
          <w:b/>
          <w:bCs/>
          <w:color w:val="auto"/>
          <w:sz w:val="24"/>
          <w:highlight w:val="none"/>
        </w:rPr>
      </w:pPr>
    </w:p>
    <w:p>
      <w:pPr>
        <w:pStyle w:val="28"/>
        <w:spacing w:line="276" w:lineRule="auto"/>
        <w:ind w:firstLine="480" w:firstLineChars="200"/>
        <w:jc w:val="center"/>
        <w:rPr>
          <w:rFonts w:hint="eastAsia" w:hAnsi="宋体"/>
          <w:b/>
          <w:color w:val="auto"/>
          <w:sz w:val="32"/>
          <w:szCs w:val="32"/>
          <w:highlight w:val="none"/>
        </w:rPr>
      </w:pPr>
      <w:r>
        <w:rPr>
          <w:rFonts w:hint="eastAsia" w:ascii="仿宋_GB2312" w:eastAsia="仿宋_GB2312"/>
          <w:color w:val="auto"/>
          <w:sz w:val="24"/>
          <w:highlight w:val="none"/>
        </w:rPr>
        <w:t xml:space="preserve"> </w:t>
      </w:r>
      <w:r>
        <w:rPr>
          <w:rFonts w:hint="eastAsia" w:hAnsi="宋体" w:eastAsia="仿宋_GB2312"/>
          <w:b/>
          <w:color w:val="auto"/>
          <w:sz w:val="32"/>
          <w:szCs w:val="32"/>
          <w:highlight w:val="none"/>
          <w:lang w:eastAsia="zh-CN"/>
        </w:rPr>
        <w:t>法定代表人（或分支机构负责人）</w:t>
      </w:r>
      <w:r>
        <w:rPr>
          <w:rFonts w:hint="eastAsia" w:hAnsi="宋体"/>
          <w:b/>
          <w:color w:val="auto"/>
          <w:sz w:val="32"/>
          <w:szCs w:val="32"/>
          <w:highlight w:val="none"/>
        </w:rPr>
        <w:t>授权委托书</w:t>
      </w:r>
    </w:p>
    <w:p>
      <w:pPr>
        <w:rPr>
          <w:color w:val="auto"/>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pPr>
        <w:snapToGrid w:val="0"/>
        <w:spacing w:line="360" w:lineRule="exact"/>
        <w:ind w:firstLine="720" w:firstLineChars="3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我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（姓名）系</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名称）的</w:t>
      </w:r>
      <w:r>
        <w:rPr>
          <w:rFonts w:hint="eastAsia" w:ascii="仿宋_GB2312" w:eastAsia="仿宋_GB2312"/>
          <w:color w:val="auto"/>
          <w:sz w:val="24"/>
          <w:szCs w:val="24"/>
          <w:highlight w:val="none"/>
          <w:lang w:eastAsia="zh-CN"/>
        </w:rPr>
        <w:t>法定代表人（或分支机构负责人）</w:t>
      </w:r>
      <w:r>
        <w:rPr>
          <w:rFonts w:hint="eastAsia" w:ascii="仿宋_GB2312" w:eastAsia="仿宋_GB2312"/>
          <w:color w:val="auto"/>
          <w:sz w:val="24"/>
          <w:szCs w:val="24"/>
          <w:highlight w:val="none"/>
        </w:rPr>
        <w:t>，现授权委托</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（姓名）以我方的名义参加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活动，并代表我方全权办理针对上述项目的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、开标、转为其他方式采购、评标、签约等具体事务和签署相关文件。</w:t>
      </w:r>
    </w:p>
    <w:p>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我方对被授权人的签名事项负全部责任。</w:t>
      </w:r>
    </w:p>
    <w:p>
      <w:pPr>
        <w:snapToGrid w:val="0"/>
        <w:spacing w:line="36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在撤销授权的书面通知以前，本授权书一直有效。</w:t>
      </w:r>
      <w:r>
        <w:rPr>
          <w:rFonts w:hint="eastAsia" w:ascii="仿宋_GB2312" w:eastAsia="仿宋_GB2312"/>
          <w:color w:val="auto"/>
          <w:sz w:val="24"/>
          <w:szCs w:val="24"/>
          <w:highlight w:val="none"/>
        </w:rPr>
        <w:t>被授权人在授权书有效期内签署的所有文件不因授权的撤销而失效。</w:t>
      </w:r>
    </w:p>
    <w:p>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 w:val="24"/>
          <w:szCs w:val="24"/>
          <w:highlight w:val="none"/>
        </w:rPr>
        <w:t>被授权人无转委托权，特此委托。</w:t>
      </w:r>
    </w:p>
    <w:p>
      <w:pPr>
        <w:snapToGrid w:val="0"/>
        <w:spacing w:line="360" w:lineRule="exac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法定代表人（或分支机构负责人）</w:t>
      </w:r>
      <w:r>
        <w:rPr>
          <w:rFonts w:hint="eastAsia" w:ascii="仿宋_GB2312" w:eastAsia="仿宋_GB2312"/>
          <w:b/>
          <w:bCs/>
          <w:color w:val="auto"/>
          <w:sz w:val="24"/>
          <w:szCs w:val="24"/>
          <w:highlight w:val="none"/>
        </w:rPr>
        <w:t>（</w:t>
      </w:r>
      <w:r>
        <w:rPr>
          <w:rFonts w:hint="eastAsia" w:ascii="仿宋_GB2312" w:eastAsia="仿宋_GB2312"/>
          <w:b/>
          <w:color w:val="auto"/>
          <w:sz w:val="24"/>
          <w:szCs w:val="24"/>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被授权人所在部门：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被授权人职务：</w:t>
      </w:r>
      <w:r>
        <w:rPr>
          <w:rFonts w:hint="eastAsia" w:ascii="仿宋_GB2312" w:eastAsia="仿宋_GB2312"/>
          <w:color w:val="auto"/>
          <w:sz w:val="24"/>
          <w:szCs w:val="24"/>
          <w:highlight w:val="none"/>
          <w:u w:val="single"/>
        </w:rPr>
        <w:t xml:space="preserve">                             </w:t>
      </w:r>
    </w:p>
    <w:p>
      <w:pPr>
        <w:snapToGrid w:val="0"/>
        <w:spacing w:line="360" w:lineRule="exact"/>
        <w:rPr>
          <w:rFonts w:ascii="仿宋_GB2312" w:eastAsia="仿宋_GB2312"/>
          <w:color w:val="auto"/>
          <w:szCs w:val="21"/>
          <w:highlight w:val="none"/>
        </w:rPr>
      </w:pPr>
      <w:r>
        <w:rPr>
          <w:rFonts w:hint="eastAsia" w:ascii="仿宋_GB2312" w:eastAsia="仿宋_GB2312"/>
          <w:color w:val="auto"/>
          <w:sz w:val="24"/>
          <w:szCs w:val="24"/>
          <w:highlight w:val="none"/>
        </w:rPr>
        <w:t>被授权人身份证号码：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pPr>
        <w:snapToGrid w:val="0"/>
        <w:spacing w:line="360" w:lineRule="exact"/>
        <w:jc w:val="center"/>
        <w:rPr>
          <w:rFonts w:ascii="仿宋_GB2312" w:eastAsia="仿宋_GB2312"/>
          <w:color w:val="auto"/>
          <w:sz w:val="24"/>
          <w:szCs w:val="24"/>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pPr>
        <w:pStyle w:val="28"/>
        <w:spacing w:line="276" w:lineRule="auto"/>
        <w:ind w:firstLine="420"/>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 xml:space="preserve">                                               </w:t>
      </w:r>
      <w:r>
        <w:rPr>
          <w:rFonts w:hint="eastAsia" w:ascii="仿宋_GB2312" w:hAnsi="宋体" w:eastAsia="仿宋_GB2312"/>
          <w:color w:val="auto"/>
          <w:sz w:val="24"/>
          <w:szCs w:val="24"/>
          <w:highlight w:val="none"/>
        </w:rPr>
        <w:t>日期：       年   月   日</w:t>
      </w:r>
    </w:p>
    <w:p>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298450</wp:posOffset>
                </wp:positionV>
                <wp:extent cx="3239770" cy="1801495"/>
                <wp:effectExtent l="4445" t="4445" r="13335" b="22860"/>
                <wp:wrapNone/>
                <wp:docPr id="10" name="矩形 5"/>
                <wp:cNvGraphicFramePr/>
                <a:graphic xmlns:a="http://schemas.openxmlformats.org/drawingml/2006/main">
                  <a:graphicData uri="http://schemas.microsoft.com/office/word/2010/wordprocessingShape">
                    <wps:wsp>
                      <wps:cNvSpPr>
                        <a:spLocks noChangeArrowheads="1"/>
                      </wps:cNvSpPr>
                      <wps:spPr bwMode="auto">
                        <a:xfrm>
                          <a:off x="0" y="0"/>
                          <a:ext cx="3239770" cy="1801495"/>
                        </a:xfrm>
                        <a:prstGeom prst="rect">
                          <a:avLst/>
                        </a:prstGeom>
                        <a:solidFill>
                          <a:srgbClr val="FFFFFF"/>
                        </a:solidFill>
                        <a:ln w="9525">
                          <a:solidFill>
                            <a:srgbClr val="000000"/>
                          </a:solidFill>
                          <a:miter lim="800000"/>
                        </a:ln>
                      </wps:spPr>
                      <wps:txbx>
                        <w:txbxContent>
                          <w:p/>
                          <w:p/>
                          <w:p/>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pPr>
                              <w:jc w:val="center"/>
                              <w:rPr>
                                <w:rFonts w:hint="eastAsia" w:ascii="仿宋" w:hAnsi="仿宋" w:eastAsia="仿宋" w:cs="仿宋"/>
                                <w:sz w:val="24"/>
                                <w:szCs w:val="24"/>
                              </w:rPr>
                            </w:pPr>
                            <w:r>
                              <w:rPr>
                                <w:rFonts w:hint="eastAsia" w:ascii="仿宋" w:hAnsi="仿宋" w:eastAsia="仿宋" w:cs="仿宋"/>
                                <w:b/>
                                <w:sz w:val="24"/>
                                <w:szCs w:val="24"/>
                              </w:rPr>
                              <w:t>（正面）</w:t>
                            </w:r>
                          </w:p>
                          <w:p>
                            <w:pPr>
                              <w:jc w:val="center"/>
                            </w:pP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35pt;margin-top:23.5pt;height:141.85pt;width:255.1pt;z-index:251664384;mso-width-relative:page;mso-height-relative:page;" fillcolor="#FFFFFF" filled="t" stroked="t" coordsize="21600,21600" o:gfxdata="UEsDBAoAAAAAAIdO4kAAAAAAAAAAAAAAAAAEAAAAZHJzL1BLAwQUAAAACACHTuJA7YAwNNcAAAAI&#10;AQAADwAAAGRycy9kb3ducmV2LnhtbE2PQU+DQBSE7yb+h80z8WZ3KSoUefSgqYnHll68PeAJKLtL&#10;2KVFf73rqR4nM5n5Jt8uehAnnlxvDUK0UiDY1LbpTYtwLHd3KQjnyTQ0WMMI3+xgW1xf5ZQ19mz2&#10;fDr4VoQS4zJC6LwfMyld3bEmt7Ijm+B92EmTD3JqZTPROZTrQa6VepSaehMWOhr5ueP66zBrhKpf&#10;H+lnX74qvdnF/m0pP+f3F8Tbm0g9gfC8+EsY/vADOhSBqbKzaZwYENIkBBHuk/Ao2A9RugFRIcSx&#10;SkAWufx/oPgFUEsDBBQAAAAIAIdO4kB7L3TtOwIAAHwEAAAOAAAAZHJzL2Uyb0RvYy54bWytVEFu&#10;2zAQvBfoHwjea1mO3diC5SBwkKJA2gZI+wCaoiyiJJdd0pbdzxToLY/oc4p+oyvKcZ20hxyqg8DV&#10;Loczs0vNL3bWsK3CoMGVPB8MOVNOQqXduuSfPl6/mnIWonCVMOBUyfcq8IvFyxfz1hdqBA2YSiEj&#10;EBeK1pe8idEXWRZko6wIA/DKUbIGtCJSiOusQtESujXZaDh8nbWAlUeQKgT6etUn+QERnwMIda2l&#10;ugK5scrFHhWVEZEkhUb7wBeJbV0rGT/UdVCRmZKT0pjedAitV907W8xFsUbhGy0PFMRzKDzRZIV2&#10;dOgR6kpEwTao/4KyWiIEqONAgs16IckRUpEPn3hz1wivkhayOvij6eH/wcr321tkuqJJIEucsNTx&#10;X9/uf/74ziadOa0PBdXc+Vvs5AV/A/JzYA6WjXBrdYkIbaNERZTyrj57tKELAm1lq/YdVAQtNhGS&#10;T7sabQdIDrBdasf+2A61i0zSx7PR2ez8nGhJyuXTYT6eJU6ZKB62ewzxjQLLukXJkfqd4MX2JsSO&#10;jigeShJ9MLq61sakANerpUG2FTQb1+lJCkjlaZlxrC35bDKaJORHuXAKMUzPvyCsjnRljLYln54W&#10;GXcwrPOo9zruVruD7Suo9mQdQj+0dGVp0QB+5aylgS15+LIRqDgzbx3ZP8vH427CUzCenI8owNPM&#10;6jQjnCSokkfO+uUy9rdi41GvGzopT3IdXFLLap3M7NrZszrwpqFMHh8uUDf1p3Gq+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AwNNcAAAAIAQAADwAAAAAAAAABACAAAAAiAAAAZHJzL2Rv&#10;d25yZXYueG1sUEsBAhQAFAAAAAgAh07iQHsvdO07AgAAfAQAAA4AAAAAAAAAAQAgAAAAJgEAAGRy&#10;cy9lMm9Eb2MueG1sUEsFBgAAAAAGAAYAWQEAANMFAAAAAA==&#10;">
                <v:fill on="t" focussize="0,0"/>
                <v:stroke color="#000000" miterlimit="8" joinstyle="miter"/>
                <v:imagedata o:title=""/>
                <o:lock v:ext="edit" aspectratio="f"/>
                <v:textbox>
                  <w:txbxContent>
                    <w:p/>
                    <w:p/>
                    <w:p/>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pPr>
                        <w:jc w:val="center"/>
                        <w:rPr>
                          <w:rFonts w:hint="eastAsia" w:ascii="仿宋" w:hAnsi="仿宋" w:eastAsia="仿宋" w:cs="仿宋"/>
                          <w:sz w:val="24"/>
                          <w:szCs w:val="24"/>
                        </w:rPr>
                      </w:pPr>
                      <w:r>
                        <w:rPr>
                          <w:rFonts w:hint="eastAsia" w:ascii="仿宋" w:hAnsi="仿宋" w:eastAsia="仿宋" w:cs="仿宋"/>
                          <w:b/>
                          <w:sz w:val="24"/>
                          <w:szCs w:val="24"/>
                        </w:rPr>
                        <w:t>（正面）</w:t>
                      </w:r>
                    </w:p>
                    <w:p>
                      <w:pPr>
                        <w:jc w:val="center"/>
                      </w:pPr>
                    </w:p>
                  </w:txbxContent>
                </v:textbox>
              </v:rect>
            </w:pict>
          </mc:Fallback>
        </mc:AlternateContent>
      </w:r>
      <w:r>
        <w:rPr>
          <w:rFonts w:hint="eastAsia" w:ascii="仿宋_GB2312" w:eastAsia="仿宋_GB2312"/>
          <w:color w:val="auto"/>
          <w:sz w:val="24"/>
          <w:szCs w:val="24"/>
          <w:highlight w:val="none"/>
        </w:rPr>
        <w:t xml:space="preserve">                                                                                                                                                                                        </w:t>
      </w:r>
    </w:p>
    <w:p>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1"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70485</wp:posOffset>
                </wp:positionV>
                <wp:extent cx="3239770" cy="1790065"/>
                <wp:effectExtent l="5080" t="4445" r="12700" b="15240"/>
                <wp:wrapNone/>
                <wp:docPr id="12" name="矩形 7"/>
                <wp:cNvGraphicFramePr/>
                <a:graphic xmlns:a="http://schemas.openxmlformats.org/drawingml/2006/main">
                  <a:graphicData uri="http://schemas.microsoft.com/office/word/2010/wordprocessingShape">
                    <wps:wsp>
                      <wps:cNvSpPr>
                        <a:spLocks noChangeArrowheads="1"/>
                      </wps:cNvSpPr>
                      <wps:spPr bwMode="auto">
                        <a:xfrm>
                          <a:off x="0" y="0"/>
                          <a:ext cx="3239770" cy="1790065"/>
                        </a:xfrm>
                        <a:prstGeom prst="rect">
                          <a:avLst/>
                        </a:prstGeom>
                        <a:solidFill>
                          <a:srgbClr val="FFFFFF"/>
                        </a:solidFill>
                        <a:ln w="9525">
                          <a:solidFill>
                            <a:srgbClr val="000000"/>
                          </a:solidFill>
                          <a:miter lim="800000"/>
                        </a:ln>
                      </wps:spPr>
                      <wps:txbx>
                        <w:txbxContent>
                          <w:p/>
                          <w:p/>
                          <w:p/>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pPr>
                              <w:jc w:val="center"/>
                              <w:rPr>
                                <w:rFonts w:hint="eastAsia" w:ascii="仿宋" w:hAnsi="仿宋" w:eastAsia="仿宋" w:cs="仿宋"/>
                                <w:sz w:val="24"/>
                                <w:szCs w:val="24"/>
                              </w:rPr>
                            </w:pPr>
                            <w:r>
                              <w:rPr>
                                <w:rFonts w:hint="eastAsia" w:ascii="仿宋" w:hAnsi="仿宋" w:eastAsia="仿宋" w:cs="仿宋"/>
                                <w:b/>
                                <w:sz w:val="24"/>
                                <w:szCs w:val="24"/>
                              </w:rPr>
                              <w:t>（反面）</w:t>
                            </w:r>
                          </w:p>
                          <w:p>
                            <w:pPr>
                              <w:jc w:val="center"/>
                            </w:pP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4.35pt;margin-top:5.55pt;height:140.95pt;width:255.1pt;z-index:251663360;mso-width-relative:page;mso-height-relative:page;" fillcolor="#FFFFFF" filled="t" stroked="t" coordsize="21600,21600" o:gfxdata="UEsDBAoAAAAAAIdO4kAAAAAAAAAAAAAAAAAEAAAAZHJzL1BLAwQUAAAACACHTuJAOh5Fs9cAAAAI&#10;AQAADwAAAGRycy9kb3ducmV2LnhtbE2PwU7DMBBE70j8g7VI3KjtVEAS4vQAKhLHNr1w28QmCcR2&#10;FDtt2q9nOdHj7Ixm3habxQ7saKbQe6dArgQw4xqve9cqOFTbhxRYiOg0Dt4ZBWcTYFPe3hSYa39y&#10;O3Pcx5ZRiQs5KuhiHHPOQ9MZi2HlR+PI+/KTxUhyarme8ETlduCJEE/cYu9oocPRvHam+dnPVkHd&#10;Jwe87Kp3YbPtOn4s1ff8+abU/Z0UL8CiWeJ/GP7wCR1KYqr97HRgg4L0mYJ0lhIY2Y8yzYDVCpJs&#10;LYCXBb9+oPwFUEsDBBQAAAAIAIdO4kCCkE6UOgIAAHwEAAAOAAAAZHJzL2Uyb0RvYy54bWytVMFu&#10;2zAMvQ/YPwi6L07SZmmMOEWRoMOAbivQ7QMUWY6FSaJGKXGynxmwWz9inzPsN0bLbpZ2O/QwHwRS&#10;pB7JR9Lzy701bKcwaHAFHw2GnCknodRuU/BPH69fXXAWonClMOBUwQ8q8MvFyxfzxudqDDWYUiEj&#10;EBfyxhe8jtHnWRZkrawIA/DKkbECtCKSipusRNEQujXZeDh8nTWApUeQKgS6XXVG3iPicwChqrRU&#10;K5Bbq1zsUFEZEamkUGsf+CJlW1VKxg9VFVRkpuBUaUwnBSF53Z7ZYi7yDQpfa9mnIJ6TwpOarNCO&#10;gh6hViIKtkX9F5TVEiFAFQcSbNYVkhihKkbDJ9zc1cKrVAtRHfyR9PD/YOX73S0yXdIkjDlzwlLH&#10;f327//njO5u25DQ+5ORz52+xLS/4G5CfA3OwrIXbqCtEaGolSkpp1Ppnjx60SqCnbN28g5KgxTZC&#10;4mlfoW0BiQG2T+04HNuh9pFJujwbn82mU+qUJNtoOqPhmaQYIn947jHENwosa4WCI/U7wYvdTYht&#10;OiJ/cEnpg9HltTYmKbhZLw2ynaDZuE5fjx5O3YxjTcFnk/EkIT+yhVOIYfr+BWF1pJUx2hb84tTJ&#10;uJ6wlqOO67hf73va11AeiDqEbmhpZUmoAb9y1tDAFjx82QpUnJm3juifjc7P2wlPyvlkOiYFTy3r&#10;U4twkqAKHjnrxGXstmLrUW9qijRK5Tq4opZVOpHZtrPLqs+bhjJx3C9QO/WnevL689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HkWz1wAAAAgBAAAPAAAAAAAAAAEAIAAAACIAAABkcnMvZG93&#10;bnJldi54bWxQSwECFAAUAAAACACHTuJAgpBOlDoCAAB8BAAADgAAAAAAAAABACAAAAAmAQAAZHJz&#10;L2Uyb0RvYy54bWxQSwUGAAAAAAYABgBZAQAA0gUAAAAA&#10;">
                <v:fill on="t" focussize="0,0"/>
                <v:stroke color="#000000" miterlimit="8" joinstyle="miter"/>
                <v:imagedata o:title=""/>
                <o:lock v:ext="edit" aspectratio="f"/>
                <v:textbox>
                  <w:txbxContent>
                    <w:p/>
                    <w:p/>
                    <w:p/>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pPr>
                        <w:jc w:val="center"/>
                        <w:rPr>
                          <w:rFonts w:hint="eastAsia" w:ascii="仿宋" w:hAnsi="仿宋" w:eastAsia="仿宋" w:cs="仿宋"/>
                          <w:sz w:val="24"/>
                          <w:szCs w:val="24"/>
                        </w:rPr>
                      </w:pPr>
                      <w:r>
                        <w:rPr>
                          <w:rFonts w:hint="eastAsia" w:ascii="仿宋" w:hAnsi="仿宋" w:eastAsia="仿宋" w:cs="仿宋"/>
                          <w:b/>
                          <w:sz w:val="24"/>
                          <w:szCs w:val="24"/>
                        </w:rPr>
                        <w:t>（反面）</w:t>
                      </w:r>
                    </w:p>
                    <w:p>
                      <w:pPr>
                        <w:jc w:val="center"/>
                      </w:pPr>
                    </w:p>
                  </w:txbxContent>
                </v:textbox>
              </v:rect>
            </w:pict>
          </mc:Fallback>
        </mc:AlternateContent>
      </w: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pStyle w:val="28"/>
        <w:spacing w:line="276" w:lineRule="auto"/>
        <w:rPr>
          <w:rFonts w:ascii="仿宋_GB2312" w:eastAsia="仿宋_GB2312"/>
          <w:color w:val="auto"/>
          <w:sz w:val="24"/>
          <w:szCs w:val="24"/>
          <w:highlight w:val="none"/>
        </w:rPr>
      </w:pPr>
    </w:p>
    <w:p>
      <w:pPr>
        <w:spacing w:line="276" w:lineRule="auto"/>
        <w:rPr>
          <w:rFonts w:ascii="仿宋_GB2312" w:eastAsia="仿宋_GB2312"/>
          <w:color w:val="auto"/>
          <w:sz w:val="24"/>
          <w:highlight w:val="none"/>
        </w:rPr>
      </w:pPr>
    </w:p>
    <w:p>
      <w:pPr>
        <w:wordWrap w:val="0"/>
        <w:spacing w:line="276" w:lineRule="auto"/>
        <w:jc w:val="right"/>
        <w:rPr>
          <w:rFonts w:ascii="仿宋_GB2312" w:eastAsia="仿宋_GB2312"/>
          <w:b/>
          <w:bCs/>
          <w:color w:val="auto"/>
          <w:sz w:val="24"/>
          <w:highlight w:val="none"/>
          <w:u w:val="single"/>
        </w:rPr>
      </w:pPr>
      <w:r>
        <w:rPr>
          <w:rFonts w:hint="eastAsia" w:ascii="仿宋_GB2312" w:eastAsia="仿宋_GB2312"/>
          <w:color w:val="auto"/>
          <w:sz w:val="24"/>
          <w:highlight w:val="none"/>
        </w:rPr>
        <w:t>委托代理人</w:t>
      </w:r>
      <w:r>
        <w:rPr>
          <w:rFonts w:hint="eastAsia" w:ascii="仿宋_GB2312" w:eastAsia="仿宋_GB2312"/>
          <w:b/>
          <w:color w:val="auto"/>
          <w:sz w:val="24"/>
          <w:highlight w:val="none"/>
        </w:rPr>
        <w:t>（</w:t>
      </w:r>
      <w:r>
        <w:rPr>
          <w:rFonts w:hint="eastAsia" w:ascii="仿宋_GB2312" w:hAnsi="宋体" w:eastAsia="仿宋_GB2312"/>
          <w:b/>
          <w:color w:val="auto"/>
          <w:sz w:val="24"/>
          <w:highlight w:val="none"/>
        </w:rPr>
        <w:t>签字</w:t>
      </w:r>
      <w:r>
        <w:rPr>
          <w:rFonts w:hint="eastAsia" w:ascii="仿宋_GB2312" w:eastAsia="仿宋_GB2312"/>
          <w:b/>
          <w:color w:val="auto"/>
          <w:sz w:val="24"/>
          <w:highlight w:val="none"/>
        </w:rPr>
        <w:t>）</w:t>
      </w:r>
      <w:r>
        <w:rPr>
          <w:rFonts w:hint="eastAsia" w:ascii="仿宋_GB2312" w:eastAsia="仿宋_GB2312"/>
          <w:b/>
          <w:bCs/>
          <w:color w:val="auto"/>
          <w:sz w:val="24"/>
          <w:highlight w:val="none"/>
        </w:rPr>
        <w:t>：</w:t>
      </w:r>
      <w:r>
        <w:rPr>
          <w:rFonts w:hint="eastAsia" w:ascii="仿宋_GB2312" w:eastAsia="仿宋_GB2312"/>
          <w:b/>
          <w:bCs/>
          <w:color w:val="auto"/>
          <w:sz w:val="24"/>
          <w:highlight w:val="none"/>
          <w:u w:val="single"/>
        </w:rPr>
        <w:t xml:space="preserve"> </w:t>
      </w:r>
      <w:r>
        <w:rPr>
          <w:rFonts w:ascii="仿宋_GB2312" w:eastAsia="仿宋_GB2312"/>
          <w:b/>
          <w:bCs/>
          <w:color w:val="auto"/>
          <w:sz w:val="24"/>
          <w:highlight w:val="none"/>
          <w:u w:val="single"/>
        </w:rPr>
        <w:t xml:space="preserve">        </w:t>
      </w:r>
    </w:p>
    <w:p>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pPr>
        <w:snapToGrid w:val="0"/>
        <w:spacing w:line="400" w:lineRule="exact"/>
        <w:jc w:val="left"/>
        <w:rPr>
          <w:rFonts w:ascii="仿宋_GB2312" w:hAnsi="宋体" w:eastAsia="仿宋_GB2312" w:cs="Courier New"/>
          <w:b/>
          <w:bCs/>
          <w:color w:val="auto"/>
          <w:sz w:val="24"/>
          <w:szCs w:val="21"/>
          <w:highlight w:val="none"/>
        </w:rPr>
      </w:pPr>
      <w:r>
        <w:rPr>
          <w:rFonts w:hint="eastAsia" w:ascii="仿宋_GB2312" w:hAnsi="宋体" w:eastAsia="仿宋_GB2312" w:cs="Courier New"/>
          <w:b/>
          <w:bCs/>
          <w:color w:val="auto"/>
          <w:sz w:val="24"/>
          <w:szCs w:val="21"/>
          <w:highlight w:val="none"/>
        </w:rPr>
        <w:t>（3）供应商资格声明函格式（必须提供）：</w:t>
      </w:r>
    </w:p>
    <w:p>
      <w:pPr>
        <w:snapToGrid w:val="0"/>
        <w:spacing w:before="50" w:after="157" w:afterLines="50" w:line="400" w:lineRule="exact"/>
        <w:jc w:val="center"/>
        <w:rPr>
          <w:rFonts w:ascii="仿宋_GB2312" w:eastAsia="仿宋_GB2312"/>
          <w:b/>
          <w:bCs/>
          <w:color w:val="auto"/>
          <w:sz w:val="32"/>
          <w:szCs w:val="32"/>
          <w:highlight w:val="none"/>
        </w:rPr>
      </w:pPr>
    </w:p>
    <w:p>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（六）法律、行政法规规定的其他条件。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pPr>
        <w:pStyle w:val="2"/>
        <w:tabs>
          <w:tab w:val="left" w:pos="0"/>
        </w:tabs>
        <w:spacing w:line="400" w:lineRule="exact"/>
        <w:ind w:firstLine="504"/>
        <w:rPr>
          <w:rFonts w:ascii="仿宋_GB2312" w:eastAsia="仿宋_GB2312"/>
          <w:color w:val="auto"/>
          <w:spacing w:val="6"/>
          <w:sz w:val="24"/>
          <w:highlight w:val="none"/>
        </w:rPr>
      </w:pPr>
    </w:p>
    <w:p>
      <w:pPr>
        <w:spacing w:line="400" w:lineRule="exact"/>
        <w:rPr>
          <w:color w:val="auto"/>
          <w:sz w:val="24"/>
          <w:highlight w:val="none"/>
        </w:rPr>
      </w:pPr>
    </w:p>
    <w:p>
      <w:pPr>
        <w:spacing w:line="400" w:lineRule="exact"/>
        <w:ind w:firstLine="3600" w:firstLineChars="1500"/>
        <w:rPr>
          <w:rFonts w:ascii="仿宋_GB2312" w:eastAsia="仿宋_GB2312"/>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pPr>
        <w:spacing w:line="400" w:lineRule="exact"/>
        <w:jc w:val="center"/>
        <w:rPr>
          <w:rFonts w:ascii="仿宋_GB2312" w:eastAsia="仿宋_GB2312"/>
          <w:color w:val="auto"/>
          <w:sz w:val="24"/>
          <w:highlight w:val="none"/>
          <w:u w:val="single"/>
        </w:rPr>
      </w:pPr>
    </w:p>
    <w:p>
      <w:pPr>
        <w:pStyle w:val="28"/>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pPr>
        <w:pStyle w:val="28"/>
        <w:spacing w:line="400" w:lineRule="exact"/>
        <w:rPr>
          <w:rFonts w:ascii="仿宋_GB2312" w:hAnsi="宋体" w:eastAsia="仿宋_GB2312"/>
          <w:color w:val="auto"/>
          <w:sz w:val="24"/>
          <w:szCs w:val="24"/>
          <w:highlight w:val="none"/>
        </w:rPr>
      </w:pPr>
    </w:p>
    <w:p>
      <w:pPr>
        <w:pStyle w:val="28"/>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pPr>
        <w:pStyle w:val="40"/>
        <w:ind w:left="0" w:leftChars="0"/>
        <w:rPr>
          <w:rFonts w:ascii="仿宋_GB2312" w:hAnsi="宋体" w:eastAsia="仿宋_GB2312"/>
          <w:b/>
          <w:bCs/>
          <w:color w:val="auto"/>
          <w:sz w:val="24"/>
          <w:highlight w:val="none"/>
        </w:rPr>
      </w:pPr>
    </w:p>
    <w:p>
      <w:pPr>
        <w:pStyle w:val="40"/>
        <w:ind w:left="0" w:leftChars="0"/>
        <w:rPr>
          <w:rFonts w:ascii="仿宋_GB2312" w:hAnsi="宋体" w:eastAsia="仿宋_GB2312"/>
          <w:b/>
          <w:bCs/>
          <w:color w:val="auto"/>
          <w:sz w:val="24"/>
          <w:highlight w:val="none"/>
        </w:rPr>
      </w:pPr>
    </w:p>
    <w:p>
      <w:pPr>
        <w:pStyle w:val="40"/>
        <w:ind w:left="0" w:leftChars="0"/>
        <w:rPr>
          <w:rFonts w:ascii="仿宋_GB2312" w:hAnsi="宋体" w:eastAsia="仿宋_GB2312"/>
          <w:b/>
          <w:bCs/>
          <w:color w:val="auto"/>
          <w:sz w:val="24"/>
          <w:highlight w:val="none"/>
        </w:rPr>
      </w:pPr>
    </w:p>
    <w:p>
      <w:pPr>
        <w:pStyle w:val="40"/>
        <w:ind w:left="0" w:leftChars="0"/>
        <w:rPr>
          <w:rFonts w:ascii="仿宋_GB2312" w:hAnsi="宋体" w:eastAsia="仿宋_GB2312"/>
          <w:b/>
          <w:bCs/>
          <w:color w:val="auto"/>
          <w:sz w:val="24"/>
          <w:highlight w:val="none"/>
        </w:rPr>
      </w:pPr>
    </w:p>
    <w:p>
      <w:pPr>
        <w:pStyle w:val="40"/>
        <w:ind w:left="0" w:leftChars="0"/>
        <w:rPr>
          <w:rFonts w:ascii="仿宋_GB2312" w:hAnsi="宋体" w:eastAsia="仿宋_GB2312"/>
          <w:b/>
          <w:bCs/>
          <w:color w:val="auto"/>
          <w:sz w:val="24"/>
          <w:highlight w:val="none"/>
        </w:rPr>
      </w:pPr>
    </w:p>
    <w:p>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pPr>
        <w:tabs>
          <w:tab w:val="left" w:pos="3870"/>
          <w:tab w:val="left" w:pos="4085"/>
        </w:tabs>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（4）供应商有效主体资格证明（如营业执照、事业单位法人证书、执业许可证、自然人身份证等）（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pPr>
        <w:jc w:val="left"/>
        <w:rPr>
          <w:rFonts w:hint="eastAsia" w:ascii="仿宋_GB2312" w:eastAsia="仿宋_GB2312"/>
          <w:b/>
          <w:bCs/>
          <w:color w:val="auto"/>
          <w:sz w:val="24"/>
          <w:highlight w:val="none"/>
        </w:rPr>
      </w:pPr>
    </w:p>
    <w:p>
      <w:pPr>
        <w:jc w:val="left"/>
        <w:rPr>
          <w:rFonts w:ascii="仿宋_GB2312" w:eastAsia="仿宋_GB2312"/>
          <w:b/>
          <w:bCs/>
          <w:color w:val="auto"/>
          <w:sz w:val="24"/>
          <w:highlight w:val="none"/>
        </w:rPr>
      </w:pPr>
      <w:r>
        <w:rPr>
          <w:rFonts w:hint="eastAsia" w:ascii="仿宋_GB2312" w:eastAsia="仿宋_GB2312"/>
          <w:b/>
          <w:bCs/>
          <w:color w:val="auto"/>
          <w:sz w:val="24"/>
          <w:highlight w:val="none"/>
        </w:rPr>
        <w:t>注：第（</w:t>
      </w:r>
      <w:r>
        <w:rPr>
          <w:rFonts w:ascii="仿宋_GB2312" w:eastAsia="仿宋_GB2312"/>
          <w:b/>
          <w:bCs/>
          <w:color w:val="auto"/>
          <w:sz w:val="24"/>
          <w:highlight w:val="none"/>
        </w:rPr>
        <w:t>4</w:t>
      </w:r>
      <w:r>
        <w:rPr>
          <w:rFonts w:hint="eastAsia" w:ascii="仿宋_GB2312" w:eastAsia="仿宋_GB2312"/>
          <w:b/>
          <w:bCs/>
          <w:color w:val="auto"/>
          <w:sz w:val="24"/>
          <w:highlight w:val="none"/>
        </w:rPr>
        <w:t>）项必须提供且为PDF格式，并加盖供应商CA电子签章。</w:t>
      </w:r>
    </w:p>
    <w:p>
      <w:pPr>
        <w:jc w:val="left"/>
        <w:rPr>
          <w:rFonts w:ascii="仿宋_GB2312" w:eastAsia="仿宋_GB2312"/>
          <w:b/>
          <w:bCs/>
          <w:color w:val="auto"/>
          <w:sz w:val="24"/>
          <w:highlight w:val="none"/>
        </w:rPr>
      </w:pPr>
    </w:p>
    <w:p>
      <w:pPr>
        <w:rPr>
          <w:rFonts w:ascii="仿宋_GB2312" w:eastAsia="仿宋_GB2312"/>
          <w:b/>
          <w:bCs/>
          <w:color w:val="auto"/>
          <w:sz w:val="24"/>
          <w:highlight w:val="none"/>
        </w:rPr>
      </w:pPr>
      <w:r>
        <w:rPr>
          <w:rFonts w:ascii="仿宋_GB2312" w:eastAsia="仿宋_GB2312"/>
          <w:b/>
          <w:bCs/>
          <w:color w:val="auto"/>
          <w:sz w:val="24"/>
          <w:highlight w:val="none"/>
        </w:rPr>
        <w:br w:type="page"/>
      </w:r>
    </w:p>
    <w:p>
      <w:pPr>
        <w:snapToGrid w:val="0"/>
        <w:spacing w:before="120" w:beforeLines="50" w:after="50" w:line="400" w:lineRule="exact"/>
        <w:rPr>
          <w:rFonts w:hint="eastAsia" w:ascii="仿宋" w:hAnsi="仿宋" w:eastAsia="仿宋" w:cs="仿宋"/>
          <w:b/>
          <w:color w:val="auto"/>
          <w:sz w:val="24"/>
          <w:highlight w:val="none"/>
        </w:rPr>
      </w:pPr>
      <w:r>
        <w:rPr>
          <w:rFonts w:hint="eastAsia" w:ascii="仿宋_GB2312" w:eastAsia="仿宋_GB2312"/>
          <w:b/>
          <w:color w:val="auto"/>
          <w:sz w:val="24"/>
          <w:highlight w:val="none"/>
        </w:rPr>
        <w:t>（5）</w:t>
      </w:r>
      <w:r>
        <w:rPr>
          <w:rFonts w:hint="eastAsia" w:ascii="仿宋" w:hAnsi="仿宋" w:eastAsia="仿宋" w:cs="仿宋"/>
          <w:b/>
          <w:bCs/>
          <w:color w:val="auto"/>
          <w:sz w:val="24"/>
          <w:highlight w:val="none"/>
        </w:rPr>
        <w:t>投标人直接控股、管理关系信息表格式：</w:t>
      </w:r>
    </w:p>
    <w:p>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269"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直接控股股东名称</w:t>
            </w:r>
          </w:p>
        </w:tc>
        <w:tc>
          <w:tcPr>
            <w:tcW w:w="1239"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出资比例</w:t>
            </w:r>
          </w:p>
        </w:tc>
        <w:tc>
          <w:tcPr>
            <w:tcW w:w="3722"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身份证号码或统一社会信用代码</w:t>
            </w:r>
          </w:p>
        </w:tc>
        <w:tc>
          <w:tcPr>
            <w:tcW w:w="1418"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269"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269"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269"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pPr>
              <w:widowControl/>
              <w:wordWrap w:val="0"/>
              <w:spacing w:line="360" w:lineRule="auto"/>
              <w:jc w:val="center"/>
              <w:rPr>
                <w:rFonts w:hint="eastAsia" w:ascii="仿宋" w:hAnsi="仿宋" w:eastAsia="仿宋" w:cs="仿宋"/>
                <w:color w:val="auto"/>
                <w:szCs w:val="21"/>
                <w:highlight w:val="none"/>
              </w:rPr>
            </w:pPr>
          </w:p>
        </w:tc>
      </w:tr>
    </w:tbl>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pPr>
        <w:snapToGrid w:val="0"/>
        <w:spacing w:before="50" w:after="120" w:afterLines="50"/>
        <w:jc w:val="center"/>
        <w:rPr>
          <w:rFonts w:hint="eastAsia" w:ascii="仿宋" w:hAnsi="仿宋" w:eastAsia="仿宋" w:cs="仿宋"/>
          <w:color w:val="auto"/>
          <w:szCs w:val="21"/>
          <w:highlight w:val="none"/>
        </w:rPr>
      </w:pPr>
    </w:p>
    <w:p>
      <w:pPr>
        <w:snapToGrid w:val="0"/>
        <w:spacing w:before="50" w:after="120" w:afterLines="50"/>
        <w:jc w:val="center"/>
        <w:rPr>
          <w:rFonts w:hint="eastAsia" w:ascii="仿宋" w:hAnsi="仿宋" w:eastAsia="仿宋" w:cs="仿宋"/>
          <w:color w:val="auto"/>
          <w:szCs w:val="21"/>
          <w:highlight w:val="none"/>
        </w:rPr>
      </w:pPr>
      <w:r>
        <w:rPr>
          <w:rFonts w:hint="eastAsia" w:ascii="仿宋" w:hAnsi="仿宋" w:eastAsia="仿宋" w:cs="仿宋"/>
          <w:b/>
          <w:color w:val="auto"/>
          <w:sz w:val="24"/>
          <w:highlight w:val="none"/>
        </w:rPr>
        <w:t>投标人直接管理关系信息表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9"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直接管理关系单位名称</w:t>
            </w:r>
          </w:p>
        </w:tc>
        <w:tc>
          <w:tcPr>
            <w:tcW w:w="392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206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9"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9"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59"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pPr>
              <w:widowControl/>
              <w:spacing w:line="360" w:lineRule="auto"/>
              <w:jc w:val="center"/>
              <w:rPr>
                <w:rFonts w:hint="eastAsia" w:ascii="仿宋" w:hAnsi="仿宋" w:eastAsia="仿宋" w:cs="仿宋"/>
                <w:color w:val="auto"/>
                <w:szCs w:val="21"/>
                <w:highlight w:val="none"/>
              </w:rPr>
            </w:pPr>
          </w:p>
        </w:tc>
      </w:tr>
    </w:tbl>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2.本表所指的管理关系仅限于直接管理关系，不包括间接的管理关系。</w:t>
      </w:r>
    </w:p>
    <w:p>
      <w:pPr>
        <w:snapToGrid w:val="0"/>
        <w:spacing w:line="46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法定代表人（或分支机构负责人）或委托代理人</w:t>
      </w:r>
      <w:r>
        <w:rPr>
          <w:rFonts w:hint="eastAsia" w:ascii="仿宋" w:hAnsi="仿宋" w:eastAsia="仿宋" w:cs="仿宋"/>
          <w:b/>
          <w:bCs/>
          <w:color w:val="auto"/>
          <w:kern w:val="2"/>
          <w:sz w:val="21"/>
          <w:szCs w:val="21"/>
          <w:highlight w:val="none"/>
          <w:lang w:val="en-US" w:eastAsia="zh-CN" w:bidi="ar-SA"/>
        </w:rPr>
        <w:t>（签字）</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pPr>
        <w:snapToGrid w:val="0"/>
        <w:spacing w:line="460" w:lineRule="exact"/>
        <w:ind w:firstLine="4200" w:firstLineChars="20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b/>
          <w:bCs/>
          <w:color w:val="auto"/>
          <w:kern w:val="2"/>
          <w:sz w:val="21"/>
          <w:szCs w:val="21"/>
          <w:highlight w:val="none"/>
          <w:lang w:val="en-US" w:eastAsia="zh-CN" w:bidi="ar-SA"/>
        </w:rPr>
        <w:t>（CA电子签章）</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pPr>
        <w:snapToGrid w:val="0"/>
        <w:spacing w:line="460" w:lineRule="exact"/>
        <w:ind w:firstLine="4200" w:firstLineChars="2000"/>
        <w:jc w:val="left"/>
        <w:rPr>
          <w:rFonts w:hint="eastAsia" w:ascii="仿宋" w:hAnsi="仿宋" w:eastAsia="仿宋" w:cs="仿宋"/>
          <w:b/>
          <w:bCs/>
          <w:color w:val="auto"/>
          <w:sz w:val="24"/>
          <w:highlight w:val="none"/>
        </w:rPr>
      </w:pPr>
      <w:r>
        <w:rPr>
          <w:rFonts w:hint="eastAsia" w:ascii="仿宋" w:hAnsi="仿宋" w:eastAsia="仿宋" w:cs="仿宋"/>
          <w:color w:val="auto"/>
          <w:kern w:val="2"/>
          <w:sz w:val="21"/>
          <w:szCs w:val="21"/>
          <w:highlight w:val="none"/>
          <w:lang w:val="en-US" w:eastAsia="zh-CN" w:bidi="ar-SA"/>
        </w:rPr>
        <w:t>日期：     年   月   日</w:t>
      </w:r>
    </w:p>
    <w:p>
      <w:pPr>
        <w:snapToGrid w:val="0"/>
        <w:spacing w:line="460" w:lineRule="exact"/>
        <w:jc w:val="left"/>
        <w:rPr>
          <w:rFonts w:hint="eastAsia" w:ascii="仿宋_GB2312" w:eastAsia="仿宋_GB2312"/>
          <w:b/>
          <w:bCs/>
          <w:color w:val="auto"/>
          <w:sz w:val="24"/>
          <w:highlight w:val="none"/>
        </w:rPr>
      </w:pPr>
    </w:p>
    <w:p>
      <w:pPr>
        <w:jc w:val="left"/>
        <w:rPr>
          <w:rFonts w:hint="eastAsia" w:ascii="仿宋_GB2312" w:eastAsia="仿宋_GB2312"/>
          <w:b/>
          <w:bCs/>
          <w:color w:val="auto"/>
          <w:sz w:val="24"/>
          <w:highlight w:val="none"/>
        </w:rPr>
      </w:pPr>
      <w:r>
        <w:rPr>
          <w:rFonts w:hint="eastAsia" w:ascii="仿宋_GB2312" w:hAnsi="Times New Roman" w:eastAsia="仿宋_GB2312" w:cs="Times New Roman"/>
          <w:b/>
          <w:bCs/>
          <w:color w:val="auto"/>
          <w:sz w:val="24"/>
          <w:highlight w:val="none"/>
        </w:rPr>
        <w:t>注：第（</w:t>
      </w:r>
      <w:r>
        <w:rPr>
          <w:rFonts w:hint="eastAsia" w:ascii="仿宋_GB2312" w:hAnsi="Times New Roman" w:eastAsia="仿宋_GB2312" w:cs="Times New Roman"/>
          <w:b/>
          <w:bCs/>
          <w:color w:val="auto"/>
          <w:sz w:val="24"/>
          <w:highlight w:val="none"/>
          <w:lang w:val="en-US" w:eastAsia="zh-CN"/>
        </w:rPr>
        <w:t>5</w:t>
      </w:r>
      <w:r>
        <w:rPr>
          <w:rFonts w:hint="eastAsia" w:ascii="仿宋_GB2312" w:hAnsi="Times New Roman" w:eastAsia="仿宋_GB2312" w:cs="Times New Roman"/>
          <w:b/>
          <w:bCs/>
          <w:color w:val="auto"/>
          <w:sz w:val="24"/>
          <w:highlight w:val="none"/>
        </w:rPr>
        <w:t>）项请提供且为PDF格式，并加盖供应商CA电子签章。</w:t>
      </w:r>
    </w:p>
    <w:p>
      <w:pPr>
        <w:tabs>
          <w:tab w:val="left" w:pos="3870"/>
          <w:tab w:val="left" w:pos="4085"/>
        </w:tabs>
        <w:snapToGrid w:val="0"/>
        <w:spacing w:line="360" w:lineRule="auto"/>
        <w:ind w:firstLine="482" w:firstLineChars="200"/>
        <w:jc w:val="lef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lang w:val="en-US" w:eastAsia="zh-CN"/>
        </w:rPr>
        <w:t>6</w:t>
      </w:r>
      <w:r>
        <w:rPr>
          <w:rFonts w:hint="eastAsia" w:ascii="仿宋_GB2312" w:eastAsia="仿宋_GB2312"/>
          <w:b/>
          <w:bCs/>
          <w:color w:val="auto"/>
          <w:sz w:val="24"/>
          <w:highlight w:val="none"/>
          <w:lang w:eastAsia="zh-CN"/>
        </w:rPr>
        <w:t>）</w:t>
      </w:r>
      <w:r>
        <w:rPr>
          <w:rFonts w:hint="eastAsia" w:ascii="仿宋_GB2312" w:hAnsi="仿宋_GB2312" w:eastAsia="仿宋_GB2312" w:cs="仿宋_GB2312"/>
          <w:color w:val="auto"/>
          <w:sz w:val="24"/>
          <w:szCs w:val="24"/>
          <w:highlight w:val="none"/>
        </w:rPr>
        <w:t>本项目的特定资格要求</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供应商有效的</w:t>
      </w:r>
      <w:r>
        <w:rPr>
          <w:rFonts w:hint="eastAsia" w:ascii="仿宋_GB2312" w:hAnsi="仿宋_GB2312" w:eastAsia="仿宋_GB2312" w:cs="仿宋_GB2312"/>
          <w:b w:val="0"/>
          <w:bCs w:val="0"/>
          <w:color w:val="auto"/>
          <w:sz w:val="24"/>
          <w:szCs w:val="24"/>
          <w:highlight w:val="none"/>
          <w:lang w:eastAsia="zh-CN"/>
        </w:rPr>
        <w:t>“乙级以上（含乙级）测绘资质（专业类别包含地理信息系统工程）</w:t>
      </w:r>
      <w:r>
        <w:rPr>
          <w:rFonts w:hint="eastAsia" w:ascii="仿宋_GB2312" w:hAnsi="仿宋_GB2312" w:eastAsia="仿宋_GB2312" w:cs="仿宋_GB2312"/>
          <w:b w:val="0"/>
          <w:bCs w:val="0"/>
          <w:color w:val="auto"/>
          <w:sz w:val="24"/>
          <w:szCs w:val="24"/>
          <w:highlight w:val="none"/>
          <w:lang w:val="en-US" w:eastAsia="zh-CN"/>
        </w:rPr>
        <w:t>证书复印件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pPr>
        <w:tabs>
          <w:tab w:val="left" w:pos="3870"/>
          <w:tab w:val="left" w:pos="4085"/>
        </w:tabs>
        <w:snapToGrid w:val="0"/>
        <w:spacing w:line="360" w:lineRule="auto"/>
        <w:jc w:val="left"/>
        <w:rPr>
          <w:rFonts w:hint="eastAsia" w:ascii="仿宋_GB2312" w:hAnsi="Times New Roman" w:eastAsia="仿宋_GB2312" w:cs="Times New Roman"/>
          <w:b/>
          <w:color w:val="auto"/>
          <w:kern w:val="2"/>
          <w:sz w:val="24"/>
          <w:szCs w:val="16"/>
          <w:highlight w:val="none"/>
          <w:lang w:val="en-US" w:eastAsia="zh-CN" w:bidi="ar-SA"/>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7</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本项目属于专门面向中小企业采购的项目，供应商必须提供以下中小企业证明材料之一：</w:t>
      </w:r>
    </w:p>
    <w:p>
      <w:pPr>
        <w:jc w:val="left"/>
        <w:rPr>
          <w:rFonts w:ascii="仿宋_GB2312" w:hAnsi="宋体" w:eastAsia="仿宋_GB2312"/>
          <w:b/>
          <w:bCs/>
          <w:color w:val="auto"/>
          <w:sz w:val="24"/>
          <w:highlight w:val="none"/>
        </w:rPr>
      </w:pPr>
      <w:r>
        <w:rPr>
          <w:rFonts w:hint="eastAsia" w:ascii="仿宋_GB2312" w:hAnsi="Times New Roman" w:eastAsia="仿宋_GB2312" w:cs="Times New Roman"/>
          <w:b/>
          <w:color w:val="auto"/>
          <w:kern w:val="2"/>
          <w:sz w:val="24"/>
          <w:szCs w:val="16"/>
          <w:highlight w:val="none"/>
          <w:lang w:val="en-US" w:eastAsia="zh-CN" w:bidi="ar-SA"/>
        </w:rPr>
        <w:t>①中小企业声明函格式（服务由</w:t>
      </w:r>
      <w:r>
        <w:rPr>
          <w:rFonts w:hint="eastAsia" w:ascii="仿宋_GB2312" w:eastAsia="仿宋_GB2312" w:cs="Times New Roman"/>
          <w:b/>
          <w:color w:val="auto"/>
          <w:kern w:val="2"/>
          <w:sz w:val="24"/>
          <w:szCs w:val="16"/>
          <w:highlight w:val="none"/>
          <w:lang w:val="en-US" w:eastAsia="zh-CN" w:bidi="ar-SA"/>
        </w:rPr>
        <w:t>中小</w:t>
      </w:r>
      <w:r>
        <w:rPr>
          <w:rFonts w:hint="eastAsia" w:ascii="仿宋_GB2312" w:hAnsi="Times New Roman" w:eastAsia="仿宋_GB2312" w:cs="Times New Roman"/>
          <w:b/>
          <w:color w:val="auto"/>
          <w:kern w:val="2"/>
          <w:sz w:val="24"/>
          <w:szCs w:val="16"/>
          <w:highlight w:val="none"/>
          <w:lang w:val="en-US" w:eastAsia="zh-CN" w:bidi="ar-SA"/>
        </w:rPr>
        <w:t>企业承接的必须提供）：</w:t>
      </w:r>
    </w:p>
    <w:p>
      <w:pPr>
        <w:widowControl/>
        <w:snapToGrid w:val="0"/>
        <w:spacing w:before="50" w:after="50" w:line="400" w:lineRule="exact"/>
        <w:jc w:val="center"/>
        <w:rPr>
          <w:rFonts w:ascii="仿宋_GB2312" w:hAnsi="仿宋_GB2312" w:eastAsia="仿宋_GB2312" w:cs="仿宋_GB2312"/>
          <w:b/>
          <w:bCs/>
          <w:color w:val="auto"/>
          <w:sz w:val="24"/>
          <w:highlight w:val="none"/>
          <w:lang w:bidi="ar"/>
        </w:rPr>
      </w:pPr>
      <w:r>
        <w:rPr>
          <w:rFonts w:hint="eastAsia" w:ascii="仿宋_GB2312" w:eastAsia="仿宋_GB2312"/>
          <w:b/>
          <w:bCs/>
          <w:color w:val="auto"/>
          <w:sz w:val="32"/>
          <w:szCs w:val="32"/>
          <w:highlight w:val="none"/>
          <w:lang w:bidi="ar"/>
        </w:rPr>
        <w:t xml:space="preserve">中小企业声明函（服务） </w:t>
      </w:r>
    </w:p>
    <w:p>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本公司（联合体）郑重声明，根据《政府采购促进中小企业发展管理办法》（财库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 号）的规定，本公司（联合体）参加</w:t>
      </w:r>
      <w:r>
        <w:rPr>
          <w:rFonts w:hint="eastAsia" w:ascii="仿宋_GB2312" w:hAnsi="仿宋_GB2312" w:eastAsia="仿宋_GB2312" w:cs="仿宋_GB2312"/>
          <w:color w:val="auto"/>
          <w:kern w:val="0"/>
          <w:sz w:val="24"/>
          <w:highlight w:val="none"/>
          <w:u w:val="single"/>
          <w:lang w:val="en-US" w:eastAsia="zh-CN" w:bidi="ar"/>
        </w:rPr>
        <w:t xml:space="preserve">     （单位名称）     </w:t>
      </w:r>
      <w:r>
        <w:rPr>
          <w:rFonts w:hint="eastAsia" w:ascii="仿宋_GB2312" w:hAnsi="仿宋_GB2312" w:eastAsia="仿宋_GB2312" w:cs="仿宋_GB2312"/>
          <w:iCs/>
          <w:color w:val="auto"/>
          <w:kern w:val="0"/>
          <w:sz w:val="24"/>
          <w:highlight w:val="none"/>
          <w:lang w:bidi="ar"/>
        </w:rPr>
        <w:t>的</w:t>
      </w:r>
      <w:r>
        <w:rPr>
          <w:rFonts w:hint="eastAsia" w:ascii="仿宋_GB2312" w:hAnsi="仿宋_GB2312" w:eastAsia="仿宋_GB2312" w:cs="仿宋_GB2312"/>
          <w:color w:val="auto"/>
          <w:kern w:val="0"/>
          <w:sz w:val="24"/>
          <w:highlight w:val="none"/>
          <w:u w:val="single"/>
          <w:lang w:val="en-US" w:eastAsia="zh-CN" w:bidi="ar"/>
        </w:rPr>
        <w:t xml:space="preserve">  （项目名称）     </w:t>
      </w:r>
      <w:r>
        <w:rPr>
          <w:rFonts w:hint="eastAsia" w:ascii="仿宋_GB2312" w:hAnsi="仿宋_GB2312" w:eastAsia="仿宋_GB2312" w:cs="仿宋_GB2312"/>
          <w:color w:val="auto"/>
          <w:kern w:val="0"/>
          <w:sz w:val="24"/>
          <w:highlight w:val="none"/>
          <w:lang w:bidi="ar"/>
        </w:rPr>
        <w:t xml:space="preserve">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highlight w:val="none"/>
          <w:lang w:val="en-US" w:eastAsia="zh-CN" w:bidi="ar"/>
        </w:rPr>
        <w:t>2</w:t>
      </w:r>
      <w:r>
        <w:rPr>
          <w:rFonts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p>
    <w:p>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p>
    <w:p>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仿宋_GB2312" w:eastAsia="仿宋_GB2312"/>
          <w:color w:val="auto"/>
          <w:sz w:val="24"/>
          <w:highlight w:val="none"/>
        </w:rPr>
      </w:pPr>
      <w:r>
        <w:rPr>
          <w:rFonts w:hint="eastAsia" w:ascii="仿宋_GB2312" w:hAnsi="仿宋_GB2312" w:eastAsia="仿宋_GB2312" w:cs="仿宋_GB2312"/>
          <w:color w:val="auto"/>
          <w:kern w:val="0"/>
          <w:sz w:val="24"/>
          <w:highlight w:val="none"/>
          <w:lang w:bidi="ar"/>
        </w:rPr>
        <w:t>本企业对上述声明内容的真实性负责。如有虚假，将依法承担相应责任</w:t>
      </w:r>
      <w:r>
        <w:rPr>
          <w:rFonts w:hint="eastAsia" w:ascii="仿宋_GB2312" w:eastAsia="仿宋_GB2312"/>
          <w:color w:val="auto"/>
          <w:kern w:val="0"/>
          <w:sz w:val="24"/>
          <w:highlight w:val="none"/>
        </w:rPr>
        <w:t>。</w:t>
      </w:r>
    </w:p>
    <w:p>
      <w:pPr>
        <w:pStyle w:val="28"/>
        <w:spacing w:line="400" w:lineRule="exact"/>
        <w:ind w:right="-754" w:rightChars="-359" w:firstLine="4800" w:firstLineChars="2000"/>
        <w:rPr>
          <w:rFonts w:hint="eastAsia" w:ascii="仿宋_GB2312" w:eastAsia="仿宋_GB2312"/>
          <w:color w:val="auto"/>
          <w:sz w:val="24"/>
          <w:szCs w:val="24"/>
          <w:highlight w:val="none"/>
        </w:rPr>
      </w:pPr>
    </w:p>
    <w:p>
      <w:pPr>
        <w:pStyle w:val="28"/>
        <w:spacing w:line="400" w:lineRule="exact"/>
        <w:ind w:right="-754" w:rightChars="-359" w:firstLine="4800" w:firstLineChars="2000"/>
        <w:rPr>
          <w:rFonts w:ascii="仿宋_GB2312" w:eastAsia="仿宋_GB2312"/>
          <w:color w:val="auto"/>
          <w:sz w:val="24"/>
          <w:szCs w:val="24"/>
          <w:highlight w:val="none"/>
        </w:rPr>
      </w:pPr>
      <w:r>
        <w:rPr>
          <w:rFonts w:hint="eastAsia" w:ascii="仿宋_GB2312" w:eastAsia="仿宋_GB2312"/>
          <w:color w:val="auto"/>
          <w:sz w:val="24"/>
          <w:szCs w:val="24"/>
          <w:highlight w:val="none"/>
        </w:rPr>
        <w:t>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pPr>
        <w:pStyle w:val="28"/>
        <w:spacing w:line="360" w:lineRule="exact"/>
        <w:rPr>
          <w:rFonts w:ascii="仿宋_GB2312" w:hAnsi="ˎ̥" w:eastAsia="仿宋_GB2312"/>
          <w:color w:val="auto"/>
          <w:kern w:val="0"/>
          <w:sz w:val="24"/>
          <w:highlight w:val="none"/>
        </w:rPr>
      </w:pPr>
      <w:r>
        <w:rPr>
          <w:rFonts w:hint="eastAsia" w:ascii="仿宋_GB2312" w:eastAsia="仿宋_GB2312"/>
          <w:color w:val="auto"/>
          <w:sz w:val="24"/>
          <w:highlight w:val="none"/>
        </w:rPr>
        <w:t xml:space="preserve">                                                  日期：       年   月   日</w:t>
      </w:r>
    </w:p>
    <w:p>
      <w:pPr>
        <w:pStyle w:val="11"/>
        <w:overflowPunct w:val="0"/>
        <w:spacing w:line="340" w:lineRule="exact"/>
        <w:ind w:left="0" w:leftChars="0" w:firstLine="0" w:firstLineChars="0"/>
        <w:rPr>
          <w:rFonts w:hint="eastAsia" w:ascii="仿宋_GB2312" w:eastAsia="仿宋_GB2312"/>
          <w:b/>
          <w:bCs/>
          <w:color w:val="auto"/>
          <w:sz w:val="24"/>
          <w:szCs w:val="24"/>
          <w:highlight w:val="none"/>
        </w:rPr>
      </w:pPr>
    </w:p>
    <w:p>
      <w:pPr>
        <w:pStyle w:val="11"/>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注：1.此项材料</w:t>
      </w:r>
      <w:r>
        <w:rPr>
          <w:rFonts w:hint="eastAsia" w:ascii="仿宋_GB2312" w:eastAsia="仿宋_GB2312"/>
          <w:b/>
          <w:bCs/>
          <w:color w:val="auto"/>
          <w:sz w:val="24"/>
          <w:szCs w:val="24"/>
          <w:highlight w:val="none"/>
          <w:lang w:val="en-US" w:eastAsia="zh-CN"/>
        </w:rPr>
        <w:t>如有</w:t>
      </w:r>
      <w:r>
        <w:rPr>
          <w:rFonts w:hint="eastAsia" w:ascii="仿宋_GB2312" w:eastAsia="仿宋_GB2312"/>
          <w:b/>
          <w:bCs/>
          <w:color w:val="auto"/>
          <w:sz w:val="24"/>
          <w:szCs w:val="24"/>
          <w:highlight w:val="none"/>
        </w:rPr>
        <w:t>以PDF格式上传；</w:t>
      </w:r>
    </w:p>
    <w:p>
      <w:pPr>
        <w:pStyle w:val="11"/>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2.供应商出具的《中小企业声明函》中填写的“所属行业”应与采购文件明确的“所属行业”内容一致。</w:t>
      </w:r>
    </w:p>
    <w:p>
      <w:pPr>
        <w:pStyle w:val="11"/>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采购标的对应的中小企业划分标准所属行业：</w:t>
      </w:r>
      <w:r>
        <w:rPr>
          <w:rFonts w:hint="eastAsia" w:ascii="仿宋_GB2312" w:eastAsia="仿宋_GB2312"/>
          <w:b/>
          <w:bCs/>
          <w:color w:val="auto"/>
          <w:sz w:val="24"/>
          <w:szCs w:val="24"/>
          <w:highlight w:val="none"/>
          <w:u w:val="single"/>
        </w:rPr>
        <w:t>其他未列明行业</w:t>
      </w:r>
      <w:r>
        <w:rPr>
          <w:rFonts w:hint="eastAsia" w:ascii="仿宋_GB2312" w:eastAsia="仿宋_GB2312"/>
          <w:b/>
          <w:bCs/>
          <w:color w:val="auto"/>
          <w:sz w:val="24"/>
          <w:szCs w:val="24"/>
          <w:highlight w:val="none"/>
        </w:rPr>
        <w:t>。</w:t>
      </w:r>
    </w:p>
    <w:p>
      <w:pPr>
        <w:pStyle w:val="11"/>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3.从业人员、营业收入、资产总额填报上一年度数据，无上一年度数据的新成立企业可不填报。</w:t>
      </w:r>
    </w:p>
    <w:p>
      <w:pPr>
        <w:pStyle w:val="11"/>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.供应商须按上述格式要求如实填写中小企业声明函，并对该声明函的真实性负责，否则不得享受相关中小企业扶持政策；</w:t>
      </w:r>
    </w:p>
    <w:p>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仿宋_GB2312" w:hAnsi="宋体" w:eastAsia="仿宋_GB2312"/>
          <w:b/>
          <w:bCs/>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.成交供应商</w:t>
      </w:r>
      <w:r>
        <w:rPr>
          <w:rFonts w:hint="eastAsia" w:ascii="仿宋_GB2312" w:eastAsia="仿宋_GB2312"/>
          <w:color w:val="auto"/>
          <w:spacing w:val="6"/>
          <w:sz w:val="24"/>
          <w:highlight w:val="none"/>
        </w:rPr>
        <w:t>依法享受中小企业扶持政策</w:t>
      </w:r>
      <w:r>
        <w:rPr>
          <w:rFonts w:hint="eastAsia" w:ascii="仿宋_GB2312" w:eastAsia="仿宋_GB2312"/>
          <w:color w:val="auto"/>
          <w:sz w:val="24"/>
          <w:highlight w:val="none"/>
        </w:rPr>
        <w:t>的，采购代理机构将在成交结果公告中公告其《中小企业声明函》</w:t>
      </w:r>
      <w:r>
        <w:rPr>
          <w:rFonts w:hint="eastAsia" w:ascii="仿宋_GB2312" w:eastAsia="仿宋_GB2312"/>
          <w:color w:val="auto"/>
          <w:sz w:val="24"/>
          <w:szCs w:val="24"/>
          <w:highlight w:val="none"/>
        </w:rPr>
        <w:t>。</w:t>
      </w:r>
    </w:p>
    <w:p>
      <w:pPr>
        <w:spacing w:line="240" w:lineRule="auto"/>
        <w:ind w:firstLine="504" w:firstLineChars="200"/>
        <w:rPr>
          <w:rFonts w:hint="eastAsia" w:ascii="仿宋_GB2312" w:hAnsi="Times New Roman" w:eastAsia="仿宋_GB2312" w:cs="Times New Roman"/>
          <w:color w:val="auto"/>
          <w:spacing w:val="6"/>
          <w:kern w:val="2"/>
          <w:sz w:val="24"/>
          <w:szCs w:val="16"/>
          <w:highlight w:val="none"/>
          <w:lang w:val="en-US" w:eastAsia="zh-CN" w:bidi="ar-SA"/>
        </w:rPr>
      </w:pPr>
      <w:r>
        <w:rPr>
          <w:rFonts w:hint="eastAsia" w:ascii="仿宋_GB2312" w:hAnsi="Times New Roman" w:eastAsia="仿宋_GB2312" w:cs="Times New Roman"/>
          <w:color w:val="auto"/>
          <w:spacing w:val="6"/>
          <w:kern w:val="2"/>
          <w:sz w:val="24"/>
          <w:szCs w:val="16"/>
          <w:highlight w:val="none"/>
          <w:lang w:val="en-US" w:eastAsia="zh-CN" w:bidi="ar-SA"/>
        </w:rPr>
        <w:t>6.中小微企业划型标准附表：</w:t>
      </w:r>
    </w:p>
    <w:p>
      <w:pPr>
        <w:pStyle w:val="280"/>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50"/>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pPr>
        <w:spacing w:line="400" w:lineRule="exact"/>
        <w:rPr>
          <w:rFonts w:ascii="仿宋_GB2312" w:eastAsia="仿宋_GB2312" w:cs="Courier New"/>
          <w:b w:val="0"/>
          <w:bCs w:val="0"/>
          <w:color w:val="auto"/>
          <w:sz w:val="24"/>
          <w:highlight w:val="none"/>
        </w:rPr>
      </w:pPr>
      <w:r>
        <w:rPr>
          <w:rFonts w:hint="eastAsia" w:ascii="仿宋_GB2312" w:eastAsia="仿宋_GB2312"/>
          <w:b/>
          <w:bCs/>
          <w:color w:val="auto"/>
          <w:highlight w:val="none"/>
        </w:rPr>
        <w:t>说明:</w:t>
      </w:r>
      <w:r>
        <w:rPr>
          <w:rFonts w:hint="eastAsia" w:ascii="仿宋_GB2312" w:eastAsia="仿宋_GB2312"/>
          <w:b w:val="0"/>
          <w:bCs w:val="0"/>
          <w:color w:val="auto"/>
          <w:highlight w:val="none"/>
          <w:lang w:val="en-US" w:eastAsia="zh-CN"/>
        </w:rPr>
        <w:t>1.</w:t>
      </w:r>
      <w:r>
        <w:rPr>
          <w:rFonts w:hint="eastAsia" w:ascii="仿宋_GB2312" w:eastAsia="仿宋_GB2312"/>
          <w:b w:val="0"/>
          <w:bCs w:val="0"/>
          <w:color w:val="auto"/>
          <w:highlight w:val="none"/>
        </w:rPr>
        <w:t>上述标准参照《关于印发中小企业划型标准规定的通知》(工信部联企业〔2011〕300号)，大型、中型和小型企业须同时满足所列指标的下限，否则下划一档;微型企业只须满足所列指标中的一项即可。</w:t>
      </w:r>
    </w:p>
    <w:p>
      <w:pPr>
        <w:spacing w:line="400" w:lineRule="exact"/>
        <w:ind w:firstLine="420" w:firstLineChars="200"/>
        <w:rPr>
          <w:rFonts w:hint="eastAsia" w:ascii="仿宋_GB2312" w:hAnsi="Times New Roman" w:eastAsia="仿宋_GB2312" w:cs="Times New Roman"/>
          <w:b w:val="0"/>
          <w:bCs w:val="0"/>
          <w:color w:val="auto"/>
          <w:highlight w:val="none"/>
        </w:rPr>
      </w:pPr>
      <w:r>
        <w:rPr>
          <w:rFonts w:hint="eastAsia" w:ascii="仿宋_GB2312" w:hAnsi="Times New Roman" w:eastAsia="仿宋_GB2312" w:cs="Times New Roman"/>
          <w:b w:val="0"/>
          <w:bCs w:val="0"/>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400" w:lineRule="exact"/>
        <w:rPr>
          <w:rFonts w:hint="eastAsia" w:ascii="仿宋_GB2312" w:hAnsi="Times New Roman" w:eastAsia="仿宋_GB2312" w:cs="Times New Roman"/>
          <w:b w:val="0"/>
          <w:bCs w:val="0"/>
          <w:color w:val="auto"/>
          <w:highlight w:val="none"/>
          <w:lang w:eastAsia="zh-CN"/>
        </w:rPr>
      </w:pPr>
      <w:r>
        <w:rPr>
          <w:rFonts w:hint="eastAsia" w:ascii="仿宋_GB2312" w:hAnsi="Times New Roman" w:eastAsia="仿宋_GB2312" w:cs="Times New Roman"/>
          <w:b w:val="0"/>
          <w:bCs w:val="0"/>
          <w:color w:val="auto"/>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rFonts w:hint="eastAsia" w:ascii="仿宋_GB2312" w:hAnsi="Times New Roman" w:eastAsia="仿宋_GB2312" w:cs="Courier New"/>
          <w:b/>
          <w:color w:val="auto"/>
          <w:sz w:val="24"/>
          <w:highlight w:val="none"/>
          <w:lang w:eastAsia="zh-CN"/>
        </w:rPr>
      </w:pPr>
      <w:r>
        <w:rPr>
          <w:rFonts w:hint="eastAsia" w:ascii="仿宋_GB2312" w:hAnsi="Times New Roman" w:eastAsia="仿宋_GB2312" w:cs="Courier New"/>
          <w:b/>
          <w:color w:val="auto"/>
          <w:sz w:val="24"/>
          <w:highlight w:val="none"/>
          <w:lang w:eastAsia="zh-CN"/>
        </w:rPr>
        <w:br w:type="page"/>
      </w:r>
    </w:p>
    <w:p>
      <w:pPr>
        <w:spacing w:line="400" w:lineRule="exact"/>
        <w:rPr>
          <w:rFonts w:hint="eastAsia" w:ascii="仿宋_GB2312" w:hAnsi="Times New Roman" w:eastAsia="仿宋_GB2312" w:cs="Courier New"/>
          <w:b/>
          <w:color w:val="auto"/>
          <w:sz w:val="24"/>
          <w:highlight w:val="none"/>
          <w:lang w:val="en-US" w:eastAsia="zh-CN"/>
        </w:rPr>
      </w:pPr>
      <w:r>
        <w:rPr>
          <w:rFonts w:hint="eastAsia" w:ascii="仿宋_GB2312" w:hAnsi="Times New Roman" w:eastAsia="仿宋_GB2312" w:cs="Courier New"/>
          <w:b/>
          <w:color w:val="auto"/>
          <w:sz w:val="24"/>
          <w:highlight w:val="none"/>
          <w:lang w:val="en-US" w:eastAsia="zh-CN"/>
        </w:rPr>
        <w:t>②残疾人福利性单位声明函格式（服务由残疾人福利性单位承接的必须提供）：</w:t>
      </w:r>
    </w:p>
    <w:p>
      <w:pPr>
        <w:spacing w:before="314" w:beforeLines="100" w:after="314" w:afterLines="100" w:line="400" w:lineRule="exact"/>
        <w:jc w:val="center"/>
        <w:rPr>
          <w:rFonts w:ascii="仿宋_GB2312" w:eastAsia="仿宋_GB2312"/>
          <w:color w:val="auto"/>
          <w:spacing w:val="6"/>
          <w:szCs w:val="21"/>
          <w:highlight w:val="none"/>
        </w:rPr>
      </w:pPr>
      <w:r>
        <w:rPr>
          <w:rFonts w:hint="eastAsia" w:ascii="仿宋_GB2312" w:eastAsia="仿宋_GB2312"/>
          <w:b/>
          <w:color w:val="auto"/>
          <w:spacing w:val="6"/>
          <w:sz w:val="32"/>
          <w:szCs w:val="32"/>
          <w:highlight w:val="none"/>
        </w:rPr>
        <w:t>残疾人福利性单位声明函</w:t>
      </w:r>
    </w:p>
    <w:p>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w:t>
      </w:r>
      <w:r>
        <w:rPr>
          <w:rFonts w:hint="eastAsia" w:ascii="仿宋_GB2312" w:eastAsia="仿宋_GB2312"/>
          <w:color w:val="auto"/>
          <w:sz w:val="24"/>
          <w:highlight w:val="none"/>
        </w:rPr>
        <w:t>〔2017〕141</w:t>
      </w:r>
      <w:r>
        <w:rPr>
          <w:rFonts w:hint="eastAsia" w:ascii="仿宋_GB2312" w:eastAsia="仿宋_GB2312"/>
          <w:color w:val="auto"/>
          <w:spacing w:val="6"/>
          <w:sz w:val="24"/>
          <w:highlight w:val="none"/>
        </w:rPr>
        <w:t>号）的规定，本单位为符合条件的残疾人福利性单位，且本单位参加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pPr>
        <w:spacing w:line="400" w:lineRule="exact"/>
        <w:ind w:firstLine="504" w:firstLineChars="200"/>
        <w:rPr>
          <w:rFonts w:ascii="仿宋_GB2312" w:eastAsia="仿宋_GB2312"/>
          <w:color w:val="auto"/>
          <w:spacing w:val="6"/>
          <w:sz w:val="24"/>
          <w:highlight w:val="none"/>
        </w:rPr>
      </w:pPr>
    </w:p>
    <w:p>
      <w:pPr>
        <w:tabs>
          <w:tab w:val="left" w:pos="4860"/>
        </w:tabs>
        <w:spacing w:line="400" w:lineRule="exact"/>
        <w:ind w:right="1560" w:firstLine="504" w:firstLineChars="200"/>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pPr>
        <w:tabs>
          <w:tab w:val="left" w:pos="4860"/>
        </w:tabs>
        <w:spacing w:line="400" w:lineRule="exact"/>
        <w:ind w:right="1560" w:firstLine="504" w:firstLineChars="200"/>
        <w:jc w:val="right"/>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w:t>
      </w:r>
      <w:r>
        <w:rPr>
          <w:rFonts w:hint="eastAsia" w:ascii="仿宋_GB2312" w:eastAsia="仿宋_GB2312"/>
          <w:b/>
          <w:bCs/>
          <w:color w:val="auto"/>
          <w:sz w:val="24"/>
          <w:highlight w:val="none"/>
        </w:rPr>
        <w:t>CA电子签章</w:t>
      </w:r>
      <w:r>
        <w:rPr>
          <w:rFonts w:hint="eastAsia" w:ascii="仿宋_GB2312" w:eastAsia="仿宋_GB2312"/>
          <w:color w:val="auto"/>
          <w:spacing w:val="6"/>
          <w:sz w:val="24"/>
          <w:highlight w:val="none"/>
        </w:rPr>
        <w:t>）：</w:t>
      </w:r>
    </w:p>
    <w:p>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pPr>
        <w:widowControl/>
        <w:spacing w:line="400" w:lineRule="exact"/>
        <w:jc w:val="center"/>
        <w:rPr>
          <w:rFonts w:ascii="仿宋_GB2312" w:eastAsia="仿宋_GB2312"/>
          <w:color w:val="auto"/>
          <w:spacing w:val="6"/>
          <w:sz w:val="24"/>
          <w:highlight w:val="none"/>
        </w:rPr>
      </w:pPr>
    </w:p>
    <w:p>
      <w:pPr>
        <w:widowControl/>
        <w:spacing w:line="400" w:lineRule="exact"/>
        <w:ind w:right="504"/>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日  期：</w:t>
      </w:r>
    </w:p>
    <w:p>
      <w:pPr>
        <w:snapToGrid w:val="0"/>
        <w:spacing w:before="157" w:beforeLines="50" w:after="50" w:line="400" w:lineRule="exact"/>
        <w:ind w:firstLine="482" w:firstLineChars="200"/>
        <w:outlineLvl w:val="1"/>
        <w:rPr>
          <w:rFonts w:ascii="仿宋_GB2312" w:eastAsia="仿宋_GB2312"/>
          <w:b/>
          <w:bCs/>
          <w:color w:val="auto"/>
          <w:sz w:val="24"/>
          <w:highlight w:val="none"/>
        </w:rPr>
      </w:pPr>
      <w:r>
        <w:rPr>
          <w:rFonts w:hint="eastAsia" w:ascii="仿宋_GB2312" w:eastAsia="仿宋_GB2312"/>
          <w:b/>
          <w:bCs/>
          <w:color w:val="auto"/>
          <w:sz w:val="24"/>
          <w:highlight w:val="none"/>
        </w:rPr>
        <w:t>注：1.此项材料</w:t>
      </w:r>
      <w:r>
        <w:rPr>
          <w:rFonts w:hint="eastAsia" w:ascii="仿宋_GB2312" w:eastAsia="仿宋_GB2312"/>
          <w:b/>
          <w:bCs/>
          <w:color w:val="auto"/>
          <w:sz w:val="24"/>
          <w:highlight w:val="none"/>
          <w:lang w:val="en-US" w:eastAsia="zh-CN"/>
        </w:rPr>
        <w:t>如有</w:t>
      </w:r>
      <w:r>
        <w:rPr>
          <w:rFonts w:hint="eastAsia" w:ascii="仿宋_GB2312" w:eastAsia="仿宋_GB2312"/>
          <w:b/>
          <w:bCs/>
          <w:color w:val="auto"/>
          <w:sz w:val="24"/>
          <w:highlight w:val="none"/>
        </w:rPr>
        <w:t>以PDF格式上传；</w:t>
      </w:r>
    </w:p>
    <w:p>
      <w:pPr>
        <w:snapToGrid w:val="0"/>
        <w:spacing w:before="157" w:beforeLines="50" w:after="50" w:line="400" w:lineRule="exact"/>
        <w:ind w:firstLine="964" w:firstLineChars="400"/>
        <w:outlineLvl w:val="1"/>
        <w:rPr>
          <w:rFonts w:ascii="仿宋_GB2312" w:eastAsia="仿宋_GB2312"/>
          <w:b/>
          <w:bCs/>
          <w:color w:val="auto"/>
          <w:sz w:val="24"/>
          <w:highlight w:val="none"/>
        </w:rPr>
      </w:pPr>
      <w:r>
        <w:rPr>
          <w:rFonts w:hint="eastAsia" w:ascii="仿宋_GB2312" w:eastAsia="仿宋_GB2312"/>
          <w:b/>
          <w:bCs/>
          <w:color w:val="auto"/>
          <w:sz w:val="24"/>
          <w:highlight w:val="none"/>
        </w:rPr>
        <w:t>2.成交供应商声明为残疾人福利性单位的，采购代理机构将随成交结果同时公告其《残疾人福利性单位声明函》，接受社会监督；</w:t>
      </w:r>
    </w:p>
    <w:p>
      <w:pPr>
        <w:pStyle w:val="63"/>
        <w:ind w:firstLine="964" w:firstLineChars="400"/>
        <w:rPr>
          <w:rFonts w:ascii="仿宋_GB2312" w:eastAsia="仿宋_GB2312"/>
          <w:b/>
          <w:color w:val="auto"/>
          <w:spacing w:val="0"/>
          <w:kern w:val="2"/>
          <w:highlight w:val="none"/>
        </w:rPr>
      </w:pPr>
      <w:r>
        <w:rPr>
          <w:rFonts w:hint="eastAsia" w:ascii="仿宋_GB2312" w:eastAsia="仿宋_GB2312"/>
          <w:b/>
          <w:color w:val="auto"/>
          <w:spacing w:val="0"/>
          <w:kern w:val="2"/>
          <w:highlight w:val="none"/>
        </w:rPr>
        <w:t>3</w:t>
      </w:r>
      <w:r>
        <w:rPr>
          <w:rFonts w:ascii="仿宋_GB2312" w:eastAsia="仿宋_GB2312"/>
          <w:b/>
          <w:color w:val="auto"/>
          <w:spacing w:val="0"/>
          <w:kern w:val="2"/>
          <w:highlight w:val="none"/>
        </w:rPr>
        <w:t>.享受政府采购支持政策的残疾人福利性单位应当同时满足以下条件：</w:t>
      </w:r>
    </w:p>
    <w:p>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1</w:t>
      </w:r>
      <w:r>
        <w:rPr>
          <w:rFonts w:ascii="仿宋_GB2312" w:eastAsia="仿宋_GB2312"/>
          <w:bCs w:val="0"/>
          <w:color w:val="auto"/>
          <w:spacing w:val="0"/>
          <w:kern w:val="2"/>
          <w:highlight w:val="none"/>
        </w:rPr>
        <w:t>）安置的残疾人占本单位在职职工人数的比例不低于25%（含25%），并且安置的残疾人人数不少于10人（含10人）；</w:t>
      </w:r>
    </w:p>
    <w:p>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2</w:t>
      </w:r>
      <w:r>
        <w:rPr>
          <w:rFonts w:ascii="仿宋_GB2312" w:eastAsia="仿宋_GB2312"/>
          <w:bCs w:val="0"/>
          <w:color w:val="auto"/>
          <w:spacing w:val="0"/>
          <w:kern w:val="2"/>
          <w:highlight w:val="none"/>
        </w:rPr>
        <w:t>）依法与安置的每位残疾人签订了一年以上（含一年）的劳动合同或服务协议；</w:t>
      </w:r>
    </w:p>
    <w:p>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3</w:t>
      </w:r>
      <w:r>
        <w:rPr>
          <w:rFonts w:ascii="仿宋_GB2312" w:eastAsia="仿宋_GB2312"/>
          <w:bCs w:val="0"/>
          <w:color w:val="auto"/>
          <w:spacing w:val="0"/>
          <w:kern w:val="2"/>
          <w:highlight w:val="none"/>
        </w:rPr>
        <w:t>）为安置的每位残疾人按月足额缴纳了基本养老保险、基本医疗保险、失业保险、工伤保险和生育保险等社会保险费；</w:t>
      </w:r>
    </w:p>
    <w:p>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4</w:t>
      </w:r>
      <w:r>
        <w:rPr>
          <w:rFonts w:ascii="仿宋_GB2312" w:eastAsia="仿宋_GB2312"/>
          <w:bCs w:val="0"/>
          <w:color w:val="auto"/>
          <w:spacing w:val="0"/>
          <w:kern w:val="2"/>
          <w:highlight w:val="none"/>
        </w:rPr>
        <w:t>）通过银行等金融机构向安置的每位残疾人，按月支付了不低于单位所在区县适用的经省级人民政府批准的月最低工资标准的工资；</w:t>
      </w:r>
    </w:p>
    <w:p>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5</w:t>
      </w:r>
      <w:r>
        <w:rPr>
          <w:rFonts w:ascii="仿宋_GB2312" w:eastAsia="仿宋_GB2312"/>
          <w:bCs w:val="0"/>
          <w:color w:val="auto"/>
          <w:spacing w:val="0"/>
          <w:kern w:val="2"/>
          <w:highlight w:val="none"/>
        </w:rPr>
        <w:t>）提供本单位制造的货物、承担的工程或者服务（以下简称产品），或者提供其他残疾人福利性单位制造的货物（不包括使用非残疾人福利性单位注册商标的货物）。</w:t>
      </w:r>
    </w:p>
    <w:p>
      <w:pPr>
        <w:pStyle w:val="63"/>
        <w:rPr>
          <w:rFonts w:ascii="仿宋_GB2312" w:eastAsia="仿宋_GB2312"/>
          <w:b/>
          <w:bCs w:val="0"/>
          <w:color w:val="auto"/>
          <w:szCs w:val="21"/>
          <w:highlight w:val="none"/>
        </w:rPr>
      </w:pPr>
      <w:r>
        <w:rPr>
          <w:rFonts w:ascii="仿宋_GB2312" w:eastAsia="仿宋_GB2312"/>
          <w:bCs w:val="0"/>
          <w:color w:val="auto"/>
          <w:spacing w:val="0"/>
          <w:kern w:val="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4"/>
        <w:snapToGrid w:val="0"/>
        <w:spacing w:line="460" w:lineRule="exact"/>
        <w:ind w:firstLine="0" w:firstLineChars="0"/>
        <w:jc w:val="left"/>
        <w:rPr>
          <w:rFonts w:ascii="仿宋_GB2312" w:eastAsia="仿宋_GB2312"/>
          <w:color w:val="auto"/>
          <w:sz w:val="24"/>
          <w:highlight w:val="none"/>
        </w:rPr>
      </w:pPr>
    </w:p>
    <w:p>
      <w:pPr>
        <w:pStyle w:val="164"/>
        <w:snapToGrid w:val="0"/>
        <w:spacing w:line="460" w:lineRule="exact"/>
        <w:ind w:firstLine="0" w:firstLineChars="0"/>
        <w:jc w:val="left"/>
        <w:rPr>
          <w:rFonts w:ascii="仿宋_GB2312" w:eastAsia="仿宋_GB2312"/>
          <w:color w:val="auto"/>
          <w:sz w:val="24"/>
          <w:highlight w:val="none"/>
        </w:rPr>
      </w:pPr>
    </w:p>
    <w:p>
      <w:pPr>
        <w:pStyle w:val="164"/>
        <w:snapToGrid w:val="0"/>
        <w:spacing w:line="460" w:lineRule="exact"/>
        <w:ind w:firstLine="0" w:firstLineChars="0"/>
        <w:jc w:val="left"/>
        <w:rPr>
          <w:rFonts w:ascii="仿宋_GB2312" w:eastAsia="仿宋_GB2312"/>
          <w:color w:val="auto"/>
          <w:sz w:val="24"/>
          <w:highlight w:val="none"/>
        </w:rPr>
      </w:pPr>
    </w:p>
    <w:p>
      <w:pPr>
        <w:rPr>
          <w:rFonts w:hint="default" w:ascii="仿宋_GB2312" w:eastAsia="仿宋_GB2312" w:cs="Courier New"/>
          <w:b/>
          <w:color w:val="auto"/>
          <w:sz w:val="24"/>
          <w:highlight w:val="none"/>
          <w:lang w:val="en-US"/>
        </w:rPr>
      </w:pPr>
      <w:r>
        <w:rPr>
          <w:rFonts w:hint="eastAsia" w:ascii="仿宋_GB2312" w:eastAsia="仿宋_GB2312" w:cs="Courier New"/>
          <w:b/>
          <w:color w:val="auto"/>
          <w:sz w:val="24"/>
          <w:highlight w:val="none"/>
          <w:lang w:val="en-US" w:eastAsia="zh-CN"/>
        </w:rPr>
        <w:t>③监狱企业由省级以上监狱管理局、戒毒管理局（含新疆生产建设兵团）出具的属于监狱企业的证明文件（服务由监狱企业承接的必须提供）:</w:t>
      </w:r>
    </w:p>
    <w:p>
      <w:pPr>
        <w:pStyle w:val="11"/>
        <w:overflowPunct w:val="0"/>
        <w:spacing w:line="400" w:lineRule="exact"/>
        <w:ind w:left="0" w:firstLine="0"/>
        <w:rPr>
          <w:rFonts w:ascii="仿宋_GB2312" w:hAnsi="Courier New" w:eastAsia="仿宋_GB2312" w:cs="Courier New"/>
          <w:b/>
          <w:snapToGrid/>
          <w:color w:val="auto"/>
          <w:kern w:val="2"/>
          <w:sz w:val="32"/>
          <w:szCs w:val="32"/>
          <w:highlight w:val="none"/>
        </w:rPr>
      </w:pPr>
    </w:p>
    <w:p>
      <w:pPr>
        <w:pStyle w:val="11"/>
        <w:overflowPunct w:val="0"/>
        <w:spacing w:line="400" w:lineRule="exact"/>
        <w:ind w:left="0" w:firstLine="0"/>
        <w:rPr>
          <w:rFonts w:ascii="仿宋_GB2312" w:hAnsi="Courier New" w:eastAsia="仿宋_GB2312" w:cs="Courier New"/>
          <w:bCs/>
          <w:color w:val="auto"/>
          <w:sz w:val="24"/>
          <w:szCs w:val="24"/>
          <w:highlight w:val="none"/>
        </w:rPr>
      </w:pPr>
    </w:p>
    <w:p>
      <w:pPr>
        <w:snapToGrid w:val="0"/>
        <w:spacing w:before="157" w:beforeLines="50" w:after="50" w:line="400" w:lineRule="exact"/>
        <w:outlineLvl w:val="1"/>
        <w:rPr>
          <w:rFonts w:ascii="仿宋_GB2312" w:eastAsia="仿宋_GB2312"/>
          <w:b/>
          <w:bCs/>
          <w:color w:val="auto"/>
          <w:szCs w:val="21"/>
          <w:highlight w:val="none"/>
        </w:rPr>
      </w:pPr>
    </w:p>
    <w:p>
      <w:pPr>
        <w:snapToGrid w:val="0"/>
        <w:spacing w:before="50" w:after="50"/>
        <w:jc w:val="left"/>
        <w:rPr>
          <w:rFonts w:ascii="仿宋_GB2312" w:eastAsia="仿宋_GB2312"/>
          <w:b/>
          <w:color w:val="auto"/>
          <w:sz w:val="24"/>
          <w:highlight w:val="none"/>
        </w:rPr>
      </w:pPr>
      <w:r>
        <w:rPr>
          <w:rFonts w:hint="eastAsia" w:ascii="仿宋_GB2312" w:eastAsia="仿宋_GB2312"/>
          <w:b/>
          <w:bCs/>
          <w:color w:val="auto"/>
          <w:sz w:val="32"/>
          <w:szCs w:val="32"/>
          <w:highlight w:val="none"/>
        </w:rPr>
        <w:t>注：</w:t>
      </w:r>
      <w:r>
        <w:rPr>
          <w:rFonts w:hint="eastAsia" w:ascii="仿宋_GB2312" w:eastAsia="仿宋_GB2312"/>
          <w:b/>
          <w:bCs/>
          <w:color w:val="auto"/>
          <w:sz w:val="32"/>
          <w:szCs w:val="32"/>
          <w:highlight w:val="none"/>
          <w:lang w:val="en-US" w:eastAsia="zh-CN"/>
        </w:rPr>
        <w:t>如有</w:t>
      </w:r>
      <w:r>
        <w:rPr>
          <w:rFonts w:hint="eastAsia" w:ascii="仿宋_GB2312" w:eastAsia="仿宋_GB2312"/>
          <w:b/>
          <w:bCs/>
          <w:color w:val="auto"/>
          <w:sz w:val="32"/>
          <w:szCs w:val="32"/>
          <w:highlight w:val="none"/>
        </w:rPr>
        <w:t>请以PDF格式提供并加盖供应商CA电子签章。</w:t>
      </w:r>
    </w:p>
    <w:p>
      <w:pPr>
        <w:snapToGrid w:val="0"/>
        <w:spacing w:before="50" w:after="50"/>
        <w:jc w:val="left"/>
        <w:rPr>
          <w:rFonts w:ascii="仿宋_GB2312" w:eastAsia="仿宋_GB2312"/>
          <w:b/>
          <w:color w:val="auto"/>
          <w:sz w:val="24"/>
          <w:highlight w:val="none"/>
        </w:rPr>
      </w:pPr>
    </w:p>
    <w:p>
      <w:pPr>
        <w:snapToGrid w:val="0"/>
        <w:spacing w:before="50" w:after="50"/>
        <w:jc w:val="left"/>
        <w:rPr>
          <w:rFonts w:ascii="仿宋_GB2312" w:eastAsia="仿宋_GB2312"/>
          <w:b/>
          <w:color w:val="auto"/>
          <w:sz w:val="24"/>
          <w:highlight w:val="none"/>
        </w:rPr>
      </w:pPr>
    </w:p>
    <w:p>
      <w:pPr>
        <w:snapToGrid w:val="0"/>
        <w:spacing w:before="50" w:after="50"/>
        <w:jc w:val="left"/>
        <w:rPr>
          <w:rFonts w:ascii="仿宋_GB2312" w:eastAsia="仿宋_GB2312"/>
          <w:b/>
          <w:color w:val="auto"/>
          <w:sz w:val="24"/>
          <w:highlight w:val="none"/>
        </w:rPr>
      </w:pPr>
    </w:p>
    <w:p>
      <w:pPr>
        <w:jc w:val="center"/>
        <w:rPr>
          <w:rFonts w:ascii="仿宋_GB2312" w:hAnsi="宋体" w:eastAsia="仿宋_GB2312"/>
          <w:b/>
          <w:bCs/>
          <w:color w:val="auto"/>
          <w:sz w:val="72"/>
          <w:szCs w:val="72"/>
          <w:highlight w:val="none"/>
        </w:rPr>
      </w:pPr>
    </w:p>
    <w:p>
      <w:pPr>
        <w:jc w:val="center"/>
        <w:rPr>
          <w:rFonts w:ascii="仿宋_GB2312" w:hAnsi="宋体" w:eastAsia="仿宋_GB2312"/>
          <w:b/>
          <w:bCs/>
          <w:color w:val="auto"/>
          <w:sz w:val="72"/>
          <w:szCs w:val="72"/>
          <w:highlight w:val="none"/>
        </w:rPr>
      </w:pPr>
    </w:p>
    <w:p>
      <w:pPr>
        <w:jc w:val="center"/>
        <w:rPr>
          <w:rFonts w:ascii="仿宋_GB2312" w:hAnsi="宋体" w:eastAsia="仿宋_GB2312"/>
          <w:b/>
          <w:bCs/>
          <w:color w:val="auto"/>
          <w:sz w:val="72"/>
          <w:szCs w:val="72"/>
          <w:highlight w:val="none"/>
        </w:rPr>
      </w:pPr>
    </w:p>
    <w:p>
      <w:pPr>
        <w:jc w:val="center"/>
        <w:rPr>
          <w:rFonts w:ascii="仿宋_GB2312" w:hAnsi="宋体" w:eastAsia="仿宋_GB2312"/>
          <w:b/>
          <w:bCs/>
          <w:color w:val="auto"/>
          <w:sz w:val="72"/>
          <w:szCs w:val="72"/>
          <w:highlight w:val="none"/>
        </w:rPr>
      </w:pPr>
    </w:p>
    <w:p>
      <w:pPr>
        <w:rPr>
          <w:color w:val="auto"/>
          <w:highlight w:val="none"/>
        </w:rPr>
      </w:pPr>
      <w:r>
        <w:rPr>
          <w:color w:val="auto"/>
          <w:highlight w:val="none"/>
        </w:rPr>
        <w:br w:type="page"/>
      </w:r>
    </w:p>
    <w:p>
      <w:pPr>
        <w:pStyle w:val="49"/>
        <w:ind w:firstLine="240"/>
        <w:rPr>
          <w:color w:val="auto"/>
          <w:highlight w:val="none"/>
        </w:rPr>
      </w:pPr>
    </w:p>
    <w:p>
      <w:pPr>
        <w:pStyle w:val="49"/>
        <w:ind w:firstLine="240"/>
        <w:rPr>
          <w:color w:val="auto"/>
          <w:highlight w:val="none"/>
        </w:rPr>
      </w:pPr>
    </w:p>
    <w:p>
      <w:pPr>
        <w:pStyle w:val="49"/>
        <w:ind w:firstLine="240"/>
        <w:rPr>
          <w:color w:val="auto"/>
          <w:highlight w:val="none"/>
        </w:rPr>
      </w:pPr>
    </w:p>
    <w:p>
      <w:pPr>
        <w:pStyle w:val="49"/>
        <w:ind w:firstLine="240"/>
        <w:rPr>
          <w:color w:val="auto"/>
          <w:highlight w:val="none"/>
        </w:rPr>
      </w:pPr>
    </w:p>
    <w:p>
      <w:pPr>
        <w:pStyle w:val="49"/>
        <w:ind w:firstLine="240"/>
        <w:rPr>
          <w:color w:val="auto"/>
          <w:highlight w:val="none"/>
        </w:rPr>
      </w:pPr>
    </w:p>
    <w:p>
      <w:pPr>
        <w:pStyle w:val="49"/>
        <w:ind w:firstLine="240"/>
        <w:rPr>
          <w:color w:val="auto"/>
          <w:highlight w:val="none"/>
        </w:rPr>
      </w:pPr>
    </w:p>
    <w:p>
      <w:pPr>
        <w:pStyle w:val="49"/>
        <w:ind w:firstLine="240"/>
        <w:rPr>
          <w:color w:val="auto"/>
          <w:highlight w:val="none"/>
        </w:rPr>
      </w:pPr>
    </w:p>
    <w:p>
      <w:pPr>
        <w:pStyle w:val="49"/>
        <w:ind w:firstLine="240"/>
        <w:rPr>
          <w:color w:val="auto"/>
          <w:highlight w:val="none"/>
        </w:rPr>
      </w:pPr>
    </w:p>
    <w:p>
      <w:pPr>
        <w:pStyle w:val="40"/>
        <w:rPr>
          <w:rFonts w:ascii="仿宋_GB2312" w:hAnsi="宋体" w:eastAsia="仿宋_GB2312"/>
          <w:b/>
          <w:bCs/>
          <w:color w:val="auto"/>
          <w:sz w:val="72"/>
          <w:szCs w:val="72"/>
          <w:highlight w:val="none"/>
        </w:rPr>
      </w:pPr>
    </w:p>
    <w:p>
      <w:pPr>
        <w:pStyle w:val="40"/>
        <w:rPr>
          <w:rFonts w:ascii="仿宋_GB2312" w:hAnsi="宋体" w:eastAsia="仿宋_GB2312"/>
          <w:b/>
          <w:bCs/>
          <w:color w:val="auto"/>
          <w:sz w:val="72"/>
          <w:szCs w:val="72"/>
          <w:highlight w:val="none"/>
        </w:rPr>
      </w:pPr>
    </w:p>
    <w:p>
      <w:pPr>
        <w:snapToGrid w:val="0"/>
        <w:spacing w:before="157"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pPr>
        <w:snapToGrid w:val="0"/>
        <w:spacing w:before="157" w:beforeLines="50" w:after="50" w:line="360" w:lineRule="exact"/>
        <w:jc w:val="center"/>
        <w:rPr>
          <w:rFonts w:ascii="仿宋_GB2312" w:hAnsi="宋体" w:eastAsia="仿宋_GB2312"/>
          <w:b/>
          <w:bCs/>
          <w:color w:val="auto"/>
          <w:sz w:val="44"/>
          <w:szCs w:val="44"/>
          <w:highlight w:val="none"/>
        </w:rPr>
      </w:pPr>
    </w:p>
    <w:p>
      <w:pPr>
        <w:spacing w:line="360" w:lineRule="auto"/>
        <w:jc w:val="left"/>
        <w:rPr>
          <w:rFonts w:ascii="仿宋_GB2312" w:eastAsia="仿宋_GB2312"/>
          <w:b/>
          <w:color w:val="auto"/>
          <w:sz w:val="24"/>
          <w:highlight w:val="none"/>
        </w:rPr>
      </w:pPr>
      <w:r>
        <w:rPr>
          <w:rFonts w:ascii="仿宋_GB2312" w:eastAsia="仿宋_GB2312"/>
          <w:b/>
          <w:color w:val="auto"/>
          <w:sz w:val="24"/>
          <w:highlight w:val="none"/>
        </w:rPr>
        <w:br w:type="page"/>
      </w:r>
    </w:p>
    <w:p>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pPr>
        <w:snapToGrid w:val="0"/>
        <w:spacing w:before="157" w:beforeLines="50" w:after="50" w:line="360" w:lineRule="exact"/>
        <w:rPr>
          <w:rFonts w:hint="eastAsia" w:ascii="仿宋_GB2312" w:hAnsi="宋体" w:eastAsia="仿宋_GB2312"/>
          <w:color w:val="auto"/>
          <w:sz w:val="24"/>
          <w:highlight w:val="none"/>
        </w:rPr>
      </w:pPr>
    </w:p>
    <w:p>
      <w:pPr>
        <w:snapToGrid w:val="0"/>
        <w:spacing w:before="157" w:beforeLines="50" w:after="50" w:line="360" w:lineRule="exact"/>
        <w:jc w:val="right"/>
        <w:rPr>
          <w:rFonts w:hint="eastAsia" w:ascii="仿宋_GB2312" w:hAnsi="宋体" w:eastAsia="仿宋_GB2312"/>
          <w:b/>
          <w:bCs/>
          <w:color w:val="auto"/>
          <w:sz w:val="32"/>
          <w:szCs w:val="32"/>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pPr>
        <w:snapToGrid w:val="0"/>
        <w:spacing w:before="157" w:beforeLines="50" w:after="50" w:line="360" w:lineRule="exact"/>
        <w:jc w:val="center"/>
        <w:rPr>
          <w:rFonts w:hint="eastAsia" w:ascii="仿宋_GB2312" w:hAnsi="宋体" w:eastAsia="仿宋_GB2312"/>
          <w:b/>
          <w:bCs/>
          <w:color w:val="auto"/>
          <w:sz w:val="44"/>
          <w:szCs w:val="44"/>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报价文件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pPr>
        <w:snapToGrid w:val="0"/>
        <w:spacing w:before="50" w:after="50" w:line="400" w:lineRule="exact"/>
        <w:rPr>
          <w:rFonts w:hint="eastAsia" w:ascii="仿宋_GB2312" w:hAnsi="宋体" w:eastAsia="仿宋_GB2312"/>
          <w:color w:val="auto"/>
          <w:sz w:val="32"/>
          <w:szCs w:val="32"/>
          <w:highlight w:val="none"/>
        </w:rPr>
      </w:pPr>
    </w:p>
    <w:p>
      <w:pPr>
        <w:snapToGrid w:val="0"/>
        <w:spacing w:before="50" w:after="50" w:line="400" w:lineRule="exact"/>
        <w:rPr>
          <w:rFonts w:hint="eastAsia" w:ascii="仿宋_GB2312" w:hAnsi="宋体" w:eastAsia="仿宋_GB2312"/>
          <w:color w:val="auto"/>
          <w:sz w:val="32"/>
          <w:szCs w:val="32"/>
          <w:highlight w:val="none"/>
        </w:rPr>
      </w:pPr>
    </w:p>
    <w:p>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pPr>
        <w:snapToGrid w:val="0"/>
        <w:spacing w:before="50" w:after="50" w:line="400" w:lineRule="exact"/>
        <w:rPr>
          <w:rFonts w:ascii="仿宋_GB2312" w:eastAsia="仿宋_GB2312"/>
          <w:b/>
          <w:bCs/>
          <w:color w:val="auto"/>
          <w:szCs w:val="21"/>
          <w:highlight w:val="none"/>
        </w:rPr>
      </w:pPr>
    </w:p>
    <w:p>
      <w:pPr>
        <w:tabs>
          <w:tab w:val="left" w:pos="3870"/>
          <w:tab w:val="left" w:pos="4085"/>
        </w:tabs>
        <w:snapToGrid w:val="0"/>
        <w:jc w:val="center"/>
        <w:rPr>
          <w:rFonts w:ascii="仿宋_GB2312" w:eastAsia="仿宋_GB2312"/>
          <w:color w:val="auto"/>
          <w:sz w:val="36"/>
          <w:szCs w:val="36"/>
          <w:highlight w:val="none"/>
        </w:rPr>
      </w:pPr>
    </w:p>
    <w:p>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pPr>
        <w:pStyle w:val="40"/>
        <w:rPr>
          <w:rFonts w:hint="eastAsia"/>
          <w:color w:val="auto"/>
          <w:highlight w:val="none"/>
        </w:rPr>
      </w:pPr>
    </w:p>
    <w:p>
      <w:pPr>
        <w:numPr>
          <w:ilvl w:val="0"/>
          <w:numId w:val="11"/>
        </w:numPr>
        <w:tabs>
          <w:tab w:val="left" w:pos="3870"/>
          <w:tab w:val="left" w:pos="4085"/>
        </w:tabs>
        <w:snapToGrid w:val="0"/>
        <w:spacing w:line="360" w:lineRule="auto"/>
        <w:ind w:firstLine="480" w:firstLineChars="200"/>
        <w:jc w:val="left"/>
        <w:rPr>
          <w:rFonts w:hint="eastAsia" w:ascii="仿宋_GB2312" w:eastAsia="仿宋_GB2312" w:cs="Courier New"/>
          <w:color w:val="auto"/>
          <w:sz w:val="24"/>
          <w:highlight w:val="none"/>
        </w:rPr>
      </w:pPr>
      <w:r>
        <w:rPr>
          <w:rFonts w:hint="eastAsia" w:ascii="仿宋_GB2312" w:eastAsia="仿宋_GB2312"/>
          <w:color w:val="auto"/>
          <w:sz w:val="24"/>
          <w:highlight w:val="none"/>
          <w:lang w:val="en-US" w:eastAsia="zh-CN"/>
        </w:rPr>
        <w:t>报价表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供应商针对报价需要说明的其他文件和说明（</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格式自拟）</w:t>
      </w:r>
      <w:r>
        <w:rPr>
          <w:rFonts w:hint="eastAsia" w:ascii="仿宋_GB2312" w:eastAsia="仿宋_GB2312" w:cs="Courier New"/>
          <w:color w:val="auto"/>
          <w:sz w:val="24"/>
          <w:highlight w:val="none"/>
        </w:rPr>
        <w:t>………………</w:t>
      </w: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snapToGrid w:val="0"/>
        <w:spacing w:before="157" w:beforeLines="50" w:after="50" w:line="320" w:lineRule="exact"/>
        <w:ind w:firstLine="880" w:firstLineChars="200"/>
        <w:rPr>
          <w:rFonts w:hint="eastAsia" w:ascii="仿宋_GB2312" w:eastAsia="仿宋_GB2312"/>
          <w:color w:val="auto"/>
          <w:sz w:val="44"/>
          <w:szCs w:val="44"/>
          <w:highlight w:val="none"/>
        </w:rPr>
      </w:pPr>
    </w:p>
    <w:p>
      <w:pPr>
        <w:rPr>
          <w:rFonts w:hint="eastAsia"/>
          <w:color w:val="auto"/>
          <w:highlight w:val="none"/>
        </w:rPr>
      </w:pPr>
      <w:r>
        <w:rPr>
          <w:rFonts w:hint="eastAsia" w:ascii="仿宋_GB2312" w:eastAsia="仿宋_GB2312"/>
          <w:color w:val="auto"/>
          <w:sz w:val="44"/>
          <w:szCs w:val="44"/>
          <w:highlight w:val="none"/>
        </w:rPr>
        <w:br w:type="page"/>
      </w:r>
    </w:p>
    <w:p>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（1）报价表格式（必须提供）：</w:t>
      </w:r>
    </w:p>
    <w:p>
      <w:pPr>
        <w:spacing w:line="276"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pPr>
        <w:spacing w:line="276" w:lineRule="auto"/>
        <w:rPr>
          <w:rFonts w:hint="eastAsia" w:ascii="仿宋" w:hAnsi="仿宋" w:eastAsia="仿宋" w:cs="仿宋"/>
          <w:color w:val="auto"/>
          <w:sz w:val="24"/>
          <w:highlight w:val="none"/>
        </w:rPr>
      </w:pPr>
    </w:p>
    <w:p>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napToGrid w:val="0"/>
        <w:spacing w:before="50" w:after="50"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金额单位：人民币（元）</w:t>
      </w:r>
    </w:p>
    <w:tbl>
      <w:tblPr>
        <w:tblStyle w:val="50"/>
        <w:tblW w:w="98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项目名称</w:t>
            </w:r>
          </w:p>
        </w:tc>
        <w:tc>
          <w:tcPr>
            <w:tcW w:w="7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righ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项目编号</w:t>
            </w:r>
          </w:p>
        </w:tc>
        <w:tc>
          <w:tcPr>
            <w:tcW w:w="7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eastAsia="zh-CN"/>
              </w:rPr>
              <w:t>磋商</w:t>
            </w:r>
            <w:r>
              <w:rPr>
                <w:rFonts w:hint="eastAsia" w:ascii="仿宋" w:hAnsi="仿宋" w:eastAsia="仿宋" w:cs="仿宋"/>
                <w:b/>
                <w:bCs/>
                <w:color w:val="auto"/>
                <w:sz w:val="24"/>
                <w:highlight w:val="none"/>
              </w:rPr>
              <w:t>总报价</w:t>
            </w:r>
            <w:r>
              <w:rPr>
                <w:rFonts w:hint="eastAsia" w:ascii="仿宋" w:hAnsi="仿宋" w:eastAsia="仿宋" w:cs="仿宋"/>
                <w:b/>
                <w:bCs/>
                <w:color w:val="auto"/>
                <w:sz w:val="24"/>
                <w:highlight w:val="none"/>
                <w:lang w:eastAsia="zh-CN"/>
              </w:rPr>
              <w:t>（元）</w:t>
            </w:r>
          </w:p>
        </w:tc>
        <w:tc>
          <w:tcPr>
            <w:tcW w:w="7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left"/>
              <w:rPr>
                <w:rFonts w:hint="default" w:ascii="仿宋" w:hAnsi="仿宋" w:eastAsia="仿宋" w:cs="仿宋"/>
                <w:b/>
                <w:bCs/>
                <w:color w:val="auto"/>
                <w:kern w:val="2"/>
                <w:sz w:val="24"/>
                <w:szCs w:val="24"/>
                <w:highlight w:val="none"/>
                <w:u w:val="single"/>
                <w:lang w:val="en-US" w:eastAsia="zh-CN" w:bidi="ar-SA"/>
              </w:rPr>
            </w:pPr>
            <w:r>
              <w:rPr>
                <w:rFonts w:hint="eastAsia" w:ascii="仿宋" w:hAnsi="仿宋" w:eastAsia="仿宋" w:cs="仿宋"/>
                <w:b/>
                <w:bCs/>
                <w:color w:val="auto"/>
                <w:sz w:val="24"/>
                <w:highlight w:val="none"/>
              </w:rPr>
              <w:t>（大写）</w:t>
            </w:r>
            <w:r>
              <w:rPr>
                <w:rFonts w:hint="eastAsia" w:ascii="仿宋" w:hAnsi="仿宋" w:eastAsia="仿宋" w:cs="仿宋"/>
                <w:b/>
                <w:bCs/>
                <w:color w:val="auto"/>
                <w:sz w:val="24"/>
                <w:highlight w:val="none"/>
                <w:u w:val="single"/>
              </w:rPr>
              <w:t xml:space="preserve">人民币                        </w:t>
            </w:r>
            <w:r>
              <w:rPr>
                <w:rFonts w:hint="eastAsia" w:ascii="仿宋" w:hAnsi="仿宋" w:eastAsia="仿宋" w:cs="仿宋"/>
                <w:b/>
                <w:bCs/>
                <w:color w:val="auto"/>
                <w:sz w:val="24"/>
                <w:highlight w:val="none"/>
              </w:rPr>
              <w:t>（小写）¥</w:t>
            </w:r>
            <w:r>
              <w:rPr>
                <w:rFonts w:hint="eastAsia" w:ascii="仿宋" w:hAnsi="仿宋" w:eastAsia="仿宋" w:cs="仿宋"/>
                <w:b/>
                <w:bCs/>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服务周期</w:t>
            </w:r>
          </w:p>
        </w:tc>
        <w:tc>
          <w:tcPr>
            <w:tcW w:w="7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企业类型</w:t>
            </w:r>
          </w:p>
        </w:tc>
        <w:tc>
          <w:tcPr>
            <w:tcW w:w="7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备注</w:t>
            </w:r>
          </w:p>
        </w:tc>
        <w:tc>
          <w:tcPr>
            <w:tcW w:w="7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仿宋" w:hAnsi="仿宋" w:eastAsia="仿宋" w:cs="仿宋"/>
                <w:b/>
                <w:bCs/>
                <w:color w:val="auto"/>
                <w:sz w:val="24"/>
                <w:highlight w:val="none"/>
              </w:rPr>
            </w:pPr>
          </w:p>
        </w:tc>
      </w:tr>
    </w:tbl>
    <w:p>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.所有价格均用人民币表示，单位为元，精确到小数点后两位数。</w:t>
      </w:r>
    </w:p>
    <w:p>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rPr>
        <w:t>.各供应商必须就“项目采购需求”中所有内容作完整唯一报价，否则，其响应文件无效。此表的总报价包含完成采购人需求及要求所有内容的全部价格。</w:t>
      </w:r>
    </w:p>
    <w:p>
      <w:pPr>
        <w:snapToGrid w:val="0"/>
        <w:spacing w:before="50" w:after="50" w:line="400" w:lineRule="exact"/>
        <w:ind w:firstLine="964" w:firstLineChars="400"/>
        <w:jc w:val="lef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.报价一经涂改，应在涂改处加盖供应商CA电子签章或者由</w:t>
      </w:r>
      <w:r>
        <w:rPr>
          <w:rFonts w:hint="eastAsia" w:ascii="仿宋_GB2312" w:eastAsia="仿宋_GB2312"/>
          <w:b/>
          <w:bCs/>
          <w:color w:val="auto"/>
          <w:sz w:val="24"/>
          <w:highlight w:val="none"/>
          <w:lang w:eastAsia="zh-CN"/>
        </w:rPr>
        <w:t>法定代表人（或分支机构负责人）</w:t>
      </w:r>
      <w:r>
        <w:rPr>
          <w:rFonts w:hint="eastAsia" w:ascii="仿宋_GB2312" w:eastAsia="仿宋_GB2312"/>
          <w:b/>
          <w:bCs/>
          <w:color w:val="auto"/>
          <w:sz w:val="24"/>
          <w:highlight w:val="none"/>
        </w:rPr>
        <w:t>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bCs/>
          <w:color w:val="auto"/>
          <w:sz w:val="24"/>
          <w:highlight w:val="none"/>
          <w:lang w:eastAsia="zh-CN"/>
        </w:rPr>
        <w:t>。</w:t>
      </w:r>
    </w:p>
    <w:p>
      <w:pPr>
        <w:snapToGrid w:val="0"/>
        <w:spacing w:before="50" w:after="50" w:line="400" w:lineRule="exact"/>
        <w:ind w:right="-817" w:rightChars="-389"/>
        <w:rPr>
          <w:rFonts w:ascii="仿宋_GB2312" w:eastAsia="仿宋_GB2312"/>
          <w:b/>
          <w:color w:val="auto"/>
          <w:sz w:val="24"/>
          <w:highlight w:val="none"/>
        </w:rPr>
      </w:pPr>
    </w:p>
    <w:p>
      <w:pPr>
        <w:snapToGrid w:val="0"/>
        <w:spacing w:before="50" w:after="50" w:line="400" w:lineRule="exact"/>
        <w:ind w:left="-2" w:leftChars="-1" w:right="-817" w:rightChars="-389"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eastAsia="zh-CN"/>
        </w:rPr>
        <w:t>法定代表人（或分支机构负责人）</w:t>
      </w:r>
      <w:r>
        <w:rPr>
          <w:rFonts w:hint="eastAsia" w:ascii="仿宋_GB2312" w:eastAsia="仿宋_GB2312"/>
          <w:color w:val="auto"/>
          <w:sz w:val="24"/>
          <w:highlight w:val="none"/>
        </w:rPr>
        <w:t>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pPr>
        <w:pStyle w:val="28"/>
        <w:spacing w:line="400" w:lineRule="exact"/>
        <w:ind w:firstLine="5520" w:firstLineChars="2300"/>
        <w:rPr>
          <w:rFonts w:ascii="仿宋_GB2312" w:eastAsia="仿宋_GB2312"/>
          <w:color w:val="auto"/>
          <w:sz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pPr>
        <w:snapToGrid w:val="0"/>
        <w:spacing w:before="50" w:after="50" w:line="400" w:lineRule="exact"/>
        <w:ind w:right="-817" w:rightChars="-389" w:firstLine="480" w:firstLineChars="200"/>
        <w:jc w:val="center"/>
        <w:rPr>
          <w:rFonts w:ascii="仿宋_GB2312" w:eastAsia="仿宋_GB2312"/>
          <w:b/>
          <w:color w:val="auto"/>
          <w:sz w:val="32"/>
          <w:szCs w:val="32"/>
          <w:highlight w:val="none"/>
        </w:rPr>
      </w:pPr>
      <w:r>
        <w:rPr>
          <w:rFonts w:hint="eastAsia" w:ascii="仿宋_GB2312" w:eastAsia="仿宋_GB2312"/>
          <w:color w:val="auto"/>
          <w:sz w:val="24"/>
          <w:highlight w:val="none"/>
        </w:rPr>
        <w:br w:type="page"/>
      </w:r>
    </w:p>
    <w:p>
      <w:pPr>
        <w:pStyle w:val="28"/>
        <w:spacing w:line="400" w:lineRule="exact"/>
        <w:jc w:val="left"/>
        <w:rPr>
          <w:rFonts w:ascii="仿宋_GB2312" w:eastAsia="仿宋_GB2312"/>
          <w:b/>
          <w:color w:val="auto"/>
          <w:sz w:val="24"/>
          <w:highlight w:val="none"/>
        </w:rPr>
      </w:pPr>
      <w:r>
        <w:rPr>
          <w:rFonts w:hint="eastAsia" w:ascii="仿宋_GB2312" w:eastAsia="仿宋_GB2312"/>
          <w:b/>
          <w:color w:val="auto"/>
          <w:sz w:val="24"/>
          <w:highlight w:val="none"/>
        </w:rPr>
        <w:t>（2）供应商针对报价需要说明的其他文件和说明（</w:t>
      </w:r>
      <w:r>
        <w:rPr>
          <w:rFonts w:hint="eastAsia" w:ascii="仿宋_GB2312" w:eastAsia="仿宋_GB2312"/>
          <w:b/>
          <w:color w:val="auto"/>
          <w:sz w:val="24"/>
          <w:highlight w:val="none"/>
          <w:lang w:val="en-US" w:eastAsia="zh-CN"/>
        </w:rPr>
        <w:t>如有，</w:t>
      </w:r>
      <w:r>
        <w:rPr>
          <w:rFonts w:hint="eastAsia" w:ascii="仿宋_GB2312" w:eastAsia="仿宋_GB2312"/>
          <w:b/>
          <w:color w:val="auto"/>
          <w:sz w:val="24"/>
          <w:highlight w:val="none"/>
        </w:rPr>
        <w:t>格式自拟）：</w:t>
      </w:r>
    </w:p>
    <w:p>
      <w:pPr>
        <w:spacing w:line="276" w:lineRule="auto"/>
        <w:jc w:val="center"/>
        <w:rPr>
          <w:rFonts w:ascii="宋体" w:hAnsi="宋体"/>
          <w:b/>
          <w:color w:val="auto"/>
          <w:sz w:val="32"/>
          <w:szCs w:val="32"/>
          <w:highlight w:val="none"/>
        </w:rPr>
      </w:pPr>
    </w:p>
    <w:p>
      <w:pPr>
        <w:jc w:val="left"/>
        <w:rPr>
          <w:rFonts w:ascii="仿宋_GB2312" w:eastAsia="仿宋_GB2312"/>
          <w:color w:val="auto"/>
          <w:sz w:val="24"/>
          <w:highlight w:val="none"/>
        </w:rPr>
      </w:pPr>
    </w:p>
    <w:p>
      <w:pPr>
        <w:jc w:val="left"/>
        <w:rPr>
          <w:rFonts w:ascii="仿宋_GB2312" w:eastAsia="仿宋_GB2312"/>
          <w:color w:val="auto"/>
          <w:sz w:val="24"/>
          <w:highlight w:val="none"/>
        </w:rPr>
      </w:pPr>
    </w:p>
    <w:p>
      <w:pPr>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注：如有请提供且为PDF格式，并加盖供应商CA电子签章。</w:t>
      </w:r>
    </w:p>
    <w:p>
      <w:pPr>
        <w:numPr>
          <w:ilvl w:val="255"/>
          <w:numId w:val="0"/>
        </w:numPr>
        <w:snapToGrid w:val="0"/>
        <w:spacing w:before="50" w:after="50"/>
        <w:jc w:val="left"/>
        <w:rPr>
          <w:rFonts w:ascii="仿宋_GB2312" w:hAnsi="宋体" w:eastAsia="仿宋_GB2312"/>
          <w:b/>
          <w:bCs/>
          <w:color w:val="auto"/>
          <w:sz w:val="44"/>
          <w:szCs w:val="44"/>
          <w:highlight w:val="none"/>
        </w:rPr>
      </w:pPr>
    </w:p>
    <w:p>
      <w:pPr>
        <w:numPr>
          <w:ilvl w:val="255"/>
          <w:numId w:val="0"/>
        </w:numPr>
        <w:snapToGrid w:val="0"/>
        <w:spacing w:before="50" w:after="50"/>
        <w:jc w:val="left"/>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0" w:firstLineChars="0"/>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rPr>
          <w:rFonts w:ascii="仿宋_GB2312" w:hAnsi="宋体" w:eastAsia="仿宋_GB2312"/>
          <w:b/>
          <w:bCs/>
          <w:color w:val="auto"/>
          <w:sz w:val="44"/>
          <w:szCs w:val="44"/>
          <w:highlight w:val="none"/>
        </w:rPr>
      </w:pPr>
      <w:r>
        <w:rPr>
          <w:rFonts w:ascii="仿宋_GB2312" w:hAnsi="宋体" w:eastAsia="仿宋_GB2312"/>
          <w:b/>
          <w:bCs/>
          <w:color w:val="auto"/>
          <w:sz w:val="44"/>
          <w:szCs w:val="44"/>
          <w:highlight w:val="none"/>
        </w:rPr>
        <w:br w:type="page"/>
      </w: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pStyle w:val="49"/>
        <w:ind w:left="0" w:leftChars="0" w:firstLine="0" w:firstLineChars="0"/>
        <w:rPr>
          <w:rFonts w:ascii="仿宋_GB2312" w:hAnsi="宋体" w:eastAsia="仿宋_GB2312"/>
          <w:b/>
          <w:bCs/>
          <w:color w:val="auto"/>
          <w:sz w:val="44"/>
          <w:szCs w:val="44"/>
          <w:highlight w:val="none"/>
        </w:rPr>
      </w:pPr>
    </w:p>
    <w:p>
      <w:pPr>
        <w:pStyle w:val="49"/>
        <w:ind w:left="0" w:leftChars="0" w:firstLine="0" w:firstLineChars="0"/>
        <w:rPr>
          <w:rFonts w:ascii="仿宋_GB2312" w:hAnsi="宋体" w:eastAsia="仿宋_GB2312"/>
          <w:b/>
          <w:bCs/>
          <w:color w:val="auto"/>
          <w:sz w:val="44"/>
          <w:szCs w:val="44"/>
          <w:highlight w:val="none"/>
        </w:rPr>
      </w:pPr>
    </w:p>
    <w:p>
      <w:pPr>
        <w:pStyle w:val="49"/>
        <w:ind w:left="0" w:leftChars="0" w:firstLine="0" w:firstLineChars="0"/>
        <w:rPr>
          <w:rFonts w:ascii="仿宋_GB2312" w:hAnsi="宋体" w:eastAsia="仿宋_GB2312"/>
          <w:b/>
          <w:bCs/>
          <w:color w:val="auto"/>
          <w:sz w:val="44"/>
          <w:szCs w:val="44"/>
          <w:highlight w:val="none"/>
        </w:rPr>
      </w:pPr>
    </w:p>
    <w:p>
      <w:pPr>
        <w:pStyle w:val="49"/>
        <w:ind w:firstLine="442"/>
        <w:rPr>
          <w:rFonts w:ascii="仿宋_GB2312" w:hAnsi="宋体" w:eastAsia="仿宋_GB2312"/>
          <w:b/>
          <w:bCs/>
          <w:color w:val="auto"/>
          <w:sz w:val="44"/>
          <w:szCs w:val="44"/>
          <w:highlight w:val="none"/>
        </w:rPr>
      </w:pPr>
    </w:p>
    <w:p>
      <w:pPr>
        <w:numPr>
          <w:ilvl w:val="255"/>
          <w:numId w:val="0"/>
        </w:numPr>
        <w:snapToGrid w:val="0"/>
        <w:spacing w:before="50" w:after="50"/>
        <w:jc w:val="left"/>
        <w:rPr>
          <w:rFonts w:ascii="仿宋_GB2312" w:hAnsi="宋体" w:eastAsia="仿宋_GB2312"/>
          <w:b/>
          <w:bCs/>
          <w:color w:val="auto"/>
          <w:sz w:val="44"/>
          <w:szCs w:val="44"/>
          <w:highlight w:val="none"/>
        </w:rPr>
      </w:pPr>
    </w:p>
    <w:p>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pPr>
        <w:numPr>
          <w:ilvl w:val="255"/>
          <w:numId w:val="0"/>
        </w:numPr>
        <w:snapToGrid w:val="0"/>
        <w:spacing w:before="50" w:after="50"/>
        <w:jc w:val="left"/>
        <w:rPr>
          <w:rFonts w:ascii="仿宋_GB2312" w:hAnsi="宋体" w:eastAsia="仿宋_GB2312"/>
          <w:b/>
          <w:bCs/>
          <w:color w:val="auto"/>
          <w:sz w:val="24"/>
          <w:highlight w:val="none"/>
        </w:rPr>
      </w:pPr>
    </w:p>
    <w:p>
      <w:pPr>
        <w:numPr>
          <w:ilvl w:val="255"/>
          <w:numId w:val="0"/>
        </w:numPr>
        <w:snapToGrid w:val="0"/>
        <w:spacing w:before="50" w:after="50"/>
        <w:jc w:val="left"/>
        <w:rPr>
          <w:rFonts w:ascii="仿宋_GB2312" w:hAnsi="宋体" w:eastAsia="仿宋_GB2312"/>
          <w:b/>
          <w:bCs/>
          <w:color w:val="auto"/>
          <w:sz w:val="24"/>
          <w:highlight w:val="none"/>
        </w:rPr>
      </w:pPr>
    </w:p>
    <w:p>
      <w:pPr>
        <w:numPr>
          <w:ilvl w:val="255"/>
          <w:numId w:val="0"/>
        </w:numPr>
        <w:snapToGrid w:val="0"/>
        <w:spacing w:before="50" w:after="50"/>
        <w:jc w:val="left"/>
        <w:rPr>
          <w:rFonts w:ascii="仿宋_GB2312" w:hAnsi="宋体" w:eastAsia="仿宋_GB2312"/>
          <w:b/>
          <w:bCs/>
          <w:color w:val="auto"/>
          <w:sz w:val="24"/>
          <w:highlight w:val="none"/>
        </w:rPr>
      </w:pPr>
    </w:p>
    <w:p>
      <w:pPr>
        <w:spacing w:line="276" w:lineRule="auto"/>
        <w:jc w:val="left"/>
        <w:rPr>
          <w:rFonts w:ascii="仿宋_GB2312" w:hAnsi="宋体" w:eastAsia="仿宋_GB2312"/>
          <w:b/>
          <w:bCs/>
          <w:color w:val="auto"/>
          <w:sz w:val="24"/>
          <w:highlight w:val="none"/>
        </w:rPr>
      </w:pPr>
    </w:p>
    <w:p>
      <w:pPr>
        <w:spacing w:line="276" w:lineRule="auto"/>
        <w:jc w:val="left"/>
        <w:rPr>
          <w:rFonts w:ascii="仿宋_GB2312" w:hAnsi="宋体" w:eastAsia="仿宋_GB2312"/>
          <w:b/>
          <w:bCs/>
          <w:color w:val="auto"/>
          <w:sz w:val="24"/>
          <w:highlight w:val="none"/>
        </w:rPr>
      </w:pPr>
    </w:p>
    <w:p>
      <w:pPr>
        <w:spacing w:line="276" w:lineRule="auto"/>
        <w:jc w:val="left"/>
        <w:rPr>
          <w:rFonts w:ascii="仿宋_GB2312" w:hAnsi="宋体" w:eastAsia="仿宋_GB2312"/>
          <w:b/>
          <w:bCs/>
          <w:color w:val="auto"/>
          <w:sz w:val="24"/>
          <w:highlight w:val="none"/>
        </w:rPr>
      </w:pPr>
    </w:p>
    <w:p>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pPr>
        <w:snapToGrid w:val="0"/>
        <w:spacing w:before="157" w:beforeLines="50" w:after="50" w:line="360" w:lineRule="exact"/>
        <w:rPr>
          <w:rFonts w:hint="eastAsia" w:ascii="仿宋_GB2312" w:hAnsi="宋体" w:eastAsia="仿宋_GB2312"/>
          <w:color w:val="auto"/>
          <w:sz w:val="24"/>
          <w:highlight w:val="none"/>
        </w:rPr>
      </w:pPr>
    </w:p>
    <w:p>
      <w:pPr>
        <w:snapToGrid w:val="0"/>
        <w:spacing w:before="157" w:beforeLines="50" w:after="50" w:line="360" w:lineRule="exact"/>
        <w:jc w:val="right"/>
        <w:rPr>
          <w:rFonts w:hint="eastAsia" w:ascii="仿宋_GB2312" w:hAnsi="宋体" w:eastAsia="仿宋_GB2312"/>
          <w:b/>
          <w:bCs/>
          <w:color w:val="auto"/>
          <w:sz w:val="32"/>
          <w:szCs w:val="32"/>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pPr>
        <w:snapToGrid w:val="0"/>
        <w:spacing w:before="157" w:beforeLines="50" w:after="50" w:line="360" w:lineRule="exact"/>
        <w:jc w:val="center"/>
        <w:rPr>
          <w:rFonts w:hint="eastAsia" w:ascii="仿宋_GB2312" w:hAnsi="宋体" w:eastAsia="仿宋_GB2312"/>
          <w:b/>
          <w:bCs/>
          <w:color w:val="auto"/>
          <w:sz w:val="44"/>
          <w:szCs w:val="44"/>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snapToGrid w:val="0"/>
        <w:spacing w:before="157" w:beforeLines="50" w:after="50" w:line="360" w:lineRule="exact"/>
        <w:jc w:val="center"/>
        <w:rPr>
          <w:rFonts w:hint="eastAsia" w:ascii="仿宋_GB2312" w:hAnsi="宋体" w:eastAsia="仿宋_GB2312"/>
          <w:bCs/>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商务技术文件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pPr>
        <w:pStyle w:val="22"/>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pPr>
        <w:spacing w:line="276" w:lineRule="auto"/>
        <w:jc w:val="left"/>
        <w:rPr>
          <w:rFonts w:ascii="仿宋_GB2312" w:hAnsi="宋体" w:eastAsia="仿宋_GB2312"/>
          <w:b/>
          <w:bCs/>
          <w:color w:val="auto"/>
          <w:sz w:val="24"/>
          <w:highlight w:val="none"/>
        </w:rPr>
      </w:pPr>
    </w:p>
    <w:p>
      <w:pPr>
        <w:spacing w:line="276" w:lineRule="auto"/>
        <w:jc w:val="left"/>
        <w:rPr>
          <w:rFonts w:ascii="仿宋_GB2312" w:hAnsi="宋体" w:eastAsia="仿宋_GB2312"/>
          <w:b/>
          <w:bCs/>
          <w:color w:val="auto"/>
          <w:sz w:val="24"/>
          <w:highlight w:val="none"/>
        </w:rPr>
      </w:pPr>
    </w:p>
    <w:p>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pPr>
        <w:tabs>
          <w:tab w:val="left" w:pos="3870"/>
          <w:tab w:val="left" w:pos="4085"/>
        </w:tabs>
        <w:snapToGrid w:val="0"/>
        <w:spacing w:line="440" w:lineRule="exac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商务技术文件目录：</w:t>
      </w:r>
    </w:p>
    <w:p>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pPr>
        <w:tabs>
          <w:tab w:val="left" w:pos="3870"/>
          <w:tab w:val="left" w:pos="4085"/>
        </w:tabs>
        <w:snapToGrid w:val="0"/>
        <w:spacing w:line="440" w:lineRule="exact"/>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pPr>
        <w:snapToGrid w:val="0"/>
        <w:spacing w:line="360" w:lineRule="auto"/>
        <w:ind w:firstLine="470" w:firstLineChars="196"/>
        <w:jc w:val="left"/>
        <w:rPr>
          <w:rFonts w:hint="eastAsia" w:ascii="仿宋_GB2312" w:hAnsi="宋体" w:eastAsia="仿宋_GB2312"/>
          <w:color w:val="auto"/>
          <w:sz w:val="24"/>
          <w:highlight w:val="none"/>
        </w:rPr>
      </w:pPr>
    </w:p>
    <w:p>
      <w:pPr>
        <w:snapToGrid w:val="0"/>
        <w:spacing w:line="360" w:lineRule="auto"/>
        <w:ind w:firstLine="470" w:firstLineChars="196"/>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项目要求及商务要求响应表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w:t>
      </w:r>
      <w:r>
        <w:rPr>
          <w:rFonts w:hint="eastAsia" w:ascii="仿宋_GB2312" w:hAnsi="宋体" w:eastAsia="仿宋_GB2312" w:cs="Times New Roman"/>
          <w:color w:val="auto"/>
          <w:sz w:val="24"/>
          <w:highlight w:val="none"/>
          <w:lang w:val="en-US" w:eastAsia="zh-CN"/>
        </w:rPr>
        <w:t>拟投入本项目人员一览表</w:t>
      </w:r>
      <w:r>
        <w:rPr>
          <w:rFonts w:hint="eastAsia" w:ascii="仿宋_GB2312" w:hAnsi="宋体" w:eastAsia="仿宋_GB2312" w:cs="Times New Roman"/>
          <w:b/>
          <w:bCs/>
          <w:color w:val="auto"/>
          <w:sz w:val="24"/>
          <w:highlight w:val="none"/>
        </w:rPr>
        <w:t>（必须提供）</w:t>
      </w:r>
      <w:r>
        <w:rPr>
          <w:rFonts w:hint="eastAsia" w:ascii="仿宋_GB2312" w:hAnsi="宋体" w:eastAsia="仿宋_GB2312" w:cs="Times New Roman"/>
          <w:color w:val="auto"/>
          <w:sz w:val="24"/>
          <w:highlight w:val="none"/>
        </w:rPr>
        <w:t>………………………………</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（4）项目</w:t>
      </w:r>
      <w:r>
        <w:rPr>
          <w:rFonts w:hint="eastAsia" w:ascii="仿宋_GB2312" w:hAnsi="宋体" w:eastAsia="仿宋_GB2312" w:cs="Times New Roman"/>
          <w:color w:val="auto"/>
          <w:sz w:val="24"/>
          <w:highlight w:val="none"/>
          <w:lang w:eastAsia="zh-CN"/>
        </w:rPr>
        <w:t>技术服务</w:t>
      </w:r>
      <w:r>
        <w:rPr>
          <w:rFonts w:hint="eastAsia" w:ascii="仿宋_GB2312" w:hAnsi="宋体" w:eastAsia="仿宋_GB2312" w:cs="Times New Roman"/>
          <w:color w:val="auto"/>
          <w:sz w:val="24"/>
          <w:highlight w:val="none"/>
        </w:rPr>
        <w:t>方案</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售后服务</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类似项目业绩</w:t>
      </w:r>
      <w:r>
        <w:rPr>
          <w:rFonts w:hint="eastAsia" w:ascii="仿宋_GB2312" w:hAnsi="宋体" w:eastAsia="仿宋_GB2312" w:cs="Times New Roman"/>
          <w:color w:val="auto"/>
          <w:sz w:val="24"/>
          <w:highlight w:val="none"/>
        </w:rPr>
        <w:t>一览表</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rPr>
        <w:t>）对本项目的合理化建议和改进措施</w:t>
      </w:r>
      <w:r>
        <w:rPr>
          <w:rFonts w:hint="eastAsia" w:ascii="仿宋_GB2312" w:eastAsia="仿宋_GB2312" w:cs="Courier New"/>
          <w:color w:val="auto"/>
          <w:sz w:val="24"/>
          <w:highlight w:val="none"/>
        </w:rPr>
        <w:t>…………………………………………</w:t>
      </w:r>
    </w:p>
    <w:p>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8</w:t>
      </w:r>
      <w:r>
        <w:rPr>
          <w:rFonts w:hint="eastAsia" w:ascii="仿宋_GB2312" w:hAnsi="宋体" w:eastAsia="仿宋_GB2312" w:cs="Times New Roman"/>
          <w:color w:val="auto"/>
          <w:sz w:val="24"/>
          <w:highlight w:val="none"/>
        </w:rPr>
        <w:t>）供应商认为需要提供的有关资料</w:t>
      </w:r>
      <w:r>
        <w:rPr>
          <w:rFonts w:hint="eastAsia" w:ascii="仿宋_GB2312" w:eastAsia="仿宋_GB2312" w:cs="Courier New"/>
          <w:color w:val="auto"/>
          <w:sz w:val="24"/>
          <w:highlight w:val="none"/>
        </w:rPr>
        <w:t>……………………………………………</w:t>
      </w: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tabs>
          <w:tab w:val="left" w:pos="3870"/>
          <w:tab w:val="left" w:pos="4085"/>
        </w:tabs>
        <w:snapToGrid w:val="0"/>
        <w:spacing w:line="440" w:lineRule="exact"/>
        <w:rPr>
          <w:rFonts w:hint="eastAsia" w:ascii="仿宋_GB2312" w:hAnsi="宋体" w:eastAsia="仿宋_GB2312"/>
          <w:b/>
          <w:bCs/>
          <w:color w:val="auto"/>
          <w:sz w:val="24"/>
          <w:highlight w:val="none"/>
        </w:rPr>
      </w:pPr>
    </w:p>
    <w:p>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磋商书</w:t>
      </w:r>
    </w:p>
    <w:p>
      <w:pPr>
        <w:snapToGrid w:val="0"/>
        <w:spacing w:before="50" w:after="50"/>
        <w:ind w:firstLine="111" w:firstLineChars="46"/>
        <w:jc w:val="left"/>
        <w:rPr>
          <w:rFonts w:ascii="仿宋_GB2312" w:eastAsia="仿宋_GB2312"/>
          <w:b/>
          <w:color w:val="auto"/>
          <w:sz w:val="24"/>
          <w:szCs w:val="24"/>
          <w:highlight w:val="none"/>
          <w:u w:val="single"/>
        </w:rPr>
      </w:pPr>
    </w:p>
    <w:p>
      <w:pPr>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lang w:val="en-US" w:eastAsia="zh-CN"/>
        </w:rPr>
        <w:t>采购单位、采购代理单位</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rPr>
        <w:t>：</w:t>
      </w:r>
    </w:p>
    <w:p>
      <w:pPr>
        <w:snapToGrid w:val="0"/>
        <w:spacing w:line="4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依据贵方</w:t>
      </w:r>
      <w:r>
        <w:rPr>
          <w:rFonts w:hint="eastAsia" w:ascii="仿宋_GB2312" w:eastAsia="仿宋_GB2312"/>
          <w:color w:val="auto"/>
          <w:sz w:val="24"/>
          <w:szCs w:val="24"/>
          <w:highlight w:val="none"/>
          <w:u w:val="single"/>
        </w:rPr>
        <w:t xml:space="preserve"> （项目名称/项目编号）     </w:t>
      </w:r>
      <w:r>
        <w:rPr>
          <w:rFonts w:hint="eastAsia" w:ascii="仿宋_GB2312" w:eastAsia="仿宋_GB2312"/>
          <w:color w:val="auto"/>
          <w:sz w:val="24"/>
          <w:szCs w:val="24"/>
          <w:highlight w:val="none"/>
        </w:rPr>
        <w:t>项目的竞争性磋商文件，我方</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（姓名及职务）经正式授权并代表本单位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（供应商名称、地址）提交如下文件：</w:t>
      </w:r>
    </w:p>
    <w:p>
      <w:pPr>
        <w:snapToGrid w:val="0"/>
        <w:spacing w:line="40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rPr>
        <w:t>竞争性磋商电子响应文件：资格文件、报价要求文件、商务技术文件。</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在此，授权代表宣布同意如下：</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2.在磋商之前已经与贵方进行了充分的沟通，完全理解并接受竞争性磋商文件的各项规定和要求，对竞争性磋商文件的合理性、合法性不再有异议；</w:t>
      </w:r>
    </w:p>
    <w:p>
      <w:pPr>
        <w:snapToGrid w:val="0"/>
        <w:spacing w:line="400" w:lineRule="exact"/>
        <w:ind w:firstLine="480" w:firstLineChars="200"/>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3.本</w:t>
      </w:r>
      <w:r>
        <w:rPr>
          <w:rFonts w:hint="eastAsia" w:ascii="仿宋_GB2312" w:hAnsi="宋体" w:eastAsia="仿宋_GB2312"/>
          <w:color w:val="auto"/>
          <w:sz w:val="24"/>
          <w:szCs w:val="24"/>
          <w:highlight w:val="none"/>
        </w:rPr>
        <w:t>项目响应文件</w:t>
      </w:r>
      <w:r>
        <w:rPr>
          <w:rFonts w:ascii="仿宋_GB2312" w:hAnsi="宋体" w:eastAsia="仿宋_GB2312"/>
          <w:color w:val="auto"/>
          <w:sz w:val="24"/>
          <w:szCs w:val="24"/>
          <w:highlight w:val="none"/>
        </w:rPr>
        <w:t>有效期</w:t>
      </w:r>
      <w:r>
        <w:rPr>
          <w:rFonts w:hint="eastAsia" w:ascii="仿宋_GB2312" w:hAnsi="宋体" w:eastAsia="仿宋_GB2312"/>
          <w:color w:val="auto"/>
          <w:sz w:val="24"/>
          <w:szCs w:val="24"/>
          <w:highlight w:val="none"/>
        </w:rPr>
        <w:t>：自首次响应文件递交截止日期后</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天。</w:t>
      </w:r>
      <w:r>
        <w:rPr>
          <w:rFonts w:hint="eastAsia" w:ascii="仿宋_GB2312" w:hAnsi="宋体" w:eastAsia="仿宋_GB2312"/>
          <w:b/>
          <w:bCs/>
          <w:color w:val="auto"/>
          <w:sz w:val="24"/>
          <w:szCs w:val="24"/>
          <w:highlight w:val="none"/>
        </w:rPr>
        <w:t>（不得少于60天，否则响应无效）</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4.将按竞争性磋商文件的约定履行合同责任和义务；</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5.同意提供贵方可能要求的与磋商有关的一切数据或资料；</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6.与本次磋商有关的一切正式往来信函请寄：</w:t>
      </w:r>
    </w:p>
    <w:p>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地址：</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邮编：</w:t>
      </w:r>
      <w:r>
        <w:rPr>
          <w:rFonts w:hint="eastAsia" w:ascii="仿宋_GB2312" w:hAnsi="宋体" w:eastAsia="仿宋_GB2312"/>
          <w:color w:val="auto"/>
          <w:sz w:val="24"/>
          <w:szCs w:val="24"/>
          <w:highlight w:val="none"/>
          <w:u w:val="single"/>
        </w:rPr>
        <w:t xml:space="preserve">                       </w:t>
      </w:r>
    </w:p>
    <w:p>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电话：</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传真：</w:t>
      </w:r>
      <w:r>
        <w:rPr>
          <w:rFonts w:hint="eastAsia" w:ascii="仿宋_GB2312" w:hAnsi="宋体" w:eastAsia="仿宋_GB2312"/>
          <w:color w:val="auto"/>
          <w:sz w:val="24"/>
          <w:szCs w:val="24"/>
          <w:highlight w:val="none"/>
          <w:u w:val="single"/>
        </w:rPr>
        <w:t xml:space="preserve">                       </w:t>
      </w:r>
    </w:p>
    <w:p>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开户银行：</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账号：</w:t>
      </w:r>
      <w:r>
        <w:rPr>
          <w:rFonts w:hint="eastAsia" w:ascii="仿宋_GB2312" w:hAnsi="宋体" w:eastAsia="仿宋_GB2312"/>
          <w:color w:val="auto"/>
          <w:sz w:val="24"/>
          <w:szCs w:val="24"/>
          <w:highlight w:val="none"/>
          <w:u w:val="single"/>
        </w:rPr>
        <w:t xml:space="preserve">                       </w:t>
      </w:r>
    </w:p>
    <w:p>
      <w:pPr>
        <w:snapToGrid w:val="0"/>
        <w:spacing w:line="400" w:lineRule="exact"/>
        <w:ind w:firstLine="480" w:firstLineChars="200"/>
        <w:jc w:val="right"/>
        <w:rPr>
          <w:rFonts w:ascii="仿宋_GB2312" w:hAnsi="宋体" w:eastAsia="仿宋_GB2312"/>
          <w:color w:val="auto"/>
          <w:sz w:val="24"/>
          <w:szCs w:val="24"/>
          <w:highlight w:val="none"/>
        </w:rPr>
      </w:pPr>
    </w:p>
    <w:p>
      <w:pPr>
        <w:snapToGrid w:val="0"/>
        <w:spacing w:line="400" w:lineRule="exact"/>
        <w:ind w:firstLine="480" w:firstLineChars="200"/>
        <w:jc w:val="right"/>
        <w:rPr>
          <w:rFonts w:ascii="仿宋_GB2312" w:hAnsi="宋体" w:eastAsia="仿宋_GB2312"/>
          <w:color w:val="auto"/>
          <w:sz w:val="24"/>
          <w:szCs w:val="24"/>
          <w:highlight w:val="none"/>
        </w:rPr>
      </w:pPr>
    </w:p>
    <w:p>
      <w:pPr>
        <w:snapToGrid w:val="0"/>
        <w:spacing w:line="400" w:lineRule="exact"/>
        <w:rPr>
          <w:rFonts w:ascii="仿宋_GB2312" w:hAnsi="宋体" w:eastAsia="仿宋_GB2312"/>
          <w:color w:val="auto"/>
          <w:sz w:val="24"/>
          <w:szCs w:val="24"/>
          <w:highlight w:val="none"/>
        </w:rPr>
      </w:pPr>
    </w:p>
    <w:p>
      <w:pPr>
        <w:snapToGrid w:val="0"/>
        <w:spacing w:line="400" w:lineRule="exact"/>
        <w:ind w:firstLine="480" w:firstLineChars="200"/>
        <w:jc w:val="right"/>
        <w:rPr>
          <w:rFonts w:ascii="仿宋_GB2312" w:hAnsi="宋体" w:eastAsia="仿宋_GB2312"/>
          <w:color w:val="auto"/>
          <w:sz w:val="24"/>
          <w:szCs w:val="24"/>
          <w:highlight w:val="none"/>
        </w:rPr>
      </w:pPr>
    </w:p>
    <w:p>
      <w:pPr>
        <w:pStyle w:val="28"/>
        <w:spacing w:line="360" w:lineRule="auto"/>
        <w:ind w:firstLine="482" w:firstLineChars="200"/>
        <w:rPr>
          <w:rFonts w:ascii="仿宋_GB2312" w:eastAsia="仿宋_GB2312"/>
          <w:color w:val="auto"/>
          <w:sz w:val="24"/>
          <w:szCs w:val="24"/>
          <w:highlight w:val="none"/>
        </w:rPr>
      </w:pPr>
      <w:r>
        <w:rPr>
          <w:rFonts w:hint="eastAsia" w:ascii="仿宋_GB2312" w:eastAsia="仿宋_GB2312"/>
          <w:b/>
          <w:bCs/>
          <w:color w:val="auto"/>
          <w:sz w:val="24"/>
          <w:szCs w:val="24"/>
          <w:highlight w:val="none"/>
          <w:lang w:eastAsia="zh-CN"/>
        </w:rPr>
        <w:t>法定代表人（或分支机构负责人）</w:t>
      </w:r>
      <w:r>
        <w:rPr>
          <w:rFonts w:hint="eastAsia" w:ascii="仿宋_GB2312" w:eastAsia="仿宋_GB2312"/>
          <w:b/>
          <w:bCs/>
          <w:color w:val="auto"/>
          <w:sz w:val="24"/>
          <w:szCs w:val="24"/>
          <w:highlight w:val="none"/>
        </w:rPr>
        <w:t>或委托代理人签字（签字）：</w:t>
      </w:r>
      <w:r>
        <w:rPr>
          <w:rFonts w:hint="eastAsia" w:ascii="仿宋_GB2312" w:eastAsia="仿宋_GB2312"/>
          <w:color w:val="auto"/>
          <w:sz w:val="24"/>
          <w:szCs w:val="24"/>
          <w:highlight w:val="none"/>
          <w:u w:val="single"/>
        </w:rPr>
        <w:t xml:space="preserve">                 </w:t>
      </w:r>
    </w:p>
    <w:p>
      <w:pPr>
        <w:snapToGrid w:val="0"/>
        <w:spacing w:line="400" w:lineRule="exact"/>
        <w:ind w:right="480" w:firstLine="480" w:firstLineChars="200"/>
        <w:jc w:val="center"/>
        <w:rPr>
          <w:rFonts w:ascii="仿宋_GB2312" w:hAnsi="宋体" w:eastAsia="仿宋_GB2312"/>
          <w:color w:val="auto"/>
          <w:sz w:val="24"/>
          <w:szCs w:val="24"/>
          <w:highlight w:val="none"/>
        </w:rPr>
      </w:pPr>
      <w:r>
        <w:rPr>
          <w:rFonts w:hint="eastAsia" w:ascii="仿宋_GB2312" w:eastAsia="仿宋_GB2312"/>
          <w:color w:val="auto"/>
          <w:sz w:val="24"/>
          <w:szCs w:val="24"/>
          <w:highlight w:val="none"/>
        </w:rPr>
        <w:t xml:space="preserve">                               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p>
      <w:pPr>
        <w:snapToGrid w:val="0"/>
        <w:spacing w:line="400" w:lineRule="exact"/>
        <w:ind w:firstLine="480" w:firstLineChars="200"/>
        <w:rPr>
          <w:rFonts w:ascii="仿宋_GB2312" w:hAnsi="宋体" w:eastAsia="仿宋_GB2312"/>
          <w:color w:val="auto"/>
          <w:sz w:val="24"/>
          <w:szCs w:val="24"/>
          <w:highlight w:val="none"/>
        </w:rPr>
      </w:pPr>
    </w:p>
    <w:p>
      <w:pPr>
        <w:snapToGrid w:val="0"/>
        <w:spacing w:line="4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s="宋体"/>
          <w:color w:val="auto"/>
          <w:kern w:val="0"/>
          <w:sz w:val="24"/>
          <w:szCs w:val="24"/>
          <w:highlight w:val="none"/>
        </w:rPr>
        <w:t xml:space="preserve">          日  期</w:t>
      </w:r>
      <w:r>
        <w:rPr>
          <w:rFonts w:hint="eastAsia" w:ascii="仿宋_GB2312" w:hAnsi="宋体" w:eastAsia="仿宋_GB2312"/>
          <w:color w:val="auto"/>
          <w:sz w:val="24"/>
          <w:szCs w:val="24"/>
          <w:highlight w:val="none"/>
        </w:rPr>
        <w:t>：</w:t>
      </w:r>
      <w:r>
        <w:rPr>
          <w:rFonts w:hint="eastAsia" w:ascii="仿宋_GB2312" w:eastAsia="仿宋_GB2312"/>
          <w:color w:val="auto"/>
          <w:sz w:val="24"/>
          <w:szCs w:val="24"/>
          <w:highlight w:val="none"/>
        </w:rPr>
        <w:t xml:space="preserve">       年   月   日</w:t>
      </w:r>
    </w:p>
    <w:p>
      <w:pPr>
        <w:snapToGrid w:val="0"/>
        <w:spacing w:before="50" w:after="50"/>
        <w:jc w:val="left"/>
        <w:rPr>
          <w:rFonts w:ascii="仿宋_GB2312" w:hAnsi="宋体" w:eastAsia="仿宋_GB2312"/>
          <w:color w:val="auto"/>
          <w:sz w:val="24"/>
          <w:highlight w:val="none"/>
        </w:rPr>
      </w:pPr>
    </w:p>
    <w:p>
      <w:pPr>
        <w:pStyle w:val="28"/>
        <w:spacing w:line="400" w:lineRule="exact"/>
        <w:rPr>
          <w:rFonts w:ascii="仿宋_GB2312" w:hAnsi="宋体" w:eastAsia="仿宋_GB2312"/>
          <w:color w:val="auto"/>
          <w:highlight w:val="none"/>
        </w:rPr>
      </w:pPr>
    </w:p>
    <w:p>
      <w:pPr>
        <w:pStyle w:val="28"/>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pPr>
        <w:spacing w:line="276" w:lineRule="auto"/>
        <w:jc w:val="left"/>
        <w:rPr>
          <w:rFonts w:ascii="仿宋_GB2312" w:hAnsi="宋体" w:eastAsia="仿宋_GB2312"/>
          <w:b/>
          <w:bCs/>
          <w:color w:val="auto"/>
          <w:sz w:val="24"/>
          <w:highlight w:val="none"/>
        </w:rPr>
      </w:pPr>
    </w:p>
    <w:p>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pPr>
        <w:spacing w:line="276" w:lineRule="auto"/>
        <w:jc w:val="left"/>
        <w:rPr>
          <w:rFonts w:ascii="仿宋_GB2312" w:eastAsia="仿宋_GB2312"/>
          <w:color w:val="auto"/>
          <w:sz w:val="24"/>
          <w:highlight w:val="none"/>
          <w:u w:val="single"/>
        </w:rPr>
      </w:pPr>
      <w:r>
        <w:rPr>
          <w:rFonts w:hint="eastAsia" w:ascii="仿宋_GB2312" w:hAnsi="宋体" w:eastAsia="仿宋_GB2312"/>
          <w:b/>
          <w:bCs/>
          <w:color w:val="auto"/>
          <w:sz w:val="24"/>
          <w:highlight w:val="none"/>
        </w:rPr>
        <w:t>（2）</w:t>
      </w:r>
      <w:r>
        <w:rPr>
          <w:rFonts w:hint="eastAsia" w:ascii="仿宋_GB2312" w:hAnsi="宋体" w:eastAsia="仿宋_GB2312"/>
          <w:b/>
          <w:bCs/>
          <w:color w:val="auto"/>
          <w:sz w:val="24"/>
          <w:highlight w:val="none"/>
          <w:lang w:eastAsia="zh-CN"/>
        </w:rPr>
        <w:t>项目要求及商务要求响应表</w:t>
      </w:r>
      <w:r>
        <w:rPr>
          <w:rFonts w:hint="eastAsia" w:ascii="仿宋_GB2312" w:hAnsi="宋体" w:eastAsia="仿宋_GB2312"/>
          <w:b/>
          <w:bCs/>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pPr>
        <w:spacing w:line="276" w:lineRule="auto"/>
        <w:jc w:val="center"/>
        <w:rPr>
          <w:rFonts w:ascii="仿宋_GB2312" w:eastAsia="仿宋_GB2312"/>
          <w:color w:val="auto"/>
          <w:sz w:val="24"/>
          <w:highlight w:val="none"/>
          <w:u w:val="single"/>
        </w:rPr>
      </w:pPr>
    </w:p>
    <w:p>
      <w:pPr>
        <w:snapToGrid w:val="0"/>
        <w:spacing w:before="50" w:after="5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项目要求及商务要求响应表</w:t>
      </w:r>
    </w:p>
    <w:tbl>
      <w:tblPr>
        <w:tblStyle w:val="267"/>
        <w:tblW w:w="97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892"/>
        <w:gridCol w:w="2817"/>
        <w:gridCol w:w="1989"/>
        <w:gridCol w:w="2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36" w:type="dxa"/>
            <w:vAlign w:val="center"/>
          </w:tcPr>
          <w:p>
            <w:pPr>
              <w:pStyle w:val="266"/>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项号</w:t>
            </w:r>
          </w:p>
        </w:tc>
        <w:tc>
          <w:tcPr>
            <w:tcW w:w="1892" w:type="dxa"/>
            <w:vAlign w:val="center"/>
          </w:tcPr>
          <w:p>
            <w:pPr>
              <w:pStyle w:val="266"/>
              <w:spacing w:before="65" w:line="239" w:lineRule="auto"/>
              <w:ind w:right="159"/>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名称</w:t>
            </w:r>
          </w:p>
        </w:tc>
        <w:tc>
          <w:tcPr>
            <w:tcW w:w="2817" w:type="dxa"/>
            <w:vAlign w:val="center"/>
          </w:tcPr>
          <w:p>
            <w:pPr>
              <w:pStyle w:val="266"/>
              <w:spacing w:before="65"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采购文件要求</w:t>
            </w:r>
          </w:p>
        </w:tc>
        <w:tc>
          <w:tcPr>
            <w:tcW w:w="1989" w:type="dxa"/>
            <w:vAlign w:val="center"/>
          </w:tcPr>
          <w:p>
            <w:pPr>
              <w:pStyle w:val="266"/>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响应文件响应</w:t>
            </w:r>
          </w:p>
        </w:tc>
        <w:tc>
          <w:tcPr>
            <w:tcW w:w="2020" w:type="dxa"/>
            <w:vAlign w:val="center"/>
          </w:tcPr>
          <w:p>
            <w:pPr>
              <w:pStyle w:val="266"/>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偏离情况说明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center"/>
          </w:tcPr>
          <w:p>
            <w:pPr>
              <w:pStyle w:val="266"/>
              <w:spacing w:before="232" w:line="189" w:lineRule="auto"/>
              <w:ind w:left="381"/>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3" w:line="189" w:lineRule="auto"/>
              <w:ind w:left="368"/>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36" w:type="dxa"/>
            <w:vAlign w:val="center"/>
          </w:tcPr>
          <w:p>
            <w:pPr>
              <w:pStyle w:val="266"/>
              <w:spacing w:before="211" w:line="324" w:lineRule="exact"/>
              <w:ind w:left="32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6" w:line="187" w:lineRule="auto"/>
              <w:ind w:left="359"/>
              <w:jc w:val="center"/>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val="en-US" w:eastAsia="zh-CN"/>
              </w:rPr>
              <w:t>4</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5</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6</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7</w:t>
            </w:r>
          </w:p>
        </w:tc>
        <w:tc>
          <w:tcPr>
            <w:tcW w:w="1892" w:type="dxa"/>
            <w:shd w:val="clear" w:color="auto" w:fill="auto"/>
            <w:vAlign w:val="center"/>
          </w:tcPr>
          <w:p>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8</w:t>
            </w:r>
          </w:p>
        </w:tc>
        <w:tc>
          <w:tcPr>
            <w:tcW w:w="1892" w:type="dxa"/>
            <w:vAlign w:val="center"/>
          </w:tcPr>
          <w:p>
            <w:pPr>
              <w:jc w:val="center"/>
              <w:rPr>
                <w:rFonts w:hint="eastAsia" w:ascii="仿宋" w:hAnsi="仿宋" w:eastAsia="仿宋" w:cs="仿宋"/>
                <w:color w:val="auto"/>
                <w:sz w:val="21"/>
                <w:highlight w:val="none"/>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pPr>
              <w:pStyle w:val="266"/>
              <w:spacing w:before="236" w:line="187" w:lineRule="auto"/>
              <w:ind w:left="359"/>
              <w:jc w:val="center"/>
              <w:rPr>
                <w:rFonts w:hint="eastAsia" w:ascii="仿宋" w:hAnsi="仿宋" w:eastAsia="仿宋" w:cs="仿宋"/>
                <w:color w:val="auto"/>
                <w:spacing w:val="2"/>
                <w:highlight w:val="none"/>
                <w:lang w:val="en-US" w:eastAsia="zh-CN"/>
              </w:rPr>
            </w:pPr>
          </w:p>
        </w:tc>
        <w:tc>
          <w:tcPr>
            <w:tcW w:w="1892" w:type="dxa"/>
            <w:vAlign w:val="center"/>
          </w:tcPr>
          <w:p>
            <w:pPr>
              <w:jc w:val="center"/>
              <w:rPr>
                <w:rFonts w:hint="eastAsia" w:ascii="仿宋" w:hAnsi="仿宋" w:eastAsia="仿宋" w:cs="仿宋"/>
                <w:color w:val="auto"/>
                <w:sz w:val="21"/>
                <w:highlight w:val="none"/>
                <w:lang w:val="en-US" w:eastAsia="zh-CN"/>
              </w:rPr>
            </w:pPr>
          </w:p>
        </w:tc>
        <w:tc>
          <w:tcPr>
            <w:tcW w:w="2817" w:type="dxa"/>
            <w:vAlign w:val="center"/>
          </w:tcPr>
          <w:p>
            <w:pPr>
              <w:jc w:val="center"/>
              <w:rPr>
                <w:rFonts w:hint="eastAsia" w:ascii="仿宋" w:hAnsi="仿宋" w:eastAsia="仿宋" w:cs="仿宋"/>
                <w:color w:val="auto"/>
                <w:sz w:val="21"/>
                <w:highlight w:val="none"/>
              </w:rPr>
            </w:pPr>
          </w:p>
        </w:tc>
        <w:tc>
          <w:tcPr>
            <w:tcW w:w="1989" w:type="dxa"/>
            <w:vAlign w:val="center"/>
          </w:tcPr>
          <w:p>
            <w:pPr>
              <w:jc w:val="center"/>
              <w:rPr>
                <w:rFonts w:hint="eastAsia" w:ascii="仿宋" w:hAnsi="仿宋" w:eastAsia="仿宋" w:cs="仿宋"/>
                <w:color w:val="auto"/>
                <w:sz w:val="21"/>
                <w:highlight w:val="none"/>
              </w:rPr>
            </w:pPr>
          </w:p>
        </w:tc>
        <w:tc>
          <w:tcPr>
            <w:tcW w:w="2020" w:type="dxa"/>
            <w:vAlign w:val="center"/>
          </w:tcPr>
          <w:p>
            <w:pPr>
              <w:jc w:val="center"/>
              <w:rPr>
                <w:rFonts w:hint="eastAsia" w:ascii="仿宋" w:hAnsi="仿宋" w:eastAsia="仿宋" w:cs="仿宋"/>
                <w:color w:val="auto"/>
                <w:sz w:val="21"/>
                <w:highlight w:val="none"/>
              </w:rPr>
            </w:pPr>
          </w:p>
        </w:tc>
      </w:tr>
    </w:tbl>
    <w:p>
      <w:pPr>
        <w:spacing w:after="120" w:line="300" w:lineRule="auto"/>
        <w:ind w:right="382" w:rightChars="182"/>
        <w:rPr>
          <w:rFonts w:ascii="仿宋_GB2312" w:hAnsi="宋体" w:eastAsia="仿宋_GB2312"/>
          <w:b/>
          <w:color w:val="auto"/>
          <w:sz w:val="24"/>
          <w:highlight w:val="none"/>
        </w:rPr>
      </w:pPr>
    </w:p>
    <w:p>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color w:val="auto"/>
          <w:sz w:val="24"/>
          <w:highlight w:val="none"/>
        </w:rPr>
        <w:t>注：1.应对照竞争性磋商文件“第三章《采购需求》”中的</w:t>
      </w:r>
      <w:r>
        <w:rPr>
          <w:rFonts w:hint="eastAsia" w:ascii="仿宋_GB2312" w:hAnsi="宋体" w:eastAsia="仿宋_GB2312"/>
          <w:b/>
          <w:color w:val="auto"/>
          <w:sz w:val="24"/>
          <w:highlight w:val="none"/>
          <w:lang w:val="en-US" w:eastAsia="zh-CN"/>
        </w:rPr>
        <w:t>项目要求及商务要求</w:t>
      </w:r>
      <w:r>
        <w:rPr>
          <w:rFonts w:hint="eastAsia" w:ascii="仿宋_GB2312" w:hAnsi="宋体" w:eastAsia="仿宋_GB2312"/>
          <w:b/>
          <w:color w:val="auto"/>
          <w:sz w:val="24"/>
          <w:highlight w:val="none"/>
        </w:rPr>
        <w:t>逐条说明所提供服务已对竞争性磋商文件的服务内容要求做出了实质性的响应，并申明与服务内容要求的偏离说明。</w:t>
      </w:r>
      <w:r>
        <w:rPr>
          <w:rFonts w:hint="eastAsia" w:ascii="仿宋_GB2312" w:eastAsia="仿宋_GB2312"/>
          <w:b/>
          <w:color w:val="auto"/>
          <w:sz w:val="24"/>
          <w:highlight w:val="none"/>
        </w:rPr>
        <w:t>具体响应内容优于竞争性磋商文件要求的请在“偏离说明”一栏填写“正偏离”，具体响应内容满足</w:t>
      </w:r>
      <w:r>
        <w:rPr>
          <w:rFonts w:hint="eastAsia" w:ascii="仿宋_GB2312" w:hAnsi="宋体" w:eastAsia="仿宋_GB2312"/>
          <w:b/>
          <w:color w:val="auto"/>
          <w:sz w:val="24"/>
          <w:highlight w:val="none"/>
        </w:rPr>
        <w:t>竞争性</w:t>
      </w:r>
      <w:r>
        <w:rPr>
          <w:rFonts w:hint="eastAsia" w:ascii="仿宋_GB2312" w:eastAsia="仿宋_GB2312"/>
          <w:b/>
          <w:color w:val="auto"/>
          <w:sz w:val="24"/>
          <w:highlight w:val="none"/>
        </w:rPr>
        <w:t>磋商</w:t>
      </w:r>
      <w:r>
        <w:rPr>
          <w:rFonts w:hint="eastAsia" w:ascii="仿宋_GB2312" w:hAnsi="宋体" w:eastAsia="仿宋_GB2312"/>
          <w:b/>
          <w:color w:val="auto"/>
          <w:sz w:val="24"/>
          <w:highlight w:val="none"/>
        </w:rPr>
        <w:t>文件</w:t>
      </w:r>
      <w:r>
        <w:rPr>
          <w:rFonts w:hint="eastAsia" w:ascii="仿宋_GB2312" w:eastAsia="仿宋_GB2312"/>
          <w:b/>
          <w:color w:val="auto"/>
          <w:sz w:val="24"/>
          <w:highlight w:val="none"/>
        </w:rPr>
        <w:t>要求的填写“无偏离”，具体响应内容低于竞争性磋商文件要求的填写“负偏离”；</w:t>
      </w:r>
    </w:p>
    <w:p>
      <w:pPr>
        <w:spacing w:after="120" w:line="300" w:lineRule="auto"/>
        <w:ind w:right="382" w:rightChars="182"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2.供应商就标记“</w:t>
      </w:r>
      <w:r>
        <w:rPr>
          <w:rFonts w:hint="eastAsia" w:ascii="宋体" w:hAnsi="宋体" w:eastAsia="宋体" w:cs="宋体"/>
          <w:b/>
          <w:bCs/>
          <w:color w:val="auto"/>
          <w:sz w:val="21"/>
          <w:szCs w:val="21"/>
          <w:highlight w:val="none"/>
        </w:rPr>
        <w:t>▲</w:t>
      </w:r>
      <w:r>
        <w:rPr>
          <w:rFonts w:hint="eastAsia" w:ascii="仿宋_GB2312" w:eastAsia="仿宋_GB2312"/>
          <w:b/>
          <w:color w:val="auto"/>
          <w:sz w:val="24"/>
          <w:highlight w:val="none"/>
        </w:rPr>
        <w:t>”符号的实质性响应内容发生负偏离一项以上的，视为响应无效。</w:t>
      </w:r>
    </w:p>
    <w:p>
      <w:pPr>
        <w:snapToGrid w:val="0"/>
        <w:spacing w:before="157" w:beforeLines="50" w:after="50" w:line="320" w:lineRule="exact"/>
        <w:rPr>
          <w:rFonts w:ascii="仿宋_GB2312" w:hAnsi="宋体" w:eastAsia="仿宋_GB2312"/>
          <w:color w:val="auto"/>
          <w:sz w:val="24"/>
          <w:highlight w:val="none"/>
        </w:rPr>
      </w:pPr>
    </w:p>
    <w:p>
      <w:pPr>
        <w:spacing w:line="400" w:lineRule="exact"/>
        <w:ind w:firstLine="5520" w:firstLineChars="2300"/>
        <w:rPr>
          <w:rFonts w:ascii="仿宋_GB2312" w:hAnsi="Courier New" w:eastAsia="仿宋_GB2312" w:cs="Courier New"/>
          <w:color w:val="auto"/>
          <w:sz w:val="24"/>
          <w:szCs w:val="24"/>
          <w:highlight w:val="none"/>
        </w:rPr>
      </w:pP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color w:val="auto"/>
          <w:sz w:val="24"/>
          <w:szCs w:val="24"/>
          <w:highlight w:val="none"/>
        </w:rPr>
      </w:pPr>
    </w:p>
    <w:p>
      <w:pPr>
        <w:ind w:firstLine="480" w:firstLineChars="200"/>
        <w:jc w:val="left"/>
        <w:rPr>
          <w:rFonts w:ascii="仿宋_GB2312" w:eastAsia="仿宋_GB2312"/>
          <w:b/>
          <w:bCs/>
          <w:color w:val="auto"/>
          <w:sz w:val="24"/>
          <w:szCs w:val="24"/>
          <w:highlight w:val="none"/>
        </w:rPr>
      </w:pPr>
      <w:r>
        <w:rPr>
          <w:rFonts w:hint="eastAsia" w:ascii="仿宋_GB2312" w:hAnsi="宋体" w:eastAsia="仿宋_GB2312"/>
          <w:color w:val="auto"/>
          <w:sz w:val="24"/>
          <w:szCs w:val="24"/>
          <w:highlight w:val="none"/>
        </w:rPr>
        <w:t xml:space="preserve">                                                日期：</w:t>
      </w:r>
      <w:r>
        <w:rPr>
          <w:rFonts w:hint="eastAsia" w:ascii="仿宋_GB2312" w:eastAsia="仿宋_GB2312"/>
          <w:color w:val="auto"/>
          <w:sz w:val="24"/>
          <w:szCs w:val="24"/>
          <w:highlight w:val="none"/>
        </w:rPr>
        <w:t xml:space="preserve">       年   月   日</w:t>
      </w:r>
    </w:p>
    <w:p>
      <w:pPr>
        <w:pStyle w:val="28"/>
        <w:spacing w:line="360" w:lineRule="exact"/>
        <w:rPr>
          <w:rFonts w:ascii="仿宋_GB2312" w:eastAsia="仿宋_GB2312"/>
          <w:b/>
          <w:color w:val="auto"/>
          <w:sz w:val="24"/>
          <w:highlight w:val="none"/>
        </w:rPr>
      </w:pPr>
    </w:p>
    <w:p>
      <w:pPr>
        <w:pStyle w:val="28"/>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pPr>
        <w:rPr>
          <w:rFonts w:ascii="仿宋_GB2312" w:hAnsi="宋体" w:eastAsia="仿宋_GB2312"/>
          <w:b/>
          <w:color w:val="auto"/>
          <w:sz w:val="24"/>
          <w:highlight w:val="none"/>
        </w:rPr>
      </w:pPr>
      <w:r>
        <w:rPr>
          <w:rFonts w:hint="eastAsia" w:ascii="宋体" w:hAnsi="宋体"/>
          <w:b/>
          <w:color w:val="auto"/>
          <w:sz w:val="32"/>
          <w:szCs w:val="32"/>
          <w:highlight w:val="none"/>
        </w:rPr>
        <w:br w:type="page"/>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拟投入本项目人员一览表</w:t>
      </w:r>
      <w:r>
        <w:rPr>
          <w:rFonts w:hint="eastAsia" w:ascii="仿宋_GB2312" w:hAnsi="宋体" w:eastAsia="仿宋_GB2312"/>
          <w:b/>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p>
    <w:p>
      <w:pPr>
        <w:snapToGrid w:val="0"/>
        <w:spacing w:before="50" w:after="50" w:line="400" w:lineRule="exact"/>
        <w:jc w:val="center"/>
        <w:rPr>
          <w:rFonts w:ascii="仿宋_GB2312" w:eastAsia="仿宋_GB2312"/>
          <w:b/>
          <w:color w:val="auto"/>
          <w:sz w:val="32"/>
          <w:szCs w:val="32"/>
          <w:highlight w:val="none"/>
        </w:rPr>
      </w:pPr>
    </w:p>
    <w:p>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拟投入本项目人员一览表</w:t>
      </w:r>
    </w:p>
    <w:tbl>
      <w:tblPr>
        <w:tblStyle w:val="5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24"/>
        <w:gridCol w:w="2580"/>
        <w:gridCol w:w="1455"/>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024" w:type="dxa"/>
            <w:vAlign w:val="center"/>
          </w:tcPr>
          <w:p>
            <w:pPr>
              <w:pStyle w:val="49"/>
              <w:ind w:firstLine="0" w:firstLineChars="0"/>
              <w:jc w:val="center"/>
              <w:rPr>
                <w:color w:val="auto"/>
                <w:highlight w:val="none"/>
              </w:rPr>
            </w:pPr>
            <w:r>
              <w:rPr>
                <w:rFonts w:hint="eastAsia" w:ascii="仿宋_GB2312" w:hAnsi="仿宋_GB2312" w:eastAsia="仿宋_GB2312" w:cs="仿宋_GB2312"/>
                <w:color w:val="auto"/>
                <w:highlight w:val="none"/>
              </w:rPr>
              <w:t>姓名</w:t>
            </w:r>
          </w:p>
        </w:tc>
        <w:tc>
          <w:tcPr>
            <w:tcW w:w="2580" w:type="dxa"/>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在本项目拟</w:t>
            </w:r>
          </w:p>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担任职务</w:t>
            </w:r>
          </w:p>
        </w:tc>
        <w:tc>
          <w:tcPr>
            <w:tcW w:w="1455" w:type="dxa"/>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职称/</w:t>
            </w:r>
            <w:r>
              <w:rPr>
                <w:rFonts w:hint="eastAsia" w:ascii="仿宋_GB2312" w:hAnsi="仿宋_GB2312" w:eastAsia="仿宋_GB2312" w:cs="仿宋_GB2312"/>
                <w:color w:val="auto"/>
                <w:sz w:val="24"/>
                <w:highlight w:val="none"/>
              </w:rPr>
              <w:t>资格</w:t>
            </w:r>
          </w:p>
        </w:tc>
        <w:tc>
          <w:tcPr>
            <w:tcW w:w="1974" w:type="dxa"/>
            <w:vAlign w:val="center"/>
          </w:tcPr>
          <w:p>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024" w:type="dxa"/>
          </w:tcPr>
          <w:p>
            <w:pPr>
              <w:spacing w:line="400" w:lineRule="exact"/>
              <w:jc w:val="center"/>
              <w:rPr>
                <w:rFonts w:ascii="仿宋_GB2312" w:hAnsi="仿宋_GB2312" w:eastAsia="仿宋_GB2312" w:cs="仿宋_GB2312"/>
                <w:color w:val="auto"/>
                <w:sz w:val="24"/>
                <w:highlight w:val="none"/>
              </w:rPr>
            </w:pPr>
          </w:p>
        </w:tc>
        <w:tc>
          <w:tcPr>
            <w:tcW w:w="2580" w:type="dxa"/>
          </w:tcPr>
          <w:p>
            <w:pPr>
              <w:spacing w:line="400" w:lineRule="exact"/>
              <w:jc w:val="center"/>
              <w:rPr>
                <w:rFonts w:ascii="仿宋_GB2312" w:hAnsi="仿宋_GB2312" w:eastAsia="仿宋_GB2312" w:cs="仿宋_GB2312"/>
                <w:color w:val="auto"/>
                <w:sz w:val="24"/>
                <w:highlight w:val="none"/>
              </w:rPr>
            </w:pPr>
          </w:p>
        </w:tc>
        <w:tc>
          <w:tcPr>
            <w:tcW w:w="1455" w:type="dxa"/>
          </w:tcPr>
          <w:p>
            <w:pPr>
              <w:spacing w:line="400" w:lineRule="exact"/>
              <w:jc w:val="center"/>
              <w:rPr>
                <w:rFonts w:ascii="仿宋_GB2312" w:hAnsi="仿宋_GB2312" w:eastAsia="仿宋_GB2312" w:cs="仿宋_GB2312"/>
                <w:color w:val="auto"/>
                <w:sz w:val="24"/>
                <w:highlight w:val="none"/>
              </w:rPr>
            </w:pPr>
          </w:p>
        </w:tc>
        <w:tc>
          <w:tcPr>
            <w:tcW w:w="1974" w:type="dxa"/>
            <w:vAlign w:val="center"/>
          </w:tcPr>
          <w:p>
            <w:pPr>
              <w:spacing w:line="400" w:lineRule="exact"/>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024" w:type="dxa"/>
          </w:tcPr>
          <w:p>
            <w:pPr>
              <w:spacing w:line="400" w:lineRule="exact"/>
              <w:jc w:val="center"/>
              <w:rPr>
                <w:rFonts w:ascii="仿宋_GB2312" w:hAnsi="仿宋_GB2312" w:eastAsia="仿宋_GB2312" w:cs="仿宋_GB2312"/>
                <w:color w:val="auto"/>
                <w:sz w:val="24"/>
                <w:highlight w:val="none"/>
              </w:rPr>
            </w:pPr>
          </w:p>
        </w:tc>
        <w:tc>
          <w:tcPr>
            <w:tcW w:w="2580" w:type="dxa"/>
          </w:tcPr>
          <w:p>
            <w:pPr>
              <w:spacing w:line="400" w:lineRule="exact"/>
              <w:jc w:val="center"/>
              <w:rPr>
                <w:rFonts w:ascii="仿宋_GB2312" w:hAnsi="仿宋_GB2312" w:eastAsia="仿宋_GB2312" w:cs="仿宋_GB2312"/>
                <w:color w:val="auto"/>
                <w:sz w:val="24"/>
                <w:highlight w:val="none"/>
              </w:rPr>
            </w:pPr>
          </w:p>
        </w:tc>
        <w:tc>
          <w:tcPr>
            <w:tcW w:w="1455" w:type="dxa"/>
          </w:tcPr>
          <w:p>
            <w:pPr>
              <w:spacing w:line="400" w:lineRule="exact"/>
              <w:jc w:val="center"/>
              <w:rPr>
                <w:rFonts w:ascii="仿宋_GB2312" w:hAnsi="仿宋_GB2312" w:eastAsia="仿宋_GB2312" w:cs="仿宋_GB2312"/>
                <w:color w:val="auto"/>
                <w:sz w:val="24"/>
                <w:highlight w:val="none"/>
              </w:rPr>
            </w:pPr>
          </w:p>
        </w:tc>
        <w:tc>
          <w:tcPr>
            <w:tcW w:w="1974" w:type="dxa"/>
            <w:vAlign w:val="center"/>
          </w:tcPr>
          <w:p>
            <w:pPr>
              <w:spacing w:line="400" w:lineRule="exact"/>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2024" w:type="dxa"/>
          </w:tcPr>
          <w:p>
            <w:pPr>
              <w:spacing w:line="400" w:lineRule="exact"/>
              <w:jc w:val="center"/>
              <w:rPr>
                <w:rFonts w:ascii="仿宋_GB2312" w:hAnsi="仿宋_GB2312" w:eastAsia="仿宋_GB2312" w:cs="仿宋_GB2312"/>
                <w:color w:val="auto"/>
                <w:sz w:val="24"/>
                <w:highlight w:val="none"/>
              </w:rPr>
            </w:pPr>
          </w:p>
        </w:tc>
        <w:tc>
          <w:tcPr>
            <w:tcW w:w="2580" w:type="dxa"/>
          </w:tcPr>
          <w:p>
            <w:pPr>
              <w:spacing w:line="400" w:lineRule="exact"/>
              <w:jc w:val="center"/>
              <w:rPr>
                <w:rFonts w:ascii="仿宋_GB2312" w:hAnsi="仿宋_GB2312" w:eastAsia="仿宋_GB2312" w:cs="仿宋_GB2312"/>
                <w:color w:val="auto"/>
                <w:sz w:val="24"/>
                <w:highlight w:val="none"/>
              </w:rPr>
            </w:pPr>
          </w:p>
        </w:tc>
        <w:tc>
          <w:tcPr>
            <w:tcW w:w="1455" w:type="dxa"/>
          </w:tcPr>
          <w:p>
            <w:pPr>
              <w:spacing w:line="400" w:lineRule="exact"/>
              <w:jc w:val="center"/>
              <w:rPr>
                <w:rFonts w:ascii="仿宋_GB2312" w:hAnsi="仿宋_GB2312" w:eastAsia="仿宋_GB2312" w:cs="仿宋_GB2312"/>
                <w:color w:val="auto"/>
                <w:sz w:val="24"/>
                <w:highlight w:val="none"/>
              </w:rPr>
            </w:pPr>
          </w:p>
        </w:tc>
        <w:tc>
          <w:tcPr>
            <w:tcW w:w="1974" w:type="dxa"/>
            <w:vAlign w:val="center"/>
          </w:tcPr>
          <w:p>
            <w:pPr>
              <w:spacing w:line="400" w:lineRule="exact"/>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400" w:lineRule="exact"/>
              <w:jc w:val="center"/>
              <w:rPr>
                <w:rFonts w:ascii="仿宋_GB2312" w:hAnsi="仿宋_GB2312" w:eastAsia="仿宋_GB2312" w:cs="仿宋_GB2312"/>
                <w:color w:val="auto"/>
                <w:sz w:val="24"/>
                <w:highlight w:val="none"/>
              </w:rPr>
            </w:pPr>
          </w:p>
        </w:tc>
        <w:tc>
          <w:tcPr>
            <w:tcW w:w="2024" w:type="dxa"/>
          </w:tcPr>
          <w:p>
            <w:pPr>
              <w:spacing w:line="400" w:lineRule="exact"/>
              <w:jc w:val="center"/>
              <w:rPr>
                <w:rFonts w:ascii="仿宋_GB2312" w:hAnsi="仿宋_GB2312" w:eastAsia="仿宋_GB2312" w:cs="仿宋_GB2312"/>
                <w:color w:val="auto"/>
                <w:sz w:val="24"/>
                <w:highlight w:val="none"/>
              </w:rPr>
            </w:pPr>
          </w:p>
        </w:tc>
        <w:tc>
          <w:tcPr>
            <w:tcW w:w="2580" w:type="dxa"/>
          </w:tcPr>
          <w:p>
            <w:pPr>
              <w:spacing w:line="400" w:lineRule="exact"/>
              <w:jc w:val="center"/>
              <w:rPr>
                <w:rFonts w:ascii="仿宋_GB2312" w:hAnsi="仿宋_GB2312" w:eastAsia="仿宋_GB2312" w:cs="仿宋_GB2312"/>
                <w:color w:val="auto"/>
                <w:sz w:val="24"/>
                <w:highlight w:val="none"/>
              </w:rPr>
            </w:pPr>
          </w:p>
        </w:tc>
        <w:tc>
          <w:tcPr>
            <w:tcW w:w="1455" w:type="dxa"/>
          </w:tcPr>
          <w:p>
            <w:pPr>
              <w:spacing w:line="400" w:lineRule="exact"/>
              <w:jc w:val="center"/>
              <w:rPr>
                <w:rFonts w:ascii="仿宋_GB2312" w:hAnsi="仿宋_GB2312" w:eastAsia="仿宋_GB2312" w:cs="仿宋_GB2312"/>
                <w:color w:val="auto"/>
                <w:sz w:val="24"/>
                <w:highlight w:val="none"/>
              </w:rPr>
            </w:pPr>
          </w:p>
        </w:tc>
        <w:tc>
          <w:tcPr>
            <w:tcW w:w="1974" w:type="dxa"/>
            <w:vAlign w:val="center"/>
          </w:tcPr>
          <w:p>
            <w:pPr>
              <w:spacing w:line="400" w:lineRule="exact"/>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400" w:lineRule="exact"/>
              <w:jc w:val="center"/>
              <w:rPr>
                <w:rFonts w:ascii="仿宋_GB2312" w:hAnsi="仿宋_GB2312" w:eastAsia="仿宋_GB2312" w:cs="仿宋_GB2312"/>
                <w:color w:val="auto"/>
                <w:sz w:val="24"/>
                <w:highlight w:val="none"/>
              </w:rPr>
            </w:pPr>
          </w:p>
        </w:tc>
        <w:tc>
          <w:tcPr>
            <w:tcW w:w="2024" w:type="dxa"/>
          </w:tcPr>
          <w:p>
            <w:pPr>
              <w:spacing w:line="400" w:lineRule="exact"/>
              <w:jc w:val="center"/>
              <w:rPr>
                <w:rFonts w:ascii="仿宋_GB2312" w:hAnsi="仿宋_GB2312" w:eastAsia="仿宋_GB2312" w:cs="仿宋_GB2312"/>
                <w:color w:val="auto"/>
                <w:sz w:val="24"/>
                <w:highlight w:val="none"/>
              </w:rPr>
            </w:pPr>
          </w:p>
        </w:tc>
        <w:tc>
          <w:tcPr>
            <w:tcW w:w="2580" w:type="dxa"/>
          </w:tcPr>
          <w:p>
            <w:pPr>
              <w:spacing w:line="400" w:lineRule="exact"/>
              <w:jc w:val="center"/>
              <w:rPr>
                <w:rFonts w:ascii="仿宋_GB2312" w:hAnsi="仿宋_GB2312" w:eastAsia="仿宋_GB2312" w:cs="仿宋_GB2312"/>
                <w:color w:val="auto"/>
                <w:sz w:val="24"/>
                <w:highlight w:val="none"/>
              </w:rPr>
            </w:pPr>
          </w:p>
        </w:tc>
        <w:tc>
          <w:tcPr>
            <w:tcW w:w="1455" w:type="dxa"/>
          </w:tcPr>
          <w:p>
            <w:pPr>
              <w:spacing w:line="400" w:lineRule="exact"/>
              <w:jc w:val="center"/>
              <w:rPr>
                <w:rFonts w:ascii="仿宋_GB2312" w:hAnsi="仿宋_GB2312" w:eastAsia="仿宋_GB2312" w:cs="仿宋_GB2312"/>
                <w:color w:val="auto"/>
                <w:sz w:val="24"/>
                <w:highlight w:val="none"/>
              </w:rPr>
            </w:pPr>
          </w:p>
        </w:tc>
        <w:tc>
          <w:tcPr>
            <w:tcW w:w="1974" w:type="dxa"/>
            <w:vAlign w:val="center"/>
          </w:tcPr>
          <w:p>
            <w:pPr>
              <w:spacing w:line="400" w:lineRule="exact"/>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400" w:lineRule="exact"/>
              <w:jc w:val="center"/>
              <w:rPr>
                <w:rFonts w:ascii="仿宋_GB2312" w:hAnsi="仿宋_GB2312" w:eastAsia="仿宋_GB2312" w:cs="仿宋_GB2312"/>
                <w:color w:val="auto"/>
                <w:sz w:val="24"/>
                <w:highlight w:val="none"/>
              </w:rPr>
            </w:pPr>
          </w:p>
        </w:tc>
        <w:tc>
          <w:tcPr>
            <w:tcW w:w="2024" w:type="dxa"/>
          </w:tcPr>
          <w:p>
            <w:pPr>
              <w:spacing w:line="400" w:lineRule="exact"/>
              <w:jc w:val="center"/>
              <w:rPr>
                <w:rFonts w:ascii="仿宋_GB2312" w:hAnsi="仿宋_GB2312" w:eastAsia="仿宋_GB2312" w:cs="仿宋_GB2312"/>
                <w:color w:val="auto"/>
                <w:sz w:val="24"/>
                <w:highlight w:val="none"/>
              </w:rPr>
            </w:pPr>
          </w:p>
        </w:tc>
        <w:tc>
          <w:tcPr>
            <w:tcW w:w="2580" w:type="dxa"/>
          </w:tcPr>
          <w:p>
            <w:pPr>
              <w:spacing w:line="400" w:lineRule="exact"/>
              <w:jc w:val="center"/>
              <w:rPr>
                <w:rFonts w:ascii="仿宋_GB2312" w:hAnsi="仿宋_GB2312" w:eastAsia="仿宋_GB2312" w:cs="仿宋_GB2312"/>
                <w:color w:val="auto"/>
                <w:sz w:val="24"/>
                <w:highlight w:val="none"/>
              </w:rPr>
            </w:pPr>
          </w:p>
        </w:tc>
        <w:tc>
          <w:tcPr>
            <w:tcW w:w="1455" w:type="dxa"/>
          </w:tcPr>
          <w:p>
            <w:pPr>
              <w:spacing w:line="400" w:lineRule="exact"/>
              <w:jc w:val="center"/>
              <w:rPr>
                <w:rFonts w:ascii="仿宋_GB2312" w:hAnsi="仿宋_GB2312" w:eastAsia="仿宋_GB2312" w:cs="仿宋_GB2312"/>
                <w:color w:val="auto"/>
                <w:sz w:val="24"/>
                <w:highlight w:val="none"/>
              </w:rPr>
            </w:pPr>
          </w:p>
        </w:tc>
        <w:tc>
          <w:tcPr>
            <w:tcW w:w="1974" w:type="dxa"/>
            <w:vAlign w:val="center"/>
          </w:tcPr>
          <w:p>
            <w:pPr>
              <w:spacing w:line="400" w:lineRule="exact"/>
              <w:jc w:val="center"/>
              <w:rPr>
                <w:rFonts w:ascii="仿宋_GB2312" w:hAnsi="仿宋_GB2312" w:eastAsia="仿宋_GB2312" w:cs="仿宋_GB2312"/>
                <w:color w:val="auto"/>
                <w:sz w:val="24"/>
                <w:highlight w:val="none"/>
              </w:rPr>
            </w:pPr>
          </w:p>
        </w:tc>
      </w:tr>
    </w:tbl>
    <w:p>
      <w:pPr>
        <w:snapToGrid w:val="0"/>
        <w:spacing w:before="50" w:line="360" w:lineRule="exact"/>
        <w:jc w:val="left"/>
        <w:rPr>
          <w:rFonts w:ascii="仿宋_GB2312" w:eastAsia="仿宋_GB2312"/>
          <w:color w:val="auto"/>
          <w:sz w:val="24"/>
          <w:highlight w:val="none"/>
        </w:rPr>
      </w:pPr>
    </w:p>
    <w:p>
      <w:pPr>
        <w:snapToGrid w:val="0"/>
        <w:spacing w:before="50" w:line="360" w:lineRule="exact"/>
        <w:ind w:firstLine="420" w:firstLineChars="2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注：1.本表格为本项目实际投入人数及相关人员信息，请认真填写。</w:t>
      </w:r>
    </w:p>
    <w:p>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2.</w:t>
      </w:r>
      <w:r>
        <w:rPr>
          <w:rFonts w:hint="eastAsia" w:ascii="仿宋_GB2312" w:hAnsi="Courier New" w:eastAsia="仿宋_GB2312" w:cs="Courier New"/>
          <w:color w:val="auto"/>
          <w:szCs w:val="21"/>
          <w:highlight w:val="none"/>
          <w:lang w:val="en-US" w:eastAsia="zh-CN"/>
        </w:rPr>
        <w:t>提供拟投入人员相关证书复印件（如有）；</w:t>
      </w:r>
    </w:p>
    <w:p>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3.在填写时，如本表格某些内容不适合供应商的实际情况，可根据本表格式自行制表填写。</w:t>
      </w:r>
    </w:p>
    <w:p>
      <w:pPr>
        <w:pStyle w:val="49"/>
        <w:ind w:firstLine="240"/>
        <w:rPr>
          <w:rFonts w:ascii="仿宋_GB2312" w:eastAsia="仿宋_GB2312"/>
          <w:color w:val="auto"/>
          <w:highlight w:val="none"/>
        </w:rPr>
      </w:pPr>
    </w:p>
    <w:p>
      <w:pPr>
        <w:snapToGrid w:val="0"/>
        <w:spacing w:before="50" w:line="360" w:lineRule="exact"/>
        <w:ind w:firstLine="480"/>
        <w:jc w:val="left"/>
        <w:rPr>
          <w:rFonts w:ascii="仿宋_GB2312" w:eastAsia="仿宋_GB2312"/>
          <w:color w:val="auto"/>
          <w:sz w:val="24"/>
          <w:szCs w:val="24"/>
          <w:highlight w:val="none"/>
        </w:rPr>
      </w:pPr>
      <w:r>
        <w:rPr>
          <w:rFonts w:hint="eastAsia" w:ascii="仿宋_GB2312" w:eastAsia="仿宋_GB2312"/>
          <w:color w:val="auto"/>
          <w:sz w:val="24"/>
          <w:highlight w:val="none"/>
        </w:rPr>
        <w:t xml:space="preserve">                                   </w:t>
      </w: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r>
        <w:rPr>
          <w:rFonts w:hint="eastAsia" w:ascii="仿宋_GB2312" w:eastAsia="仿宋_GB2312"/>
          <w:color w:val="auto"/>
          <w:sz w:val="24"/>
          <w:szCs w:val="24"/>
          <w:highlight w:val="none"/>
          <w:u w:val="single"/>
        </w:rPr>
        <w:t xml:space="preserve">              </w:t>
      </w:r>
    </w:p>
    <w:p>
      <w:pPr>
        <w:snapToGrid w:val="0"/>
        <w:spacing w:before="50" w:line="360" w:lineRule="exact"/>
        <w:ind w:right="480"/>
        <w:jc w:val="right"/>
        <w:rPr>
          <w:rFonts w:ascii="仿宋_GB2312" w:eastAsia="仿宋_GB2312"/>
          <w:color w:val="auto"/>
          <w:sz w:val="24"/>
          <w:szCs w:val="24"/>
          <w:highlight w:val="none"/>
        </w:rPr>
      </w:pPr>
    </w:p>
    <w:p>
      <w:pPr>
        <w:snapToGrid w:val="0"/>
        <w:spacing w:before="50" w:line="360" w:lineRule="exact"/>
        <w:ind w:right="48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       年   月   日</w:t>
      </w:r>
    </w:p>
    <w:p>
      <w:pPr>
        <w:snapToGrid w:val="0"/>
        <w:spacing w:before="50" w:line="360" w:lineRule="exact"/>
        <w:ind w:right="480" w:firstLine="480" w:firstLineChars="200"/>
        <w:jc w:val="left"/>
        <w:rPr>
          <w:rFonts w:ascii="仿宋_GB2312" w:eastAsia="仿宋_GB2312"/>
          <w:color w:val="auto"/>
          <w:sz w:val="24"/>
          <w:highlight w:val="none"/>
        </w:rPr>
      </w:pPr>
      <w:r>
        <w:rPr>
          <w:rFonts w:ascii="仿宋_GB2312" w:eastAsia="仿宋_GB2312"/>
          <w:color w:val="auto"/>
          <w:sz w:val="24"/>
          <w:highlight w:val="none"/>
        </w:rPr>
        <w:t xml:space="preserve"> </w:t>
      </w:r>
    </w:p>
    <w:p>
      <w:pPr>
        <w:snapToGrid w:val="0"/>
        <w:spacing w:before="50" w:line="360" w:lineRule="exact"/>
        <w:ind w:right="480" w:firstLine="480" w:firstLineChars="200"/>
        <w:jc w:val="left"/>
        <w:rPr>
          <w:rFonts w:ascii="仿宋_GB2312" w:eastAsia="仿宋_GB2312"/>
          <w:color w:val="auto"/>
          <w:sz w:val="24"/>
          <w:highlight w:val="none"/>
        </w:rPr>
      </w:pPr>
    </w:p>
    <w:p>
      <w:pPr>
        <w:snapToGrid w:val="0"/>
        <w:spacing w:before="50" w:line="360" w:lineRule="exact"/>
        <w:ind w:right="480" w:firstLine="482" w:firstLineChars="200"/>
        <w:jc w:val="left"/>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pPr>
        <w:snapToGrid w:val="0"/>
        <w:spacing w:before="50" w:line="400" w:lineRule="exact"/>
        <w:jc w:val="left"/>
        <w:rPr>
          <w:rFonts w:hint="eastAsia" w:ascii="仿宋_GB2312" w:eastAsia="仿宋_GB2312"/>
          <w:b/>
          <w:bCs/>
          <w:color w:val="auto"/>
          <w:sz w:val="24"/>
          <w:highlight w:val="none"/>
        </w:rPr>
      </w:pPr>
    </w:p>
    <w:p>
      <w:pPr>
        <w:snapToGrid w:val="0"/>
        <w:spacing w:before="50" w:line="400" w:lineRule="exact"/>
        <w:jc w:val="left"/>
        <w:rPr>
          <w:rFonts w:hint="eastAsia" w:ascii="仿宋_GB2312" w:eastAsia="仿宋_GB2312"/>
          <w:b/>
          <w:bCs/>
          <w:color w:val="auto"/>
          <w:sz w:val="24"/>
          <w:highlight w:val="none"/>
        </w:rPr>
      </w:pPr>
    </w:p>
    <w:p>
      <w:pPr>
        <w:rPr>
          <w:rFonts w:hint="eastAsia"/>
          <w:color w:val="auto"/>
          <w:highlight w:val="none"/>
        </w:rPr>
      </w:pPr>
      <w:r>
        <w:rPr>
          <w:rFonts w:hint="eastAsia" w:ascii="仿宋_GB2312" w:eastAsia="仿宋_GB2312"/>
          <w:b/>
          <w:bCs/>
          <w:color w:val="auto"/>
          <w:sz w:val="24"/>
          <w:highlight w:val="none"/>
        </w:rPr>
        <w:br w:type="page"/>
      </w:r>
    </w:p>
    <w:p>
      <w:pPr>
        <w:snapToGrid w:val="0"/>
        <w:spacing w:before="50" w:line="400" w:lineRule="exact"/>
        <w:jc w:val="left"/>
        <w:rPr>
          <w:rFonts w:ascii="仿宋_GB2312" w:eastAsia="仿宋_GB2312"/>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）项目</w:t>
      </w:r>
      <w:r>
        <w:rPr>
          <w:rFonts w:hint="eastAsia" w:ascii="仿宋_GB2312" w:eastAsia="仿宋_GB2312"/>
          <w:b/>
          <w:bCs/>
          <w:color w:val="auto"/>
          <w:sz w:val="24"/>
          <w:highlight w:val="none"/>
          <w:lang w:eastAsia="zh-CN"/>
        </w:rPr>
        <w:t>技术服务</w:t>
      </w:r>
      <w:r>
        <w:rPr>
          <w:rFonts w:hint="eastAsia" w:ascii="仿宋_GB2312" w:eastAsia="仿宋_GB2312"/>
          <w:b/>
          <w:bCs/>
          <w:color w:val="auto"/>
          <w:sz w:val="24"/>
          <w:highlight w:val="none"/>
        </w:rPr>
        <w:t>方案格式（如有）：</w:t>
      </w:r>
    </w:p>
    <w:p>
      <w:pPr>
        <w:snapToGrid w:val="0"/>
        <w:spacing w:before="50" w:after="50" w:line="400" w:lineRule="exact"/>
        <w:jc w:val="both"/>
        <w:rPr>
          <w:rFonts w:hint="eastAsia" w:ascii="仿宋_GB2312" w:hAnsi="宋体" w:eastAsia="仿宋_GB2312"/>
          <w:b/>
          <w:color w:val="auto"/>
          <w:sz w:val="32"/>
          <w:szCs w:val="32"/>
          <w:highlight w:val="none"/>
        </w:rPr>
      </w:pPr>
    </w:p>
    <w:p>
      <w:pPr>
        <w:snapToGrid w:val="0"/>
        <w:spacing w:before="50" w:after="50" w:line="4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项目</w:t>
      </w:r>
      <w:r>
        <w:rPr>
          <w:rFonts w:hint="eastAsia" w:ascii="仿宋_GB2312" w:hAnsi="宋体" w:eastAsia="仿宋_GB2312"/>
          <w:b/>
          <w:color w:val="auto"/>
          <w:sz w:val="32"/>
          <w:szCs w:val="32"/>
          <w:highlight w:val="none"/>
          <w:lang w:eastAsia="zh-CN"/>
        </w:rPr>
        <w:t>技术服务</w:t>
      </w:r>
      <w:r>
        <w:rPr>
          <w:rFonts w:hint="eastAsia" w:ascii="仿宋_GB2312" w:hAnsi="宋体" w:eastAsia="仿宋_GB2312"/>
          <w:b/>
          <w:color w:val="auto"/>
          <w:sz w:val="32"/>
          <w:szCs w:val="32"/>
          <w:highlight w:val="none"/>
        </w:rPr>
        <w:t>方案</w:t>
      </w:r>
    </w:p>
    <w:p>
      <w:pPr>
        <w:snapToGrid w:val="0"/>
        <w:spacing w:before="50" w:line="400" w:lineRule="exact"/>
        <w:ind w:firstLine="960" w:firstLineChars="400"/>
        <w:jc w:val="left"/>
        <w:rPr>
          <w:rFonts w:hint="eastAsia" w:ascii="仿宋_GB2312" w:eastAsia="仿宋_GB2312"/>
          <w:color w:val="auto"/>
          <w:sz w:val="24"/>
          <w:highlight w:val="none"/>
        </w:rPr>
      </w:pPr>
    </w:p>
    <w:p>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pPr>
        <w:snapToGrid w:val="0"/>
        <w:spacing w:before="50" w:line="400" w:lineRule="exact"/>
        <w:rPr>
          <w:rFonts w:ascii="仿宋_GB2312" w:eastAsia="仿宋_GB2312"/>
          <w:color w:val="auto"/>
          <w:sz w:val="24"/>
          <w:highlight w:val="none"/>
        </w:rPr>
      </w:pPr>
    </w:p>
    <w:p>
      <w:pPr>
        <w:pStyle w:val="28"/>
        <w:spacing w:line="440" w:lineRule="exact"/>
        <w:ind w:firstLine="480" w:firstLineChars="200"/>
        <w:rPr>
          <w:rFonts w:ascii="仿宋_GB2312" w:eastAsia="仿宋_GB2312"/>
          <w:color w:val="auto"/>
          <w:sz w:val="24"/>
          <w:szCs w:val="24"/>
          <w:highlight w:val="none"/>
        </w:rPr>
      </w:pPr>
    </w:p>
    <w:p>
      <w:pPr>
        <w:snapToGrid w:val="0"/>
        <w:spacing w:before="50" w:line="400" w:lineRule="exact"/>
        <w:jc w:val="left"/>
        <w:rPr>
          <w:rFonts w:ascii="仿宋_GB2312" w:eastAsia="仿宋_GB2312"/>
          <w:color w:val="auto"/>
          <w:sz w:val="24"/>
          <w:highlight w:val="none"/>
        </w:rPr>
      </w:pPr>
    </w:p>
    <w:p>
      <w:pPr>
        <w:snapToGrid w:val="0"/>
        <w:spacing w:before="50" w:after="50" w:line="400" w:lineRule="exact"/>
        <w:ind w:right="-817" w:rightChars="-389" w:firstLine="1470" w:firstLineChars="700"/>
        <w:jc w:val="left"/>
        <w:rPr>
          <w:rFonts w:ascii="仿宋_GB2312" w:eastAsia="仿宋_GB2312"/>
          <w:color w:val="auto"/>
          <w:szCs w:val="21"/>
          <w:highlight w:val="none"/>
        </w:rPr>
      </w:pPr>
    </w:p>
    <w:p>
      <w:pPr>
        <w:snapToGrid w:val="0"/>
        <w:spacing w:before="50" w:line="400" w:lineRule="exact"/>
        <w:jc w:val="left"/>
        <w:rPr>
          <w:rFonts w:ascii="仿宋_GB2312" w:eastAsia="仿宋_GB2312"/>
          <w:color w:val="auto"/>
          <w:sz w:val="24"/>
          <w:highlight w:val="none"/>
        </w:rPr>
      </w:pPr>
    </w:p>
    <w:p>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pPr>
        <w:snapToGrid w:val="0"/>
        <w:spacing w:before="50" w:line="400" w:lineRule="exact"/>
        <w:ind w:right="480"/>
        <w:jc w:val="right"/>
        <w:rPr>
          <w:rFonts w:ascii="仿宋_GB2312" w:eastAsia="仿宋_GB2312"/>
          <w:color w:val="auto"/>
          <w:sz w:val="24"/>
          <w:highlight w:val="none"/>
        </w:rPr>
      </w:pPr>
    </w:p>
    <w:p>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pPr>
        <w:pStyle w:val="28"/>
        <w:spacing w:line="360" w:lineRule="exact"/>
        <w:ind w:firstLine="482" w:firstLineChars="200"/>
        <w:rPr>
          <w:rFonts w:ascii="仿宋_GB2312" w:eastAsia="仿宋_GB2312"/>
          <w:b/>
          <w:color w:val="auto"/>
          <w:sz w:val="24"/>
          <w:highlight w:val="none"/>
        </w:rPr>
      </w:pPr>
    </w:p>
    <w:p>
      <w:pPr>
        <w:pStyle w:val="28"/>
        <w:spacing w:line="360" w:lineRule="exact"/>
        <w:ind w:firstLine="482" w:firstLineChars="200"/>
        <w:rPr>
          <w:rFonts w:ascii="仿宋_GB2312" w:eastAsia="仿宋_GB2312"/>
          <w:b/>
          <w:color w:val="auto"/>
          <w:sz w:val="24"/>
          <w:highlight w:val="none"/>
        </w:rPr>
      </w:pPr>
    </w:p>
    <w:p>
      <w:pPr>
        <w:pStyle w:val="28"/>
        <w:spacing w:line="360" w:lineRule="exact"/>
        <w:ind w:firstLine="482" w:firstLineChars="200"/>
        <w:rPr>
          <w:rFonts w:ascii="仿宋_GB2312" w:eastAsia="仿宋_GB2312"/>
          <w:b/>
          <w:color w:val="auto"/>
          <w:sz w:val="24"/>
          <w:highlight w:val="none"/>
        </w:rPr>
      </w:pPr>
    </w:p>
    <w:p>
      <w:pPr>
        <w:pStyle w:val="28"/>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pPr>
        <w:snapToGrid w:val="0"/>
        <w:spacing w:before="50" w:line="400" w:lineRule="exact"/>
        <w:ind w:right="480"/>
        <w:rPr>
          <w:rFonts w:hint="eastAsia" w:ascii="仿宋_GB2312" w:eastAsia="仿宋_GB2312"/>
          <w:b/>
          <w:bCs/>
          <w:color w:val="auto"/>
          <w:sz w:val="24"/>
          <w:highlight w:val="none"/>
        </w:rPr>
      </w:pPr>
    </w:p>
    <w:p>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pPr>
        <w:snapToGrid w:val="0"/>
        <w:spacing w:before="50" w:line="400" w:lineRule="exact"/>
        <w:jc w:val="left"/>
        <w:rPr>
          <w:rFonts w:hint="eastAsia" w:ascii="仿宋_GB2312" w:eastAsia="仿宋_GB2312"/>
          <w:b/>
          <w:bCs/>
          <w:color w:val="auto"/>
          <w:sz w:val="24"/>
          <w:highlight w:val="none"/>
        </w:rPr>
      </w:pPr>
    </w:p>
    <w:p>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售后服务</w:t>
      </w:r>
      <w:r>
        <w:rPr>
          <w:rFonts w:hint="eastAsia" w:ascii="仿宋_GB2312" w:eastAsia="仿宋_GB2312"/>
          <w:b/>
          <w:bCs/>
          <w:color w:val="auto"/>
          <w:sz w:val="24"/>
          <w:highlight w:val="none"/>
        </w:rPr>
        <w:t>（如有）：</w:t>
      </w:r>
    </w:p>
    <w:p>
      <w:pPr>
        <w:pStyle w:val="63"/>
        <w:rPr>
          <w:color w:val="auto"/>
          <w:highlight w:val="none"/>
        </w:rPr>
      </w:pPr>
    </w:p>
    <w:p>
      <w:pPr>
        <w:pStyle w:val="63"/>
        <w:jc w:val="center"/>
        <w:rPr>
          <w:rFonts w:hint="eastAsia" w:ascii="仿宋_GB2312" w:hAnsi="宋体" w:eastAsia="仿宋_GB2312" w:cs="Times New Roman"/>
          <w:b/>
          <w:bCs w:val="0"/>
          <w:color w:val="auto"/>
          <w:spacing w:val="0"/>
          <w:kern w:val="2"/>
          <w:sz w:val="32"/>
          <w:szCs w:val="32"/>
          <w:highlight w:val="none"/>
        </w:rPr>
      </w:pPr>
      <w:r>
        <w:rPr>
          <w:rFonts w:hint="eastAsia" w:ascii="仿宋_GB2312" w:hAnsi="宋体" w:eastAsia="仿宋_GB2312" w:cs="Times New Roman"/>
          <w:b/>
          <w:bCs w:val="0"/>
          <w:color w:val="auto"/>
          <w:spacing w:val="0"/>
          <w:kern w:val="2"/>
          <w:sz w:val="32"/>
          <w:szCs w:val="32"/>
          <w:highlight w:val="none"/>
          <w:lang w:val="en-US" w:eastAsia="zh-CN"/>
        </w:rPr>
        <w:t>售后服务</w:t>
      </w:r>
    </w:p>
    <w:p>
      <w:pPr>
        <w:snapToGrid w:val="0"/>
        <w:spacing w:before="50" w:line="400" w:lineRule="exact"/>
        <w:ind w:right="480"/>
        <w:jc w:val="right"/>
        <w:rPr>
          <w:rFonts w:ascii="仿宋_GB2312" w:eastAsia="仿宋_GB2312"/>
          <w:color w:val="auto"/>
          <w:sz w:val="24"/>
          <w:highlight w:val="none"/>
        </w:rPr>
      </w:pPr>
    </w:p>
    <w:p>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lang w:val="en-US" w:eastAsia="zh-CN"/>
        </w:rPr>
        <w:t>售后服务</w:t>
      </w:r>
      <w:r>
        <w:rPr>
          <w:rFonts w:hint="eastAsia" w:ascii="仿宋_GB2312" w:eastAsia="仿宋_GB2312"/>
          <w:color w:val="auto"/>
          <w:sz w:val="24"/>
          <w:highlight w:val="none"/>
        </w:rPr>
        <w:t>。所列内容作为构成合同不可分割的部分，必须真实、诚信。</w:t>
      </w:r>
    </w:p>
    <w:p>
      <w:pPr>
        <w:snapToGrid w:val="0"/>
        <w:spacing w:before="50" w:line="400" w:lineRule="exact"/>
        <w:ind w:firstLine="480" w:firstLineChars="200"/>
        <w:jc w:val="left"/>
        <w:rPr>
          <w:rFonts w:ascii="仿宋_GB2312" w:eastAsia="仿宋_GB2312"/>
          <w:color w:val="auto"/>
          <w:sz w:val="24"/>
          <w:highlight w:val="none"/>
        </w:rPr>
      </w:pPr>
    </w:p>
    <w:p>
      <w:pPr>
        <w:pStyle w:val="63"/>
        <w:rPr>
          <w:color w:val="auto"/>
          <w:highlight w:val="none"/>
        </w:rPr>
      </w:pPr>
    </w:p>
    <w:p>
      <w:pPr>
        <w:pStyle w:val="63"/>
        <w:rPr>
          <w:color w:val="auto"/>
          <w:highlight w:val="none"/>
        </w:rPr>
      </w:pPr>
    </w:p>
    <w:p>
      <w:pPr>
        <w:pStyle w:val="63"/>
        <w:rPr>
          <w:color w:val="auto"/>
          <w:highlight w:val="none"/>
        </w:rPr>
      </w:pPr>
    </w:p>
    <w:p>
      <w:pPr>
        <w:pStyle w:val="63"/>
        <w:rPr>
          <w:color w:val="auto"/>
          <w:highlight w:val="none"/>
        </w:rPr>
      </w:pPr>
    </w:p>
    <w:p>
      <w:pPr>
        <w:pStyle w:val="63"/>
        <w:rPr>
          <w:color w:val="auto"/>
          <w:highlight w:val="none"/>
        </w:rPr>
      </w:pPr>
    </w:p>
    <w:p>
      <w:pPr>
        <w:pStyle w:val="63"/>
        <w:rPr>
          <w:color w:val="auto"/>
          <w:highlight w:val="none"/>
        </w:rPr>
      </w:pPr>
    </w:p>
    <w:p>
      <w:pPr>
        <w:pStyle w:val="63"/>
        <w:rPr>
          <w:color w:val="auto"/>
          <w:highlight w:val="none"/>
        </w:rPr>
      </w:pPr>
    </w:p>
    <w:p>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pPr>
        <w:snapToGrid w:val="0"/>
        <w:spacing w:before="50" w:line="400" w:lineRule="exact"/>
        <w:ind w:right="480"/>
        <w:jc w:val="right"/>
        <w:rPr>
          <w:rFonts w:ascii="仿宋_GB2312" w:eastAsia="仿宋_GB2312"/>
          <w:color w:val="auto"/>
          <w:sz w:val="24"/>
          <w:highlight w:val="none"/>
        </w:rPr>
      </w:pPr>
    </w:p>
    <w:p>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pPr>
        <w:pStyle w:val="28"/>
        <w:spacing w:line="360" w:lineRule="exact"/>
        <w:ind w:firstLine="482" w:firstLineChars="200"/>
        <w:rPr>
          <w:rFonts w:hint="eastAsia" w:ascii="仿宋_GB2312" w:eastAsia="仿宋_GB2312"/>
          <w:b/>
          <w:color w:val="auto"/>
          <w:sz w:val="24"/>
          <w:highlight w:val="none"/>
        </w:rPr>
      </w:pPr>
    </w:p>
    <w:p>
      <w:pPr>
        <w:pStyle w:val="28"/>
        <w:spacing w:line="360" w:lineRule="exact"/>
        <w:ind w:firstLine="482" w:firstLineChars="200"/>
        <w:rPr>
          <w:rFonts w:hint="eastAsia" w:ascii="仿宋_GB2312" w:eastAsia="仿宋_GB2312"/>
          <w:b/>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line="400" w:lineRule="exact"/>
        <w:jc w:val="left"/>
        <w:rPr>
          <w:rFonts w:hint="eastAsia" w:ascii="仿宋_GB2312" w:hAnsi="宋体" w:eastAsia="仿宋_GB2312"/>
          <w:b/>
          <w:bCs/>
          <w:color w:val="auto"/>
          <w:sz w:val="24"/>
          <w:highlight w:val="none"/>
        </w:rPr>
      </w:pPr>
    </w:p>
    <w:p>
      <w:pPr>
        <w:snapToGrid w:val="0"/>
        <w:spacing w:before="50"/>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6</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类似项目业绩</w:t>
      </w:r>
      <w:r>
        <w:rPr>
          <w:rFonts w:hint="eastAsia" w:ascii="仿宋_GB2312" w:eastAsia="仿宋_GB2312"/>
          <w:b/>
          <w:color w:val="auto"/>
          <w:sz w:val="24"/>
          <w:highlight w:val="none"/>
        </w:rPr>
        <w:t>一览表格式（如有）：</w:t>
      </w:r>
    </w:p>
    <w:p>
      <w:pPr>
        <w:pStyle w:val="37"/>
        <w:snapToGrid w:val="0"/>
        <w:ind w:left="643" w:hanging="643"/>
        <w:jc w:val="center"/>
        <w:rPr>
          <w:rFonts w:ascii="宋体" w:hAnsi="宋体"/>
          <w:b/>
          <w:color w:val="auto"/>
          <w:sz w:val="32"/>
          <w:szCs w:val="32"/>
          <w:highlight w:val="none"/>
        </w:rPr>
      </w:pPr>
    </w:p>
    <w:p>
      <w:pPr>
        <w:pStyle w:val="37"/>
        <w:snapToGrid w:val="0"/>
        <w:ind w:left="643" w:hanging="643"/>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类似项目业绩</w:t>
      </w:r>
      <w:r>
        <w:rPr>
          <w:rFonts w:hint="eastAsia" w:ascii="宋体" w:hAnsi="宋体"/>
          <w:b/>
          <w:color w:val="auto"/>
          <w:sz w:val="32"/>
          <w:szCs w:val="32"/>
          <w:highlight w:val="none"/>
        </w:rPr>
        <w:t>一览表</w:t>
      </w:r>
    </w:p>
    <w:p>
      <w:pPr>
        <w:pStyle w:val="37"/>
        <w:snapToGrid w:val="0"/>
        <w:ind w:left="643" w:hanging="643"/>
        <w:jc w:val="center"/>
        <w:rPr>
          <w:rFonts w:ascii="宋体" w:hAnsi="宋体"/>
          <w:b/>
          <w:color w:val="auto"/>
          <w:sz w:val="32"/>
          <w:szCs w:val="32"/>
          <w:highlight w:val="none"/>
        </w:rPr>
      </w:pPr>
    </w:p>
    <w:tbl>
      <w:tblPr>
        <w:tblStyle w:val="50"/>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8"/>
        <w:gridCol w:w="2997"/>
        <w:gridCol w:w="1980"/>
        <w:gridCol w:w="2690"/>
        <w:gridCol w:w="1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552"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06"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采购单位名称</w:t>
            </w:r>
          </w:p>
        </w:tc>
        <w:tc>
          <w:tcPr>
            <w:tcW w:w="995"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1352"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合同签订时间</w:t>
            </w:r>
          </w:p>
        </w:tc>
        <w:tc>
          <w:tcPr>
            <w:tcW w:w="593"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552" w:type="pct"/>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仿宋" w:hAnsi="仿宋" w:eastAsia="仿宋" w:cs="仿宋"/>
                <w:color w:val="auto"/>
                <w:sz w:val="24"/>
                <w:szCs w:val="24"/>
                <w:highlight w:val="none"/>
              </w:rPr>
            </w:pPr>
          </w:p>
        </w:tc>
        <w:tc>
          <w:tcPr>
            <w:tcW w:w="1506" w:type="pct"/>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仿宋" w:hAnsi="仿宋" w:eastAsia="仿宋" w:cs="仿宋"/>
                <w:color w:val="auto"/>
                <w:sz w:val="24"/>
                <w:szCs w:val="24"/>
                <w:highlight w:val="none"/>
              </w:rPr>
            </w:pPr>
          </w:p>
        </w:tc>
        <w:tc>
          <w:tcPr>
            <w:tcW w:w="995" w:type="pct"/>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仿宋" w:hAnsi="仿宋" w:eastAsia="仿宋" w:cs="仿宋"/>
                <w:color w:val="auto"/>
                <w:sz w:val="24"/>
                <w:szCs w:val="24"/>
                <w:highlight w:val="none"/>
              </w:rPr>
            </w:pPr>
          </w:p>
        </w:tc>
        <w:tc>
          <w:tcPr>
            <w:tcW w:w="1352" w:type="pct"/>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仿宋" w:hAnsi="仿宋" w:eastAsia="仿宋" w:cs="仿宋"/>
                <w:color w:val="auto"/>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506"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995"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3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506"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995"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3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506"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995"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3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506"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995"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1352"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snapToGrid w:val="0"/>
              <w:spacing w:before="50" w:after="157" w:afterLines="50" w:line="400" w:lineRule="exact"/>
              <w:jc w:val="left"/>
              <w:rPr>
                <w:rFonts w:hint="eastAsia" w:ascii="仿宋" w:hAnsi="仿宋" w:eastAsia="仿宋" w:cs="仿宋"/>
                <w:color w:val="auto"/>
                <w:sz w:val="24"/>
                <w:szCs w:val="24"/>
                <w:highlight w:val="none"/>
              </w:rPr>
            </w:pPr>
          </w:p>
        </w:tc>
      </w:tr>
    </w:tbl>
    <w:p>
      <w:pPr>
        <w:ind w:right="480" w:firstLine="4620" w:firstLineChars="2200"/>
        <w:rPr>
          <w:rFonts w:ascii="仿宋_GB2312" w:hAnsi="Courier New" w:eastAsia="仿宋_GB2312" w:cs="Courier New"/>
          <w:color w:val="auto"/>
          <w:szCs w:val="21"/>
          <w:highlight w:val="none"/>
        </w:rPr>
      </w:pPr>
    </w:p>
    <w:p>
      <w:pPr>
        <w:ind w:right="480" w:firstLine="4620" w:firstLineChars="2200"/>
        <w:rPr>
          <w:rFonts w:ascii="仿宋_GB2312" w:hAnsi="Courier New" w:eastAsia="仿宋_GB2312" w:cs="Courier New"/>
          <w:color w:val="auto"/>
          <w:szCs w:val="21"/>
          <w:highlight w:val="none"/>
        </w:rPr>
      </w:pPr>
    </w:p>
    <w:p>
      <w:pPr>
        <w:ind w:right="480" w:firstLine="4620" w:firstLineChars="2200"/>
        <w:rPr>
          <w:rFonts w:ascii="仿宋_GB2312" w:hAnsi="Courier New" w:eastAsia="仿宋_GB2312" w:cs="Courier New"/>
          <w:color w:val="auto"/>
          <w:szCs w:val="21"/>
          <w:highlight w:val="none"/>
        </w:rPr>
      </w:pPr>
    </w:p>
    <w:p>
      <w:pPr>
        <w:ind w:right="480" w:firstLine="4620" w:firstLineChars="2200"/>
        <w:rPr>
          <w:rFonts w:ascii="仿宋_GB2312" w:hAnsi="Courier New" w:eastAsia="仿宋_GB2312" w:cs="Courier New"/>
          <w:color w:val="auto"/>
          <w:szCs w:val="21"/>
          <w:highlight w:val="none"/>
        </w:rPr>
      </w:pPr>
    </w:p>
    <w:p>
      <w:pPr>
        <w:ind w:right="480" w:firstLine="5280" w:firstLineChars="2200"/>
        <w:rPr>
          <w:rFonts w:ascii="仿宋_GB2312" w:hAnsi="Courier New" w:eastAsia="仿宋_GB2312" w:cs="Courier New"/>
          <w:color w:val="auto"/>
          <w:szCs w:val="21"/>
          <w:highlight w:val="none"/>
          <w:u w:val="single"/>
        </w:rPr>
      </w:pPr>
      <w:r>
        <w:rPr>
          <w:rFonts w:hint="eastAsia" w:ascii="仿宋_GB2312" w:hAnsi="Courier New" w:eastAsia="仿宋_GB2312" w:cs="Courier New"/>
          <w:color w:val="auto"/>
          <w:sz w:val="24"/>
          <w:highlight w:val="none"/>
        </w:rPr>
        <w:t>供应商名称（CA电子签章）：</w:t>
      </w:r>
      <w:r>
        <w:rPr>
          <w:rFonts w:ascii="仿宋_GB2312" w:hAnsi="Courier New" w:eastAsia="仿宋_GB2312" w:cs="Courier New"/>
          <w:color w:val="auto"/>
          <w:sz w:val="24"/>
          <w:highlight w:val="none"/>
          <w:u w:val="single"/>
        </w:rPr>
        <w:t xml:space="preserve">                  </w:t>
      </w:r>
      <w:r>
        <w:rPr>
          <w:rFonts w:ascii="仿宋_GB2312" w:hAnsi="Courier New" w:eastAsia="仿宋_GB2312" w:cs="Courier New"/>
          <w:color w:val="auto"/>
          <w:szCs w:val="21"/>
          <w:highlight w:val="none"/>
          <w:u w:val="single"/>
        </w:rPr>
        <w:t xml:space="preserve">      </w:t>
      </w:r>
    </w:p>
    <w:p>
      <w:pPr>
        <w:ind w:right="480" w:firstLine="4620" w:firstLineChars="2200"/>
        <w:jc w:val="left"/>
        <w:rPr>
          <w:rFonts w:hAnsi="宋体"/>
          <w:color w:val="auto"/>
          <w:szCs w:val="21"/>
          <w:highlight w:val="none"/>
        </w:rPr>
      </w:pPr>
    </w:p>
    <w:p>
      <w:pPr>
        <w:snapToGrid w:val="0"/>
        <w:spacing w:before="50" w:line="340" w:lineRule="exact"/>
        <w:ind w:firstLine="6480" w:firstLineChars="2700"/>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pPr>
        <w:snapToGrid w:val="0"/>
        <w:spacing w:before="50" w:line="340" w:lineRule="exact"/>
        <w:ind w:firstLine="6480" w:firstLineChars="2700"/>
        <w:rPr>
          <w:rFonts w:ascii="仿宋_GB2312" w:eastAsia="仿宋_GB2312"/>
          <w:color w:val="auto"/>
          <w:sz w:val="24"/>
          <w:highlight w:val="none"/>
        </w:rPr>
      </w:pPr>
    </w:p>
    <w:p>
      <w:pPr>
        <w:pStyle w:val="28"/>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w:t>
      </w:r>
      <w:r>
        <w:rPr>
          <w:rFonts w:ascii="仿宋_GB2312" w:hAnsi="宋体" w:eastAsia="仿宋_GB2312"/>
          <w:b/>
          <w:bCs/>
          <w:color w:val="auto"/>
          <w:sz w:val="24"/>
          <w:highlight w:val="none"/>
        </w:rPr>
        <w:t>PDF格式上传。</w:t>
      </w:r>
    </w:p>
    <w:p>
      <w:pPr>
        <w:snapToGrid w:val="0"/>
        <w:spacing w:before="50" w:line="340" w:lineRule="exact"/>
        <w:ind w:firstLine="6480" w:firstLineChars="2700"/>
        <w:jc w:val="left"/>
        <w:rPr>
          <w:rFonts w:ascii="仿宋_GB2312" w:eastAsia="仿宋_GB2312"/>
          <w:color w:val="auto"/>
          <w:sz w:val="24"/>
          <w:highlight w:val="none"/>
        </w:rPr>
      </w:pPr>
    </w:p>
    <w:p>
      <w:pPr>
        <w:snapToGrid w:val="0"/>
        <w:spacing w:before="50" w:line="340" w:lineRule="exact"/>
        <w:ind w:firstLine="6480" w:firstLineChars="2700"/>
        <w:jc w:val="left"/>
        <w:rPr>
          <w:rFonts w:ascii="仿宋_GB2312" w:eastAsia="仿宋_GB2312"/>
          <w:color w:val="auto"/>
          <w:sz w:val="24"/>
          <w:highlight w:val="none"/>
        </w:rPr>
      </w:pPr>
    </w:p>
    <w:p>
      <w:pPr>
        <w:snapToGrid w:val="0"/>
        <w:spacing w:before="50" w:line="340" w:lineRule="exact"/>
        <w:ind w:firstLine="6480" w:firstLineChars="2700"/>
        <w:jc w:val="left"/>
        <w:rPr>
          <w:rFonts w:ascii="仿宋_GB2312" w:eastAsia="仿宋_GB2312"/>
          <w:color w:val="auto"/>
          <w:sz w:val="24"/>
          <w:highlight w:val="none"/>
        </w:rPr>
      </w:pPr>
    </w:p>
    <w:p>
      <w:pPr>
        <w:snapToGrid w:val="0"/>
        <w:spacing w:before="50" w:line="340" w:lineRule="exact"/>
        <w:ind w:firstLine="6480" w:firstLineChars="2700"/>
        <w:jc w:val="left"/>
        <w:rPr>
          <w:rFonts w:ascii="仿宋_GB2312" w:eastAsia="仿宋_GB2312"/>
          <w:color w:val="auto"/>
          <w:sz w:val="24"/>
          <w:highlight w:val="none"/>
        </w:rPr>
      </w:pPr>
    </w:p>
    <w:p>
      <w:pPr>
        <w:snapToGrid w:val="0"/>
        <w:spacing w:before="50" w:line="340" w:lineRule="exact"/>
        <w:ind w:firstLine="6480" w:firstLineChars="2700"/>
        <w:jc w:val="left"/>
        <w:rPr>
          <w:rFonts w:ascii="仿宋_GB2312" w:eastAsia="仿宋_GB2312"/>
          <w:color w:val="auto"/>
          <w:sz w:val="24"/>
          <w:highlight w:val="none"/>
        </w:rPr>
      </w:pPr>
    </w:p>
    <w:p>
      <w:pPr>
        <w:snapToGrid w:val="0"/>
        <w:spacing w:before="50" w:line="340" w:lineRule="exact"/>
        <w:ind w:firstLine="6480" w:firstLineChars="2700"/>
        <w:jc w:val="left"/>
        <w:rPr>
          <w:rFonts w:ascii="仿宋_GB2312" w:eastAsia="仿宋_GB2312"/>
          <w:color w:val="auto"/>
          <w:sz w:val="24"/>
          <w:highlight w:val="none"/>
        </w:rPr>
      </w:pPr>
    </w:p>
    <w:p>
      <w:pPr>
        <w:snapToGrid w:val="0"/>
        <w:spacing w:before="50" w:line="340" w:lineRule="exact"/>
        <w:ind w:firstLine="6480" w:firstLineChars="2700"/>
        <w:jc w:val="left"/>
        <w:rPr>
          <w:rFonts w:ascii="仿宋_GB2312" w:eastAsia="仿宋_GB2312"/>
          <w:color w:val="auto"/>
          <w:sz w:val="24"/>
          <w:highlight w:val="none"/>
        </w:rPr>
      </w:pPr>
    </w:p>
    <w:p>
      <w:pPr>
        <w:rPr>
          <w:rFonts w:ascii="仿宋_GB2312" w:eastAsia="仿宋_GB2312"/>
          <w:color w:val="auto"/>
          <w:sz w:val="24"/>
          <w:highlight w:val="none"/>
        </w:rPr>
      </w:pPr>
      <w:r>
        <w:rPr>
          <w:rFonts w:ascii="仿宋_GB2312" w:eastAsia="仿宋_GB2312"/>
          <w:color w:val="auto"/>
          <w:sz w:val="24"/>
          <w:highlight w:val="none"/>
        </w:rPr>
        <w:br w:type="page"/>
      </w:r>
    </w:p>
    <w:p>
      <w:pPr>
        <w:pStyle w:val="33"/>
        <w:rPr>
          <w:color w:val="auto"/>
          <w:highlight w:val="none"/>
        </w:rPr>
      </w:pPr>
    </w:p>
    <w:p>
      <w:pPr>
        <w:snapToGrid w:val="0"/>
        <w:spacing w:before="50" w:line="340" w:lineRule="exact"/>
        <w:jc w:val="left"/>
        <w:rPr>
          <w:rFonts w:ascii="仿宋_GB2312" w:eastAsia="仿宋_GB2312"/>
          <w:color w:val="auto"/>
          <w:sz w:val="24"/>
          <w:highlight w:val="none"/>
        </w:rPr>
      </w:pPr>
    </w:p>
    <w:p>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7</w:t>
      </w:r>
      <w:r>
        <w:rPr>
          <w:rFonts w:hint="eastAsia" w:ascii="仿宋_GB2312" w:hAnsi="宋体" w:eastAsia="仿宋_GB2312"/>
          <w:b/>
          <w:bCs/>
          <w:color w:val="auto"/>
          <w:sz w:val="24"/>
          <w:highlight w:val="none"/>
        </w:rPr>
        <w:t>）对本项目的合理化建议和改进措施（如有，格式自拟）；</w:t>
      </w:r>
    </w:p>
    <w:p>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8</w:t>
      </w:r>
      <w:r>
        <w:rPr>
          <w:rFonts w:hint="eastAsia" w:ascii="仿宋_GB2312" w:hAnsi="宋体" w:eastAsia="仿宋_GB2312"/>
          <w:b/>
          <w:bCs/>
          <w:color w:val="auto"/>
          <w:sz w:val="24"/>
          <w:highlight w:val="none"/>
        </w:rPr>
        <w:t>）供应商认为需要提供的有关资料（如有，格式自拟）。</w:t>
      </w:r>
    </w:p>
    <w:p>
      <w:pPr>
        <w:snapToGrid w:val="0"/>
        <w:spacing w:before="50" w:after="50"/>
        <w:jc w:val="left"/>
        <w:rPr>
          <w:rFonts w:ascii="仿宋_GB2312" w:hAnsi="宋体" w:eastAsia="仿宋_GB2312"/>
          <w:color w:val="auto"/>
          <w:sz w:val="24"/>
          <w:highlight w:val="none"/>
        </w:rPr>
      </w:pPr>
    </w:p>
    <w:p>
      <w:pPr>
        <w:snapToGrid w:val="0"/>
        <w:spacing w:before="157" w:beforeLines="50" w:after="50" w:line="400" w:lineRule="exact"/>
        <w:outlineLvl w:val="1"/>
        <w:rPr>
          <w:rFonts w:ascii="仿宋_GB2312" w:eastAsia="仿宋_GB2312"/>
          <w:b/>
          <w:bCs/>
          <w:color w:val="auto"/>
          <w:szCs w:val="21"/>
          <w:highlight w:val="none"/>
        </w:rPr>
      </w:pPr>
    </w:p>
    <w:p>
      <w:pPr>
        <w:snapToGrid w:val="0"/>
        <w:spacing w:before="157" w:beforeLines="50" w:after="50" w:line="400" w:lineRule="exact"/>
        <w:ind w:firstLine="643" w:firstLineChars="200"/>
        <w:jc w:val="left"/>
        <w:outlineLvl w:val="1"/>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）至第（</w:t>
      </w: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）项如有请以PDF格式提供，并加盖供应商CA电子签章。</w:t>
      </w:r>
    </w:p>
    <w:p>
      <w:pPr>
        <w:snapToGrid w:val="0"/>
        <w:spacing w:before="50" w:line="340" w:lineRule="exact"/>
        <w:jc w:val="left"/>
        <w:rPr>
          <w:rFonts w:ascii="仿宋_GB2312" w:eastAsia="仿宋_GB2312"/>
          <w:color w:val="auto"/>
          <w:sz w:val="24"/>
          <w:highlight w:val="none"/>
        </w:rPr>
        <w:sectPr>
          <w:headerReference r:id="rId9" w:type="default"/>
          <w:footerReference r:id="rId10" w:type="default"/>
          <w:pgSz w:w="11906" w:h="16838"/>
          <w:pgMar w:top="1440" w:right="1083" w:bottom="1440" w:left="1083" w:header="851" w:footer="992" w:gutter="0"/>
          <w:cols w:space="720" w:num="1"/>
          <w:docGrid w:type="lines" w:linePitch="314" w:charSpace="0"/>
        </w:sectPr>
      </w:pPr>
    </w:p>
    <w:p>
      <w:pPr>
        <w:pStyle w:val="6"/>
        <w:spacing w:line="400" w:lineRule="exact"/>
        <w:ind w:firstLine="301" w:firstLineChars="100"/>
        <w:rPr>
          <w:rFonts w:ascii="宋体" w:hAnsi="宋体"/>
          <w:color w:val="auto"/>
          <w:sz w:val="30"/>
          <w:szCs w:val="30"/>
          <w:highlight w:val="none"/>
        </w:rPr>
      </w:pPr>
      <w:bookmarkStart w:id="71" w:name="_Toc497578453"/>
      <w:bookmarkStart w:id="72" w:name="_Toc9030"/>
      <w:bookmarkStart w:id="73" w:name="_Toc12454"/>
      <w:bookmarkStart w:id="74" w:name="_Toc27865"/>
      <w:bookmarkStart w:id="75" w:name="_Toc16847"/>
      <w:bookmarkStart w:id="76" w:name="_Toc15526"/>
    </w:p>
    <w:p>
      <w:pPr>
        <w:pStyle w:val="6"/>
        <w:spacing w:line="400" w:lineRule="exact"/>
        <w:ind w:firstLine="301" w:firstLineChars="100"/>
        <w:rPr>
          <w:rFonts w:ascii="宋体" w:hAnsi="宋体"/>
          <w:color w:val="auto"/>
          <w:sz w:val="30"/>
          <w:szCs w:val="30"/>
          <w:highlight w:val="none"/>
        </w:rPr>
      </w:pPr>
    </w:p>
    <w:p>
      <w:pPr>
        <w:pStyle w:val="6"/>
        <w:spacing w:line="400" w:lineRule="exact"/>
        <w:ind w:firstLine="301" w:firstLineChars="100"/>
        <w:rPr>
          <w:rFonts w:ascii="宋体" w:hAnsi="宋体"/>
          <w:color w:val="auto"/>
          <w:sz w:val="30"/>
          <w:szCs w:val="30"/>
          <w:highlight w:val="none"/>
        </w:rPr>
      </w:pPr>
    </w:p>
    <w:p>
      <w:pPr>
        <w:rPr>
          <w:rFonts w:ascii="宋体" w:hAnsi="宋体"/>
          <w:color w:val="auto"/>
          <w:sz w:val="30"/>
          <w:szCs w:val="30"/>
          <w:highlight w:val="none"/>
        </w:rPr>
      </w:pPr>
    </w:p>
    <w:p>
      <w:pPr>
        <w:pStyle w:val="49"/>
        <w:ind w:firstLine="300"/>
        <w:rPr>
          <w:rFonts w:ascii="宋体" w:hAnsi="宋体"/>
          <w:color w:val="auto"/>
          <w:sz w:val="30"/>
          <w:szCs w:val="30"/>
          <w:highlight w:val="none"/>
        </w:rPr>
      </w:pPr>
    </w:p>
    <w:p>
      <w:pPr>
        <w:pStyle w:val="49"/>
        <w:ind w:firstLine="300"/>
        <w:rPr>
          <w:rFonts w:ascii="宋体" w:hAnsi="宋体"/>
          <w:color w:val="auto"/>
          <w:sz w:val="30"/>
          <w:szCs w:val="30"/>
          <w:highlight w:val="none"/>
        </w:rPr>
      </w:pPr>
    </w:p>
    <w:p>
      <w:pPr>
        <w:pStyle w:val="6"/>
        <w:spacing w:line="400" w:lineRule="exact"/>
        <w:ind w:firstLine="301" w:firstLineChars="100"/>
        <w:rPr>
          <w:rFonts w:ascii="宋体" w:hAnsi="宋体"/>
          <w:color w:val="auto"/>
          <w:sz w:val="30"/>
          <w:szCs w:val="30"/>
          <w:highlight w:val="none"/>
        </w:rPr>
      </w:pPr>
    </w:p>
    <w:p>
      <w:pPr>
        <w:pStyle w:val="6"/>
        <w:spacing w:line="400" w:lineRule="exact"/>
        <w:ind w:firstLine="301" w:firstLineChars="100"/>
        <w:rPr>
          <w:rFonts w:ascii="宋体" w:hAnsi="宋体"/>
          <w:color w:val="auto"/>
          <w:sz w:val="30"/>
          <w:szCs w:val="30"/>
          <w:highlight w:val="none"/>
        </w:rPr>
      </w:pPr>
    </w:p>
    <w:p>
      <w:pPr>
        <w:pStyle w:val="6"/>
        <w:spacing w:line="400" w:lineRule="exact"/>
        <w:ind w:firstLine="2409" w:firstLineChars="800"/>
        <w:rPr>
          <w:rFonts w:ascii="仿宋_GB2312" w:hAnsi="宋体" w:eastAsia="仿宋_GB2312"/>
          <w:b w:val="0"/>
          <w:bCs w:val="0"/>
          <w:color w:val="auto"/>
          <w:sz w:val="32"/>
          <w:szCs w:val="32"/>
          <w:highlight w:val="none"/>
        </w:rPr>
      </w:pPr>
      <w:r>
        <w:rPr>
          <w:rFonts w:hint="eastAsia" w:ascii="宋体" w:hAnsi="宋体"/>
          <w:color w:val="auto"/>
          <w:sz w:val="30"/>
          <w:szCs w:val="30"/>
          <w:highlight w:val="none"/>
        </w:rPr>
        <w:t>第五章 合同主要条款</w:t>
      </w:r>
      <w:bookmarkEnd w:id="71"/>
      <w:r>
        <w:rPr>
          <w:rStyle w:val="57"/>
          <w:rFonts w:hint="eastAsia" w:ascii="宋体" w:hAnsi="宋体"/>
          <w:color w:val="auto"/>
          <w:sz w:val="30"/>
          <w:szCs w:val="30"/>
          <w:highlight w:val="none"/>
        </w:rPr>
        <w:t>及验收书格式</w:t>
      </w:r>
      <w:bookmarkEnd w:id="72"/>
      <w:bookmarkEnd w:id="73"/>
      <w:bookmarkEnd w:id="74"/>
      <w:bookmarkEnd w:id="75"/>
      <w:bookmarkEnd w:id="76"/>
      <w:r>
        <w:rPr>
          <w:rFonts w:hint="eastAsia" w:ascii="宋体" w:hAnsi="宋体"/>
          <w:color w:val="auto"/>
          <w:sz w:val="30"/>
          <w:szCs w:val="30"/>
          <w:highlight w:val="none"/>
        </w:rPr>
        <w:t xml:space="preserve"> </w:t>
      </w:r>
      <w:r>
        <w:rPr>
          <w:rFonts w:hint="eastAsia" w:ascii="宋体" w:hAnsi="宋体"/>
          <w:b w:val="0"/>
          <w:bCs w:val="0"/>
          <w:color w:val="auto"/>
          <w:sz w:val="32"/>
          <w:szCs w:val="32"/>
          <w:highlight w:val="none"/>
        </w:rPr>
        <w:t xml:space="preserve">   </w:t>
      </w:r>
      <w:r>
        <w:rPr>
          <w:rFonts w:hint="eastAsia" w:ascii="仿宋_GB2312" w:hAnsi="宋体" w:eastAsia="仿宋_GB2312"/>
          <w:b w:val="0"/>
          <w:bCs w:val="0"/>
          <w:color w:val="auto"/>
          <w:sz w:val="32"/>
          <w:szCs w:val="32"/>
          <w:highlight w:val="none"/>
        </w:rPr>
        <w:t xml:space="preserve">                      </w:t>
      </w: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center"/>
        <w:rPr>
          <w:rFonts w:ascii="仿宋_GB2312" w:hAnsi="华文中宋" w:eastAsia="仿宋_GB2312"/>
          <w:bCs/>
          <w:color w:val="auto"/>
          <w:sz w:val="32"/>
          <w:szCs w:val="32"/>
          <w:highlight w:val="none"/>
        </w:rPr>
      </w:pPr>
    </w:p>
    <w:p>
      <w:pPr>
        <w:snapToGrid w:val="0"/>
        <w:jc w:val="left"/>
        <w:rPr>
          <w:rFonts w:hint="eastAsia" w:ascii="仿宋_GB2312" w:eastAsia="仿宋_GB2312"/>
          <w:b/>
          <w:color w:val="auto"/>
          <w:sz w:val="24"/>
          <w:highlight w:val="none"/>
        </w:rPr>
      </w:pPr>
      <w:r>
        <w:rPr>
          <w:rFonts w:hAnsi="宋体"/>
          <w:b/>
          <w:bCs/>
          <w:color w:val="auto"/>
          <w:sz w:val="32"/>
          <w:szCs w:val="32"/>
          <w:highlight w:val="none"/>
        </w:rPr>
        <w:br w:type="page"/>
      </w:r>
      <w:r>
        <w:rPr>
          <w:rFonts w:hint="eastAsia" w:hAnsi="宋体"/>
          <w:b/>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中华人民共和国民法典（合同编）</w:t>
      </w:r>
      <w:r>
        <w:rPr>
          <w:rFonts w:hint="eastAsia" w:ascii="仿宋_GB2312" w:eastAsia="仿宋_GB2312"/>
          <w:b/>
          <w:color w:val="auto"/>
          <w:sz w:val="24"/>
          <w:highlight w:val="none"/>
        </w:rPr>
        <w:t>》等法律、法规规定，按照竞争性磋商文件规定条款和成交供应商响应文件及其承诺，甲乙双方签订本合同。</w:t>
      </w:r>
    </w:p>
    <w:p>
      <w:pPr>
        <w:snapToGrid w:val="0"/>
        <w:jc w:val="left"/>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本合同为中小企业预留合同。</w:t>
      </w:r>
    </w:p>
    <w:p>
      <w:pPr>
        <w:snapToGrid w:val="0"/>
        <w:jc w:val="left"/>
        <w:rPr>
          <w:rFonts w:hint="eastAsia" w:ascii="仿宋_GB2312" w:eastAsia="仿宋_GB2312"/>
          <w:b/>
          <w:color w:val="auto"/>
          <w:sz w:val="24"/>
          <w:highlight w:val="none"/>
        </w:rPr>
      </w:pPr>
    </w:p>
    <w:p>
      <w:pPr>
        <w:spacing w:line="340" w:lineRule="exact"/>
        <w:ind w:right="48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柳州市政府采购合同（格式）</w:t>
      </w:r>
    </w:p>
    <w:p>
      <w:pPr>
        <w:spacing w:line="340" w:lineRule="exact"/>
        <w:ind w:right="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合同编号：</w:t>
      </w:r>
    </w:p>
    <w:p>
      <w:pPr>
        <w:keepNext w:val="0"/>
        <w:keepLines w:val="0"/>
        <w:pageBreakBefore w:val="0"/>
        <w:widowControl w:val="0"/>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采购单位（甲方）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pacing w:val="-20"/>
          <w:sz w:val="24"/>
          <w:highlight w:val="none"/>
        </w:rPr>
        <w:t>采 购 计 划表编号</w:t>
      </w:r>
      <w:r>
        <w:rPr>
          <w:rFonts w:hint="eastAsia" w:ascii="仿宋" w:hAnsi="仿宋" w:eastAsia="仿宋" w:cs="仿宋"/>
          <w:color w:val="auto"/>
          <w:spacing w:val="-20"/>
          <w:sz w:val="24"/>
          <w:highlight w:val="none"/>
          <w:u w:val="single"/>
        </w:rPr>
        <w:t>：</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 应 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项目名称和编号</w:t>
      </w:r>
      <w:r>
        <w:rPr>
          <w:rFonts w:hint="eastAsia" w:ascii="仿宋" w:hAnsi="仿宋" w:eastAsia="仿宋" w:cs="仿宋"/>
          <w:color w:val="auto"/>
          <w:spacing w:val="-20"/>
          <w:sz w:val="24"/>
          <w:highlight w:val="none"/>
        </w:rPr>
        <w:t>：</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auto"/>
        <w:ind w:right="482"/>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签  订  地  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 订 时 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根据《中华人民共和国政府采购法》、《中华人民共和国民法典》等法律、法规规定，按照招投标文件规定条款和乙方承诺，甲乙双方签订本合同。</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第一条 服务范围</w:t>
      </w:r>
    </w:p>
    <w:p>
      <w:pPr>
        <w:pStyle w:val="28"/>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提供满足柳州市自然资源和规划局2025年度自然资源确权登记日常管理要求的信息化服务。</w:t>
      </w:r>
    </w:p>
    <w:p>
      <w:pPr>
        <w:pStyle w:val="28"/>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第二条 项目内容</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自然资源确权登记发证信息、不动产登记发证信息与局“一张图”地籍发证数据库回写、清查、更新和维护。清查日常自然资源确权登记管理及各个相关专项工作中发现的数据库中的属性错误，并及时进行维护；对农村、城镇地籍数据进行更新维护，将清查发现属性有误的登记信息形成报表及时向不动产登记中心反馈修改意见。对数据进行管理、共享、分发等服务。</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二</w:t>
      </w:r>
      <w:r>
        <w:rPr>
          <w:rFonts w:hint="eastAsia" w:ascii="仿宋" w:hAnsi="仿宋" w:eastAsia="仿宋" w:cs="仿宋"/>
          <w:color w:val="auto"/>
          <w:kern w:val="2"/>
          <w:sz w:val="24"/>
          <w:szCs w:val="24"/>
          <w:highlight w:val="none"/>
        </w:rPr>
        <w:t>）不动产登记发证数据更新、维护、应用。动态汇总不动产登记中心汇交的不动产登记信息和专项地籍调查成果数据导入土地调查综合库，并在柳州市自然资源基础信息平台上展示应用，同时提供数据共享服务。</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内业对集体土地所有权、使用权数据进行更新、维护。通过内业技术手段对自然资源确权登记数据、集体土地所有权、使用权登记发证数据、不动产登记数据进行维护并及时响应各部门对数据的使用需求，提供数据服务，登记信息与发证宗地图未关联的进行关联；发证范围整合到柳州市自然资源基础信息平台中，保障“所有权发证”图层中信息完整。</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自然资源确权登记业务中各种专题数据汇总表定制和导出。对自然资源确权登记信息系统（包括地籍调查数据库、登记数据库和管理系统）进行日常维护，对数据库信息进行日常更新。对土地利用现状数据、不动产登记数据等关联信息发生变化时，在系统中信息预提醒，协助自然资源登记部门进行变更登记。</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五</w:t>
      </w:r>
      <w:r>
        <w:rPr>
          <w:rFonts w:hint="eastAsia" w:ascii="仿宋" w:hAnsi="仿宋" w:eastAsia="仿宋" w:cs="仿宋"/>
          <w:color w:val="auto"/>
          <w:kern w:val="2"/>
          <w:sz w:val="24"/>
          <w:szCs w:val="24"/>
          <w:highlight w:val="none"/>
        </w:rPr>
        <w:t>）技术支持、培训工作。协助编写各类工作方案、工作计划中包含信息化工作的技术内容；提供由专业等技术人员开展的专题培训。</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六</w:t>
      </w:r>
      <w:r>
        <w:rPr>
          <w:rFonts w:hint="eastAsia" w:ascii="仿宋" w:hAnsi="仿宋" w:eastAsia="仿宋" w:cs="仿宋"/>
          <w:color w:val="auto"/>
          <w:kern w:val="2"/>
          <w:sz w:val="24"/>
          <w:szCs w:val="24"/>
          <w:highlight w:val="none"/>
        </w:rPr>
        <w:t>）不动产敏感信息管理服务。</w:t>
      </w:r>
      <w:r>
        <w:rPr>
          <w:rFonts w:hint="eastAsia" w:ascii="仿宋" w:hAnsi="仿宋" w:eastAsia="仿宋" w:cs="仿宋"/>
          <w:color w:val="auto"/>
          <w:kern w:val="2"/>
          <w:sz w:val="24"/>
          <w:szCs w:val="24"/>
          <w:highlight w:val="none"/>
          <w:lang w:val="en-US" w:eastAsia="zh-CN"/>
        </w:rPr>
        <w:t>持续完善</w:t>
      </w:r>
      <w:r>
        <w:rPr>
          <w:rFonts w:hint="eastAsia" w:ascii="仿宋" w:hAnsi="仿宋" w:eastAsia="仿宋" w:cs="仿宋"/>
          <w:color w:val="auto"/>
          <w:kern w:val="2"/>
          <w:sz w:val="24"/>
          <w:szCs w:val="24"/>
          <w:highlight w:val="none"/>
        </w:rPr>
        <w:t>安全管控机制，确保各项安全措施得到有效执行；</w:t>
      </w:r>
      <w:r>
        <w:rPr>
          <w:rFonts w:hint="eastAsia" w:ascii="仿宋" w:hAnsi="仿宋" w:eastAsia="仿宋" w:cs="仿宋"/>
          <w:color w:val="auto"/>
          <w:kern w:val="2"/>
          <w:sz w:val="24"/>
          <w:szCs w:val="24"/>
          <w:highlight w:val="none"/>
          <w:lang w:val="en-US" w:eastAsia="zh-CN"/>
        </w:rPr>
        <w:t>保障</w:t>
      </w:r>
      <w:r>
        <w:rPr>
          <w:rFonts w:hint="eastAsia" w:ascii="仿宋" w:hAnsi="仿宋" w:eastAsia="仿宋" w:cs="仿宋"/>
          <w:color w:val="auto"/>
          <w:kern w:val="2"/>
          <w:sz w:val="24"/>
          <w:szCs w:val="24"/>
          <w:highlight w:val="none"/>
        </w:rPr>
        <w:t>信息管理平台</w:t>
      </w:r>
      <w:r>
        <w:rPr>
          <w:rFonts w:hint="eastAsia" w:ascii="仿宋" w:hAnsi="仿宋" w:eastAsia="仿宋" w:cs="仿宋"/>
          <w:color w:val="auto"/>
          <w:kern w:val="2"/>
          <w:sz w:val="24"/>
          <w:szCs w:val="24"/>
          <w:highlight w:val="none"/>
          <w:lang w:val="en-US" w:eastAsia="zh-CN"/>
        </w:rPr>
        <w:t>对</w:t>
      </w:r>
      <w:r>
        <w:rPr>
          <w:rFonts w:hint="eastAsia" w:ascii="仿宋" w:hAnsi="仿宋" w:eastAsia="仿宋" w:cs="仿宋"/>
          <w:color w:val="auto"/>
          <w:kern w:val="2"/>
          <w:sz w:val="24"/>
          <w:szCs w:val="24"/>
          <w:highlight w:val="none"/>
        </w:rPr>
        <w:t>各类不动产敏感信息的集中存储、分类和监控，有助于更好地掌握信息的流向和使用情况，及时发现潜在的安全风险；进一步提高业务人员和运维人员对不动产敏感信息的安全管控，保障信息安全和业务的顺利运行。</w:t>
      </w:r>
    </w:p>
    <w:p>
      <w:pPr>
        <w:pStyle w:val="28"/>
        <w:spacing w:line="360" w:lineRule="auto"/>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 xml:space="preserve">第三条 </w:t>
      </w:r>
      <w:r>
        <w:rPr>
          <w:rFonts w:hint="eastAsia" w:ascii="仿宋" w:hAnsi="仿宋" w:eastAsia="仿宋" w:cs="仿宋"/>
          <w:b/>
          <w:color w:val="auto"/>
          <w:sz w:val="24"/>
          <w:szCs w:val="24"/>
          <w:highlight w:val="none"/>
          <w:lang w:eastAsia="zh-CN"/>
        </w:rPr>
        <w:t>项目地点</w:t>
      </w:r>
    </w:p>
    <w:p>
      <w:pPr>
        <w:pStyle w:val="28"/>
        <w:spacing w:line="360" w:lineRule="auto"/>
        <w:ind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eastAsia="zh-CN"/>
        </w:rPr>
        <w:t>项目地：柳州市</w:t>
      </w:r>
      <w:r>
        <w:rPr>
          <w:rFonts w:hint="eastAsia" w:ascii="仿宋" w:hAnsi="仿宋" w:eastAsia="仿宋" w:cs="仿宋"/>
          <w:color w:val="auto"/>
          <w:sz w:val="24"/>
          <w:szCs w:val="24"/>
          <w:highlight w:val="none"/>
        </w:rPr>
        <w:t>。</w:t>
      </w:r>
    </w:p>
    <w:p>
      <w:pPr>
        <w:pStyle w:val="28"/>
        <w:spacing w:line="360" w:lineRule="auto"/>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第四条 服务要求</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必须保障自然资源确权登记业务相关信息系统运行平稳，地籍数据库、土地调查综合数据库和自然资源确权登记数据库信息完整准确，各类综合图件制作及时，各类汇交数据符合国家或自治区相关标准规范要求。</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一</w:t>
      </w:r>
      <w:r>
        <w:rPr>
          <w:rFonts w:hint="eastAsia" w:ascii="仿宋" w:hAnsi="仿宋" w:eastAsia="仿宋" w:cs="仿宋"/>
          <w:color w:val="auto"/>
          <w:kern w:val="2"/>
          <w:sz w:val="24"/>
          <w:szCs w:val="24"/>
          <w:highlight w:val="none"/>
        </w:rPr>
        <w:t>）服务时间为早上8:00点至中午12:00点，下午3:00点至下午6:00点。驻点维保技术人员必须严格按照</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日常工作考勤制度进行考勤备案。</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二</w:t>
      </w:r>
      <w:r>
        <w:rPr>
          <w:rFonts w:hint="eastAsia" w:ascii="仿宋" w:hAnsi="仿宋" w:eastAsia="仿宋" w:cs="仿宋"/>
          <w:color w:val="auto"/>
          <w:kern w:val="2"/>
          <w:sz w:val="24"/>
          <w:szCs w:val="24"/>
          <w:highlight w:val="none"/>
        </w:rPr>
        <w:t>）服务期内如发生系统运作故障，或出现瑕疵与缺陷，</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需及时作出响应并提供维护服务。</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）故障响应时间：系统出现故障时，接到</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处理问题通知后，</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驻场技术人员10分钟内做出响应并开始处理，对故障设备或系统进行检修维护，简单软硬件故障30分钟内对进行排除；涉及业务系统故障，系统调优问题需在4小时内解决故障并恢复系统运行。</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应制定系统运行维护、管理的详细运维方案，并由现场驻点人员依据方案实施系统运维服务。</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五</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提供24小时通过远程、上门服务、电话、E-mail等方式为用户提供完善技术支持服务；</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六</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设有技术服务热线，提供电话咨询技术支持服务，方便用户问题咨询与投诉。</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七</w:t>
      </w:r>
      <w:r>
        <w:rPr>
          <w:rFonts w:hint="eastAsia" w:ascii="仿宋" w:hAnsi="仿宋" w:eastAsia="仿宋" w:cs="仿宋"/>
          <w:color w:val="auto"/>
          <w:kern w:val="2"/>
          <w:sz w:val="24"/>
          <w:szCs w:val="24"/>
          <w:highlight w:val="none"/>
        </w:rPr>
        <w:t>） 重要时段系统全面检查服务</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应为本单位配备机动运维人员2人及以上，在包括春节、国庆等重要节假日、重大政治、军事、社会活动或用户重要活动期间，在重点保障时段来临之前，提前对系统进行全面检查，确保系统稳定运行。如</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因重要项目工作需在节假日开展工作，要求驻点技术人员在现场配合实施技术支持及技术保障的工作。</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（八）</w:t>
      </w:r>
      <w:r>
        <w:rPr>
          <w:rFonts w:hint="eastAsia" w:ascii="仿宋" w:hAnsi="仿宋" w:eastAsia="仿宋" w:cs="仿宋"/>
          <w:color w:val="auto"/>
          <w:kern w:val="2"/>
          <w:sz w:val="24"/>
          <w:szCs w:val="24"/>
          <w:highlight w:val="none"/>
        </w:rPr>
        <w:t>为保证</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业务工作正常开展，</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要对运行的业务环境提供保障，不得以任何理由向使用方（采购人）增加相关费用（如操作系统、中间件、数据库软件等）。</w:t>
      </w:r>
    </w:p>
    <w:p>
      <w:pPr>
        <w:pStyle w:val="28"/>
        <w:spacing w:line="360" w:lineRule="auto"/>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eastAsia="zh-CN"/>
        </w:rPr>
        <w:t>（九）</w:t>
      </w:r>
      <w:r>
        <w:rPr>
          <w:rFonts w:hint="eastAsia" w:ascii="仿宋" w:hAnsi="仿宋" w:eastAsia="仿宋" w:cs="仿宋"/>
          <w:color w:val="auto"/>
          <w:kern w:val="2"/>
          <w:sz w:val="24"/>
          <w:szCs w:val="24"/>
          <w:highlight w:val="none"/>
        </w:rPr>
        <w:t>不动产登记发证数据</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自然资源确权登记发证信息、不动产登记发证信息与局“一张图”地籍发证数据</w:t>
      </w:r>
      <w:r>
        <w:rPr>
          <w:rFonts w:hint="eastAsia" w:ascii="仿宋" w:hAnsi="仿宋" w:eastAsia="仿宋" w:cs="仿宋"/>
          <w:color w:val="auto"/>
          <w:kern w:val="2"/>
          <w:sz w:val="24"/>
          <w:szCs w:val="24"/>
          <w:highlight w:val="none"/>
          <w:lang w:val="en-US" w:eastAsia="zh-CN"/>
        </w:rPr>
        <w:t>应保持每个月更新，方便提高数据查询时效性和准确性，并在标题上附更新时间节点具有参考性。</w:t>
      </w:r>
    </w:p>
    <w:p>
      <w:pPr>
        <w:pStyle w:val="28"/>
        <w:spacing w:line="360" w:lineRule="auto"/>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第五条</w:t>
      </w:r>
      <w:r>
        <w:rPr>
          <w:rFonts w:hint="eastAsia" w:ascii="仿宋" w:hAnsi="仿宋" w:eastAsia="仿宋" w:cs="仿宋"/>
          <w:b/>
          <w:color w:val="auto"/>
          <w:sz w:val="24"/>
          <w:szCs w:val="24"/>
          <w:highlight w:val="none"/>
        </w:rPr>
        <w:t>成果要求</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文档要求：项目的工作方案、工作总结。</w:t>
      </w:r>
    </w:p>
    <w:p>
      <w:pPr>
        <w:pStyle w:val="28"/>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数据成果符合数据利用的标准。</w:t>
      </w:r>
    </w:p>
    <w:p>
      <w:pPr>
        <w:pStyle w:val="28"/>
        <w:spacing w:line="360" w:lineRule="auto"/>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第六条 服务周期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项目服务周期为1年，即自合同签订生效之日起1年。</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第七条 甲方权利和责任</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1.甲方应在其实施本合同的全部工作中遵守与本合同相关的法律、法规和规章，并应承担由于其自身违反上述法律、法规和规章的责任。</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2.在正式开工前，甲方有权督促乙方商讨具体的技术路线、方法等，以便乙方正式开展工作。</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3.甲方有权监督乙方按实施方案开展工作。</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第八条 乙方权利和责任</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1.为保证合同履行质量，乙方须切实按采购文件要求，履行响应文件的各项承诺。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48"/>
          <w:sz w:val="24"/>
          <w:szCs w:val="24"/>
          <w:highlight w:val="none"/>
        </w:rPr>
        <w:t>2.乙方应履行响应文件的承诺，保证项目实施团队人员的数量和素质满足履行合同要求并随时接受甲方的检查。乙方拟投入的技术团队应具有一定的数据处理、建库和软件开发经验；为了保证甲方日常</w:t>
      </w:r>
      <w:r>
        <w:rPr>
          <w:rFonts w:hint="eastAsia" w:ascii="仿宋" w:hAnsi="仿宋" w:eastAsia="仿宋" w:cs="仿宋"/>
          <w:color w:val="auto"/>
          <w:sz w:val="24"/>
          <w:szCs w:val="24"/>
          <w:highlight w:val="none"/>
        </w:rPr>
        <w:t>业务开展的及时性和连续性以及相关业务信息系统能正常稳定的运行，并能及时得到良好的维护服务，同时鉴于工作的专业性强，为保证服务质量和系统信息安全，乙方应为甲方派遣10名技术人员长期驻场。</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乙方如需更换项目负责人或主要专业技术人员，应提前10天以书面形式通知甲方，并征得甲方同意。甲方认为中标人提供的技术人员不称职的，乙方应当在收到甲方的书面通知10天内更换。</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3.鉴于服务性质的特殊性，乙方有责任对所提供的服务和服务成果按照甲方的要求作相应的调整，以达到优化目的。</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第九条 保密要求</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工作过程中所使用到的甲方相关数据、图表等资料或工作完成后提交市自然资源和规划局的成果涉及保密要求的，均要按照《中华人民共和国保密法》及甲方相关的保密规定进行使用。使用资料必须遵守以下规定：</w:t>
      </w:r>
    </w:p>
    <w:p>
      <w:pPr>
        <w:pStyle w:val="282"/>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1.乙方应签订保密协议，对其因身份、职务、职业或技术关系而知悉的甲方商业秘密和党政机关保密信息应严格保守，保证不被披露或使用，包括意外或过失。</w:t>
      </w:r>
    </w:p>
    <w:p>
      <w:pPr>
        <w:pStyle w:val="282"/>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2.乙方在项目实施过程中，必须对本项目所有项目信息以及接触到的数据予以保密，未经甲方书面许可，乙方不得以任何形式向第三方透露本项目的任何内容以及接触到的数据。 </w:t>
      </w:r>
    </w:p>
    <w:p>
      <w:pPr>
        <w:pStyle w:val="2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仅限于在本单位（本单位以使用方构成独立法人资格的组织为限）的范围内使用，不得扩展到所属系统和上级、下级或者其他单位。</w:t>
      </w:r>
    </w:p>
    <w:p>
      <w:pPr>
        <w:pStyle w:val="2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未获得许可，使用方不得复制、扫描（含数字化技术采集）、转让、转借或转抄，需要复制的按涉密成果管理规定报市自然资源和规划局审批。</w:t>
      </w:r>
    </w:p>
    <w:p>
      <w:pPr>
        <w:pStyle w:val="2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对资料的使用、管理和销毁，必须根据相应的密级，严格按照有关保密法律法规的要求执行，严防泄密。并协助市自然资源和规划局进行涉密成果安全保密检查。</w:t>
      </w:r>
    </w:p>
    <w:p>
      <w:pPr>
        <w:pStyle w:val="2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在使用以上资料过程中违反国家法律法规或者涉密成果主管部门的规定，其使用权即无条件终止。</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有权收回涉密成果及相关资料和没收基于涉密成果的任何衍生物，</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同时承担一切法律后果。</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第十条 合同金额及付款方式</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（一）合同金额：</w:t>
      </w:r>
      <w:r>
        <w:rPr>
          <w:rFonts w:hint="eastAsia" w:ascii="仿宋" w:hAnsi="仿宋" w:eastAsia="仿宋" w:cs="仿宋"/>
          <w:color w:val="auto"/>
          <w:kern w:val="48"/>
          <w:sz w:val="24"/>
          <w:szCs w:val="24"/>
          <w:highlight w:val="none"/>
          <w:u w:val="single"/>
        </w:rPr>
        <w:t xml:space="preserve"> 人民币          ，￥        </w:t>
      </w:r>
      <w:r>
        <w:rPr>
          <w:rFonts w:hint="eastAsia" w:ascii="仿宋" w:hAnsi="仿宋" w:eastAsia="仿宋" w:cs="仿宋"/>
          <w:color w:val="auto"/>
          <w:kern w:val="48"/>
          <w:sz w:val="24"/>
          <w:szCs w:val="24"/>
          <w:highlight w:val="none"/>
        </w:rPr>
        <w:t>。</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（二）付款方式：乙方向甲方提交工作服务方案，经甲方审核通过后，支付合同价款的</w:t>
      </w:r>
      <w:r>
        <w:rPr>
          <w:rFonts w:hint="eastAsia" w:ascii="仿宋" w:hAnsi="仿宋" w:eastAsia="仿宋" w:cs="仿宋"/>
          <w:color w:val="auto"/>
          <w:kern w:val="48"/>
          <w:sz w:val="24"/>
          <w:szCs w:val="24"/>
          <w:highlight w:val="none"/>
          <w:u w:val="single"/>
          <w:lang w:val="en-US" w:eastAsia="zh-CN"/>
        </w:rPr>
        <w:t xml:space="preserve"> 30 </w:t>
      </w:r>
      <w:r>
        <w:rPr>
          <w:rFonts w:hint="eastAsia" w:ascii="仿宋" w:hAnsi="仿宋" w:eastAsia="仿宋" w:cs="仿宋"/>
          <w:color w:val="auto"/>
          <w:kern w:val="48"/>
          <w:sz w:val="24"/>
          <w:szCs w:val="24"/>
          <w:highlight w:val="none"/>
        </w:rPr>
        <w:t>%，即</w:t>
      </w:r>
      <w:r>
        <w:rPr>
          <w:rFonts w:hint="eastAsia" w:ascii="仿宋" w:hAnsi="仿宋" w:eastAsia="仿宋" w:cs="仿宋"/>
          <w:color w:val="auto"/>
          <w:kern w:val="48"/>
          <w:sz w:val="24"/>
          <w:szCs w:val="24"/>
          <w:highlight w:val="none"/>
          <w:u w:val="single"/>
        </w:rPr>
        <w:t xml:space="preserve">人民币                 ￥        </w:t>
      </w:r>
      <w:r>
        <w:rPr>
          <w:rFonts w:hint="eastAsia" w:ascii="仿宋" w:hAnsi="仿宋" w:eastAsia="仿宋" w:cs="仿宋"/>
          <w:color w:val="auto"/>
          <w:kern w:val="48"/>
          <w:sz w:val="24"/>
          <w:szCs w:val="24"/>
          <w:highlight w:val="none"/>
        </w:rPr>
        <w:t>；完成所有服务内容后，提交服务工作报告并经审核通过后，甲方向乙方支付合同价款</w:t>
      </w:r>
      <w:r>
        <w:rPr>
          <w:rFonts w:hint="eastAsia" w:ascii="仿宋" w:hAnsi="仿宋" w:eastAsia="仿宋" w:cs="仿宋"/>
          <w:color w:val="auto"/>
          <w:kern w:val="48"/>
          <w:sz w:val="24"/>
          <w:szCs w:val="24"/>
          <w:highlight w:val="none"/>
          <w:lang w:eastAsia="zh-CN"/>
        </w:rPr>
        <w:t>的</w:t>
      </w:r>
      <w:r>
        <w:rPr>
          <w:rFonts w:hint="eastAsia" w:ascii="仿宋" w:hAnsi="仿宋" w:eastAsia="仿宋" w:cs="仿宋"/>
          <w:color w:val="auto"/>
          <w:kern w:val="48"/>
          <w:sz w:val="24"/>
          <w:szCs w:val="24"/>
          <w:highlight w:val="none"/>
          <w:u w:val="single"/>
          <w:lang w:val="en-US" w:eastAsia="zh-CN"/>
        </w:rPr>
        <w:t xml:space="preserve"> 60 </w:t>
      </w:r>
      <w:r>
        <w:rPr>
          <w:rFonts w:hint="eastAsia" w:ascii="仿宋" w:hAnsi="仿宋" w:eastAsia="仿宋" w:cs="仿宋"/>
          <w:color w:val="auto"/>
          <w:kern w:val="48"/>
          <w:sz w:val="24"/>
          <w:szCs w:val="24"/>
          <w:highlight w:val="none"/>
        </w:rPr>
        <w:t>%，即</w:t>
      </w:r>
      <w:r>
        <w:rPr>
          <w:rFonts w:hint="eastAsia" w:ascii="仿宋" w:hAnsi="仿宋" w:eastAsia="仿宋" w:cs="仿宋"/>
          <w:color w:val="auto"/>
          <w:kern w:val="48"/>
          <w:sz w:val="24"/>
          <w:szCs w:val="24"/>
          <w:highlight w:val="none"/>
          <w:u w:val="single"/>
        </w:rPr>
        <w:t xml:space="preserve">人民币            ￥           </w:t>
      </w:r>
      <w:r>
        <w:rPr>
          <w:rFonts w:hint="eastAsia" w:ascii="仿宋" w:hAnsi="仿宋" w:eastAsia="仿宋" w:cs="仿宋"/>
          <w:color w:val="auto"/>
          <w:kern w:val="48"/>
          <w:sz w:val="24"/>
          <w:szCs w:val="24"/>
          <w:highlight w:val="none"/>
        </w:rPr>
        <w:t>；服务完成满半年后支付合同价款</w:t>
      </w:r>
      <w:r>
        <w:rPr>
          <w:rFonts w:hint="eastAsia" w:ascii="仿宋" w:hAnsi="仿宋" w:eastAsia="仿宋" w:cs="仿宋"/>
          <w:color w:val="auto"/>
          <w:kern w:val="48"/>
          <w:sz w:val="24"/>
          <w:szCs w:val="24"/>
          <w:highlight w:val="none"/>
          <w:lang w:eastAsia="zh-CN"/>
        </w:rPr>
        <w:t>的</w:t>
      </w:r>
      <w:r>
        <w:rPr>
          <w:rFonts w:hint="eastAsia" w:ascii="仿宋" w:hAnsi="仿宋" w:eastAsia="仿宋" w:cs="仿宋"/>
          <w:color w:val="auto"/>
          <w:kern w:val="48"/>
          <w:sz w:val="24"/>
          <w:szCs w:val="24"/>
          <w:highlight w:val="none"/>
          <w:u w:val="single"/>
          <w:lang w:val="en-US" w:eastAsia="zh-CN"/>
        </w:rPr>
        <w:t xml:space="preserve"> 10 </w:t>
      </w:r>
      <w:r>
        <w:rPr>
          <w:rFonts w:hint="eastAsia" w:ascii="仿宋" w:hAnsi="仿宋" w:eastAsia="仿宋" w:cs="仿宋"/>
          <w:color w:val="auto"/>
          <w:kern w:val="48"/>
          <w:sz w:val="24"/>
          <w:szCs w:val="24"/>
          <w:highlight w:val="none"/>
        </w:rPr>
        <w:t>%，即</w:t>
      </w:r>
      <w:r>
        <w:rPr>
          <w:rFonts w:hint="eastAsia" w:ascii="仿宋" w:hAnsi="仿宋" w:eastAsia="仿宋" w:cs="仿宋"/>
          <w:color w:val="auto"/>
          <w:kern w:val="48"/>
          <w:sz w:val="24"/>
          <w:szCs w:val="24"/>
          <w:highlight w:val="none"/>
          <w:u w:val="single"/>
        </w:rPr>
        <w:t xml:space="preserve">人民币               ￥           </w:t>
      </w:r>
      <w:r>
        <w:rPr>
          <w:rFonts w:hint="eastAsia" w:ascii="仿宋" w:hAnsi="仿宋" w:eastAsia="仿宋" w:cs="仿宋"/>
          <w:color w:val="auto"/>
          <w:kern w:val="48"/>
          <w:sz w:val="24"/>
          <w:szCs w:val="24"/>
          <w:highlight w:val="none"/>
        </w:rPr>
        <w:t>。</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第十一条 违约责任</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1.乙方交付的成果不符合采购文件、响应文件或本合同规定的，甲方有权拒收，并且乙方须向甲方支付本合同总价10%的违约金；乙方未能按本合同规定交付成果的，从逾期之日起每日按本合同总价2‰的数额向甲方支付违约金；逾期半个月以上的，甲方有权终止合同，由此造成的甲方经济损失由乙方承担。</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2.甲方不按采购文件、响应文件或本合同规定接收成果，且拒绝付款的，甲方须向乙方支付本合同总价10%的违约金，由此造成的乙方的一切经济损失由甲方承担。</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3.甲方若单方面终止合同，甲方应支付合同总额的10%作为违约金给乙方，并支付乙方已履行完成的部分款项，赔偿相应的损失。乙方若单方面终止合同，乙方应支付合同总额的10%作为违约金给甲方，并退还已收取甲方而尚未履行完成的部分款项，赔偿甲方因此造成的全部损失。</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 xml:space="preserve">第十二条 提出异议的时间和方法 </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1.甲方在验收中如发现工作成果不合规定、质量达不到要求，应在妥善保管成果的同时，自收到工作成果起30日内向乙方提出异议。</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2.乙方在接到甲方异议后，应在2个工作日内负责处理并函复甲方处理情况，否则，即视为默认甲方提出的异议和处理意见。</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3.未经甲方书面同意，乙方不得将本合同所约定项目的整体或部分分包给第三人承揽，否则视为乙方单方面终止合同，按本合同第十一条第3款执行。</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4.乙方在履行合同过程中，因其自身资质或法律地位的改变而不再符合投标时对其资质、资格要求的，视为乙方单方面终止合同，按本合同第十一条第3款执行。</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 xml:space="preserve">第十三条 不可抗力 </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第十四条 税费</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中国政府根据现行税法向乙方或其雇员征收的与本合同有关的一切税费均由乙方负担。</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第十五条 争议的解决</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1.鉴定：因成果的质量问题发生争议，由法律及有关规章规定的技术单位进行质量鉴定，双方无条件服从该鉴定的结论。</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2.协商和诉讼：合同实施或与合同有关的一切争议应通过双方友好协商解决。经协商不能达成协议时，任何一方有权向柳州市人民法院提起诉讼。</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第十六条 无效合同</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甲乙双方如因违反国家法律、法规和有关政府采购规定，被宣告合同无效时，责任由过错方承担。</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第十七条 其他</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1.本合同所有附件、采购文件、响应文件、成交通知书通知书均为合同的有效组成部分，与本合同具有同等法律效力。</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2.在执行本合同的过程中，所有经双方签署确认的文件（包括会议纪要、补充协议、往来信函）即成为本合同的有效组成部分。</w:t>
      </w:r>
    </w:p>
    <w:p>
      <w:pPr>
        <w:spacing w:line="360" w:lineRule="auto"/>
        <w:ind w:firstLine="480" w:firstLineChars="200"/>
        <w:rPr>
          <w:rFonts w:hint="eastAsia" w:ascii="仿宋" w:hAnsi="仿宋" w:eastAsia="仿宋" w:cs="仿宋"/>
          <w:color w:val="auto"/>
          <w:kern w:val="48"/>
          <w:sz w:val="24"/>
          <w:szCs w:val="24"/>
          <w:highlight w:val="none"/>
        </w:rPr>
      </w:pPr>
      <w:r>
        <w:rPr>
          <w:rFonts w:hint="eastAsia" w:ascii="仿宋" w:hAnsi="仿宋" w:eastAsia="仿宋" w:cs="仿宋"/>
          <w:color w:val="auto"/>
          <w:kern w:val="48"/>
          <w:sz w:val="24"/>
          <w:szCs w:val="24"/>
          <w:highlight w:val="none"/>
        </w:rPr>
        <w:t xml:space="preserve">3.如一方地址、电话、传真号码有变更，应在变更当日内书面通知对方，否则，应承担相应责任。 </w:t>
      </w:r>
    </w:p>
    <w:p>
      <w:pPr>
        <w:spacing w:line="360" w:lineRule="auto"/>
        <w:ind w:firstLine="482" w:firstLineChars="200"/>
        <w:rPr>
          <w:rFonts w:hint="eastAsia" w:ascii="仿宋" w:hAnsi="仿宋" w:eastAsia="仿宋" w:cs="仿宋"/>
          <w:b/>
          <w:color w:val="auto"/>
          <w:kern w:val="48"/>
          <w:sz w:val="24"/>
          <w:szCs w:val="24"/>
          <w:highlight w:val="none"/>
        </w:rPr>
      </w:pPr>
      <w:r>
        <w:rPr>
          <w:rFonts w:hint="eastAsia" w:ascii="仿宋" w:hAnsi="仿宋" w:eastAsia="仿宋" w:cs="仿宋"/>
          <w:b/>
          <w:color w:val="auto"/>
          <w:kern w:val="48"/>
          <w:sz w:val="24"/>
          <w:szCs w:val="24"/>
          <w:highlight w:val="none"/>
        </w:rPr>
        <w:t>第十八条 附则</w:t>
      </w:r>
    </w:p>
    <w:p>
      <w:pPr>
        <w:spacing w:line="360" w:lineRule="auto"/>
        <w:ind w:firstLine="480" w:firstLineChars="200"/>
        <w:rPr>
          <w:rFonts w:hint="eastAsia" w:ascii="仿宋" w:hAnsi="仿宋" w:eastAsia="仿宋" w:cs="仿宋"/>
          <w:b/>
          <w:color w:val="auto"/>
          <w:kern w:val="48"/>
          <w:sz w:val="24"/>
          <w:szCs w:val="24"/>
          <w:highlight w:val="none"/>
        </w:rPr>
      </w:pPr>
      <w:r>
        <w:rPr>
          <w:rFonts w:hint="eastAsia" w:ascii="仿宋" w:hAnsi="仿宋" w:eastAsia="仿宋" w:cs="仿宋"/>
          <w:color w:val="auto"/>
          <w:kern w:val="48"/>
          <w:sz w:val="24"/>
          <w:szCs w:val="24"/>
          <w:highlight w:val="none"/>
        </w:rPr>
        <w:t>本合同经甲乙双方签字盖章后生效，本合同一式陆份，甲乙双方各执贰份，采购代理机构贰份。</w:t>
      </w:r>
    </w:p>
    <w:p>
      <w:pPr>
        <w:keepNext w:val="0"/>
        <w:keepLines w:val="0"/>
        <w:pageBreakBefore w:val="0"/>
        <w:widowControl w:val="0"/>
        <w:kinsoku/>
        <w:wordWrap/>
        <w:overflowPunct/>
        <w:topLinePunct w:val="0"/>
        <w:autoSpaceDE/>
        <w:autoSpaceDN/>
        <w:bidi w:val="0"/>
        <w:adjustRightInd/>
        <w:snapToGrid w:val="0"/>
        <w:spacing w:line="300" w:lineRule="auto"/>
        <w:ind w:right="482"/>
        <w:textAlignment w:val="auto"/>
        <w:rPr>
          <w:rFonts w:hint="eastAsia"/>
          <w:color w:val="auto"/>
          <w:highlight w:val="none"/>
        </w:rPr>
      </w:pPr>
      <w:r>
        <w:rPr>
          <w:rFonts w:hint="eastAsia" w:ascii="仿宋" w:hAnsi="仿宋" w:eastAsia="仿宋" w:cs="仿宋"/>
          <w:color w:val="auto"/>
          <w:sz w:val="24"/>
          <w:szCs w:val="24"/>
          <w:highlight w:val="none"/>
        </w:rPr>
        <w:t>本合同甲乙双方签字盖章后生效，自签订之日起2个工作日内，采购代理机构将政府采购合同在省级以上人民政府财政部门指定的媒体上公告（但政府采购合同中涉及国家秘密、商业秘密的内容除外）。</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highlight w:val="none"/>
          <w:u w:val="none"/>
        </w:rPr>
        <w:t xml:space="preserve">     </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pPr>
              <w:snapToGrid w:val="0"/>
              <w:spacing w:line="320" w:lineRule="exact"/>
              <w:ind w:firstLine="480" w:firstLineChars="200"/>
              <w:rPr>
                <w:rFonts w:hint="eastAsia" w:ascii="仿宋" w:hAnsi="仿宋" w:eastAsia="仿宋" w:cs="仿宋"/>
                <w:color w:val="auto"/>
                <w:sz w:val="24"/>
                <w:highlight w:val="none"/>
              </w:rPr>
            </w:pPr>
          </w:p>
          <w:p>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pPr>
              <w:snapToGrid w:val="0"/>
              <w:spacing w:line="320" w:lineRule="exact"/>
              <w:ind w:firstLine="480" w:firstLineChars="200"/>
              <w:rPr>
                <w:rFonts w:hint="eastAsia" w:ascii="仿宋" w:hAnsi="仿宋" w:eastAsia="仿宋" w:cs="仿宋"/>
                <w:color w:val="auto"/>
                <w:sz w:val="24"/>
                <w:highlight w:val="none"/>
              </w:rPr>
            </w:pPr>
          </w:p>
          <w:p>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法定代表人（或分支机构负责人）（负责人）</w:t>
            </w:r>
            <w:r>
              <w:rPr>
                <w:rFonts w:hint="eastAsia" w:ascii="仿宋" w:hAnsi="仿宋" w:eastAsia="仿宋" w:cs="仿宋"/>
                <w:color w:val="auto"/>
                <w:sz w:val="24"/>
                <w:highlight w:val="none"/>
              </w:rPr>
              <w:t>：</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法定代表人（或分支机构负责人）（负责人）</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820" w:type="dxa"/>
            <w:noWrap w:val="0"/>
            <w:vAlign w:val="center"/>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noWrap w:val="0"/>
            <w:vAlign w:val="top"/>
          </w:tcPr>
          <w:p>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经办人：</w:t>
            </w:r>
          </w:p>
          <w:p>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napToGrid w:val="0"/>
        <w:rPr>
          <w:rFonts w:hint="eastAsia" w:ascii="仿宋" w:hAnsi="仿宋" w:eastAsia="仿宋" w:cs="仿宋"/>
          <w:color w:val="auto"/>
          <w:szCs w:val="21"/>
          <w:highlight w:val="none"/>
        </w:rPr>
      </w:pPr>
    </w:p>
    <w:p>
      <w:pPr>
        <w:spacing w:before="157" w:beforeLines="50" w:after="628" w:afterLines="200" w:line="340" w:lineRule="exact"/>
        <w:jc w:val="center"/>
        <w:rPr>
          <w:rFonts w:ascii="仿宋_GB2312" w:hAnsi="仿宋_GB2312" w:eastAsia="仿宋_GB2312" w:cs="仿宋_GB2312"/>
          <w:b/>
          <w:color w:val="auto"/>
          <w:kern w:val="0"/>
          <w:sz w:val="32"/>
          <w:szCs w:val="32"/>
          <w:highlight w:val="none"/>
        </w:rPr>
      </w:pPr>
      <w:r>
        <w:rPr>
          <w:rFonts w:hint="eastAsia" w:ascii="宋体" w:hAnsi="宋体" w:eastAsia="宋体" w:cs="宋体"/>
          <w:color w:val="auto"/>
          <w:szCs w:val="21"/>
          <w:highlight w:val="none"/>
        </w:rPr>
        <w:br w:type="page"/>
      </w:r>
      <w:r>
        <w:rPr>
          <w:rFonts w:hint="eastAsia" w:ascii="仿宋_GB2312" w:hAnsi="仿宋_GB2312" w:eastAsia="仿宋_GB2312" w:cs="仿宋_GB2312"/>
          <w:b/>
          <w:bCs/>
          <w:color w:val="auto"/>
          <w:kern w:val="0"/>
          <w:sz w:val="32"/>
          <w:szCs w:val="32"/>
          <w:highlight w:val="none"/>
        </w:rPr>
        <w:t>广西壮族自治区政府采购项目</w:t>
      </w:r>
      <w:r>
        <w:rPr>
          <w:rFonts w:hint="eastAsia" w:ascii="仿宋_GB2312" w:hAnsi="仿宋_GB2312" w:eastAsia="仿宋_GB2312" w:cs="仿宋_GB2312"/>
          <w:b/>
          <w:color w:val="auto"/>
          <w:kern w:val="0"/>
          <w:sz w:val="32"/>
          <w:szCs w:val="32"/>
          <w:highlight w:val="none"/>
        </w:rPr>
        <w:t>合同验收书（格式）</w:t>
      </w:r>
    </w:p>
    <w:p>
      <w:pPr>
        <w:spacing w:line="340" w:lineRule="exact"/>
        <w:ind w:firstLine="480" w:firstLineChars="20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根据政府采购项目（采购合同编号：</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）的约定，我单位对</w:t>
      </w:r>
      <w:r>
        <w:rPr>
          <w:rFonts w:hint="eastAsia" w:ascii="仿宋_GB2312" w:eastAsia="仿宋_GB2312"/>
          <w:color w:val="auto"/>
          <w:kern w:val="0"/>
          <w:sz w:val="24"/>
          <w:szCs w:val="24"/>
          <w:highlight w:val="none"/>
          <w:u w:val="single"/>
        </w:rPr>
        <w:t>（ 项目名称 ）</w:t>
      </w:r>
      <w:r>
        <w:rPr>
          <w:rFonts w:hint="eastAsia" w:ascii="仿宋_GB2312" w:eastAsia="仿宋_GB2312"/>
          <w:color w:val="auto"/>
          <w:kern w:val="0"/>
          <w:sz w:val="24"/>
          <w:szCs w:val="24"/>
          <w:highlight w:val="none"/>
        </w:rPr>
        <w:t>政府采购项目成交供应商</w:t>
      </w:r>
      <w:r>
        <w:rPr>
          <w:rFonts w:hint="eastAsia" w:ascii="仿宋_GB2312" w:eastAsia="仿宋_GB2312"/>
          <w:color w:val="auto"/>
          <w:kern w:val="0"/>
          <w:sz w:val="24"/>
          <w:szCs w:val="24"/>
          <w:highlight w:val="none"/>
          <w:u w:val="single"/>
        </w:rPr>
        <w:t>（ 公司名称 ）</w:t>
      </w:r>
      <w:r>
        <w:rPr>
          <w:rFonts w:hint="eastAsia" w:ascii="仿宋_GB2312" w:eastAsia="仿宋_GB2312"/>
          <w:color w:val="auto"/>
          <w:kern w:val="0"/>
          <w:sz w:val="24"/>
          <w:szCs w:val="24"/>
          <w:highlight w:val="none"/>
        </w:rPr>
        <w:t>提供的服务进行了验收，验收情况如下：</w:t>
      </w:r>
    </w:p>
    <w:tbl>
      <w:tblPr>
        <w:tblStyle w:val="50"/>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验收方式：</w:t>
            </w:r>
          </w:p>
        </w:tc>
        <w:tc>
          <w:tcPr>
            <w:tcW w:w="6109" w:type="dxa"/>
            <w:gridSpan w:val="4"/>
          </w:tcPr>
          <w:p>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□自行验收</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名</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数量</w:t>
            </w:r>
          </w:p>
        </w:tc>
        <w:tc>
          <w:tcPr>
            <w:tcW w:w="146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金</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w:t>
            </w: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合同验收日期</w:t>
            </w:r>
          </w:p>
        </w:tc>
        <w:tc>
          <w:tcPr>
            <w:tcW w:w="347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3472" w:type="dxa"/>
            <w:gridSpan w:val="3"/>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验收具体内容</w:t>
            </w:r>
          </w:p>
        </w:tc>
        <w:tc>
          <w:tcPr>
            <w:tcW w:w="7723" w:type="dxa"/>
            <w:gridSpan w:val="5"/>
            <w:vAlign w:val="center"/>
          </w:tcPr>
          <w:p>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验收小组意见</w:t>
            </w:r>
          </w:p>
        </w:tc>
        <w:tc>
          <w:tcPr>
            <w:tcW w:w="7723" w:type="dxa"/>
            <w:gridSpan w:val="5"/>
            <w:vAlign w:val="center"/>
          </w:tcPr>
          <w:p>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验收结论性意见：</w:t>
            </w:r>
          </w:p>
          <w:p>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7723" w:type="dxa"/>
            <w:gridSpan w:val="5"/>
            <w:vAlign w:val="center"/>
          </w:tcPr>
          <w:p>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有异议的意见和说明理由：</w:t>
            </w:r>
          </w:p>
          <w:p>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9" w:type="dxa"/>
            <w:gridSpan w:val="6"/>
            <w:vAlign w:val="center"/>
          </w:tcPr>
          <w:p>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监督人员或其他相关人员签字：</w:t>
            </w:r>
          </w:p>
          <w:p>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                 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w:t>
            </w:r>
          </w:p>
        </w:tc>
      </w:tr>
    </w:tbl>
    <w:p>
      <w:pPr>
        <w:spacing w:line="276"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32"/>
          <w:highlight w:val="none"/>
        </w:rPr>
        <w:t xml:space="preserve"> </w:t>
      </w:r>
      <w:r>
        <w:rPr>
          <w:rFonts w:hint="eastAsia" w:ascii="仿宋_GB2312" w:hAnsi="仿宋_GB2312" w:eastAsia="仿宋_GB2312" w:cs="仿宋_GB2312"/>
          <w:b/>
          <w:color w:val="auto"/>
          <w:szCs w:val="21"/>
          <w:highlight w:val="none"/>
        </w:rPr>
        <w:t>备注：本验收书一式三份（采购人一份、成交供应商一份、采购代理机构一份）</w:t>
      </w:r>
    </w:p>
    <w:p>
      <w:pPr>
        <w:snapToGrid w:val="0"/>
        <w:rPr>
          <w:b/>
          <w:color w:val="auto"/>
          <w:sz w:val="32"/>
          <w:highlight w:val="none"/>
        </w:rPr>
      </w:pPr>
    </w:p>
    <w:p>
      <w:pPr>
        <w:pStyle w:val="6"/>
        <w:jc w:val="center"/>
        <w:rPr>
          <w:color w:val="auto"/>
          <w:sz w:val="32"/>
          <w:szCs w:val="32"/>
          <w:highlight w:val="none"/>
        </w:rPr>
      </w:pPr>
      <w:r>
        <w:rPr>
          <w:color w:val="auto"/>
          <w:sz w:val="32"/>
          <w:szCs w:val="32"/>
          <w:highlight w:val="none"/>
        </w:rPr>
        <w:br w:type="page"/>
      </w:r>
    </w:p>
    <w:p>
      <w:pPr>
        <w:pStyle w:val="6"/>
        <w:jc w:val="center"/>
        <w:rPr>
          <w:color w:val="auto"/>
          <w:sz w:val="32"/>
          <w:szCs w:val="32"/>
          <w:highlight w:val="none"/>
        </w:rPr>
      </w:pPr>
    </w:p>
    <w:p>
      <w:pPr>
        <w:pStyle w:val="6"/>
        <w:jc w:val="center"/>
        <w:rPr>
          <w:color w:val="auto"/>
          <w:sz w:val="32"/>
          <w:szCs w:val="32"/>
          <w:highlight w:val="none"/>
        </w:rPr>
      </w:pPr>
    </w:p>
    <w:p>
      <w:pPr>
        <w:pStyle w:val="6"/>
        <w:jc w:val="center"/>
        <w:rPr>
          <w:color w:val="auto"/>
          <w:sz w:val="32"/>
          <w:szCs w:val="32"/>
          <w:highlight w:val="none"/>
        </w:rPr>
      </w:pPr>
    </w:p>
    <w:p>
      <w:pPr>
        <w:rPr>
          <w:color w:val="auto"/>
          <w:sz w:val="32"/>
          <w:szCs w:val="32"/>
          <w:highlight w:val="none"/>
        </w:rPr>
      </w:pPr>
    </w:p>
    <w:p>
      <w:pPr>
        <w:pStyle w:val="40"/>
        <w:rPr>
          <w:color w:val="auto"/>
          <w:sz w:val="32"/>
          <w:szCs w:val="32"/>
          <w:highlight w:val="none"/>
        </w:rPr>
      </w:pPr>
    </w:p>
    <w:p>
      <w:pPr>
        <w:pStyle w:val="40"/>
        <w:rPr>
          <w:color w:val="auto"/>
          <w:sz w:val="32"/>
          <w:szCs w:val="32"/>
          <w:highlight w:val="none"/>
        </w:rPr>
      </w:pPr>
    </w:p>
    <w:p>
      <w:pPr>
        <w:rPr>
          <w:color w:val="auto"/>
          <w:highlight w:val="none"/>
        </w:rPr>
      </w:pPr>
    </w:p>
    <w:p>
      <w:pPr>
        <w:pStyle w:val="6"/>
        <w:jc w:val="center"/>
        <w:rPr>
          <w:color w:val="auto"/>
          <w:sz w:val="32"/>
          <w:szCs w:val="32"/>
          <w:highlight w:val="none"/>
        </w:rPr>
        <w:sectPr>
          <w:footerReference r:id="rId11" w:type="default"/>
          <w:pgSz w:w="11906" w:h="16838"/>
          <w:pgMar w:top="1417" w:right="1417" w:bottom="1417" w:left="1417" w:header="851" w:footer="992" w:gutter="0"/>
          <w:cols w:space="720" w:num="1"/>
          <w:docGrid w:type="lines" w:linePitch="314" w:charSpace="0"/>
        </w:sectPr>
      </w:pPr>
      <w:bookmarkStart w:id="77" w:name="_Toc9833"/>
      <w:bookmarkStart w:id="78" w:name="_Toc31532"/>
      <w:bookmarkStart w:id="79" w:name="_Toc23669"/>
      <w:bookmarkStart w:id="80" w:name="_Toc24922"/>
      <w:bookmarkStart w:id="81" w:name="_Toc814"/>
      <w:r>
        <w:rPr>
          <w:rFonts w:hint="eastAsia"/>
          <w:color w:val="auto"/>
          <w:sz w:val="32"/>
          <w:szCs w:val="32"/>
          <w:highlight w:val="none"/>
        </w:rPr>
        <w:t>第六章 评标方法及评标标准</w:t>
      </w:r>
      <w:bookmarkEnd w:id="77"/>
      <w:bookmarkEnd w:id="78"/>
      <w:bookmarkEnd w:id="79"/>
      <w:bookmarkEnd w:id="80"/>
      <w:bookmarkEnd w:id="81"/>
    </w:p>
    <w:p>
      <w:pPr>
        <w:spacing w:line="440" w:lineRule="exact"/>
        <w:jc w:val="center"/>
        <w:rPr>
          <w:b/>
          <w:color w:val="auto"/>
          <w:sz w:val="32"/>
          <w:szCs w:val="32"/>
          <w:highlight w:val="none"/>
        </w:rPr>
      </w:pPr>
      <w:r>
        <w:rPr>
          <w:rFonts w:hint="eastAsia"/>
          <w:b/>
          <w:color w:val="auto"/>
          <w:sz w:val="32"/>
          <w:szCs w:val="32"/>
          <w:highlight w:val="none"/>
        </w:rPr>
        <w:t>评标方法及评标标准</w:t>
      </w:r>
    </w:p>
    <w:p>
      <w:pPr>
        <w:spacing w:line="360" w:lineRule="auto"/>
        <w:ind w:right="-168" w:rightChars="-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一、评标原则</w:t>
      </w:r>
    </w:p>
    <w:p>
      <w:pPr>
        <w:spacing w:line="360" w:lineRule="auto"/>
        <w:ind w:right="-168" w:rightChars="-80"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(一)评委构成：</w:t>
      </w:r>
      <w:r>
        <w:rPr>
          <w:rFonts w:hint="eastAsia" w:ascii="仿宋" w:hAnsi="仿宋" w:eastAsia="仿宋" w:cs="仿宋"/>
          <w:color w:val="auto"/>
          <w:sz w:val="24"/>
          <w:highlight w:val="none"/>
        </w:rPr>
        <w:t>本招标采购项目的评委分别由依法组成的评审专家、采购人代表共</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人或以上单数构成，其中专家人数不少于成员总数的三分之二。</w:t>
      </w:r>
    </w:p>
    <w:p>
      <w:pPr>
        <w:spacing w:line="360" w:lineRule="auto"/>
        <w:ind w:right="-168" w:rightChars="-80" w:firstLine="482" w:firstLineChars="200"/>
        <w:rPr>
          <w:rFonts w:hint="eastAsia" w:ascii="仿宋" w:hAnsi="仿宋" w:eastAsia="仿宋" w:cs="仿宋"/>
          <w:b w:val="0"/>
          <w:bCs/>
          <w:color w:val="auto"/>
          <w:sz w:val="24"/>
          <w:highlight w:val="none"/>
        </w:rPr>
      </w:pPr>
      <w:r>
        <w:rPr>
          <w:rFonts w:hint="eastAsia" w:ascii="仿宋" w:hAnsi="仿宋" w:eastAsia="仿宋" w:cs="仿宋"/>
          <w:b/>
          <w:color w:val="auto"/>
          <w:sz w:val="24"/>
          <w:highlight w:val="none"/>
        </w:rPr>
        <w:t>(二)评标依据：</w:t>
      </w:r>
      <w:r>
        <w:rPr>
          <w:rFonts w:hint="eastAsia" w:ascii="仿宋" w:hAnsi="仿宋" w:eastAsia="仿宋" w:cs="仿宋"/>
          <w:b w:val="0"/>
          <w:bCs/>
          <w:color w:val="auto"/>
          <w:sz w:val="24"/>
          <w:highlight w:val="none"/>
        </w:rPr>
        <w:t>评委将以招投标文件为评标依据，对投标人的</w:t>
      </w:r>
      <w:r>
        <w:rPr>
          <w:rFonts w:hint="eastAsia" w:ascii="仿宋" w:hAnsi="仿宋" w:eastAsia="仿宋" w:cs="仿宋"/>
          <w:b w:val="0"/>
          <w:bCs/>
          <w:color w:val="auto"/>
          <w:sz w:val="24"/>
          <w:highlight w:val="none"/>
          <w:lang w:val="en-US" w:eastAsia="zh-CN"/>
        </w:rPr>
        <w:t>价格、</w:t>
      </w:r>
      <w:r>
        <w:rPr>
          <w:rFonts w:hint="eastAsia" w:ascii="仿宋" w:hAnsi="仿宋" w:eastAsia="仿宋" w:cs="仿宋"/>
          <w:b w:val="0"/>
          <w:bCs/>
          <w:color w:val="auto"/>
          <w:sz w:val="24"/>
          <w:highlight w:val="none"/>
        </w:rPr>
        <w:t>技术、</w:t>
      </w:r>
      <w:r>
        <w:rPr>
          <w:rFonts w:hint="eastAsia" w:ascii="仿宋" w:hAnsi="仿宋" w:eastAsia="仿宋" w:cs="仿宋"/>
          <w:b w:val="0"/>
          <w:bCs/>
          <w:color w:val="auto"/>
          <w:sz w:val="24"/>
          <w:highlight w:val="none"/>
          <w:lang w:val="en-US" w:eastAsia="zh-CN"/>
        </w:rPr>
        <w:t>商务</w:t>
      </w:r>
      <w:r>
        <w:rPr>
          <w:rFonts w:hint="eastAsia" w:ascii="仿宋" w:hAnsi="仿宋" w:eastAsia="仿宋" w:cs="仿宋"/>
          <w:b w:val="0"/>
          <w:bCs/>
          <w:color w:val="auto"/>
          <w:sz w:val="24"/>
          <w:highlight w:val="none"/>
        </w:rPr>
        <w:t>等方面内容按百分制打分。</w:t>
      </w:r>
    </w:p>
    <w:p>
      <w:pPr>
        <w:spacing w:line="360" w:lineRule="auto"/>
        <w:ind w:right="-168" w:rightChars="-80" w:firstLine="482" w:firstLineChars="200"/>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(三)评标方式：</w:t>
      </w:r>
      <w:r>
        <w:rPr>
          <w:rFonts w:hint="eastAsia" w:ascii="仿宋" w:hAnsi="仿宋" w:eastAsia="仿宋" w:cs="仿宋"/>
          <w:b w:val="0"/>
          <w:bCs w:val="0"/>
          <w:color w:val="auto"/>
          <w:sz w:val="24"/>
          <w:highlight w:val="none"/>
        </w:rPr>
        <w:t>以封闭方式进行。</w:t>
      </w:r>
    </w:p>
    <w:p>
      <w:pPr>
        <w:spacing w:line="360" w:lineRule="auto"/>
        <w:ind w:right="-168" w:rightChars="-80" w:firstLine="48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二、评标方法</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(一)对进入详评的，采用百分制综合评分法。</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(二)计分办法(分值计算保留小数点后两位，第三位四舍五入)：</w:t>
      </w:r>
    </w:p>
    <w:tbl>
      <w:tblPr>
        <w:tblStyle w:val="5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72"/>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0" w:type="dxa"/>
            <w:noWrap w:val="0"/>
            <w:vAlign w:val="center"/>
          </w:tcPr>
          <w:p>
            <w:pPr>
              <w:adjustRightInd w:val="0"/>
              <w:spacing w:line="410" w:lineRule="exact"/>
              <w:jc w:val="center"/>
              <w:textAlignment w:val="baseline"/>
              <w:rPr>
                <w:rFonts w:hint="eastAsia" w:ascii="仿宋" w:hAnsi="仿宋" w:eastAsia="仿宋" w:cs="仿宋"/>
                <w:b/>
                <w:color w:val="auto"/>
                <w:sz w:val="24"/>
                <w:szCs w:val="24"/>
                <w:highlight w:val="none"/>
              </w:rPr>
            </w:pPr>
            <w:bookmarkStart w:id="82" w:name="_Hlk82097451"/>
            <w:r>
              <w:rPr>
                <w:rFonts w:hint="eastAsia" w:ascii="仿宋" w:hAnsi="仿宋" w:eastAsia="仿宋" w:cs="仿宋"/>
                <w:b/>
                <w:color w:val="auto"/>
                <w:sz w:val="24"/>
                <w:szCs w:val="24"/>
                <w:highlight w:val="none"/>
              </w:rPr>
              <w:t>序号</w:t>
            </w:r>
          </w:p>
        </w:tc>
        <w:tc>
          <w:tcPr>
            <w:tcW w:w="1280" w:type="dxa"/>
            <w:noWrap w:val="0"/>
            <w:vAlign w:val="center"/>
          </w:tcPr>
          <w:p>
            <w:pPr>
              <w:adjustRightInd w:val="0"/>
              <w:spacing w:line="41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772" w:type="dxa"/>
            <w:noWrap w:val="0"/>
            <w:vAlign w:val="center"/>
          </w:tcPr>
          <w:p>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906" w:type="dxa"/>
            <w:noWrap w:val="0"/>
            <w:vAlign w:val="center"/>
          </w:tcPr>
          <w:p>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280" w:type="dxa"/>
            <w:noWrap w:val="0"/>
            <w:vAlign w:val="center"/>
          </w:tcPr>
          <w:p>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价格分</w:t>
            </w:r>
          </w:p>
        </w:tc>
        <w:tc>
          <w:tcPr>
            <w:tcW w:w="772" w:type="dxa"/>
            <w:noWrap w:val="0"/>
            <w:vAlign w:val="center"/>
          </w:tcPr>
          <w:p>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20分</w:t>
            </w:r>
          </w:p>
        </w:tc>
        <w:tc>
          <w:tcPr>
            <w:tcW w:w="6906" w:type="dxa"/>
            <w:noWrap w:val="0"/>
            <w:vAlign w:val="center"/>
          </w:tcPr>
          <w:p>
            <w:pPr>
              <w:numPr>
                <w:ilvl w:val="0"/>
                <w:numId w:val="12"/>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以进入评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的最低的投标报价为</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pPr>
              <w:pStyle w:val="33"/>
              <w:rPr>
                <w:rFonts w:hint="eastAsia" w:ascii="仿宋" w:hAnsi="仿宋" w:eastAsia="仿宋" w:cs="仿宋"/>
                <w:color w:val="auto"/>
                <w:highlight w:val="none"/>
                <w:lang w:val="en-US" w:eastAsia="zh-CN"/>
              </w:rPr>
            </w:pPr>
          </w:p>
          <w:p>
            <w:pPr>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投标人有效最低投标报价（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 xml:space="preserve">） </w:t>
            </w:r>
          </w:p>
          <w:p>
            <w:pPr>
              <w:spacing w:line="360" w:lineRule="auto"/>
              <w:ind w:left="2310" w:hanging="2310" w:hangingChars="1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mc:AlternateContent>
                <mc:Choice Requires="wps">
                  <w:drawing>
                    <wp:anchor distT="0" distB="0" distL="114300" distR="114300" simplePos="0" relativeHeight="251671552" behindDoc="0" locked="0" layoutInCell="1" allowOverlap="1">
                      <wp:simplePos x="0" y="0"/>
                      <wp:positionH relativeFrom="column">
                        <wp:posOffset>1089660</wp:posOffset>
                      </wp:positionH>
                      <wp:positionV relativeFrom="paragraph">
                        <wp:posOffset>53340</wp:posOffset>
                      </wp:positionV>
                      <wp:extent cx="264731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6473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8pt;margin-top:4.2pt;height:0.05pt;width:208.45pt;z-index:251671552;mso-width-relative:page;mso-height-relative:page;" filled="f" stroked="t" coordsize="21600,21600" o:gfxdata="UEsDBAoAAAAAAIdO4kAAAAAAAAAAAAAAAAAEAAAAZHJzL1BLAwQUAAAACACHTuJAF3g0IdQAAAAH&#10;AQAADwAAAGRycy9kb3ducmV2LnhtbE2OPU/DQBBEeyT+w2mRaKLkzgEHy/icAnBHQyCi3diLbeHb&#10;c3yXD/j1LBWUTzOaecX67AZ1pCn0ni0kCwOKuPZNz62Ft9dqnoEKEbnBwTNZ+KIA6/LyosC88Sd+&#10;oeMmtkpGOORooYtxzLUOdUcOw8KPxJJ9+MlhFJxa3Ux4knE36KUxK+2wZ3nocKSHjurPzcFZCNWW&#10;9tX3rJ6Z95vW03L/+PyE1l5fJeYeVKRz/CvDr76oQylOO3/gJqhB+C5ZSdVCdgtK8jTLUlA74RR0&#10;Wej//uUPUEsDBBQAAAAIAIdO4kDyKSGE9QEAAOYDAAAOAAAAZHJzL2Uyb0RvYy54bWytU0uOEzEQ&#10;3SNxB8t70kmGhKGVziwmDBsEkYADVNzubkv+yeWkk0twASR2sGLJfm7DcIwpu0MGhk0W9MJdtp+f&#10;670qL672RrOdDKicrfhkNOZMWuFqZduKf/xw8+ySM4xga9DOyoofJPKr5dMni96Xcuo6p2sZGJFY&#10;LHtf8S5GXxYFik4awJHz0tJm44KBSNPQFnWAntiNLqbj8bzoXah9cEIi0upq2ORHxnAOoWsaJeTK&#10;ia2RNg6sQWqIJAk75ZEvc7ZNI0V81zQoI9MVJ6Uxj3QJxZs0FssFlG0A3ylxTAHOSeGRJgPK0qUn&#10;qhVEYNug/qEySgSHrokj4UwxCMmOkIrJ+JE37zvwMmshq9GfTMf/Ryve7taBqZo6gTMLhgp+9/nH&#10;z09ff91+ofHu+zc2SSb1HkvCXtt1OM7Qr0NSvG+CSX/SwvbZ2MPJWLmPTNDidP78xcVkxpmgvfnF&#10;LDEWD0d9wPhaOsNSUHGtbFINJezeYBygvyFpWVvWV/zlbJoIgVqwodJTaDzJQNvms+i0qm+U1ukE&#10;hnZzrQPbQWqD/B1T+AuWLlkBdgMubyUYlJ2E+pWtWTx4MsjSu+ApBSNrzrSkZ5SijIyg9DlIUq8t&#10;mZB8HZxM0cbVByrH1gfVduREtj5jqPzZsmOrpv76c56ZHp7n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eDQh1AAAAAcBAAAPAAAAAAAAAAEAIAAAACIAAABkcnMvZG93bnJldi54bWxQSwECFAAU&#10;AAAACACHTuJA8ikhhPUBAADmAwAADgAAAAAAAAABACAAAAAj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lang w:val="en-US" w:eastAsia="zh-CN"/>
              </w:rPr>
              <w:t>某投标人报价分</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×20分            某投标人有效投标报价（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pPr>
              <w:pStyle w:val="33"/>
              <w:numPr>
                <w:ilvl w:val="0"/>
                <w:numId w:val="0"/>
              </w:numPr>
              <w:ind w:leftChars="0"/>
              <w:rPr>
                <w:rFonts w:hint="eastAsia" w:ascii="仿宋" w:hAnsi="仿宋" w:eastAsia="仿宋" w:cs="仿宋"/>
                <w:color w:val="auto"/>
                <w:highlight w:val="none"/>
              </w:rPr>
            </w:pPr>
          </w:p>
          <w:p>
            <w:pPr>
              <w:spacing w:line="360" w:lineRule="auto"/>
              <w:ind w:firstLine="361" w:firstLineChars="150"/>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注：专门面向中小企业采购的项目或者采购包，不再执行价格评审优惠的扶持政策。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280" w:type="dxa"/>
            <w:noWrap w:val="0"/>
            <w:vAlign w:val="center"/>
          </w:tcPr>
          <w:p>
            <w:pPr>
              <w:adjustRightInd w:val="0"/>
              <w:spacing w:line="360" w:lineRule="auto"/>
              <w:jc w:val="center"/>
              <w:textAlignment w:val="baseline"/>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技术部分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主观分</w:t>
            </w:r>
            <w:r>
              <w:rPr>
                <w:rFonts w:hint="eastAsia" w:ascii="仿宋" w:hAnsi="仿宋" w:eastAsia="仿宋" w:cs="仿宋"/>
                <w:b/>
                <w:color w:val="auto"/>
                <w:sz w:val="24"/>
                <w:szCs w:val="24"/>
                <w:highlight w:val="none"/>
                <w:lang w:eastAsia="zh-CN"/>
              </w:rPr>
              <w:t>）</w:t>
            </w:r>
          </w:p>
        </w:tc>
        <w:tc>
          <w:tcPr>
            <w:tcW w:w="772" w:type="dxa"/>
            <w:noWrap w:val="0"/>
            <w:vAlign w:val="center"/>
          </w:tcPr>
          <w:p>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59</w:t>
            </w:r>
            <w:r>
              <w:rPr>
                <w:rFonts w:hint="eastAsia" w:ascii="仿宋" w:hAnsi="仿宋" w:eastAsia="仿宋" w:cs="仿宋"/>
                <w:b/>
                <w:color w:val="auto"/>
                <w:sz w:val="24"/>
                <w:szCs w:val="24"/>
                <w:highlight w:val="none"/>
              </w:rPr>
              <w:t>分</w:t>
            </w:r>
          </w:p>
        </w:tc>
        <w:tc>
          <w:tcPr>
            <w:tcW w:w="6906" w:type="dxa"/>
            <w:noWrap w:val="0"/>
            <w:vAlign w:val="center"/>
          </w:tcPr>
          <w:p>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磋商小组根据供应商提供的方案独立进行评定后打分，未提供方案的该项不得分。</w:t>
            </w:r>
          </w:p>
          <w:p>
            <w:pPr>
              <w:spacing w:line="360" w:lineRule="auto"/>
              <w:ind w:firstLine="361" w:firstLineChars="150"/>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u w:val="none"/>
                <w:lang w:val="en-US" w:eastAsia="zh-CN"/>
              </w:rPr>
              <w:t>技术方案分（满分24分）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四档（0分）：</w:t>
            </w:r>
            <w:r>
              <w:rPr>
                <w:rFonts w:hint="eastAsia" w:ascii="仿宋" w:hAnsi="仿宋" w:eastAsia="仿宋" w:cs="仿宋"/>
                <w:b w:val="0"/>
                <w:bCs w:val="0"/>
                <w:color w:val="auto"/>
                <w:sz w:val="24"/>
                <w:szCs w:val="24"/>
                <w:highlight w:val="none"/>
                <w:lang w:val="en-US" w:eastAsia="zh-CN"/>
              </w:rPr>
              <w:t>未提供技术方案或提供的内容与本项目无关的</w:t>
            </w:r>
            <w:r>
              <w:rPr>
                <w:rFonts w:hint="eastAsia" w:ascii="仿宋" w:hAnsi="仿宋" w:eastAsia="仿宋" w:cs="仿宋"/>
                <w:color w:val="auto"/>
                <w:sz w:val="24"/>
                <w:szCs w:val="24"/>
                <w:highlight w:val="none"/>
                <w:lang w:val="en-US" w:eastAsia="zh-CN"/>
              </w:rPr>
              <w:t>。</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三档（8分）：方案内容简单，基本可行，实施方案基本满足项目需求。</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二档（16分）：方案内容详细，有简单的技术步骤，基本描述了各项工作内容；有基本的技术保障方案，有简单的技术管理和数据管理等；有基本的技术团队保障。</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档（24分）：方案内容详细，有具体的技术步骤，业务流程描述清晰；有详细的技术保障方案，包含全面的技术管理体系（综合管理、技术管理、系统规划、数据处理、安全保障等）、合理的应用管理（应用管理、应急处理、数据备份等）、完善的数据管理（数据管理方式、注意要点等）、科学的风险管理（数据安全保密、技术更新、项目进度等）以及完备的技术团队保障（组织分工明确，职责清晰）。    </w:t>
            </w:r>
          </w:p>
          <w:p>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2、服务方案（满分27分）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四档（0分）：</w:t>
            </w:r>
            <w:r>
              <w:rPr>
                <w:rFonts w:hint="eastAsia" w:ascii="仿宋" w:hAnsi="仿宋" w:eastAsia="仿宋" w:cs="仿宋"/>
                <w:b w:val="0"/>
                <w:bCs w:val="0"/>
                <w:color w:val="auto"/>
                <w:sz w:val="24"/>
                <w:szCs w:val="24"/>
                <w:highlight w:val="none"/>
                <w:lang w:val="en-US" w:eastAsia="zh-CN"/>
              </w:rPr>
              <w:t>未提供服务方案或提供的内容与本项目无关的</w:t>
            </w:r>
            <w:r>
              <w:rPr>
                <w:rFonts w:hint="eastAsia" w:ascii="仿宋" w:hAnsi="仿宋" w:eastAsia="仿宋" w:cs="仿宋"/>
                <w:color w:val="auto"/>
                <w:sz w:val="24"/>
                <w:szCs w:val="24"/>
                <w:highlight w:val="none"/>
                <w:lang w:val="en-US" w:eastAsia="zh-CN"/>
              </w:rPr>
              <w:t>。</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三档（9分）：服务方案内容简单，满足项目需要。</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二档（18分）：服务方案内容详细，各主要阶段进度安排能满足项目要求；服务步骤合理，服务流程规范；组织机构完善、人员安排合理；有相应的质量保障措施。</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档（27分）：服务方案科学合理、结构完整、考虑全面；有具体的工作安排，各主要阶段进度安排合理；服务实施描述详细、操作性强包含项目各阶段的工作内容；服务组织机构完善、人员安排合理、分工明确；有完善的服务管理（项目沟通、变更、风险控制、行为规范等）以及服务制度（例会、任务分解、部门协调等）；有详细的质量保障方案，充分考虑安全、应急、团队等方面的保障；培训方案合理可行。</w:t>
            </w:r>
          </w:p>
          <w:p>
            <w:pPr>
              <w:numPr>
                <w:ilvl w:val="0"/>
                <w:numId w:val="13"/>
              </w:num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售后服务分（满分8分）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四档（0分）:未提供售后服务内容或提供的内容与本项目无关的。</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三档（2分）：售后服务内容陈述简单，可操作性一般，响应时间为立即响应，10分钟内到达现场。</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二档（4分）：售后服务内容陈述简单，有简单的服务方式。响应时间为立即响应，30分钟内到达现场，5×8小时服务。</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一档（8分）：售后服务内容陈述详细，有明确的技术咨询和维护服务；有具体的售后服务措施。响应时间为立即响应，10分钟内到达现场，7×12小时服务。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8" w:hRule="atLeast"/>
          <w:jc w:val="center"/>
        </w:trPr>
        <w:tc>
          <w:tcPr>
            <w:tcW w:w="730" w:type="dxa"/>
            <w:noWrap w:val="0"/>
            <w:vAlign w:val="center"/>
          </w:tcPr>
          <w:p>
            <w:pPr>
              <w:adjustRightInd w:val="0"/>
              <w:spacing w:line="360" w:lineRule="auto"/>
              <w:jc w:val="center"/>
              <w:textAlignment w:val="baseline"/>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3</w:t>
            </w:r>
          </w:p>
        </w:tc>
        <w:tc>
          <w:tcPr>
            <w:tcW w:w="1280" w:type="dxa"/>
            <w:noWrap w:val="0"/>
            <w:vAlign w:val="center"/>
          </w:tcPr>
          <w:p>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商务部分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客观分</w:t>
            </w:r>
            <w:r>
              <w:rPr>
                <w:rFonts w:hint="eastAsia" w:ascii="仿宋" w:hAnsi="仿宋" w:eastAsia="仿宋" w:cs="仿宋"/>
                <w:b/>
                <w:color w:val="auto"/>
                <w:sz w:val="24"/>
                <w:szCs w:val="24"/>
                <w:highlight w:val="none"/>
                <w:lang w:eastAsia="zh-CN"/>
              </w:rPr>
              <w:t>）</w:t>
            </w:r>
          </w:p>
        </w:tc>
        <w:tc>
          <w:tcPr>
            <w:tcW w:w="772" w:type="dxa"/>
            <w:noWrap w:val="0"/>
            <w:vAlign w:val="center"/>
          </w:tcPr>
          <w:p>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分</w:t>
            </w:r>
          </w:p>
        </w:tc>
        <w:tc>
          <w:tcPr>
            <w:tcW w:w="6906" w:type="dxa"/>
            <w:noWrap w:val="0"/>
            <w:vAlign w:val="center"/>
          </w:tcPr>
          <w:p>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1、项目拟投入人员分（满分12分）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（1）供应商拟投入项目负责人具备信息系统项目管理师证书的，得1.5分；具备系统规划与管理师证书的，得1.5分，满分3分。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（2）供应商拟投入其他人员（满分9分）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①具有测绘、地理信息专业或计算机专业的，高级职称的每人得1分，中级职称的每人得0.5分，满分6分。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②具有计算机技术与软件专业技术资格证书的，资格级别为高级的每人1分，资格级别为中级的每人0.5分，满分3分。</w:t>
            </w:r>
          </w:p>
          <w:p>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注：须在响应文件中提供以上拟投入人员相关证书扫描件，并加盖供应商CA电子签章，否则不予计分。拟投入的人员中，同一人不重复计分。</w:t>
            </w:r>
          </w:p>
          <w:p>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2、信誉业绩分 （满分9分）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（1）供应商具有ISO9001质量管理体系认证证书的得1分。（需在响应文件中提供有效的证书扫描件，并加盖供应商CA电子签章，否则不予计分）</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（2）供应商自2022年1月1日以来与本项目同类的成功案例的，每项得1分，满分8分（须在响应文件中提供有效合同原件扫描件，并加盖供应商CA电子签章，否则不予计分）。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pPr>
              <w:pStyle w:val="28"/>
              <w:spacing w:line="360" w:lineRule="auto"/>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w:t>
            </w:r>
          </w:p>
        </w:tc>
      </w:tr>
    </w:tbl>
    <w:p>
      <w:pPr>
        <w:spacing w:line="440" w:lineRule="exact"/>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w:t>
      </w:r>
      <w:r>
        <w:rPr>
          <w:rFonts w:hint="eastAsia" w:ascii="仿宋_GB2312" w:hAnsi="仿宋_GB2312" w:eastAsia="仿宋_GB2312" w:cs="仿宋_GB2312"/>
          <w:b/>
          <w:color w:val="auto"/>
          <w:sz w:val="24"/>
          <w:highlight w:val="none"/>
          <w:lang w:val="en-US" w:eastAsia="zh-CN"/>
        </w:rPr>
        <w:t>及</w:t>
      </w:r>
      <w:r>
        <w:rPr>
          <w:rFonts w:hint="eastAsia" w:ascii="仿宋_GB2312" w:hAnsi="仿宋_GB2312" w:eastAsia="仿宋_GB2312" w:cs="仿宋_GB2312"/>
          <w:b/>
          <w:color w:val="auto"/>
          <w:sz w:val="24"/>
          <w:highlight w:val="none"/>
        </w:rPr>
        <w:t>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pPr>
        <w:spacing w:line="440" w:lineRule="exact"/>
        <w:ind w:firstLine="472" w:firstLineChars="196"/>
        <w:rPr>
          <w:color w:val="auto"/>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highlight w:val="none"/>
        </w:rPr>
        <w:t>。</w:t>
      </w:r>
      <w:bookmarkEnd w:id="82"/>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Lucida Console">
    <w:panose1 w:val="020B0609040504020204"/>
    <w:charset w:val="00"/>
    <w:family w:val="modern"/>
    <w:pitch w:val="default"/>
    <w:sig w:usb0="8000028F" w:usb1="00001800" w:usb2="00000000" w:usb3="00000000" w:csb0="0000001F" w:csb1="D7D70000"/>
  </w:font>
  <w:font w:name="方正大黑简体2.">
    <w:altName w:val="黑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6787"/>
        <w:tab w:val="center" w:pos="697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6700" cy="17145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266700" cy="171450"/>
                      </a:xfrm>
                      <a:prstGeom prst="rect">
                        <a:avLst/>
                      </a:prstGeom>
                      <a:noFill/>
                      <a:ln>
                        <a:noFill/>
                      </a:ln>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square" lIns="0" tIns="0" rIns="0" bIns="0">
                      <a:noAutofit/>
                    </wps:bodyPr>
                  </wps:wsp>
                </a:graphicData>
              </a:graphic>
            </wp:anchor>
          </w:drawing>
        </mc:Choice>
        <mc:Fallback>
          <w:pict>
            <v:shape id="文本框 1026" o:spid="_x0000_s1026" o:spt="202" type="#_x0000_t202" style="position:absolute;left:0pt;margin-top:0pt;height:13.5pt;width:21pt;mso-position-horizontal:center;mso-position-horizontal-relative:margin;z-index:251664384;mso-width-relative:page;mso-height-relative:page;" filled="f" stroked="f" coordsize="21600,21600" o:gfxdata="UEsDBAoAAAAAAIdO4kAAAAAAAAAAAAAAAAAEAAAAZHJzL1BLAwQUAAAACACHTuJAVxCXZ9MAAAAD&#10;AQAADwAAAGRycy9kb3ducmV2LnhtbE2PzU7DMBCE70i8g7VI3KjdqCoQ4lQVoickRBoOHJ14m1iN&#10;12ns/vD2LFzgMtJoVjPfFquLH8QJp+gCaZjPFAikNlhHnYaPenP3ACImQ9YMgVDDF0ZYlddXhclt&#10;OFOFp23qBJdQzI2GPqUxlzK2PXoTZ2FE4mwXJm8S26mTdjJnLveDzJRaSm8c8UJvRnzusd1vj17D&#10;+pOqF3d4a96rXeXq+lHR63Kv9e3NXD2BSHhJf8fwg8/oUDJTE45koxg08CPpVzlbZOwaDdm9AlkW&#10;8j97+Q1QSwMEFAAAAAgAh07iQHHHPkHLAQAAkAMAAA4AAABkcnMvZTJvRG9jLnhtbK1TwY7TMBC9&#10;I+0/WL5vk1RsF6KmK1C1CAkB0sIHuI7dWLI9Xttt0h+AP+DEhTvf1e/YsZN2YbnsgYszmZm8ee+N&#10;s7wZjCZ74YMC29BqVlIiLIdW2W1Dv365vXxFSYjMtkyDFQ09iEBvVhcvlr2rxRw60K3wBEFsqHvX&#10;0C5GVxdF4J0wLMzACYtFCd6wiK9+W7Se9YhudDEvy0XRg2+dBy5CwOx6LNIJ0T8HEKRUXKyB74yw&#10;cUT1QrOIkkKnXKCrzFZKweMnKYOIRDcUlcZ84hCMN+ksVktWbz1zneITBfYcCk80GaYsDj1DrVlk&#10;ZOfVP1BGcQ8BZJxxMMUoJDuCKqryiTd3HXMia0GrgzubHv4fLP+4/+yJahv6mhLLDC78+OP78efv&#10;469vpCrni+RQ70KNjXcOW+PwFga8N6d8wGQSPkhv0hMlEayjv4ezv2KIhGNyvlhcl1jhWKquq5dX&#10;2f/i8WPnQ3wnwJAUNNTj+rKrbP8hRCSCraeWNMvCrdI6r1DbvxLYmDJFYj4yTFEcNsMkZwPtAdX0&#10;uPmGhvsd84IS/d6itemanAJ/CjZTME55s4sgVWaUcEewaRwuKhOdLlW6CX++567HH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Ql2fTAAAAAwEAAA8AAAAAAAAAAQAgAAAAIgAAAGRycy9kb3du&#10;cmV2LnhtbFBLAQIUABQAAAAIAIdO4kBxxz5BywEAAJADAAAOAAAAAAAAAAEAIAAAACIBAABkcnMv&#10;ZTJvRG9jLnhtbFBLBQYAAAAABgAGAFkBAABfBQAAAAA=&#10;">
              <v:fill on="f" focussize="0,0"/>
              <v:stroke on="f"/>
              <v:imagedata o:title=""/>
              <o:lock v:ext="edit" aspectratio="f"/>
              <v:textbox inset="0mm,0mm,0mm,0mm">
                <w:txbxContent>
                  <w:p>
                    <w:pPr>
                      <w:pStyle w:val="3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33"/>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ascii="宋体" w:hAnsi="宋体"/>
        <w:b/>
        <w:color w:val="000000"/>
      </w:rPr>
    </w:pP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ascii="宋体" w:hAnsi="宋体"/>
        <w:b/>
        <w:color w:val="000000"/>
      </w:rPr>
    </w:pPr>
    <w:r>
      <w:rPr>
        <w:rFonts w:hint="eastAsia" w:ascii="宋体" w:hAnsi="宋体"/>
        <w:b/>
      </w:rPr>
      <w:t xml:space="preserve"> </w:t>
    </w:r>
    <w:r>
      <w:rPr>
        <w:rFonts w:hint="eastAsia" w:ascii="宋体" w:hAnsi="宋体"/>
        <w:b/>
        <w:i/>
      </w:rPr>
      <w:t xml:space="preserve">     </w:t>
    </w:r>
    <w:r>
      <w:rPr>
        <w:rFonts w:hint="eastAsia"/>
        <w:b/>
        <w:i/>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ascii="宋体" w:hAnsi="宋体"/>
        <w:b/>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ascii="宋体" w:hAnsi="宋体"/>
        <w:b/>
        <w:iCs/>
        <w:color w:val="000000"/>
      </w:rPr>
    </w:pPr>
    <w:r>
      <w:rPr>
        <w:rFonts w:hint="eastAsia" w:ascii="宋体" w:hAnsi="宋体"/>
        <w:b/>
      </w:rPr>
      <w:t xml:space="preserve"> </w:t>
    </w:r>
    <w:r>
      <w:rPr>
        <w:rFonts w:hint="eastAsia" w:ascii="宋体" w:hAnsi="宋体"/>
        <w:b/>
        <w:i/>
      </w:rPr>
      <w:t xml:space="preserve">                        </w:t>
    </w:r>
  </w:p>
  <w:p>
    <w:pPr>
      <w:rPr>
        <w:rFonts w:ascii="宋体" w:hAnsi="宋体"/>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D1DC8"/>
    <w:multiLevelType w:val="singleLevel"/>
    <w:tmpl w:val="8E6D1DC8"/>
    <w:lvl w:ilvl="0" w:tentative="0">
      <w:start w:val="1"/>
      <w:numFmt w:val="decimal"/>
      <w:suff w:val="nothing"/>
      <w:lvlText w:val="（%1）"/>
      <w:lvlJc w:val="left"/>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B03ADAB5"/>
    <w:multiLevelType w:val="singleLevel"/>
    <w:tmpl w:val="B03ADAB5"/>
    <w:lvl w:ilvl="0" w:tentative="0">
      <w:start w:val="1"/>
      <w:numFmt w:val="decimal"/>
      <w:suff w:val="nothing"/>
      <w:lvlText w:val="（%1）"/>
      <w:lvlJc w:val="left"/>
    </w:lvl>
  </w:abstractNum>
  <w:abstractNum w:abstractNumId="3">
    <w:nsid w:val="D844A538"/>
    <w:multiLevelType w:val="singleLevel"/>
    <w:tmpl w:val="D844A538"/>
    <w:lvl w:ilvl="0" w:tentative="0">
      <w:start w:val="8"/>
      <w:numFmt w:val="chineseCounting"/>
      <w:suff w:val="nothing"/>
      <w:lvlText w:val="（%1）"/>
      <w:lvlJc w:val="left"/>
      <w:rPr>
        <w:rFonts w:hint="eastAsia"/>
      </w:rPr>
    </w:lvl>
  </w:abstractNum>
  <w:abstractNum w:abstractNumId="4">
    <w:nsid w:val="DD921F40"/>
    <w:multiLevelType w:val="singleLevel"/>
    <w:tmpl w:val="DD921F40"/>
    <w:lvl w:ilvl="0" w:tentative="0">
      <w:start w:val="3"/>
      <w:numFmt w:val="chineseCounting"/>
      <w:suff w:val="space"/>
      <w:lvlText w:val="第%1章"/>
      <w:lvlJc w:val="left"/>
      <w:rPr>
        <w:rFonts w:hint="eastAsia"/>
      </w:rPr>
    </w:lvl>
  </w:abstractNum>
  <w:abstractNum w:abstractNumId="5">
    <w:nsid w:val="EF6DDE72"/>
    <w:multiLevelType w:val="singleLevel"/>
    <w:tmpl w:val="EF6DDE72"/>
    <w:lvl w:ilvl="0" w:tentative="0">
      <w:start w:val="1"/>
      <w:numFmt w:val="decimal"/>
      <w:suff w:val="nothing"/>
      <w:lvlText w:val="（%1）"/>
      <w:lvlJc w:val="left"/>
    </w:lvl>
  </w:abstractNum>
  <w:abstractNum w:abstractNumId="6">
    <w:nsid w:val="EF9A0909"/>
    <w:multiLevelType w:val="singleLevel"/>
    <w:tmpl w:val="EF9A0909"/>
    <w:lvl w:ilvl="0" w:tentative="0">
      <w:start w:val="3"/>
      <w:numFmt w:val="decimal"/>
      <w:suff w:val="nothing"/>
      <w:lvlText w:val="（%1）"/>
      <w:lvlJc w:val="left"/>
    </w:lvl>
  </w:abstractNum>
  <w:abstractNum w:abstractNumId="7">
    <w:nsid w:val="09256FDA"/>
    <w:multiLevelType w:val="multilevel"/>
    <w:tmpl w:val="09256FDA"/>
    <w:lvl w:ilvl="0" w:tentative="0">
      <w:start w:val="1"/>
      <w:numFmt w:val="chineseCountingThousand"/>
      <w:pStyle w:val="16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10"/>
      <w:lvlText w:val="%5)"/>
      <w:lvlJc w:val="left"/>
      <w:pPr>
        <w:ind w:left="2580" w:hanging="420"/>
      </w:pPr>
    </w:lvl>
    <w:lvl w:ilvl="5" w:tentative="0">
      <w:start w:val="1"/>
      <w:numFmt w:val="lowerRoman"/>
      <w:pStyle w:val="12"/>
      <w:lvlText w:val="%6."/>
      <w:lvlJc w:val="right"/>
      <w:pPr>
        <w:ind w:left="3000" w:hanging="420"/>
      </w:pPr>
    </w:lvl>
    <w:lvl w:ilvl="6" w:tentative="0">
      <w:start w:val="1"/>
      <w:numFmt w:val="decimal"/>
      <w:pStyle w:val="13"/>
      <w:lvlText w:val="%7."/>
      <w:lvlJc w:val="left"/>
      <w:pPr>
        <w:ind w:left="3420" w:hanging="420"/>
      </w:pPr>
    </w:lvl>
    <w:lvl w:ilvl="7" w:tentative="0">
      <w:start w:val="1"/>
      <w:numFmt w:val="lowerLetter"/>
      <w:pStyle w:val="14"/>
      <w:lvlText w:val="%8)"/>
      <w:lvlJc w:val="left"/>
      <w:pPr>
        <w:ind w:left="3840" w:hanging="420"/>
      </w:pPr>
    </w:lvl>
    <w:lvl w:ilvl="8" w:tentative="0">
      <w:start w:val="1"/>
      <w:numFmt w:val="lowerRoman"/>
      <w:pStyle w:val="15"/>
      <w:lvlText w:val="%9."/>
      <w:lvlJc w:val="right"/>
      <w:pPr>
        <w:ind w:left="4260" w:hanging="420"/>
      </w:pPr>
    </w:lvl>
  </w:abstractNum>
  <w:abstractNum w:abstractNumId="8">
    <w:nsid w:val="141B5551"/>
    <w:multiLevelType w:val="singleLevel"/>
    <w:tmpl w:val="141B5551"/>
    <w:lvl w:ilvl="0" w:tentative="0">
      <w:start w:val="1"/>
      <w:numFmt w:val="decimal"/>
      <w:suff w:val="nothing"/>
      <w:lvlText w:val="（%1）"/>
      <w:lvlJc w:val="left"/>
      <w:rPr>
        <w:rFonts w:hint="default" w:ascii="仿宋" w:hAnsi="仿宋" w:eastAsia="仿宋" w:cs="仿宋"/>
      </w:rPr>
    </w:lvl>
  </w:abstractNum>
  <w:abstractNum w:abstractNumId="9">
    <w:nsid w:val="35A2BA44"/>
    <w:multiLevelType w:val="singleLevel"/>
    <w:tmpl w:val="35A2BA44"/>
    <w:lvl w:ilvl="0" w:tentative="0">
      <w:start w:val="6"/>
      <w:numFmt w:val="decimal"/>
      <w:suff w:val="nothing"/>
      <w:lvlText w:val="（%1）"/>
      <w:lvlJc w:val="left"/>
    </w:lvl>
  </w:abstractNum>
  <w:abstractNum w:abstractNumId="10">
    <w:nsid w:val="3FDF934E"/>
    <w:multiLevelType w:val="singleLevel"/>
    <w:tmpl w:val="3FDF934E"/>
    <w:lvl w:ilvl="0" w:tentative="0">
      <w:start w:val="3"/>
      <w:numFmt w:val="decimal"/>
      <w:suff w:val="nothing"/>
      <w:lvlText w:val="%1、"/>
      <w:lvlJc w:val="left"/>
    </w:lvl>
  </w:abstractNum>
  <w:abstractNum w:abstractNumId="11">
    <w:nsid w:val="4BBBC8C7"/>
    <w:multiLevelType w:val="singleLevel"/>
    <w:tmpl w:val="4BBBC8C7"/>
    <w:lvl w:ilvl="0" w:tentative="0">
      <w:start w:val="4"/>
      <w:numFmt w:val="decimal"/>
      <w:suff w:val="nothing"/>
      <w:lvlText w:val="（%1）"/>
      <w:lvlJc w:val="left"/>
    </w:lvl>
  </w:abstractNum>
  <w:abstractNum w:abstractNumId="12">
    <w:nsid w:val="6491854F"/>
    <w:multiLevelType w:val="singleLevel"/>
    <w:tmpl w:val="6491854F"/>
    <w:lvl w:ilvl="0" w:tentative="0">
      <w:start w:val="2"/>
      <w:numFmt w:val="decimal"/>
      <w:suff w:val="nothing"/>
      <w:lvlText w:val="（%1）"/>
      <w:lvlJc w:val="left"/>
    </w:lvl>
  </w:abstractNum>
  <w:num w:numId="1">
    <w:abstractNumId w:val="7"/>
  </w:num>
  <w:num w:numId="2">
    <w:abstractNumId w:val="8"/>
  </w:num>
  <w:num w:numId="3">
    <w:abstractNumId w:val="5"/>
  </w:num>
  <w:num w:numId="4">
    <w:abstractNumId w:val="12"/>
  </w:num>
  <w:num w:numId="5">
    <w:abstractNumId w:val="6"/>
  </w:num>
  <w:num w:numId="6">
    <w:abstractNumId w:val="11"/>
  </w:num>
  <w:num w:numId="7">
    <w:abstractNumId w:val="1"/>
  </w:num>
  <w:num w:numId="8">
    <w:abstractNumId w:val="9"/>
  </w:num>
  <w:num w:numId="9">
    <w:abstractNumId w:val="4"/>
  </w:num>
  <w:num w:numId="10">
    <w:abstractNumId w:val="3"/>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dVkLrUARUfpTLmVN0SKeZUy3oN4=" w:salt="G+c0stYg74Warc2qv/X4NA=="/>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zBmY2VjMDQyMTdhYmViOGY4Y2ZkYTBjMjVlZDUifQ=="/>
  </w:docVars>
  <w:rsids>
    <w:rsidRoot w:val="00172A27"/>
    <w:rsid w:val="00000B3B"/>
    <w:rsid w:val="00003693"/>
    <w:rsid w:val="00003D62"/>
    <w:rsid w:val="00004C0C"/>
    <w:rsid w:val="00010392"/>
    <w:rsid w:val="000160D7"/>
    <w:rsid w:val="00020610"/>
    <w:rsid w:val="00020FE4"/>
    <w:rsid w:val="0002254C"/>
    <w:rsid w:val="00025FA9"/>
    <w:rsid w:val="00043D07"/>
    <w:rsid w:val="00044448"/>
    <w:rsid w:val="000460A8"/>
    <w:rsid w:val="00047AAA"/>
    <w:rsid w:val="00052443"/>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61BD"/>
    <w:rsid w:val="000C738D"/>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963"/>
    <w:rsid w:val="00165BFC"/>
    <w:rsid w:val="001669D4"/>
    <w:rsid w:val="001669F4"/>
    <w:rsid w:val="00172A27"/>
    <w:rsid w:val="0017554D"/>
    <w:rsid w:val="00184DC6"/>
    <w:rsid w:val="00186FB9"/>
    <w:rsid w:val="0019376A"/>
    <w:rsid w:val="0019529D"/>
    <w:rsid w:val="0019637C"/>
    <w:rsid w:val="00196F5B"/>
    <w:rsid w:val="001A6C08"/>
    <w:rsid w:val="001A7D36"/>
    <w:rsid w:val="001B3FE1"/>
    <w:rsid w:val="001B4E84"/>
    <w:rsid w:val="001B6C05"/>
    <w:rsid w:val="001B7EF3"/>
    <w:rsid w:val="001C2E7C"/>
    <w:rsid w:val="001C3C35"/>
    <w:rsid w:val="001D1E62"/>
    <w:rsid w:val="001D25EA"/>
    <w:rsid w:val="001D3B3D"/>
    <w:rsid w:val="001D506C"/>
    <w:rsid w:val="001E1515"/>
    <w:rsid w:val="001E4950"/>
    <w:rsid w:val="001F61B6"/>
    <w:rsid w:val="001F6D31"/>
    <w:rsid w:val="001F6F35"/>
    <w:rsid w:val="00212805"/>
    <w:rsid w:val="002131B3"/>
    <w:rsid w:val="00213294"/>
    <w:rsid w:val="00213516"/>
    <w:rsid w:val="00213B4A"/>
    <w:rsid w:val="00221AEF"/>
    <w:rsid w:val="00223E8E"/>
    <w:rsid w:val="0022732B"/>
    <w:rsid w:val="00233811"/>
    <w:rsid w:val="0023507E"/>
    <w:rsid w:val="00235507"/>
    <w:rsid w:val="002356E0"/>
    <w:rsid w:val="00236AED"/>
    <w:rsid w:val="00247C7C"/>
    <w:rsid w:val="002505F9"/>
    <w:rsid w:val="00251D67"/>
    <w:rsid w:val="00252CD6"/>
    <w:rsid w:val="00253DA3"/>
    <w:rsid w:val="00260CED"/>
    <w:rsid w:val="00262BBA"/>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5116"/>
    <w:rsid w:val="002B2546"/>
    <w:rsid w:val="002B2614"/>
    <w:rsid w:val="002B7700"/>
    <w:rsid w:val="002B7AEB"/>
    <w:rsid w:val="002C1D98"/>
    <w:rsid w:val="002C39C2"/>
    <w:rsid w:val="002C45E0"/>
    <w:rsid w:val="002C6D2B"/>
    <w:rsid w:val="002D7AE2"/>
    <w:rsid w:val="002E7A08"/>
    <w:rsid w:val="002F0EBB"/>
    <w:rsid w:val="002F4B41"/>
    <w:rsid w:val="002F5FA8"/>
    <w:rsid w:val="002F7134"/>
    <w:rsid w:val="003039C4"/>
    <w:rsid w:val="00305E30"/>
    <w:rsid w:val="003078FF"/>
    <w:rsid w:val="0031409B"/>
    <w:rsid w:val="00320653"/>
    <w:rsid w:val="00323B32"/>
    <w:rsid w:val="0033049C"/>
    <w:rsid w:val="0033447E"/>
    <w:rsid w:val="00337ABB"/>
    <w:rsid w:val="00341A82"/>
    <w:rsid w:val="00342C34"/>
    <w:rsid w:val="00345270"/>
    <w:rsid w:val="003454A1"/>
    <w:rsid w:val="0034772D"/>
    <w:rsid w:val="00347DED"/>
    <w:rsid w:val="00351550"/>
    <w:rsid w:val="00355D70"/>
    <w:rsid w:val="0036295D"/>
    <w:rsid w:val="00362E07"/>
    <w:rsid w:val="003657A2"/>
    <w:rsid w:val="0036605D"/>
    <w:rsid w:val="00373663"/>
    <w:rsid w:val="003748CA"/>
    <w:rsid w:val="00375C65"/>
    <w:rsid w:val="00377045"/>
    <w:rsid w:val="003770E3"/>
    <w:rsid w:val="00383290"/>
    <w:rsid w:val="00383FA0"/>
    <w:rsid w:val="00385CA3"/>
    <w:rsid w:val="00386730"/>
    <w:rsid w:val="00387ED4"/>
    <w:rsid w:val="00391FAA"/>
    <w:rsid w:val="00392956"/>
    <w:rsid w:val="00392FAD"/>
    <w:rsid w:val="003935FF"/>
    <w:rsid w:val="003961BE"/>
    <w:rsid w:val="003967F3"/>
    <w:rsid w:val="00396E9C"/>
    <w:rsid w:val="003A43CD"/>
    <w:rsid w:val="003A4D6D"/>
    <w:rsid w:val="003B199F"/>
    <w:rsid w:val="003B22C9"/>
    <w:rsid w:val="003B5C23"/>
    <w:rsid w:val="003C0260"/>
    <w:rsid w:val="003C2287"/>
    <w:rsid w:val="003C2F69"/>
    <w:rsid w:val="003C7454"/>
    <w:rsid w:val="003C7BE9"/>
    <w:rsid w:val="003D019E"/>
    <w:rsid w:val="003D06A0"/>
    <w:rsid w:val="003D2831"/>
    <w:rsid w:val="003D5626"/>
    <w:rsid w:val="003D5861"/>
    <w:rsid w:val="003D6EBE"/>
    <w:rsid w:val="003E1925"/>
    <w:rsid w:val="003E23A7"/>
    <w:rsid w:val="003E71FB"/>
    <w:rsid w:val="003F045D"/>
    <w:rsid w:val="003F7EA5"/>
    <w:rsid w:val="00402C96"/>
    <w:rsid w:val="004106A0"/>
    <w:rsid w:val="00410943"/>
    <w:rsid w:val="00420FC2"/>
    <w:rsid w:val="00421282"/>
    <w:rsid w:val="0042160E"/>
    <w:rsid w:val="00422CE7"/>
    <w:rsid w:val="004232C1"/>
    <w:rsid w:val="004235AE"/>
    <w:rsid w:val="0042517B"/>
    <w:rsid w:val="00425A7D"/>
    <w:rsid w:val="00427957"/>
    <w:rsid w:val="00430124"/>
    <w:rsid w:val="00431831"/>
    <w:rsid w:val="00435363"/>
    <w:rsid w:val="004401C9"/>
    <w:rsid w:val="00445FFD"/>
    <w:rsid w:val="004462DE"/>
    <w:rsid w:val="00451A68"/>
    <w:rsid w:val="00453ADD"/>
    <w:rsid w:val="00454B4E"/>
    <w:rsid w:val="00456077"/>
    <w:rsid w:val="00460383"/>
    <w:rsid w:val="004627FB"/>
    <w:rsid w:val="00464259"/>
    <w:rsid w:val="0047079F"/>
    <w:rsid w:val="00475AD0"/>
    <w:rsid w:val="004764E5"/>
    <w:rsid w:val="00476A8A"/>
    <w:rsid w:val="00476CCA"/>
    <w:rsid w:val="004771E5"/>
    <w:rsid w:val="00487A3B"/>
    <w:rsid w:val="00493C03"/>
    <w:rsid w:val="004945BC"/>
    <w:rsid w:val="0049466E"/>
    <w:rsid w:val="0049735C"/>
    <w:rsid w:val="00497C0D"/>
    <w:rsid w:val="004A06DD"/>
    <w:rsid w:val="004A42C5"/>
    <w:rsid w:val="004A5578"/>
    <w:rsid w:val="004A6316"/>
    <w:rsid w:val="004B715C"/>
    <w:rsid w:val="004B7247"/>
    <w:rsid w:val="004C0447"/>
    <w:rsid w:val="004C0814"/>
    <w:rsid w:val="004D1593"/>
    <w:rsid w:val="004D2925"/>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71009"/>
    <w:rsid w:val="00571758"/>
    <w:rsid w:val="0057367F"/>
    <w:rsid w:val="00575059"/>
    <w:rsid w:val="00583480"/>
    <w:rsid w:val="005835D5"/>
    <w:rsid w:val="00587A80"/>
    <w:rsid w:val="00587C43"/>
    <w:rsid w:val="00592DF3"/>
    <w:rsid w:val="005972CC"/>
    <w:rsid w:val="005A20D5"/>
    <w:rsid w:val="005A38DD"/>
    <w:rsid w:val="005C0884"/>
    <w:rsid w:val="005C212D"/>
    <w:rsid w:val="005C264E"/>
    <w:rsid w:val="005C65AE"/>
    <w:rsid w:val="005C7359"/>
    <w:rsid w:val="005D2AA4"/>
    <w:rsid w:val="005D7937"/>
    <w:rsid w:val="005E1105"/>
    <w:rsid w:val="005E1AE9"/>
    <w:rsid w:val="005E3795"/>
    <w:rsid w:val="005F4391"/>
    <w:rsid w:val="00600ADA"/>
    <w:rsid w:val="0060177E"/>
    <w:rsid w:val="00602D14"/>
    <w:rsid w:val="006037B6"/>
    <w:rsid w:val="0060504E"/>
    <w:rsid w:val="00606F45"/>
    <w:rsid w:val="00617899"/>
    <w:rsid w:val="00621151"/>
    <w:rsid w:val="00621A58"/>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691E"/>
    <w:rsid w:val="00667F22"/>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26E0"/>
    <w:rsid w:val="006C2986"/>
    <w:rsid w:val="006C3858"/>
    <w:rsid w:val="006C3F86"/>
    <w:rsid w:val="006C42AB"/>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319"/>
    <w:rsid w:val="007A5A9B"/>
    <w:rsid w:val="007A62CD"/>
    <w:rsid w:val="007B622F"/>
    <w:rsid w:val="007B7619"/>
    <w:rsid w:val="007C2D59"/>
    <w:rsid w:val="007C4218"/>
    <w:rsid w:val="007C5568"/>
    <w:rsid w:val="007C64A0"/>
    <w:rsid w:val="007C681E"/>
    <w:rsid w:val="007C74F7"/>
    <w:rsid w:val="007D05BF"/>
    <w:rsid w:val="007D366F"/>
    <w:rsid w:val="007D41EA"/>
    <w:rsid w:val="007D4C2E"/>
    <w:rsid w:val="007E3C6E"/>
    <w:rsid w:val="007F2BA5"/>
    <w:rsid w:val="007F6E6B"/>
    <w:rsid w:val="00805917"/>
    <w:rsid w:val="00807A87"/>
    <w:rsid w:val="008103A4"/>
    <w:rsid w:val="0081065B"/>
    <w:rsid w:val="0081217C"/>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168C"/>
    <w:rsid w:val="008628A6"/>
    <w:rsid w:val="00864904"/>
    <w:rsid w:val="00864DC7"/>
    <w:rsid w:val="00870389"/>
    <w:rsid w:val="00872384"/>
    <w:rsid w:val="008740AF"/>
    <w:rsid w:val="008818D7"/>
    <w:rsid w:val="00882BAA"/>
    <w:rsid w:val="00887774"/>
    <w:rsid w:val="008938C7"/>
    <w:rsid w:val="008961FE"/>
    <w:rsid w:val="00896605"/>
    <w:rsid w:val="008970CA"/>
    <w:rsid w:val="008B3B59"/>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1538"/>
    <w:rsid w:val="00916705"/>
    <w:rsid w:val="00916B56"/>
    <w:rsid w:val="00920285"/>
    <w:rsid w:val="00920D4B"/>
    <w:rsid w:val="009232EF"/>
    <w:rsid w:val="00926C37"/>
    <w:rsid w:val="00927026"/>
    <w:rsid w:val="00934992"/>
    <w:rsid w:val="009409C8"/>
    <w:rsid w:val="00943497"/>
    <w:rsid w:val="009529AF"/>
    <w:rsid w:val="009564C4"/>
    <w:rsid w:val="00956DF8"/>
    <w:rsid w:val="00962C20"/>
    <w:rsid w:val="00965F65"/>
    <w:rsid w:val="0097124B"/>
    <w:rsid w:val="00973FDD"/>
    <w:rsid w:val="00980D5F"/>
    <w:rsid w:val="00984C1C"/>
    <w:rsid w:val="00985B9A"/>
    <w:rsid w:val="00990CEB"/>
    <w:rsid w:val="009928F4"/>
    <w:rsid w:val="00996654"/>
    <w:rsid w:val="009969E7"/>
    <w:rsid w:val="009A1E90"/>
    <w:rsid w:val="009A4C72"/>
    <w:rsid w:val="009A6A34"/>
    <w:rsid w:val="009B10C8"/>
    <w:rsid w:val="009B30D5"/>
    <w:rsid w:val="009B43E5"/>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4C1B"/>
    <w:rsid w:val="009F5D44"/>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F9A"/>
    <w:rsid w:val="00A73CAF"/>
    <w:rsid w:val="00A85C13"/>
    <w:rsid w:val="00A86928"/>
    <w:rsid w:val="00A94937"/>
    <w:rsid w:val="00AA180B"/>
    <w:rsid w:val="00AA5F34"/>
    <w:rsid w:val="00AA6969"/>
    <w:rsid w:val="00AB6B45"/>
    <w:rsid w:val="00AB7BB2"/>
    <w:rsid w:val="00AC7153"/>
    <w:rsid w:val="00AD31D6"/>
    <w:rsid w:val="00AD4B5F"/>
    <w:rsid w:val="00AD71D4"/>
    <w:rsid w:val="00AD7F91"/>
    <w:rsid w:val="00AE0943"/>
    <w:rsid w:val="00AE0F48"/>
    <w:rsid w:val="00AE598D"/>
    <w:rsid w:val="00AE5D5A"/>
    <w:rsid w:val="00AE6083"/>
    <w:rsid w:val="00AE6A60"/>
    <w:rsid w:val="00AF4877"/>
    <w:rsid w:val="00B00CD1"/>
    <w:rsid w:val="00B06504"/>
    <w:rsid w:val="00B100B0"/>
    <w:rsid w:val="00B201E1"/>
    <w:rsid w:val="00B25AF1"/>
    <w:rsid w:val="00B25AF7"/>
    <w:rsid w:val="00B26401"/>
    <w:rsid w:val="00B267BF"/>
    <w:rsid w:val="00B269DF"/>
    <w:rsid w:val="00B34612"/>
    <w:rsid w:val="00B37B3D"/>
    <w:rsid w:val="00B40E94"/>
    <w:rsid w:val="00B420B7"/>
    <w:rsid w:val="00B42E6B"/>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70466"/>
    <w:rsid w:val="00B72BF9"/>
    <w:rsid w:val="00B770DA"/>
    <w:rsid w:val="00B7747B"/>
    <w:rsid w:val="00B83438"/>
    <w:rsid w:val="00B9081B"/>
    <w:rsid w:val="00B92854"/>
    <w:rsid w:val="00B944FB"/>
    <w:rsid w:val="00B95380"/>
    <w:rsid w:val="00BA3AFA"/>
    <w:rsid w:val="00BA45A2"/>
    <w:rsid w:val="00BA6845"/>
    <w:rsid w:val="00BA7CE9"/>
    <w:rsid w:val="00BB72B3"/>
    <w:rsid w:val="00BC29AB"/>
    <w:rsid w:val="00BC4C9E"/>
    <w:rsid w:val="00BC58A8"/>
    <w:rsid w:val="00BC654B"/>
    <w:rsid w:val="00BD1AC6"/>
    <w:rsid w:val="00BD2A2D"/>
    <w:rsid w:val="00BD32CE"/>
    <w:rsid w:val="00BD3AB6"/>
    <w:rsid w:val="00BD5C75"/>
    <w:rsid w:val="00BE0228"/>
    <w:rsid w:val="00BE5244"/>
    <w:rsid w:val="00BE6842"/>
    <w:rsid w:val="00BF0B34"/>
    <w:rsid w:val="00BF6D3E"/>
    <w:rsid w:val="00BF7416"/>
    <w:rsid w:val="00C02EEE"/>
    <w:rsid w:val="00C03DFD"/>
    <w:rsid w:val="00C07FF6"/>
    <w:rsid w:val="00C10BBF"/>
    <w:rsid w:val="00C14D64"/>
    <w:rsid w:val="00C17BF2"/>
    <w:rsid w:val="00C201E5"/>
    <w:rsid w:val="00C26DD6"/>
    <w:rsid w:val="00C314E6"/>
    <w:rsid w:val="00C37E8C"/>
    <w:rsid w:val="00C456F3"/>
    <w:rsid w:val="00C4632F"/>
    <w:rsid w:val="00C4652F"/>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B074B"/>
    <w:rsid w:val="00CB298B"/>
    <w:rsid w:val="00CB3444"/>
    <w:rsid w:val="00CB40FE"/>
    <w:rsid w:val="00CB4BA6"/>
    <w:rsid w:val="00CB56BF"/>
    <w:rsid w:val="00CC45D4"/>
    <w:rsid w:val="00CC70C1"/>
    <w:rsid w:val="00CD2AF3"/>
    <w:rsid w:val="00CE027A"/>
    <w:rsid w:val="00CE4AE5"/>
    <w:rsid w:val="00CE6B12"/>
    <w:rsid w:val="00CF78BB"/>
    <w:rsid w:val="00D011DD"/>
    <w:rsid w:val="00D03E7B"/>
    <w:rsid w:val="00D0468E"/>
    <w:rsid w:val="00D11C81"/>
    <w:rsid w:val="00D25084"/>
    <w:rsid w:val="00D302E5"/>
    <w:rsid w:val="00D303B6"/>
    <w:rsid w:val="00D31310"/>
    <w:rsid w:val="00D333A9"/>
    <w:rsid w:val="00D35340"/>
    <w:rsid w:val="00D35D67"/>
    <w:rsid w:val="00D46D70"/>
    <w:rsid w:val="00D4736D"/>
    <w:rsid w:val="00D54A64"/>
    <w:rsid w:val="00D55A92"/>
    <w:rsid w:val="00D652E1"/>
    <w:rsid w:val="00D669AA"/>
    <w:rsid w:val="00D66B21"/>
    <w:rsid w:val="00D76217"/>
    <w:rsid w:val="00D77D79"/>
    <w:rsid w:val="00D82FDD"/>
    <w:rsid w:val="00D83587"/>
    <w:rsid w:val="00D85C30"/>
    <w:rsid w:val="00D8621F"/>
    <w:rsid w:val="00D9141A"/>
    <w:rsid w:val="00D92118"/>
    <w:rsid w:val="00D95B05"/>
    <w:rsid w:val="00D97A3F"/>
    <w:rsid w:val="00DA1FB0"/>
    <w:rsid w:val="00DA302B"/>
    <w:rsid w:val="00DA49E6"/>
    <w:rsid w:val="00DA5E8C"/>
    <w:rsid w:val="00DA6ECE"/>
    <w:rsid w:val="00DB0740"/>
    <w:rsid w:val="00DB132D"/>
    <w:rsid w:val="00DB1419"/>
    <w:rsid w:val="00DB2646"/>
    <w:rsid w:val="00DB265A"/>
    <w:rsid w:val="00DB4E35"/>
    <w:rsid w:val="00DB4EBF"/>
    <w:rsid w:val="00DB4F45"/>
    <w:rsid w:val="00DC0061"/>
    <w:rsid w:val="00DC0EDC"/>
    <w:rsid w:val="00DC4106"/>
    <w:rsid w:val="00DC43A5"/>
    <w:rsid w:val="00DC5723"/>
    <w:rsid w:val="00DC66C2"/>
    <w:rsid w:val="00DC704D"/>
    <w:rsid w:val="00DD1BC9"/>
    <w:rsid w:val="00DE459B"/>
    <w:rsid w:val="00DE4B3D"/>
    <w:rsid w:val="00DE79E4"/>
    <w:rsid w:val="00DF077A"/>
    <w:rsid w:val="00DF0F41"/>
    <w:rsid w:val="00DF6E0C"/>
    <w:rsid w:val="00DF764E"/>
    <w:rsid w:val="00E01B1D"/>
    <w:rsid w:val="00E02293"/>
    <w:rsid w:val="00E05666"/>
    <w:rsid w:val="00E102DA"/>
    <w:rsid w:val="00E110FD"/>
    <w:rsid w:val="00E11209"/>
    <w:rsid w:val="00E1158C"/>
    <w:rsid w:val="00E12E9C"/>
    <w:rsid w:val="00E152B7"/>
    <w:rsid w:val="00E16D67"/>
    <w:rsid w:val="00E17260"/>
    <w:rsid w:val="00E2734C"/>
    <w:rsid w:val="00E317E1"/>
    <w:rsid w:val="00E32710"/>
    <w:rsid w:val="00E32A33"/>
    <w:rsid w:val="00E3375E"/>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566"/>
    <w:rsid w:val="00E84C2B"/>
    <w:rsid w:val="00E86078"/>
    <w:rsid w:val="00E86262"/>
    <w:rsid w:val="00E91861"/>
    <w:rsid w:val="00E92969"/>
    <w:rsid w:val="00E941CC"/>
    <w:rsid w:val="00E94D3A"/>
    <w:rsid w:val="00E96523"/>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E2500"/>
    <w:rsid w:val="00EE2918"/>
    <w:rsid w:val="00EE68F1"/>
    <w:rsid w:val="00EE71F8"/>
    <w:rsid w:val="00EE72C5"/>
    <w:rsid w:val="00EF083C"/>
    <w:rsid w:val="00EF1D34"/>
    <w:rsid w:val="00EF3DF7"/>
    <w:rsid w:val="00EF43CE"/>
    <w:rsid w:val="00EF54D9"/>
    <w:rsid w:val="00EF5848"/>
    <w:rsid w:val="00EF7BDD"/>
    <w:rsid w:val="00F008CA"/>
    <w:rsid w:val="00F01944"/>
    <w:rsid w:val="00F02A57"/>
    <w:rsid w:val="00F02B6A"/>
    <w:rsid w:val="00F04985"/>
    <w:rsid w:val="00F06426"/>
    <w:rsid w:val="00F06A52"/>
    <w:rsid w:val="00F15929"/>
    <w:rsid w:val="00F1782C"/>
    <w:rsid w:val="00F201A1"/>
    <w:rsid w:val="00F2137D"/>
    <w:rsid w:val="00F24E4F"/>
    <w:rsid w:val="00F310C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709ED"/>
    <w:rsid w:val="00F72116"/>
    <w:rsid w:val="00F7324A"/>
    <w:rsid w:val="00F806A1"/>
    <w:rsid w:val="00F81B2F"/>
    <w:rsid w:val="00F83B8D"/>
    <w:rsid w:val="00F86E0A"/>
    <w:rsid w:val="00F86FC4"/>
    <w:rsid w:val="00F90398"/>
    <w:rsid w:val="00F90F61"/>
    <w:rsid w:val="00F917B8"/>
    <w:rsid w:val="00F92EFA"/>
    <w:rsid w:val="00F9581B"/>
    <w:rsid w:val="00F97023"/>
    <w:rsid w:val="00FA048A"/>
    <w:rsid w:val="00FA0DEE"/>
    <w:rsid w:val="00FA7D9D"/>
    <w:rsid w:val="00FB32F7"/>
    <w:rsid w:val="00FC07C5"/>
    <w:rsid w:val="00FC0C2E"/>
    <w:rsid w:val="00FC1CB4"/>
    <w:rsid w:val="00FC2D31"/>
    <w:rsid w:val="00FC4175"/>
    <w:rsid w:val="00FC451C"/>
    <w:rsid w:val="00FC6E1E"/>
    <w:rsid w:val="00FC76A3"/>
    <w:rsid w:val="00FD48B6"/>
    <w:rsid w:val="00FD4977"/>
    <w:rsid w:val="00FD62ED"/>
    <w:rsid w:val="00FE3989"/>
    <w:rsid w:val="00FE6C10"/>
    <w:rsid w:val="00FE7BF4"/>
    <w:rsid w:val="00FF0641"/>
    <w:rsid w:val="01134188"/>
    <w:rsid w:val="011D53A7"/>
    <w:rsid w:val="012670EA"/>
    <w:rsid w:val="016245C6"/>
    <w:rsid w:val="01635C49"/>
    <w:rsid w:val="016B7C0E"/>
    <w:rsid w:val="016F5A4D"/>
    <w:rsid w:val="01713A48"/>
    <w:rsid w:val="01823E16"/>
    <w:rsid w:val="018E0E5D"/>
    <w:rsid w:val="018E7A67"/>
    <w:rsid w:val="0196601E"/>
    <w:rsid w:val="01974725"/>
    <w:rsid w:val="0198755E"/>
    <w:rsid w:val="019C3329"/>
    <w:rsid w:val="01A754AC"/>
    <w:rsid w:val="01C0753F"/>
    <w:rsid w:val="01F55D2F"/>
    <w:rsid w:val="021B537F"/>
    <w:rsid w:val="02237A8B"/>
    <w:rsid w:val="022F195A"/>
    <w:rsid w:val="02337D11"/>
    <w:rsid w:val="024871CF"/>
    <w:rsid w:val="02496743"/>
    <w:rsid w:val="02523D34"/>
    <w:rsid w:val="025F0B06"/>
    <w:rsid w:val="026779BA"/>
    <w:rsid w:val="027232D7"/>
    <w:rsid w:val="027715AB"/>
    <w:rsid w:val="02832A46"/>
    <w:rsid w:val="02861DDD"/>
    <w:rsid w:val="02954528"/>
    <w:rsid w:val="029616A7"/>
    <w:rsid w:val="029A38EC"/>
    <w:rsid w:val="029B50A7"/>
    <w:rsid w:val="02A8425B"/>
    <w:rsid w:val="02B011B2"/>
    <w:rsid w:val="02BB7649"/>
    <w:rsid w:val="02C2223C"/>
    <w:rsid w:val="02CE3CEC"/>
    <w:rsid w:val="03184733"/>
    <w:rsid w:val="032655E0"/>
    <w:rsid w:val="0341020B"/>
    <w:rsid w:val="035507B1"/>
    <w:rsid w:val="035709A2"/>
    <w:rsid w:val="03580288"/>
    <w:rsid w:val="03671929"/>
    <w:rsid w:val="037A0439"/>
    <w:rsid w:val="037F451B"/>
    <w:rsid w:val="038542B2"/>
    <w:rsid w:val="039E740C"/>
    <w:rsid w:val="03A2368E"/>
    <w:rsid w:val="03A71D33"/>
    <w:rsid w:val="03B22EB7"/>
    <w:rsid w:val="03B83BD5"/>
    <w:rsid w:val="03F34837"/>
    <w:rsid w:val="03FC1928"/>
    <w:rsid w:val="042D421B"/>
    <w:rsid w:val="04342794"/>
    <w:rsid w:val="044C4B9A"/>
    <w:rsid w:val="044F0706"/>
    <w:rsid w:val="04586739"/>
    <w:rsid w:val="04635599"/>
    <w:rsid w:val="04802553"/>
    <w:rsid w:val="048028BE"/>
    <w:rsid w:val="048A72DC"/>
    <w:rsid w:val="0494592E"/>
    <w:rsid w:val="04A35D5A"/>
    <w:rsid w:val="04B10B72"/>
    <w:rsid w:val="04B653D4"/>
    <w:rsid w:val="04D10642"/>
    <w:rsid w:val="04D70610"/>
    <w:rsid w:val="04DD0919"/>
    <w:rsid w:val="04E65979"/>
    <w:rsid w:val="04E97BD0"/>
    <w:rsid w:val="04EE7F1F"/>
    <w:rsid w:val="05033ACF"/>
    <w:rsid w:val="05171657"/>
    <w:rsid w:val="051F28E3"/>
    <w:rsid w:val="052027CE"/>
    <w:rsid w:val="0529158C"/>
    <w:rsid w:val="052B1173"/>
    <w:rsid w:val="05452DC7"/>
    <w:rsid w:val="054C25C5"/>
    <w:rsid w:val="055A55B4"/>
    <w:rsid w:val="056B3A70"/>
    <w:rsid w:val="05762289"/>
    <w:rsid w:val="058D269E"/>
    <w:rsid w:val="0590664D"/>
    <w:rsid w:val="05A255EB"/>
    <w:rsid w:val="05CF0BBA"/>
    <w:rsid w:val="05CF2CFE"/>
    <w:rsid w:val="05E41A4E"/>
    <w:rsid w:val="05EF4577"/>
    <w:rsid w:val="05F44ED6"/>
    <w:rsid w:val="05F652DD"/>
    <w:rsid w:val="061A44C2"/>
    <w:rsid w:val="063F7A43"/>
    <w:rsid w:val="064352B8"/>
    <w:rsid w:val="06445AE9"/>
    <w:rsid w:val="065B729C"/>
    <w:rsid w:val="068260B6"/>
    <w:rsid w:val="069C1ED5"/>
    <w:rsid w:val="069C3E58"/>
    <w:rsid w:val="06B72348"/>
    <w:rsid w:val="06EE47A5"/>
    <w:rsid w:val="06EF0D97"/>
    <w:rsid w:val="06FD6C32"/>
    <w:rsid w:val="070677A2"/>
    <w:rsid w:val="070F32FA"/>
    <w:rsid w:val="07165A8F"/>
    <w:rsid w:val="0734304A"/>
    <w:rsid w:val="07417974"/>
    <w:rsid w:val="0752517E"/>
    <w:rsid w:val="076A5F83"/>
    <w:rsid w:val="076C61F4"/>
    <w:rsid w:val="07734F5C"/>
    <w:rsid w:val="077708BE"/>
    <w:rsid w:val="07832BA1"/>
    <w:rsid w:val="07941252"/>
    <w:rsid w:val="079B1607"/>
    <w:rsid w:val="07B43A4B"/>
    <w:rsid w:val="07B74F40"/>
    <w:rsid w:val="07CA2010"/>
    <w:rsid w:val="07D35584"/>
    <w:rsid w:val="07DD4B6E"/>
    <w:rsid w:val="07DE1D25"/>
    <w:rsid w:val="07F15DEB"/>
    <w:rsid w:val="07F615C4"/>
    <w:rsid w:val="07F8656B"/>
    <w:rsid w:val="080737D2"/>
    <w:rsid w:val="080A29C5"/>
    <w:rsid w:val="08204B05"/>
    <w:rsid w:val="08425705"/>
    <w:rsid w:val="085625C5"/>
    <w:rsid w:val="086A7326"/>
    <w:rsid w:val="087A5BD2"/>
    <w:rsid w:val="088277BA"/>
    <w:rsid w:val="088B28D9"/>
    <w:rsid w:val="089A2A9A"/>
    <w:rsid w:val="08A20A93"/>
    <w:rsid w:val="08B51B6E"/>
    <w:rsid w:val="08BD74FF"/>
    <w:rsid w:val="08C13D0D"/>
    <w:rsid w:val="08D711E1"/>
    <w:rsid w:val="08DB6A0C"/>
    <w:rsid w:val="08E724AE"/>
    <w:rsid w:val="08F65F0F"/>
    <w:rsid w:val="09195E2F"/>
    <w:rsid w:val="09401A4D"/>
    <w:rsid w:val="094B1DE4"/>
    <w:rsid w:val="0953388A"/>
    <w:rsid w:val="095C75BE"/>
    <w:rsid w:val="096B4459"/>
    <w:rsid w:val="09927F4C"/>
    <w:rsid w:val="099D32E7"/>
    <w:rsid w:val="09A0401A"/>
    <w:rsid w:val="09A72225"/>
    <w:rsid w:val="09C0632E"/>
    <w:rsid w:val="09D369CA"/>
    <w:rsid w:val="09EE2615"/>
    <w:rsid w:val="09F00E99"/>
    <w:rsid w:val="09F82C12"/>
    <w:rsid w:val="0A050E20"/>
    <w:rsid w:val="0A061ACA"/>
    <w:rsid w:val="0A1070F3"/>
    <w:rsid w:val="0A1434BC"/>
    <w:rsid w:val="0A2E3B8F"/>
    <w:rsid w:val="0A511808"/>
    <w:rsid w:val="0A5403ED"/>
    <w:rsid w:val="0A621EA9"/>
    <w:rsid w:val="0A73361F"/>
    <w:rsid w:val="0A744FCA"/>
    <w:rsid w:val="0A870BFA"/>
    <w:rsid w:val="0A8850D7"/>
    <w:rsid w:val="0A9B0ECC"/>
    <w:rsid w:val="0A9D0C66"/>
    <w:rsid w:val="0AAA63D1"/>
    <w:rsid w:val="0AAE5FE5"/>
    <w:rsid w:val="0AC96C0A"/>
    <w:rsid w:val="0AD25806"/>
    <w:rsid w:val="0AD5676B"/>
    <w:rsid w:val="0AF457BC"/>
    <w:rsid w:val="0AFA761E"/>
    <w:rsid w:val="0B0D2B16"/>
    <w:rsid w:val="0B185CF6"/>
    <w:rsid w:val="0B257771"/>
    <w:rsid w:val="0B2B7619"/>
    <w:rsid w:val="0B32189C"/>
    <w:rsid w:val="0B365C18"/>
    <w:rsid w:val="0B566D91"/>
    <w:rsid w:val="0B8E5FB8"/>
    <w:rsid w:val="0B985648"/>
    <w:rsid w:val="0BB33D66"/>
    <w:rsid w:val="0BC22150"/>
    <w:rsid w:val="0BE55CDF"/>
    <w:rsid w:val="0BE61950"/>
    <w:rsid w:val="0BEE3355"/>
    <w:rsid w:val="0BF422BF"/>
    <w:rsid w:val="0BF72318"/>
    <w:rsid w:val="0C27749A"/>
    <w:rsid w:val="0C281469"/>
    <w:rsid w:val="0C344DB1"/>
    <w:rsid w:val="0C460641"/>
    <w:rsid w:val="0C600CC2"/>
    <w:rsid w:val="0C604AA1"/>
    <w:rsid w:val="0C7F0949"/>
    <w:rsid w:val="0C8F4E70"/>
    <w:rsid w:val="0CE52E0B"/>
    <w:rsid w:val="0CEA3034"/>
    <w:rsid w:val="0CF44C71"/>
    <w:rsid w:val="0CFA49F0"/>
    <w:rsid w:val="0D065E12"/>
    <w:rsid w:val="0D0B3D64"/>
    <w:rsid w:val="0D1574DD"/>
    <w:rsid w:val="0D1F15BD"/>
    <w:rsid w:val="0D314552"/>
    <w:rsid w:val="0D337466"/>
    <w:rsid w:val="0D796C86"/>
    <w:rsid w:val="0D9243C7"/>
    <w:rsid w:val="0D955D9E"/>
    <w:rsid w:val="0D98313E"/>
    <w:rsid w:val="0DA31FA3"/>
    <w:rsid w:val="0DBB149D"/>
    <w:rsid w:val="0DD37279"/>
    <w:rsid w:val="0DE409AE"/>
    <w:rsid w:val="0DFA7A76"/>
    <w:rsid w:val="0DFE6571"/>
    <w:rsid w:val="0E023815"/>
    <w:rsid w:val="0E0407B3"/>
    <w:rsid w:val="0E0F69D4"/>
    <w:rsid w:val="0E187F44"/>
    <w:rsid w:val="0E25260D"/>
    <w:rsid w:val="0E2F7475"/>
    <w:rsid w:val="0E39581D"/>
    <w:rsid w:val="0E4733D0"/>
    <w:rsid w:val="0E5717FD"/>
    <w:rsid w:val="0E582859"/>
    <w:rsid w:val="0E6354DA"/>
    <w:rsid w:val="0E6D46C7"/>
    <w:rsid w:val="0E921133"/>
    <w:rsid w:val="0EA10B77"/>
    <w:rsid w:val="0EA33EF7"/>
    <w:rsid w:val="0ECD615F"/>
    <w:rsid w:val="0EEC617E"/>
    <w:rsid w:val="0EF455AD"/>
    <w:rsid w:val="0F1D38DB"/>
    <w:rsid w:val="0F1F7C12"/>
    <w:rsid w:val="0F5F3EF3"/>
    <w:rsid w:val="0F746542"/>
    <w:rsid w:val="0F906C6E"/>
    <w:rsid w:val="0FAF322E"/>
    <w:rsid w:val="0FBC30F4"/>
    <w:rsid w:val="0FCA5A2E"/>
    <w:rsid w:val="10022BD7"/>
    <w:rsid w:val="10060813"/>
    <w:rsid w:val="101C24E7"/>
    <w:rsid w:val="101C6089"/>
    <w:rsid w:val="102A72E7"/>
    <w:rsid w:val="10304AC4"/>
    <w:rsid w:val="10330FBD"/>
    <w:rsid w:val="103B71D1"/>
    <w:rsid w:val="103E64F7"/>
    <w:rsid w:val="10404824"/>
    <w:rsid w:val="10441911"/>
    <w:rsid w:val="104545F9"/>
    <w:rsid w:val="10463305"/>
    <w:rsid w:val="10523A58"/>
    <w:rsid w:val="1055385F"/>
    <w:rsid w:val="10594E2F"/>
    <w:rsid w:val="1065123B"/>
    <w:rsid w:val="106F600E"/>
    <w:rsid w:val="10763E36"/>
    <w:rsid w:val="10865200"/>
    <w:rsid w:val="109F1416"/>
    <w:rsid w:val="10A21CF8"/>
    <w:rsid w:val="10A400CA"/>
    <w:rsid w:val="10BC4572"/>
    <w:rsid w:val="10CA2745"/>
    <w:rsid w:val="10D52B69"/>
    <w:rsid w:val="10E5667A"/>
    <w:rsid w:val="10FB2A0A"/>
    <w:rsid w:val="10FD39C4"/>
    <w:rsid w:val="110006C9"/>
    <w:rsid w:val="11056D1C"/>
    <w:rsid w:val="110765F0"/>
    <w:rsid w:val="11115102"/>
    <w:rsid w:val="111612F9"/>
    <w:rsid w:val="11177911"/>
    <w:rsid w:val="11362E20"/>
    <w:rsid w:val="11402012"/>
    <w:rsid w:val="11412B79"/>
    <w:rsid w:val="11722AE7"/>
    <w:rsid w:val="1181336F"/>
    <w:rsid w:val="11904838"/>
    <w:rsid w:val="11A02007"/>
    <w:rsid w:val="11A04ACD"/>
    <w:rsid w:val="11AC77FB"/>
    <w:rsid w:val="11B76007"/>
    <w:rsid w:val="11C97861"/>
    <w:rsid w:val="11EA0F3D"/>
    <w:rsid w:val="11EC6464"/>
    <w:rsid w:val="11FD55C9"/>
    <w:rsid w:val="12011292"/>
    <w:rsid w:val="1202325C"/>
    <w:rsid w:val="120604F9"/>
    <w:rsid w:val="120F34F9"/>
    <w:rsid w:val="122D02D9"/>
    <w:rsid w:val="122D106B"/>
    <w:rsid w:val="123F4757"/>
    <w:rsid w:val="12421015"/>
    <w:rsid w:val="12480348"/>
    <w:rsid w:val="125170F1"/>
    <w:rsid w:val="127E0301"/>
    <w:rsid w:val="1289491A"/>
    <w:rsid w:val="12A010CA"/>
    <w:rsid w:val="12A37C06"/>
    <w:rsid w:val="12C66F5D"/>
    <w:rsid w:val="12CD60EF"/>
    <w:rsid w:val="12DC0B00"/>
    <w:rsid w:val="12E817B6"/>
    <w:rsid w:val="12E947C5"/>
    <w:rsid w:val="12F57F6D"/>
    <w:rsid w:val="12FA4864"/>
    <w:rsid w:val="12FD4233"/>
    <w:rsid w:val="12FF2C95"/>
    <w:rsid w:val="130A061A"/>
    <w:rsid w:val="1310745F"/>
    <w:rsid w:val="131E5E73"/>
    <w:rsid w:val="13225964"/>
    <w:rsid w:val="132A3917"/>
    <w:rsid w:val="132B2E80"/>
    <w:rsid w:val="13503E01"/>
    <w:rsid w:val="136E1102"/>
    <w:rsid w:val="136E5B3A"/>
    <w:rsid w:val="137141F5"/>
    <w:rsid w:val="137B471A"/>
    <w:rsid w:val="137E4945"/>
    <w:rsid w:val="1382164A"/>
    <w:rsid w:val="138D6E2C"/>
    <w:rsid w:val="138F0891"/>
    <w:rsid w:val="139C6827"/>
    <w:rsid w:val="13A46379"/>
    <w:rsid w:val="13A64327"/>
    <w:rsid w:val="13BE1365"/>
    <w:rsid w:val="13C75906"/>
    <w:rsid w:val="13D65DB6"/>
    <w:rsid w:val="13E057EA"/>
    <w:rsid w:val="13E6604D"/>
    <w:rsid w:val="13F53078"/>
    <w:rsid w:val="13FE3862"/>
    <w:rsid w:val="14001162"/>
    <w:rsid w:val="140E2BA2"/>
    <w:rsid w:val="140E7C96"/>
    <w:rsid w:val="14284228"/>
    <w:rsid w:val="144C45A0"/>
    <w:rsid w:val="144C5874"/>
    <w:rsid w:val="145928FF"/>
    <w:rsid w:val="14670949"/>
    <w:rsid w:val="146C38FE"/>
    <w:rsid w:val="14861F22"/>
    <w:rsid w:val="148A27F8"/>
    <w:rsid w:val="14975EDD"/>
    <w:rsid w:val="149D101A"/>
    <w:rsid w:val="14D47131"/>
    <w:rsid w:val="14FF014F"/>
    <w:rsid w:val="150C2CB9"/>
    <w:rsid w:val="15125D98"/>
    <w:rsid w:val="15360D41"/>
    <w:rsid w:val="1537328F"/>
    <w:rsid w:val="154240ED"/>
    <w:rsid w:val="15512530"/>
    <w:rsid w:val="15595889"/>
    <w:rsid w:val="155E358C"/>
    <w:rsid w:val="15791A87"/>
    <w:rsid w:val="157D4872"/>
    <w:rsid w:val="15831167"/>
    <w:rsid w:val="158352DE"/>
    <w:rsid w:val="15902934"/>
    <w:rsid w:val="15962639"/>
    <w:rsid w:val="15A30C99"/>
    <w:rsid w:val="15A54280"/>
    <w:rsid w:val="15BF1F8E"/>
    <w:rsid w:val="15DB004C"/>
    <w:rsid w:val="15F17C93"/>
    <w:rsid w:val="160E7BE2"/>
    <w:rsid w:val="162714E3"/>
    <w:rsid w:val="164F339D"/>
    <w:rsid w:val="16511E87"/>
    <w:rsid w:val="16775651"/>
    <w:rsid w:val="167C516F"/>
    <w:rsid w:val="168C0E7B"/>
    <w:rsid w:val="16980FA6"/>
    <w:rsid w:val="16AF0B11"/>
    <w:rsid w:val="16BD1435"/>
    <w:rsid w:val="16BE3CFB"/>
    <w:rsid w:val="16C523F8"/>
    <w:rsid w:val="16CD3D3A"/>
    <w:rsid w:val="16E77E71"/>
    <w:rsid w:val="16FD4D85"/>
    <w:rsid w:val="1706633F"/>
    <w:rsid w:val="170E265C"/>
    <w:rsid w:val="17110603"/>
    <w:rsid w:val="171C60F0"/>
    <w:rsid w:val="172A3026"/>
    <w:rsid w:val="172B7ADB"/>
    <w:rsid w:val="17354C6C"/>
    <w:rsid w:val="173F41DD"/>
    <w:rsid w:val="1742216A"/>
    <w:rsid w:val="17624022"/>
    <w:rsid w:val="17732D8B"/>
    <w:rsid w:val="1784278F"/>
    <w:rsid w:val="17884E38"/>
    <w:rsid w:val="178971DD"/>
    <w:rsid w:val="17AF498B"/>
    <w:rsid w:val="17BC3DDA"/>
    <w:rsid w:val="17BE3C50"/>
    <w:rsid w:val="17C6090C"/>
    <w:rsid w:val="17C734C3"/>
    <w:rsid w:val="17D07D3D"/>
    <w:rsid w:val="17DD569E"/>
    <w:rsid w:val="17EF1F53"/>
    <w:rsid w:val="180B7C5E"/>
    <w:rsid w:val="1818352B"/>
    <w:rsid w:val="184110C4"/>
    <w:rsid w:val="18544E28"/>
    <w:rsid w:val="1864752E"/>
    <w:rsid w:val="1876541E"/>
    <w:rsid w:val="188E3A9B"/>
    <w:rsid w:val="18AE7C99"/>
    <w:rsid w:val="18B227DE"/>
    <w:rsid w:val="18BA4890"/>
    <w:rsid w:val="18C4126B"/>
    <w:rsid w:val="18D64DC3"/>
    <w:rsid w:val="18DC4807"/>
    <w:rsid w:val="18FD5FE6"/>
    <w:rsid w:val="19137AFC"/>
    <w:rsid w:val="19185113"/>
    <w:rsid w:val="191F5BC5"/>
    <w:rsid w:val="192E7960"/>
    <w:rsid w:val="193E2DCB"/>
    <w:rsid w:val="1969287C"/>
    <w:rsid w:val="19805DF3"/>
    <w:rsid w:val="19821F76"/>
    <w:rsid w:val="1998794B"/>
    <w:rsid w:val="19A52654"/>
    <w:rsid w:val="19A67675"/>
    <w:rsid w:val="19A92998"/>
    <w:rsid w:val="19B54FD6"/>
    <w:rsid w:val="19CE3762"/>
    <w:rsid w:val="19E76139"/>
    <w:rsid w:val="19EA348A"/>
    <w:rsid w:val="19F3005A"/>
    <w:rsid w:val="19F3372F"/>
    <w:rsid w:val="19F90E24"/>
    <w:rsid w:val="1A0E6B91"/>
    <w:rsid w:val="1A197AA6"/>
    <w:rsid w:val="1A37164F"/>
    <w:rsid w:val="1A514479"/>
    <w:rsid w:val="1A554870"/>
    <w:rsid w:val="1A611AD4"/>
    <w:rsid w:val="1A627DB8"/>
    <w:rsid w:val="1A67513F"/>
    <w:rsid w:val="1A6F4D8F"/>
    <w:rsid w:val="1A795F37"/>
    <w:rsid w:val="1A7B3A43"/>
    <w:rsid w:val="1A7C004F"/>
    <w:rsid w:val="1A836BAF"/>
    <w:rsid w:val="1A93109E"/>
    <w:rsid w:val="1A9577C8"/>
    <w:rsid w:val="1A9F4E58"/>
    <w:rsid w:val="1ABE5CF0"/>
    <w:rsid w:val="1ABF16F8"/>
    <w:rsid w:val="1AD6069A"/>
    <w:rsid w:val="1ADF071D"/>
    <w:rsid w:val="1AEC2242"/>
    <w:rsid w:val="1B0D0CA7"/>
    <w:rsid w:val="1B104881"/>
    <w:rsid w:val="1B1E3CBA"/>
    <w:rsid w:val="1B41122A"/>
    <w:rsid w:val="1B6141CD"/>
    <w:rsid w:val="1B773C99"/>
    <w:rsid w:val="1B8C2265"/>
    <w:rsid w:val="1BBB2CD6"/>
    <w:rsid w:val="1BBC447B"/>
    <w:rsid w:val="1BC3719E"/>
    <w:rsid w:val="1BC64A2C"/>
    <w:rsid w:val="1BDA1960"/>
    <w:rsid w:val="1BDE2644"/>
    <w:rsid w:val="1BE33542"/>
    <w:rsid w:val="1BEB6A3F"/>
    <w:rsid w:val="1BF8673B"/>
    <w:rsid w:val="1C0D6670"/>
    <w:rsid w:val="1C1E6EE4"/>
    <w:rsid w:val="1C2965CE"/>
    <w:rsid w:val="1C32422D"/>
    <w:rsid w:val="1C4B7ECC"/>
    <w:rsid w:val="1C542906"/>
    <w:rsid w:val="1C705071"/>
    <w:rsid w:val="1C7B4336"/>
    <w:rsid w:val="1C7D6104"/>
    <w:rsid w:val="1C807BEC"/>
    <w:rsid w:val="1C8E406A"/>
    <w:rsid w:val="1C98389B"/>
    <w:rsid w:val="1C9A0C60"/>
    <w:rsid w:val="1CA13F1C"/>
    <w:rsid w:val="1CB403A0"/>
    <w:rsid w:val="1CB96F5F"/>
    <w:rsid w:val="1CE05B1F"/>
    <w:rsid w:val="1CE247F8"/>
    <w:rsid w:val="1CE56A41"/>
    <w:rsid w:val="1CE84BD7"/>
    <w:rsid w:val="1D0A4A04"/>
    <w:rsid w:val="1D1906A1"/>
    <w:rsid w:val="1D1A3A68"/>
    <w:rsid w:val="1D2600AB"/>
    <w:rsid w:val="1D346DBD"/>
    <w:rsid w:val="1D3478BD"/>
    <w:rsid w:val="1D37025D"/>
    <w:rsid w:val="1D52231B"/>
    <w:rsid w:val="1D5B1DB8"/>
    <w:rsid w:val="1D5D731E"/>
    <w:rsid w:val="1D850D40"/>
    <w:rsid w:val="1DB91D93"/>
    <w:rsid w:val="1DBE272D"/>
    <w:rsid w:val="1DC26A6B"/>
    <w:rsid w:val="1DCC1564"/>
    <w:rsid w:val="1DD647FE"/>
    <w:rsid w:val="1DE22139"/>
    <w:rsid w:val="1DF05073"/>
    <w:rsid w:val="1DF443A0"/>
    <w:rsid w:val="1DFE4AFF"/>
    <w:rsid w:val="1E0104EB"/>
    <w:rsid w:val="1E144153"/>
    <w:rsid w:val="1E2D1E6E"/>
    <w:rsid w:val="1E430E84"/>
    <w:rsid w:val="1E504BDF"/>
    <w:rsid w:val="1E547805"/>
    <w:rsid w:val="1E5D64E0"/>
    <w:rsid w:val="1E646A9E"/>
    <w:rsid w:val="1E6C6AF8"/>
    <w:rsid w:val="1E703140"/>
    <w:rsid w:val="1EA16957"/>
    <w:rsid w:val="1ED33FB6"/>
    <w:rsid w:val="1EDF41B4"/>
    <w:rsid w:val="1F081965"/>
    <w:rsid w:val="1F242EE8"/>
    <w:rsid w:val="1F251771"/>
    <w:rsid w:val="1F262B56"/>
    <w:rsid w:val="1F26796B"/>
    <w:rsid w:val="1F30765A"/>
    <w:rsid w:val="1F36725E"/>
    <w:rsid w:val="1F437789"/>
    <w:rsid w:val="1F481E57"/>
    <w:rsid w:val="1F4B4494"/>
    <w:rsid w:val="1F746753"/>
    <w:rsid w:val="1F7769CC"/>
    <w:rsid w:val="1F784188"/>
    <w:rsid w:val="1F8625CF"/>
    <w:rsid w:val="1F8F25D3"/>
    <w:rsid w:val="1F98426B"/>
    <w:rsid w:val="1F9F4C1E"/>
    <w:rsid w:val="1FAF2C2E"/>
    <w:rsid w:val="1FC0189A"/>
    <w:rsid w:val="1FC83818"/>
    <w:rsid w:val="1FCF1953"/>
    <w:rsid w:val="1FE4498F"/>
    <w:rsid w:val="1FE67550"/>
    <w:rsid w:val="1FEF45EB"/>
    <w:rsid w:val="1FF50379"/>
    <w:rsid w:val="20135B0D"/>
    <w:rsid w:val="202D04E1"/>
    <w:rsid w:val="203200E0"/>
    <w:rsid w:val="204974E0"/>
    <w:rsid w:val="205D447F"/>
    <w:rsid w:val="20620A30"/>
    <w:rsid w:val="20724543"/>
    <w:rsid w:val="2074685C"/>
    <w:rsid w:val="20823B9E"/>
    <w:rsid w:val="20943C19"/>
    <w:rsid w:val="20966EA7"/>
    <w:rsid w:val="20990AB6"/>
    <w:rsid w:val="20A165BD"/>
    <w:rsid w:val="20A2364A"/>
    <w:rsid w:val="20AC37BC"/>
    <w:rsid w:val="20C31E08"/>
    <w:rsid w:val="20FF72E4"/>
    <w:rsid w:val="21085985"/>
    <w:rsid w:val="21145056"/>
    <w:rsid w:val="211501D2"/>
    <w:rsid w:val="21193CB2"/>
    <w:rsid w:val="2120725A"/>
    <w:rsid w:val="212B7FB8"/>
    <w:rsid w:val="214555A7"/>
    <w:rsid w:val="21675D85"/>
    <w:rsid w:val="21680C9B"/>
    <w:rsid w:val="21685A62"/>
    <w:rsid w:val="21817047"/>
    <w:rsid w:val="218E4513"/>
    <w:rsid w:val="21994532"/>
    <w:rsid w:val="219F4623"/>
    <w:rsid w:val="21A7055E"/>
    <w:rsid w:val="21BD5648"/>
    <w:rsid w:val="21BE3EE0"/>
    <w:rsid w:val="21C61BB0"/>
    <w:rsid w:val="21C916F0"/>
    <w:rsid w:val="21D4524E"/>
    <w:rsid w:val="21E14C3C"/>
    <w:rsid w:val="21E464DA"/>
    <w:rsid w:val="21FC72FA"/>
    <w:rsid w:val="21FF43D6"/>
    <w:rsid w:val="221E396E"/>
    <w:rsid w:val="22350848"/>
    <w:rsid w:val="22392043"/>
    <w:rsid w:val="223C6316"/>
    <w:rsid w:val="226E2973"/>
    <w:rsid w:val="226E7695"/>
    <w:rsid w:val="22715501"/>
    <w:rsid w:val="227676E0"/>
    <w:rsid w:val="228A6A65"/>
    <w:rsid w:val="22B50D86"/>
    <w:rsid w:val="22BB4AAE"/>
    <w:rsid w:val="22BD1AFB"/>
    <w:rsid w:val="22DC74DE"/>
    <w:rsid w:val="22E96A1A"/>
    <w:rsid w:val="22F928B0"/>
    <w:rsid w:val="22FA7092"/>
    <w:rsid w:val="230177BD"/>
    <w:rsid w:val="23160915"/>
    <w:rsid w:val="233D0F56"/>
    <w:rsid w:val="23565B7E"/>
    <w:rsid w:val="2378512C"/>
    <w:rsid w:val="239F090A"/>
    <w:rsid w:val="23A45F21"/>
    <w:rsid w:val="23B004F8"/>
    <w:rsid w:val="23BE6089"/>
    <w:rsid w:val="23C22D06"/>
    <w:rsid w:val="23C40371"/>
    <w:rsid w:val="23ED3D6C"/>
    <w:rsid w:val="23FE4FD5"/>
    <w:rsid w:val="24090C6F"/>
    <w:rsid w:val="24392B0D"/>
    <w:rsid w:val="244270F4"/>
    <w:rsid w:val="2498618E"/>
    <w:rsid w:val="24B108F5"/>
    <w:rsid w:val="24B975EA"/>
    <w:rsid w:val="24C820E3"/>
    <w:rsid w:val="24DB18BA"/>
    <w:rsid w:val="24F00420"/>
    <w:rsid w:val="24F54711"/>
    <w:rsid w:val="24F841D6"/>
    <w:rsid w:val="251B2213"/>
    <w:rsid w:val="2527505B"/>
    <w:rsid w:val="252C0A49"/>
    <w:rsid w:val="254479BB"/>
    <w:rsid w:val="2558643B"/>
    <w:rsid w:val="255F0F84"/>
    <w:rsid w:val="25695D11"/>
    <w:rsid w:val="256C5373"/>
    <w:rsid w:val="256D3D07"/>
    <w:rsid w:val="257D2ECD"/>
    <w:rsid w:val="25853B30"/>
    <w:rsid w:val="25916979"/>
    <w:rsid w:val="259374D7"/>
    <w:rsid w:val="25985157"/>
    <w:rsid w:val="25A20C3F"/>
    <w:rsid w:val="25C22A50"/>
    <w:rsid w:val="25C62323"/>
    <w:rsid w:val="25C825F3"/>
    <w:rsid w:val="25DD69C0"/>
    <w:rsid w:val="25F04386"/>
    <w:rsid w:val="25F129DD"/>
    <w:rsid w:val="25F34F3E"/>
    <w:rsid w:val="260B04D9"/>
    <w:rsid w:val="260C58BA"/>
    <w:rsid w:val="26100F5D"/>
    <w:rsid w:val="26154C49"/>
    <w:rsid w:val="261C37FF"/>
    <w:rsid w:val="262A0155"/>
    <w:rsid w:val="264E0BFE"/>
    <w:rsid w:val="26760048"/>
    <w:rsid w:val="26884CF6"/>
    <w:rsid w:val="268E7552"/>
    <w:rsid w:val="26A12BEB"/>
    <w:rsid w:val="26B26BA7"/>
    <w:rsid w:val="26BE6B39"/>
    <w:rsid w:val="26C21955"/>
    <w:rsid w:val="26C2328E"/>
    <w:rsid w:val="26FC6074"/>
    <w:rsid w:val="27035291"/>
    <w:rsid w:val="27056BCA"/>
    <w:rsid w:val="271365A1"/>
    <w:rsid w:val="2719423D"/>
    <w:rsid w:val="271A4DC0"/>
    <w:rsid w:val="271B0013"/>
    <w:rsid w:val="272D1FB8"/>
    <w:rsid w:val="273F2ED2"/>
    <w:rsid w:val="2749750B"/>
    <w:rsid w:val="274B58B3"/>
    <w:rsid w:val="274C5262"/>
    <w:rsid w:val="27534889"/>
    <w:rsid w:val="278F59D0"/>
    <w:rsid w:val="27B5374F"/>
    <w:rsid w:val="27B54BA0"/>
    <w:rsid w:val="27B95048"/>
    <w:rsid w:val="27CD1188"/>
    <w:rsid w:val="27DC46AF"/>
    <w:rsid w:val="27EC51C2"/>
    <w:rsid w:val="281500D2"/>
    <w:rsid w:val="281A4A20"/>
    <w:rsid w:val="282E5827"/>
    <w:rsid w:val="28341A36"/>
    <w:rsid w:val="28347E89"/>
    <w:rsid w:val="2837443D"/>
    <w:rsid w:val="28622602"/>
    <w:rsid w:val="28667CAD"/>
    <w:rsid w:val="289B30F2"/>
    <w:rsid w:val="289E3BFD"/>
    <w:rsid w:val="28AD3ACA"/>
    <w:rsid w:val="28C90FD2"/>
    <w:rsid w:val="28DA4193"/>
    <w:rsid w:val="28DA759E"/>
    <w:rsid w:val="28EE7F5E"/>
    <w:rsid w:val="28FD5337"/>
    <w:rsid w:val="29023E15"/>
    <w:rsid w:val="2907379A"/>
    <w:rsid w:val="29097C55"/>
    <w:rsid w:val="29116785"/>
    <w:rsid w:val="29151B13"/>
    <w:rsid w:val="29171F21"/>
    <w:rsid w:val="29253660"/>
    <w:rsid w:val="29471414"/>
    <w:rsid w:val="29490143"/>
    <w:rsid w:val="296714B7"/>
    <w:rsid w:val="296838F6"/>
    <w:rsid w:val="296A432B"/>
    <w:rsid w:val="296E07D5"/>
    <w:rsid w:val="296F5EA9"/>
    <w:rsid w:val="298F31CF"/>
    <w:rsid w:val="29941DC5"/>
    <w:rsid w:val="29AC1DC7"/>
    <w:rsid w:val="29BC5DD5"/>
    <w:rsid w:val="29CB65D2"/>
    <w:rsid w:val="29CD7E86"/>
    <w:rsid w:val="29D0527D"/>
    <w:rsid w:val="29D54A25"/>
    <w:rsid w:val="29DC52B9"/>
    <w:rsid w:val="29E67293"/>
    <w:rsid w:val="29E706F1"/>
    <w:rsid w:val="29EF0165"/>
    <w:rsid w:val="29F4721C"/>
    <w:rsid w:val="2A0A4F17"/>
    <w:rsid w:val="2A2E2A25"/>
    <w:rsid w:val="2A2F48F3"/>
    <w:rsid w:val="2A5D6F79"/>
    <w:rsid w:val="2A624BA6"/>
    <w:rsid w:val="2A8E4E4F"/>
    <w:rsid w:val="2A9E5538"/>
    <w:rsid w:val="2AA102CC"/>
    <w:rsid w:val="2AB27175"/>
    <w:rsid w:val="2AB54EB7"/>
    <w:rsid w:val="2AB71C86"/>
    <w:rsid w:val="2AB9767F"/>
    <w:rsid w:val="2ABC13D1"/>
    <w:rsid w:val="2AC33130"/>
    <w:rsid w:val="2AED27DC"/>
    <w:rsid w:val="2AFB6597"/>
    <w:rsid w:val="2AFE28E9"/>
    <w:rsid w:val="2B193698"/>
    <w:rsid w:val="2B1A4667"/>
    <w:rsid w:val="2B1B2F6C"/>
    <w:rsid w:val="2B22718F"/>
    <w:rsid w:val="2B410A44"/>
    <w:rsid w:val="2B4962D3"/>
    <w:rsid w:val="2B4D7534"/>
    <w:rsid w:val="2B7067B3"/>
    <w:rsid w:val="2B7E52BA"/>
    <w:rsid w:val="2B976B57"/>
    <w:rsid w:val="2BB35523"/>
    <w:rsid w:val="2BD5244B"/>
    <w:rsid w:val="2BE87ED5"/>
    <w:rsid w:val="2BFD08C4"/>
    <w:rsid w:val="2C012BC9"/>
    <w:rsid w:val="2C16036D"/>
    <w:rsid w:val="2C22032B"/>
    <w:rsid w:val="2C226D5A"/>
    <w:rsid w:val="2C3055C4"/>
    <w:rsid w:val="2C35784E"/>
    <w:rsid w:val="2C425BF6"/>
    <w:rsid w:val="2C4E05F2"/>
    <w:rsid w:val="2C504E98"/>
    <w:rsid w:val="2C593FA7"/>
    <w:rsid w:val="2C5A6FD4"/>
    <w:rsid w:val="2C613836"/>
    <w:rsid w:val="2C6170A5"/>
    <w:rsid w:val="2C680FB0"/>
    <w:rsid w:val="2C785EF0"/>
    <w:rsid w:val="2C93143E"/>
    <w:rsid w:val="2CC165FC"/>
    <w:rsid w:val="2CE675AA"/>
    <w:rsid w:val="2CFF241A"/>
    <w:rsid w:val="2D0406DC"/>
    <w:rsid w:val="2D177764"/>
    <w:rsid w:val="2D285E15"/>
    <w:rsid w:val="2D2D1AA8"/>
    <w:rsid w:val="2D497351"/>
    <w:rsid w:val="2D975DB5"/>
    <w:rsid w:val="2DDD09AD"/>
    <w:rsid w:val="2DDF765B"/>
    <w:rsid w:val="2E0B4ED3"/>
    <w:rsid w:val="2E1374DE"/>
    <w:rsid w:val="2E355A87"/>
    <w:rsid w:val="2E3C39CE"/>
    <w:rsid w:val="2E570909"/>
    <w:rsid w:val="2E5A1B5A"/>
    <w:rsid w:val="2E5A728A"/>
    <w:rsid w:val="2E5C169A"/>
    <w:rsid w:val="2E641647"/>
    <w:rsid w:val="2E6776A5"/>
    <w:rsid w:val="2E756C92"/>
    <w:rsid w:val="2E845E8D"/>
    <w:rsid w:val="2E8C1789"/>
    <w:rsid w:val="2E8F432D"/>
    <w:rsid w:val="2E935430"/>
    <w:rsid w:val="2EA37B0F"/>
    <w:rsid w:val="2EA60A0B"/>
    <w:rsid w:val="2EB057CA"/>
    <w:rsid w:val="2EB55486"/>
    <w:rsid w:val="2EDF0755"/>
    <w:rsid w:val="2EE97AEF"/>
    <w:rsid w:val="2EED10C4"/>
    <w:rsid w:val="2F3445FD"/>
    <w:rsid w:val="2F452E8A"/>
    <w:rsid w:val="2F4F4F10"/>
    <w:rsid w:val="2F5F5F83"/>
    <w:rsid w:val="2F61116A"/>
    <w:rsid w:val="2F626A54"/>
    <w:rsid w:val="2F851C0A"/>
    <w:rsid w:val="2F8E70F9"/>
    <w:rsid w:val="2FB01243"/>
    <w:rsid w:val="2FC03DF4"/>
    <w:rsid w:val="2FC1449E"/>
    <w:rsid w:val="2FCA31B3"/>
    <w:rsid w:val="2FDB4BCE"/>
    <w:rsid w:val="2FEB0E7D"/>
    <w:rsid w:val="300541EB"/>
    <w:rsid w:val="300B73EE"/>
    <w:rsid w:val="30163326"/>
    <w:rsid w:val="30295422"/>
    <w:rsid w:val="30393BE8"/>
    <w:rsid w:val="304866DF"/>
    <w:rsid w:val="3050190A"/>
    <w:rsid w:val="305F2A52"/>
    <w:rsid w:val="308D5CE3"/>
    <w:rsid w:val="309D0E0A"/>
    <w:rsid w:val="309F74D1"/>
    <w:rsid w:val="30B16818"/>
    <w:rsid w:val="30B40633"/>
    <w:rsid w:val="30DB3C69"/>
    <w:rsid w:val="30E47124"/>
    <w:rsid w:val="30EB33E1"/>
    <w:rsid w:val="30F70959"/>
    <w:rsid w:val="310A1B9E"/>
    <w:rsid w:val="310C267A"/>
    <w:rsid w:val="312B7DAD"/>
    <w:rsid w:val="313F3539"/>
    <w:rsid w:val="31413001"/>
    <w:rsid w:val="31500118"/>
    <w:rsid w:val="317E0650"/>
    <w:rsid w:val="31807FCD"/>
    <w:rsid w:val="31927D00"/>
    <w:rsid w:val="319D0303"/>
    <w:rsid w:val="31D67DE3"/>
    <w:rsid w:val="31E05CA2"/>
    <w:rsid w:val="31E132FF"/>
    <w:rsid w:val="3207453C"/>
    <w:rsid w:val="321338C1"/>
    <w:rsid w:val="32146967"/>
    <w:rsid w:val="32226B02"/>
    <w:rsid w:val="322F1BBE"/>
    <w:rsid w:val="32314B41"/>
    <w:rsid w:val="3245379B"/>
    <w:rsid w:val="325365D7"/>
    <w:rsid w:val="32567C2F"/>
    <w:rsid w:val="3268280F"/>
    <w:rsid w:val="32717916"/>
    <w:rsid w:val="32725F48"/>
    <w:rsid w:val="327733B1"/>
    <w:rsid w:val="32807D2E"/>
    <w:rsid w:val="328A5338"/>
    <w:rsid w:val="329D03F5"/>
    <w:rsid w:val="32A47516"/>
    <w:rsid w:val="32B13C1F"/>
    <w:rsid w:val="32E3231C"/>
    <w:rsid w:val="33022C64"/>
    <w:rsid w:val="330917FC"/>
    <w:rsid w:val="330C6AD3"/>
    <w:rsid w:val="3319531B"/>
    <w:rsid w:val="33205AA6"/>
    <w:rsid w:val="333252F7"/>
    <w:rsid w:val="33396201"/>
    <w:rsid w:val="33680FDC"/>
    <w:rsid w:val="33784399"/>
    <w:rsid w:val="33897B6E"/>
    <w:rsid w:val="33963B48"/>
    <w:rsid w:val="339B5FEF"/>
    <w:rsid w:val="33B07AA5"/>
    <w:rsid w:val="33CA3782"/>
    <w:rsid w:val="33D021BE"/>
    <w:rsid w:val="34050C5E"/>
    <w:rsid w:val="340628FA"/>
    <w:rsid w:val="340A0095"/>
    <w:rsid w:val="34124905"/>
    <w:rsid w:val="343108E0"/>
    <w:rsid w:val="34332ACB"/>
    <w:rsid w:val="34367E3A"/>
    <w:rsid w:val="343E01D2"/>
    <w:rsid w:val="344D6720"/>
    <w:rsid w:val="345B40F8"/>
    <w:rsid w:val="346A19DD"/>
    <w:rsid w:val="346F6B55"/>
    <w:rsid w:val="347F7A59"/>
    <w:rsid w:val="34881376"/>
    <w:rsid w:val="34B4277F"/>
    <w:rsid w:val="34B66F8B"/>
    <w:rsid w:val="34C14F2A"/>
    <w:rsid w:val="34E549DB"/>
    <w:rsid w:val="34ED32A6"/>
    <w:rsid w:val="34F860CC"/>
    <w:rsid w:val="35051928"/>
    <w:rsid w:val="351078BA"/>
    <w:rsid w:val="35163608"/>
    <w:rsid w:val="35480B8D"/>
    <w:rsid w:val="354C51AA"/>
    <w:rsid w:val="354F1498"/>
    <w:rsid w:val="357716E7"/>
    <w:rsid w:val="357D32F9"/>
    <w:rsid w:val="358024EC"/>
    <w:rsid w:val="358E3119"/>
    <w:rsid w:val="358E3180"/>
    <w:rsid w:val="35946D26"/>
    <w:rsid w:val="35B17296"/>
    <w:rsid w:val="35CE6E2D"/>
    <w:rsid w:val="35E227B0"/>
    <w:rsid w:val="35ED2F28"/>
    <w:rsid w:val="35EF08FA"/>
    <w:rsid w:val="360E0FB2"/>
    <w:rsid w:val="361D43B0"/>
    <w:rsid w:val="362769F8"/>
    <w:rsid w:val="362F1155"/>
    <w:rsid w:val="36371DF8"/>
    <w:rsid w:val="364517E5"/>
    <w:rsid w:val="36457EEA"/>
    <w:rsid w:val="364919CA"/>
    <w:rsid w:val="364F67F2"/>
    <w:rsid w:val="366D0440"/>
    <w:rsid w:val="366F51C6"/>
    <w:rsid w:val="368F480F"/>
    <w:rsid w:val="369A15FD"/>
    <w:rsid w:val="36DD3FBF"/>
    <w:rsid w:val="36F2086A"/>
    <w:rsid w:val="3716036D"/>
    <w:rsid w:val="372E5DD5"/>
    <w:rsid w:val="373A08FC"/>
    <w:rsid w:val="37540578"/>
    <w:rsid w:val="376F305B"/>
    <w:rsid w:val="377B5892"/>
    <w:rsid w:val="379577DD"/>
    <w:rsid w:val="379D1573"/>
    <w:rsid w:val="37C84A35"/>
    <w:rsid w:val="37D030C6"/>
    <w:rsid w:val="37D349A5"/>
    <w:rsid w:val="37D96BD0"/>
    <w:rsid w:val="37E961A0"/>
    <w:rsid w:val="38324B63"/>
    <w:rsid w:val="3832693A"/>
    <w:rsid w:val="383703AE"/>
    <w:rsid w:val="383C3B6A"/>
    <w:rsid w:val="38415FDC"/>
    <w:rsid w:val="38501133"/>
    <w:rsid w:val="38551FF2"/>
    <w:rsid w:val="388760E5"/>
    <w:rsid w:val="38965221"/>
    <w:rsid w:val="389A2B75"/>
    <w:rsid w:val="38B930D0"/>
    <w:rsid w:val="38C529E3"/>
    <w:rsid w:val="38CA6D89"/>
    <w:rsid w:val="38D142F4"/>
    <w:rsid w:val="38D60BD0"/>
    <w:rsid w:val="38E14758"/>
    <w:rsid w:val="390F7185"/>
    <w:rsid w:val="392576AC"/>
    <w:rsid w:val="394D3F29"/>
    <w:rsid w:val="39644D95"/>
    <w:rsid w:val="39686C24"/>
    <w:rsid w:val="398A7675"/>
    <w:rsid w:val="39975B3F"/>
    <w:rsid w:val="39A233C0"/>
    <w:rsid w:val="39A51F8C"/>
    <w:rsid w:val="39CC09D4"/>
    <w:rsid w:val="39D20F0C"/>
    <w:rsid w:val="39D95F87"/>
    <w:rsid w:val="39E44487"/>
    <w:rsid w:val="3A0551F6"/>
    <w:rsid w:val="3A1B0A0B"/>
    <w:rsid w:val="3A24119F"/>
    <w:rsid w:val="3A4269A3"/>
    <w:rsid w:val="3A502507"/>
    <w:rsid w:val="3A557140"/>
    <w:rsid w:val="3A6B186B"/>
    <w:rsid w:val="3A6C47A8"/>
    <w:rsid w:val="3A6E5EB9"/>
    <w:rsid w:val="3A772CAE"/>
    <w:rsid w:val="3A8723CC"/>
    <w:rsid w:val="3A961AFC"/>
    <w:rsid w:val="3ABD5DEE"/>
    <w:rsid w:val="3ACD1B62"/>
    <w:rsid w:val="3ACD1DA9"/>
    <w:rsid w:val="3AD6245A"/>
    <w:rsid w:val="3ADB2C6C"/>
    <w:rsid w:val="3AE11D71"/>
    <w:rsid w:val="3AE362E8"/>
    <w:rsid w:val="3AFA1C73"/>
    <w:rsid w:val="3B1E0D84"/>
    <w:rsid w:val="3B220A43"/>
    <w:rsid w:val="3B226ED3"/>
    <w:rsid w:val="3B3F729E"/>
    <w:rsid w:val="3B5C5BF5"/>
    <w:rsid w:val="3B5D0FF1"/>
    <w:rsid w:val="3B6D2B2C"/>
    <w:rsid w:val="3B8E1539"/>
    <w:rsid w:val="3B9407E8"/>
    <w:rsid w:val="3B96663F"/>
    <w:rsid w:val="3B9C29D7"/>
    <w:rsid w:val="3B9F20D2"/>
    <w:rsid w:val="3BA40D5C"/>
    <w:rsid w:val="3BA62DD5"/>
    <w:rsid w:val="3BB5641E"/>
    <w:rsid w:val="3BB70BAB"/>
    <w:rsid w:val="3BCC4FCF"/>
    <w:rsid w:val="3BD62047"/>
    <w:rsid w:val="3BD85D85"/>
    <w:rsid w:val="3BF27D19"/>
    <w:rsid w:val="3BF96496"/>
    <w:rsid w:val="3C0356A1"/>
    <w:rsid w:val="3C060D09"/>
    <w:rsid w:val="3C213013"/>
    <w:rsid w:val="3C2568AB"/>
    <w:rsid w:val="3C3776CD"/>
    <w:rsid w:val="3C460065"/>
    <w:rsid w:val="3C4F08A0"/>
    <w:rsid w:val="3C5F6A31"/>
    <w:rsid w:val="3C825430"/>
    <w:rsid w:val="3C880E97"/>
    <w:rsid w:val="3C8E5C34"/>
    <w:rsid w:val="3C8F1954"/>
    <w:rsid w:val="3C912342"/>
    <w:rsid w:val="3C9568F7"/>
    <w:rsid w:val="3C972DBD"/>
    <w:rsid w:val="3C9B1E20"/>
    <w:rsid w:val="3CA54D8C"/>
    <w:rsid w:val="3CB11983"/>
    <w:rsid w:val="3CB41B63"/>
    <w:rsid w:val="3CC03017"/>
    <w:rsid w:val="3CC33E89"/>
    <w:rsid w:val="3CC42A8F"/>
    <w:rsid w:val="3CDB133B"/>
    <w:rsid w:val="3CE57F96"/>
    <w:rsid w:val="3D166B78"/>
    <w:rsid w:val="3D167A38"/>
    <w:rsid w:val="3D1A1BEA"/>
    <w:rsid w:val="3D1B32A0"/>
    <w:rsid w:val="3D1C7B5A"/>
    <w:rsid w:val="3D1F3632"/>
    <w:rsid w:val="3D2E116F"/>
    <w:rsid w:val="3D312EAA"/>
    <w:rsid w:val="3D347108"/>
    <w:rsid w:val="3D3E68C1"/>
    <w:rsid w:val="3D8749A7"/>
    <w:rsid w:val="3D927C8C"/>
    <w:rsid w:val="3D9A70AE"/>
    <w:rsid w:val="3DA05A17"/>
    <w:rsid w:val="3DAA1F2E"/>
    <w:rsid w:val="3DB3369B"/>
    <w:rsid w:val="3DCB3F8B"/>
    <w:rsid w:val="3DFD483B"/>
    <w:rsid w:val="3E155F58"/>
    <w:rsid w:val="3E271B46"/>
    <w:rsid w:val="3E327A22"/>
    <w:rsid w:val="3E330216"/>
    <w:rsid w:val="3E353EED"/>
    <w:rsid w:val="3E4651C8"/>
    <w:rsid w:val="3E4B54BF"/>
    <w:rsid w:val="3E650FAF"/>
    <w:rsid w:val="3E656809"/>
    <w:rsid w:val="3E6E7726"/>
    <w:rsid w:val="3E7A3F16"/>
    <w:rsid w:val="3E8807AD"/>
    <w:rsid w:val="3E8E717C"/>
    <w:rsid w:val="3E9711A7"/>
    <w:rsid w:val="3EA04FFF"/>
    <w:rsid w:val="3EA17877"/>
    <w:rsid w:val="3EB15543"/>
    <w:rsid w:val="3EC2618C"/>
    <w:rsid w:val="3ED723E2"/>
    <w:rsid w:val="3ED813D3"/>
    <w:rsid w:val="3EF465F9"/>
    <w:rsid w:val="3F1149C0"/>
    <w:rsid w:val="3F266CFE"/>
    <w:rsid w:val="3F274B8A"/>
    <w:rsid w:val="3F2B4343"/>
    <w:rsid w:val="3F2D03F9"/>
    <w:rsid w:val="3F394AC3"/>
    <w:rsid w:val="3F5123C7"/>
    <w:rsid w:val="3F542A99"/>
    <w:rsid w:val="3F8367E2"/>
    <w:rsid w:val="3F8A5C41"/>
    <w:rsid w:val="3FD259C8"/>
    <w:rsid w:val="3FDD1AF8"/>
    <w:rsid w:val="3FE71063"/>
    <w:rsid w:val="3FE76876"/>
    <w:rsid w:val="3FFB324D"/>
    <w:rsid w:val="40007016"/>
    <w:rsid w:val="40071756"/>
    <w:rsid w:val="400E55CD"/>
    <w:rsid w:val="401757E9"/>
    <w:rsid w:val="40202C48"/>
    <w:rsid w:val="402031B2"/>
    <w:rsid w:val="402E7F0F"/>
    <w:rsid w:val="403109C4"/>
    <w:rsid w:val="40316936"/>
    <w:rsid w:val="403366A2"/>
    <w:rsid w:val="40481834"/>
    <w:rsid w:val="4049581F"/>
    <w:rsid w:val="406423BE"/>
    <w:rsid w:val="406452EF"/>
    <w:rsid w:val="40667BAC"/>
    <w:rsid w:val="40AB0497"/>
    <w:rsid w:val="40AE3E19"/>
    <w:rsid w:val="40B32D79"/>
    <w:rsid w:val="40BC4452"/>
    <w:rsid w:val="40BC5E02"/>
    <w:rsid w:val="40BF2194"/>
    <w:rsid w:val="40D06237"/>
    <w:rsid w:val="40DC2D76"/>
    <w:rsid w:val="40E17CCD"/>
    <w:rsid w:val="40FB1372"/>
    <w:rsid w:val="410302D3"/>
    <w:rsid w:val="41236216"/>
    <w:rsid w:val="41464921"/>
    <w:rsid w:val="41466412"/>
    <w:rsid w:val="414842A1"/>
    <w:rsid w:val="414A58A1"/>
    <w:rsid w:val="41566B39"/>
    <w:rsid w:val="41603135"/>
    <w:rsid w:val="4162324B"/>
    <w:rsid w:val="416F5486"/>
    <w:rsid w:val="41790595"/>
    <w:rsid w:val="41895A0D"/>
    <w:rsid w:val="418F6D56"/>
    <w:rsid w:val="41936B67"/>
    <w:rsid w:val="41A63A30"/>
    <w:rsid w:val="41B61920"/>
    <w:rsid w:val="41BC0A4A"/>
    <w:rsid w:val="41C932CA"/>
    <w:rsid w:val="41CA522B"/>
    <w:rsid w:val="41D43A1D"/>
    <w:rsid w:val="41D933CB"/>
    <w:rsid w:val="41E267B4"/>
    <w:rsid w:val="41F14FA8"/>
    <w:rsid w:val="41FB71FC"/>
    <w:rsid w:val="41FD617D"/>
    <w:rsid w:val="42091FB5"/>
    <w:rsid w:val="420E3AD6"/>
    <w:rsid w:val="42173473"/>
    <w:rsid w:val="422C43C1"/>
    <w:rsid w:val="424505BE"/>
    <w:rsid w:val="425D1C65"/>
    <w:rsid w:val="42633CE2"/>
    <w:rsid w:val="426A7668"/>
    <w:rsid w:val="427133A6"/>
    <w:rsid w:val="42731488"/>
    <w:rsid w:val="428873BF"/>
    <w:rsid w:val="428D254A"/>
    <w:rsid w:val="42952AF1"/>
    <w:rsid w:val="42997634"/>
    <w:rsid w:val="42AA1B2A"/>
    <w:rsid w:val="42AB2B3F"/>
    <w:rsid w:val="42B77DB9"/>
    <w:rsid w:val="42B85710"/>
    <w:rsid w:val="42BF5FAE"/>
    <w:rsid w:val="42D647F0"/>
    <w:rsid w:val="42DB13F8"/>
    <w:rsid w:val="43017613"/>
    <w:rsid w:val="43234B6A"/>
    <w:rsid w:val="436255FD"/>
    <w:rsid w:val="436555F6"/>
    <w:rsid w:val="43770B04"/>
    <w:rsid w:val="438E5CEE"/>
    <w:rsid w:val="4399229E"/>
    <w:rsid w:val="43A16D49"/>
    <w:rsid w:val="43A465CF"/>
    <w:rsid w:val="43B117A5"/>
    <w:rsid w:val="43CB1522"/>
    <w:rsid w:val="43E20674"/>
    <w:rsid w:val="44076CAF"/>
    <w:rsid w:val="44145E77"/>
    <w:rsid w:val="4424783F"/>
    <w:rsid w:val="44366C11"/>
    <w:rsid w:val="444035EC"/>
    <w:rsid w:val="444E3F5B"/>
    <w:rsid w:val="44560FF5"/>
    <w:rsid w:val="44643203"/>
    <w:rsid w:val="44731F74"/>
    <w:rsid w:val="447C2876"/>
    <w:rsid w:val="447F1479"/>
    <w:rsid w:val="44884390"/>
    <w:rsid w:val="448C6767"/>
    <w:rsid w:val="44A81A61"/>
    <w:rsid w:val="44B26298"/>
    <w:rsid w:val="44B3065F"/>
    <w:rsid w:val="44B367CB"/>
    <w:rsid w:val="44BD14A4"/>
    <w:rsid w:val="44CB7CA6"/>
    <w:rsid w:val="44CD1324"/>
    <w:rsid w:val="44D16BE1"/>
    <w:rsid w:val="44D82F8A"/>
    <w:rsid w:val="44D91CF2"/>
    <w:rsid w:val="44F641E7"/>
    <w:rsid w:val="44F73DFD"/>
    <w:rsid w:val="44FC50B3"/>
    <w:rsid w:val="450B5489"/>
    <w:rsid w:val="450F2ACA"/>
    <w:rsid w:val="451950DB"/>
    <w:rsid w:val="451E1B7F"/>
    <w:rsid w:val="451F3201"/>
    <w:rsid w:val="451F6855"/>
    <w:rsid w:val="453549B1"/>
    <w:rsid w:val="453600E6"/>
    <w:rsid w:val="45382051"/>
    <w:rsid w:val="45393DA7"/>
    <w:rsid w:val="453E4E00"/>
    <w:rsid w:val="45440EBA"/>
    <w:rsid w:val="45520977"/>
    <w:rsid w:val="45605CF4"/>
    <w:rsid w:val="45615BB4"/>
    <w:rsid w:val="45626B05"/>
    <w:rsid w:val="456D507B"/>
    <w:rsid w:val="457C0654"/>
    <w:rsid w:val="457D3913"/>
    <w:rsid w:val="458D460F"/>
    <w:rsid w:val="45A40095"/>
    <w:rsid w:val="45B3302C"/>
    <w:rsid w:val="45B3679A"/>
    <w:rsid w:val="45E33611"/>
    <w:rsid w:val="45E54324"/>
    <w:rsid w:val="460263B0"/>
    <w:rsid w:val="460436F4"/>
    <w:rsid w:val="4604457B"/>
    <w:rsid w:val="460813F3"/>
    <w:rsid w:val="461A3FBA"/>
    <w:rsid w:val="461B28D9"/>
    <w:rsid w:val="462C02CC"/>
    <w:rsid w:val="46316880"/>
    <w:rsid w:val="463A5F51"/>
    <w:rsid w:val="464279A4"/>
    <w:rsid w:val="465E7D59"/>
    <w:rsid w:val="466B507A"/>
    <w:rsid w:val="46873E9A"/>
    <w:rsid w:val="46963997"/>
    <w:rsid w:val="46A6117D"/>
    <w:rsid w:val="46BB09F6"/>
    <w:rsid w:val="46C8737D"/>
    <w:rsid w:val="46D63D94"/>
    <w:rsid w:val="46FB7B04"/>
    <w:rsid w:val="47064679"/>
    <w:rsid w:val="471E388B"/>
    <w:rsid w:val="47224611"/>
    <w:rsid w:val="473236C0"/>
    <w:rsid w:val="473713D1"/>
    <w:rsid w:val="4741474A"/>
    <w:rsid w:val="47422C01"/>
    <w:rsid w:val="47672382"/>
    <w:rsid w:val="477704E6"/>
    <w:rsid w:val="47883445"/>
    <w:rsid w:val="478E495D"/>
    <w:rsid w:val="479559FD"/>
    <w:rsid w:val="47AC3472"/>
    <w:rsid w:val="47C06F1E"/>
    <w:rsid w:val="47E079A2"/>
    <w:rsid w:val="47F539E5"/>
    <w:rsid w:val="47FF6C76"/>
    <w:rsid w:val="480F2088"/>
    <w:rsid w:val="4815653C"/>
    <w:rsid w:val="48223FA5"/>
    <w:rsid w:val="483B4ADC"/>
    <w:rsid w:val="48401E0D"/>
    <w:rsid w:val="48412CBC"/>
    <w:rsid w:val="484E4529"/>
    <w:rsid w:val="484F0B37"/>
    <w:rsid w:val="486A280C"/>
    <w:rsid w:val="48754309"/>
    <w:rsid w:val="48895562"/>
    <w:rsid w:val="488E0DCA"/>
    <w:rsid w:val="48AB4817"/>
    <w:rsid w:val="48B853F7"/>
    <w:rsid w:val="48C956AF"/>
    <w:rsid w:val="48D276DF"/>
    <w:rsid w:val="48D805C0"/>
    <w:rsid w:val="48EF08B9"/>
    <w:rsid w:val="48F46286"/>
    <w:rsid w:val="490524B3"/>
    <w:rsid w:val="490561F0"/>
    <w:rsid w:val="492C68B0"/>
    <w:rsid w:val="49375241"/>
    <w:rsid w:val="493A2D00"/>
    <w:rsid w:val="493C093D"/>
    <w:rsid w:val="493F20C4"/>
    <w:rsid w:val="49487D82"/>
    <w:rsid w:val="49616014"/>
    <w:rsid w:val="497F6965"/>
    <w:rsid w:val="499954F9"/>
    <w:rsid w:val="499B03E9"/>
    <w:rsid w:val="49B504D0"/>
    <w:rsid w:val="49B73E16"/>
    <w:rsid w:val="49BC04E3"/>
    <w:rsid w:val="49E13ED4"/>
    <w:rsid w:val="49ED78C9"/>
    <w:rsid w:val="49F04409"/>
    <w:rsid w:val="49F14A43"/>
    <w:rsid w:val="49F21A4F"/>
    <w:rsid w:val="49F27E22"/>
    <w:rsid w:val="49F42EAF"/>
    <w:rsid w:val="49FF1E18"/>
    <w:rsid w:val="4A001853"/>
    <w:rsid w:val="4A027B1B"/>
    <w:rsid w:val="4A0B3FF7"/>
    <w:rsid w:val="4A3B0ADD"/>
    <w:rsid w:val="4A407A47"/>
    <w:rsid w:val="4A520968"/>
    <w:rsid w:val="4A557BE3"/>
    <w:rsid w:val="4A712751"/>
    <w:rsid w:val="4A7933B4"/>
    <w:rsid w:val="4A8924D7"/>
    <w:rsid w:val="4A8C1AE8"/>
    <w:rsid w:val="4A9847E5"/>
    <w:rsid w:val="4A9E6A81"/>
    <w:rsid w:val="4AA5513C"/>
    <w:rsid w:val="4AB15AF5"/>
    <w:rsid w:val="4AC03BA6"/>
    <w:rsid w:val="4AC2775A"/>
    <w:rsid w:val="4AC74C2E"/>
    <w:rsid w:val="4AD005F7"/>
    <w:rsid w:val="4AE41175"/>
    <w:rsid w:val="4B0E4208"/>
    <w:rsid w:val="4B19147C"/>
    <w:rsid w:val="4B1C39FE"/>
    <w:rsid w:val="4B1D4687"/>
    <w:rsid w:val="4B2D7A2E"/>
    <w:rsid w:val="4B385D49"/>
    <w:rsid w:val="4B3A357F"/>
    <w:rsid w:val="4B5A3717"/>
    <w:rsid w:val="4B5D7640"/>
    <w:rsid w:val="4B6A45FB"/>
    <w:rsid w:val="4B884A17"/>
    <w:rsid w:val="4B887D0E"/>
    <w:rsid w:val="4B8D4FA6"/>
    <w:rsid w:val="4BBE6381"/>
    <w:rsid w:val="4BC831E7"/>
    <w:rsid w:val="4BDD55A8"/>
    <w:rsid w:val="4BDE3E16"/>
    <w:rsid w:val="4BEA4D2B"/>
    <w:rsid w:val="4BEF1B4C"/>
    <w:rsid w:val="4BF86A36"/>
    <w:rsid w:val="4C015B0C"/>
    <w:rsid w:val="4C1418AE"/>
    <w:rsid w:val="4C1A5A4C"/>
    <w:rsid w:val="4C312198"/>
    <w:rsid w:val="4C3752D5"/>
    <w:rsid w:val="4C4F09C7"/>
    <w:rsid w:val="4C5172F3"/>
    <w:rsid w:val="4C7C5E45"/>
    <w:rsid w:val="4C8A7AFA"/>
    <w:rsid w:val="4C945C61"/>
    <w:rsid w:val="4CA25171"/>
    <w:rsid w:val="4CDA668D"/>
    <w:rsid w:val="4CEB3421"/>
    <w:rsid w:val="4CEF2BB0"/>
    <w:rsid w:val="4CF41FF8"/>
    <w:rsid w:val="4D0B5048"/>
    <w:rsid w:val="4D0E072B"/>
    <w:rsid w:val="4D101EBE"/>
    <w:rsid w:val="4D1473C4"/>
    <w:rsid w:val="4D1F7563"/>
    <w:rsid w:val="4D3C36BA"/>
    <w:rsid w:val="4D457729"/>
    <w:rsid w:val="4D4D4369"/>
    <w:rsid w:val="4D531031"/>
    <w:rsid w:val="4D64659D"/>
    <w:rsid w:val="4D7C0552"/>
    <w:rsid w:val="4D8B3B2A"/>
    <w:rsid w:val="4D8C46F9"/>
    <w:rsid w:val="4D926C66"/>
    <w:rsid w:val="4DA370C6"/>
    <w:rsid w:val="4DA661BC"/>
    <w:rsid w:val="4DAB22CF"/>
    <w:rsid w:val="4DB766CD"/>
    <w:rsid w:val="4DB85AC7"/>
    <w:rsid w:val="4DCB2E88"/>
    <w:rsid w:val="4E0B3CC0"/>
    <w:rsid w:val="4E1210B6"/>
    <w:rsid w:val="4E4D2309"/>
    <w:rsid w:val="4E5B4BD9"/>
    <w:rsid w:val="4E9D1BA8"/>
    <w:rsid w:val="4E9E662E"/>
    <w:rsid w:val="4EA11C8F"/>
    <w:rsid w:val="4EA34087"/>
    <w:rsid w:val="4EB46B62"/>
    <w:rsid w:val="4ED02686"/>
    <w:rsid w:val="4EDB2766"/>
    <w:rsid w:val="4EDD79C9"/>
    <w:rsid w:val="4EE2100B"/>
    <w:rsid w:val="4EE32412"/>
    <w:rsid w:val="4EE32F54"/>
    <w:rsid w:val="4EEF5EDC"/>
    <w:rsid w:val="4EF133C1"/>
    <w:rsid w:val="4EF56A00"/>
    <w:rsid w:val="4F0A6CD0"/>
    <w:rsid w:val="4F132029"/>
    <w:rsid w:val="4F2A0C18"/>
    <w:rsid w:val="4F3A6A73"/>
    <w:rsid w:val="4F4607F4"/>
    <w:rsid w:val="4F483EC3"/>
    <w:rsid w:val="4F4F2935"/>
    <w:rsid w:val="4F581A57"/>
    <w:rsid w:val="4F736BF0"/>
    <w:rsid w:val="4F834D4C"/>
    <w:rsid w:val="4F842F4B"/>
    <w:rsid w:val="4F8E7901"/>
    <w:rsid w:val="4FA070A0"/>
    <w:rsid w:val="4FA42819"/>
    <w:rsid w:val="4FA55ACC"/>
    <w:rsid w:val="4FB035A7"/>
    <w:rsid w:val="4FBA6378"/>
    <w:rsid w:val="4FC40EBC"/>
    <w:rsid w:val="4FFD05E3"/>
    <w:rsid w:val="503F2919"/>
    <w:rsid w:val="50493A57"/>
    <w:rsid w:val="504E402F"/>
    <w:rsid w:val="504F4B2B"/>
    <w:rsid w:val="505638CA"/>
    <w:rsid w:val="50572D90"/>
    <w:rsid w:val="506B312D"/>
    <w:rsid w:val="506D39BB"/>
    <w:rsid w:val="50743E4F"/>
    <w:rsid w:val="507A3CA1"/>
    <w:rsid w:val="50884CD3"/>
    <w:rsid w:val="50A70C7B"/>
    <w:rsid w:val="50A8391E"/>
    <w:rsid w:val="50B05655"/>
    <w:rsid w:val="50CA3751"/>
    <w:rsid w:val="50EE7CE7"/>
    <w:rsid w:val="50F97014"/>
    <w:rsid w:val="51027638"/>
    <w:rsid w:val="510D32F4"/>
    <w:rsid w:val="51111CCD"/>
    <w:rsid w:val="511B754A"/>
    <w:rsid w:val="51256043"/>
    <w:rsid w:val="512630B0"/>
    <w:rsid w:val="512F0C70"/>
    <w:rsid w:val="51382055"/>
    <w:rsid w:val="513A72A2"/>
    <w:rsid w:val="515626A1"/>
    <w:rsid w:val="5165683B"/>
    <w:rsid w:val="51690E79"/>
    <w:rsid w:val="51762247"/>
    <w:rsid w:val="5180520E"/>
    <w:rsid w:val="51812E06"/>
    <w:rsid w:val="51961154"/>
    <w:rsid w:val="51992FCE"/>
    <w:rsid w:val="51AA1E2A"/>
    <w:rsid w:val="51CF438D"/>
    <w:rsid w:val="51DF7B80"/>
    <w:rsid w:val="51E65871"/>
    <w:rsid w:val="51F83758"/>
    <w:rsid w:val="52085497"/>
    <w:rsid w:val="52200F65"/>
    <w:rsid w:val="52235205"/>
    <w:rsid w:val="5235276F"/>
    <w:rsid w:val="524175D7"/>
    <w:rsid w:val="52536C21"/>
    <w:rsid w:val="52762D97"/>
    <w:rsid w:val="52985654"/>
    <w:rsid w:val="529B480F"/>
    <w:rsid w:val="52A17DC5"/>
    <w:rsid w:val="52A805EC"/>
    <w:rsid w:val="52B42038"/>
    <w:rsid w:val="52B642F2"/>
    <w:rsid w:val="52BA6CE6"/>
    <w:rsid w:val="52DA676D"/>
    <w:rsid w:val="52DF776B"/>
    <w:rsid w:val="52EC7E87"/>
    <w:rsid w:val="52F42171"/>
    <w:rsid w:val="530C451F"/>
    <w:rsid w:val="530E02D4"/>
    <w:rsid w:val="53272BFA"/>
    <w:rsid w:val="532849E2"/>
    <w:rsid w:val="532A0F7D"/>
    <w:rsid w:val="533267F6"/>
    <w:rsid w:val="5339357A"/>
    <w:rsid w:val="5344057A"/>
    <w:rsid w:val="5349426B"/>
    <w:rsid w:val="534A7FE3"/>
    <w:rsid w:val="535136A9"/>
    <w:rsid w:val="53554B5D"/>
    <w:rsid w:val="538232D9"/>
    <w:rsid w:val="53850FA0"/>
    <w:rsid w:val="538E1562"/>
    <w:rsid w:val="539B2ED6"/>
    <w:rsid w:val="53A476F3"/>
    <w:rsid w:val="53A7700C"/>
    <w:rsid w:val="53BD2C4E"/>
    <w:rsid w:val="53BE2E82"/>
    <w:rsid w:val="53C16550"/>
    <w:rsid w:val="53D944ED"/>
    <w:rsid w:val="53D94F3D"/>
    <w:rsid w:val="53E81E0A"/>
    <w:rsid w:val="53F11286"/>
    <w:rsid w:val="53F30197"/>
    <w:rsid w:val="53F561A1"/>
    <w:rsid w:val="54017E6B"/>
    <w:rsid w:val="5406153F"/>
    <w:rsid w:val="540D4D1C"/>
    <w:rsid w:val="54111F61"/>
    <w:rsid w:val="54147B67"/>
    <w:rsid w:val="541C5F97"/>
    <w:rsid w:val="544C2E0C"/>
    <w:rsid w:val="544C605D"/>
    <w:rsid w:val="54680B21"/>
    <w:rsid w:val="547232BC"/>
    <w:rsid w:val="548D686A"/>
    <w:rsid w:val="548E5CAE"/>
    <w:rsid w:val="54921C42"/>
    <w:rsid w:val="54D55AB3"/>
    <w:rsid w:val="54D74CB2"/>
    <w:rsid w:val="54D90429"/>
    <w:rsid w:val="54EB1B0B"/>
    <w:rsid w:val="54ED7D2A"/>
    <w:rsid w:val="54EF499E"/>
    <w:rsid w:val="54F009B3"/>
    <w:rsid w:val="55056920"/>
    <w:rsid w:val="5512691C"/>
    <w:rsid w:val="55182AB5"/>
    <w:rsid w:val="553564FC"/>
    <w:rsid w:val="5538134A"/>
    <w:rsid w:val="554B3DD9"/>
    <w:rsid w:val="555800F4"/>
    <w:rsid w:val="555C2130"/>
    <w:rsid w:val="556C0FCC"/>
    <w:rsid w:val="55754D13"/>
    <w:rsid w:val="55A30AB2"/>
    <w:rsid w:val="55A94B3A"/>
    <w:rsid w:val="55AC658E"/>
    <w:rsid w:val="55AE3F35"/>
    <w:rsid w:val="55AF412E"/>
    <w:rsid w:val="55B6370E"/>
    <w:rsid w:val="55BC5F34"/>
    <w:rsid w:val="55CA51A6"/>
    <w:rsid w:val="55E93AE3"/>
    <w:rsid w:val="55ED038A"/>
    <w:rsid w:val="55F71EA2"/>
    <w:rsid w:val="55F831E9"/>
    <w:rsid w:val="56005B12"/>
    <w:rsid w:val="56010E2D"/>
    <w:rsid w:val="5601220C"/>
    <w:rsid w:val="5601577F"/>
    <w:rsid w:val="56091A90"/>
    <w:rsid w:val="561D553B"/>
    <w:rsid w:val="562A6D44"/>
    <w:rsid w:val="562D7668"/>
    <w:rsid w:val="56361484"/>
    <w:rsid w:val="563A37EF"/>
    <w:rsid w:val="564444B1"/>
    <w:rsid w:val="56521DB3"/>
    <w:rsid w:val="566273F2"/>
    <w:rsid w:val="56810B43"/>
    <w:rsid w:val="568948E8"/>
    <w:rsid w:val="568E0596"/>
    <w:rsid w:val="56A36CD7"/>
    <w:rsid w:val="56C87CC6"/>
    <w:rsid w:val="56D77676"/>
    <w:rsid w:val="56E01FA5"/>
    <w:rsid w:val="56E03FD6"/>
    <w:rsid w:val="56E64BA4"/>
    <w:rsid w:val="56E6612A"/>
    <w:rsid w:val="570805F7"/>
    <w:rsid w:val="571B0EEA"/>
    <w:rsid w:val="57230924"/>
    <w:rsid w:val="574F2CFC"/>
    <w:rsid w:val="57513ECB"/>
    <w:rsid w:val="57530E45"/>
    <w:rsid w:val="57572F0A"/>
    <w:rsid w:val="576D5916"/>
    <w:rsid w:val="577B69BD"/>
    <w:rsid w:val="577F26C3"/>
    <w:rsid w:val="57961A49"/>
    <w:rsid w:val="57AE144B"/>
    <w:rsid w:val="57B3422A"/>
    <w:rsid w:val="57C03270"/>
    <w:rsid w:val="57C74F71"/>
    <w:rsid w:val="57C75011"/>
    <w:rsid w:val="57E84F83"/>
    <w:rsid w:val="57EE45E1"/>
    <w:rsid w:val="57F92C8C"/>
    <w:rsid w:val="58053D7F"/>
    <w:rsid w:val="580852C7"/>
    <w:rsid w:val="582B03E3"/>
    <w:rsid w:val="583348AD"/>
    <w:rsid w:val="5855720E"/>
    <w:rsid w:val="58873662"/>
    <w:rsid w:val="5898031E"/>
    <w:rsid w:val="58A55659"/>
    <w:rsid w:val="58BA52C3"/>
    <w:rsid w:val="58BA7AA8"/>
    <w:rsid w:val="58C45472"/>
    <w:rsid w:val="58CC01A5"/>
    <w:rsid w:val="58DF69D9"/>
    <w:rsid w:val="58E047BA"/>
    <w:rsid w:val="58E27F4A"/>
    <w:rsid w:val="58F17A75"/>
    <w:rsid w:val="59117AEB"/>
    <w:rsid w:val="59125E7B"/>
    <w:rsid w:val="59126D46"/>
    <w:rsid w:val="59154DEF"/>
    <w:rsid w:val="592207F9"/>
    <w:rsid w:val="59372DB8"/>
    <w:rsid w:val="594D7127"/>
    <w:rsid w:val="59654A34"/>
    <w:rsid w:val="596A7975"/>
    <w:rsid w:val="596D4116"/>
    <w:rsid w:val="59892C39"/>
    <w:rsid w:val="59C073F0"/>
    <w:rsid w:val="59D83A5B"/>
    <w:rsid w:val="59E00D5A"/>
    <w:rsid w:val="59E7087A"/>
    <w:rsid w:val="59E93F03"/>
    <w:rsid w:val="59F7710B"/>
    <w:rsid w:val="59FF38D6"/>
    <w:rsid w:val="5A042649"/>
    <w:rsid w:val="5A082249"/>
    <w:rsid w:val="5A186745"/>
    <w:rsid w:val="5A226F07"/>
    <w:rsid w:val="5A244949"/>
    <w:rsid w:val="5A2548FC"/>
    <w:rsid w:val="5A2F1CE1"/>
    <w:rsid w:val="5A3B2434"/>
    <w:rsid w:val="5A493A43"/>
    <w:rsid w:val="5A4C3D46"/>
    <w:rsid w:val="5A5836E3"/>
    <w:rsid w:val="5A597C10"/>
    <w:rsid w:val="5A823562"/>
    <w:rsid w:val="5A84202D"/>
    <w:rsid w:val="5A893563"/>
    <w:rsid w:val="5A9A35FE"/>
    <w:rsid w:val="5ABC17C7"/>
    <w:rsid w:val="5ABC3575"/>
    <w:rsid w:val="5ACB110C"/>
    <w:rsid w:val="5ACE5056"/>
    <w:rsid w:val="5ADA5066"/>
    <w:rsid w:val="5ADE0739"/>
    <w:rsid w:val="5AF11096"/>
    <w:rsid w:val="5AF739A4"/>
    <w:rsid w:val="5AFC5E46"/>
    <w:rsid w:val="5B012CA3"/>
    <w:rsid w:val="5B026F23"/>
    <w:rsid w:val="5B184523"/>
    <w:rsid w:val="5B34195F"/>
    <w:rsid w:val="5B3E6680"/>
    <w:rsid w:val="5B660D66"/>
    <w:rsid w:val="5B6A4DF5"/>
    <w:rsid w:val="5B7E6C81"/>
    <w:rsid w:val="5B865F53"/>
    <w:rsid w:val="5B8C22EE"/>
    <w:rsid w:val="5B913121"/>
    <w:rsid w:val="5B962018"/>
    <w:rsid w:val="5B99254A"/>
    <w:rsid w:val="5B9F2E04"/>
    <w:rsid w:val="5B9F3AD9"/>
    <w:rsid w:val="5BB10BFF"/>
    <w:rsid w:val="5BBC1352"/>
    <w:rsid w:val="5BC41AD1"/>
    <w:rsid w:val="5BC70423"/>
    <w:rsid w:val="5BCD7C0E"/>
    <w:rsid w:val="5BF03C12"/>
    <w:rsid w:val="5BFB2E5D"/>
    <w:rsid w:val="5C0253B8"/>
    <w:rsid w:val="5C0F04EA"/>
    <w:rsid w:val="5C116BAA"/>
    <w:rsid w:val="5C14278F"/>
    <w:rsid w:val="5C24701C"/>
    <w:rsid w:val="5C2A3FA5"/>
    <w:rsid w:val="5C395375"/>
    <w:rsid w:val="5C4464A2"/>
    <w:rsid w:val="5C4C7423"/>
    <w:rsid w:val="5C6B2662"/>
    <w:rsid w:val="5C8E7EC3"/>
    <w:rsid w:val="5CAA4EB6"/>
    <w:rsid w:val="5CAA5EAF"/>
    <w:rsid w:val="5CAF41DA"/>
    <w:rsid w:val="5CB14ABB"/>
    <w:rsid w:val="5CBC04B8"/>
    <w:rsid w:val="5CC42BB4"/>
    <w:rsid w:val="5CCD6007"/>
    <w:rsid w:val="5CD83553"/>
    <w:rsid w:val="5CDF79EE"/>
    <w:rsid w:val="5D161471"/>
    <w:rsid w:val="5D36627E"/>
    <w:rsid w:val="5D462327"/>
    <w:rsid w:val="5D462381"/>
    <w:rsid w:val="5D4C7F90"/>
    <w:rsid w:val="5D4D0865"/>
    <w:rsid w:val="5D550AA0"/>
    <w:rsid w:val="5D8A7758"/>
    <w:rsid w:val="5DAA2A19"/>
    <w:rsid w:val="5DB84A7A"/>
    <w:rsid w:val="5DCF5028"/>
    <w:rsid w:val="5DD064B1"/>
    <w:rsid w:val="5DE0235F"/>
    <w:rsid w:val="5DE329B8"/>
    <w:rsid w:val="5DEB4A70"/>
    <w:rsid w:val="5DFD1D2C"/>
    <w:rsid w:val="5E003552"/>
    <w:rsid w:val="5E0D5F46"/>
    <w:rsid w:val="5E13027D"/>
    <w:rsid w:val="5E146A49"/>
    <w:rsid w:val="5E1D07CE"/>
    <w:rsid w:val="5E2E1C30"/>
    <w:rsid w:val="5E355C2E"/>
    <w:rsid w:val="5E373415"/>
    <w:rsid w:val="5E413EB5"/>
    <w:rsid w:val="5E513460"/>
    <w:rsid w:val="5E5C267F"/>
    <w:rsid w:val="5E63216A"/>
    <w:rsid w:val="5E6E258B"/>
    <w:rsid w:val="5E71737B"/>
    <w:rsid w:val="5E7B2869"/>
    <w:rsid w:val="5E8B41A1"/>
    <w:rsid w:val="5E9530CC"/>
    <w:rsid w:val="5E993DAA"/>
    <w:rsid w:val="5EC702B1"/>
    <w:rsid w:val="5EC82064"/>
    <w:rsid w:val="5EDA0DEF"/>
    <w:rsid w:val="5EEA0227"/>
    <w:rsid w:val="5EEB66F2"/>
    <w:rsid w:val="5F204709"/>
    <w:rsid w:val="5F2D4540"/>
    <w:rsid w:val="5F41229A"/>
    <w:rsid w:val="5F681F1D"/>
    <w:rsid w:val="5F8C79C1"/>
    <w:rsid w:val="5F9D6D7E"/>
    <w:rsid w:val="5FBE38EB"/>
    <w:rsid w:val="5FCC621C"/>
    <w:rsid w:val="5FD517CA"/>
    <w:rsid w:val="5FE82423"/>
    <w:rsid w:val="600957DA"/>
    <w:rsid w:val="601B51D4"/>
    <w:rsid w:val="601E0904"/>
    <w:rsid w:val="60327E35"/>
    <w:rsid w:val="60363DC9"/>
    <w:rsid w:val="60462042"/>
    <w:rsid w:val="607D14A1"/>
    <w:rsid w:val="6082251F"/>
    <w:rsid w:val="608508AD"/>
    <w:rsid w:val="608525AA"/>
    <w:rsid w:val="608B4D49"/>
    <w:rsid w:val="609150B4"/>
    <w:rsid w:val="60AE3EA6"/>
    <w:rsid w:val="60B04C34"/>
    <w:rsid w:val="60B9405B"/>
    <w:rsid w:val="60BA67A8"/>
    <w:rsid w:val="60C616C7"/>
    <w:rsid w:val="60CB5E0D"/>
    <w:rsid w:val="60D175C9"/>
    <w:rsid w:val="60EA6962"/>
    <w:rsid w:val="60FB2208"/>
    <w:rsid w:val="61002524"/>
    <w:rsid w:val="61226487"/>
    <w:rsid w:val="61246C95"/>
    <w:rsid w:val="613A45B3"/>
    <w:rsid w:val="61400116"/>
    <w:rsid w:val="614147D4"/>
    <w:rsid w:val="61435B8F"/>
    <w:rsid w:val="614B6C44"/>
    <w:rsid w:val="614E0764"/>
    <w:rsid w:val="615809D5"/>
    <w:rsid w:val="61650C13"/>
    <w:rsid w:val="617E0FFA"/>
    <w:rsid w:val="61847FF1"/>
    <w:rsid w:val="6189617B"/>
    <w:rsid w:val="61942691"/>
    <w:rsid w:val="619F3151"/>
    <w:rsid w:val="61A924B3"/>
    <w:rsid w:val="61B732D2"/>
    <w:rsid w:val="61B87723"/>
    <w:rsid w:val="61BB6B1F"/>
    <w:rsid w:val="61BF2B97"/>
    <w:rsid w:val="61C442DE"/>
    <w:rsid w:val="61CD355C"/>
    <w:rsid w:val="61EB26C7"/>
    <w:rsid w:val="620852F1"/>
    <w:rsid w:val="623440D9"/>
    <w:rsid w:val="62386C93"/>
    <w:rsid w:val="623F09C9"/>
    <w:rsid w:val="623F7E8B"/>
    <w:rsid w:val="624F4CCE"/>
    <w:rsid w:val="625D388F"/>
    <w:rsid w:val="625F47C7"/>
    <w:rsid w:val="62646BB1"/>
    <w:rsid w:val="6273044C"/>
    <w:rsid w:val="6280132C"/>
    <w:rsid w:val="628339DA"/>
    <w:rsid w:val="628E1C9B"/>
    <w:rsid w:val="62907A4F"/>
    <w:rsid w:val="629628FD"/>
    <w:rsid w:val="62975252"/>
    <w:rsid w:val="629B43B7"/>
    <w:rsid w:val="62A62DE6"/>
    <w:rsid w:val="62B23A43"/>
    <w:rsid w:val="62B31701"/>
    <w:rsid w:val="62DA3B9D"/>
    <w:rsid w:val="62DB0F29"/>
    <w:rsid w:val="62E33669"/>
    <w:rsid w:val="62EA7681"/>
    <w:rsid w:val="630B20CC"/>
    <w:rsid w:val="63177590"/>
    <w:rsid w:val="631A445D"/>
    <w:rsid w:val="632A2715"/>
    <w:rsid w:val="63416863"/>
    <w:rsid w:val="635F090D"/>
    <w:rsid w:val="637C6AC0"/>
    <w:rsid w:val="637F4A5E"/>
    <w:rsid w:val="639E2124"/>
    <w:rsid w:val="63BC0104"/>
    <w:rsid w:val="63D27965"/>
    <w:rsid w:val="63D434F9"/>
    <w:rsid w:val="63EE2E1F"/>
    <w:rsid w:val="63F26259"/>
    <w:rsid w:val="64046E46"/>
    <w:rsid w:val="644A7E43"/>
    <w:rsid w:val="644B7717"/>
    <w:rsid w:val="645111D2"/>
    <w:rsid w:val="645362EC"/>
    <w:rsid w:val="645B0956"/>
    <w:rsid w:val="645C5427"/>
    <w:rsid w:val="646F3406"/>
    <w:rsid w:val="64790728"/>
    <w:rsid w:val="647A07CD"/>
    <w:rsid w:val="647E6AD7"/>
    <w:rsid w:val="64856C8E"/>
    <w:rsid w:val="64916F24"/>
    <w:rsid w:val="64A77A7A"/>
    <w:rsid w:val="64A82DBC"/>
    <w:rsid w:val="64B67287"/>
    <w:rsid w:val="64BB3ED9"/>
    <w:rsid w:val="64E15121"/>
    <w:rsid w:val="64E477DA"/>
    <w:rsid w:val="6527529D"/>
    <w:rsid w:val="65357433"/>
    <w:rsid w:val="65374D33"/>
    <w:rsid w:val="654C5480"/>
    <w:rsid w:val="654E74BF"/>
    <w:rsid w:val="65520F1F"/>
    <w:rsid w:val="655E223D"/>
    <w:rsid w:val="657511FD"/>
    <w:rsid w:val="65764C68"/>
    <w:rsid w:val="65800396"/>
    <w:rsid w:val="65914F4E"/>
    <w:rsid w:val="659942F7"/>
    <w:rsid w:val="659B1FFD"/>
    <w:rsid w:val="65A2479E"/>
    <w:rsid w:val="65A45331"/>
    <w:rsid w:val="65B36B3E"/>
    <w:rsid w:val="65DF6369"/>
    <w:rsid w:val="65E17AD9"/>
    <w:rsid w:val="65F14020"/>
    <w:rsid w:val="65F4658B"/>
    <w:rsid w:val="65F77CEF"/>
    <w:rsid w:val="65F95E96"/>
    <w:rsid w:val="66090567"/>
    <w:rsid w:val="660E4EA0"/>
    <w:rsid w:val="66245681"/>
    <w:rsid w:val="663F5E79"/>
    <w:rsid w:val="66430151"/>
    <w:rsid w:val="665A6E8D"/>
    <w:rsid w:val="666716AF"/>
    <w:rsid w:val="66713391"/>
    <w:rsid w:val="667543E6"/>
    <w:rsid w:val="66792A62"/>
    <w:rsid w:val="667E157E"/>
    <w:rsid w:val="66905B41"/>
    <w:rsid w:val="66AE2DC3"/>
    <w:rsid w:val="66B23A7E"/>
    <w:rsid w:val="66DB7F55"/>
    <w:rsid w:val="66DD57B5"/>
    <w:rsid w:val="66F26570"/>
    <w:rsid w:val="66FA0DA9"/>
    <w:rsid w:val="66FD6541"/>
    <w:rsid w:val="67125B26"/>
    <w:rsid w:val="67185FD7"/>
    <w:rsid w:val="672D0274"/>
    <w:rsid w:val="67472418"/>
    <w:rsid w:val="676D6EBA"/>
    <w:rsid w:val="676E3E49"/>
    <w:rsid w:val="676F3091"/>
    <w:rsid w:val="67741271"/>
    <w:rsid w:val="6779492F"/>
    <w:rsid w:val="67814616"/>
    <w:rsid w:val="679259FF"/>
    <w:rsid w:val="67944EC0"/>
    <w:rsid w:val="67B57A9F"/>
    <w:rsid w:val="67BF46A4"/>
    <w:rsid w:val="67CA0BFE"/>
    <w:rsid w:val="67E6539C"/>
    <w:rsid w:val="67F665D6"/>
    <w:rsid w:val="67F971AD"/>
    <w:rsid w:val="680C4CB4"/>
    <w:rsid w:val="68165B69"/>
    <w:rsid w:val="682C6D27"/>
    <w:rsid w:val="683E1A6D"/>
    <w:rsid w:val="683F1CEE"/>
    <w:rsid w:val="684D1CBD"/>
    <w:rsid w:val="684E77D6"/>
    <w:rsid w:val="6867099B"/>
    <w:rsid w:val="687832EE"/>
    <w:rsid w:val="68821089"/>
    <w:rsid w:val="688335AE"/>
    <w:rsid w:val="68896CAC"/>
    <w:rsid w:val="688A2F04"/>
    <w:rsid w:val="68AB5D9E"/>
    <w:rsid w:val="68B47F70"/>
    <w:rsid w:val="68C048E3"/>
    <w:rsid w:val="68D66E47"/>
    <w:rsid w:val="68DA37CE"/>
    <w:rsid w:val="68DE7078"/>
    <w:rsid w:val="68EA1D69"/>
    <w:rsid w:val="68EF4566"/>
    <w:rsid w:val="69124CA8"/>
    <w:rsid w:val="69137E62"/>
    <w:rsid w:val="69187A87"/>
    <w:rsid w:val="691B497C"/>
    <w:rsid w:val="691E3AB1"/>
    <w:rsid w:val="69207523"/>
    <w:rsid w:val="69292082"/>
    <w:rsid w:val="6945700A"/>
    <w:rsid w:val="695451DB"/>
    <w:rsid w:val="6980692E"/>
    <w:rsid w:val="698F62F8"/>
    <w:rsid w:val="6990578B"/>
    <w:rsid w:val="699305F8"/>
    <w:rsid w:val="699F7588"/>
    <w:rsid w:val="69AB5860"/>
    <w:rsid w:val="69EA1843"/>
    <w:rsid w:val="6A062568"/>
    <w:rsid w:val="6A3F1ACC"/>
    <w:rsid w:val="6A3F7D1E"/>
    <w:rsid w:val="6A51658B"/>
    <w:rsid w:val="6A75732D"/>
    <w:rsid w:val="6A857C51"/>
    <w:rsid w:val="6A865AA6"/>
    <w:rsid w:val="6A876FCF"/>
    <w:rsid w:val="6AC36259"/>
    <w:rsid w:val="6AD650D3"/>
    <w:rsid w:val="6AED1F8F"/>
    <w:rsid w:val="6B0A3E88"/>
    <w:rsid w:val="6B0D3978"/>
    <w:rsid w:val="6B106532"/>
    <w:rsid w:val="6B4E4BBA"/>
    <w:rsid w:val="6B7103E1"/>
    <w:rsid w:val="6B767479"/>
    <w:rsid w:val="6B7A0C09"/>
    <w:rsid w:val="6B8B1760"/>
    <w:rsid w:val="6B8F0A29"/>
    <w:rsid w:val="6BA658B8"/>
    <w:rsid w:val="6BB55966"/>
    <w:rsid w:val="6BB63F37"/>
    <w:rsid w:val="6BB63F85"/>
    <w:rsid w:val="6BBD25A2"/>
    <w:rsid w:val="6BBF3A8F"/>
    <w:rsid w:val="6BEF307E"/>
    <w:rsid w:val="6BFA3EFD"/>
    <w:rsid w:val="6C244830"/>
    <w:rsid w:val="6C2A4655"/>
    <w:rsid w:val="6C5B1843"/>
    <w:rsid w:val="6C87570A"/>
    <w:rsid w:val="6C8A440F"/>
    <w:rsid w:val="6C8B077E"/>
    <w:rsid w:val="6C8D159D"/>
    <w:rsid w:val="6CC12C6C"/>
    <w:rsid w:val="6CC87B57"/>
    <w:rsid w:val="6CCB6E60"/>
    <w:rsid w:val="6CD0637D"/>
    <w:rsid w:val="6CD26C28"/>
    <w:rsid w:val="6CD9325F"/>
    <w:rsid w:val="6CDC2594"/>
    <w:rsid w:val="6CEE0F3C"/>
    <w:rsid w:val="6CF541B1"/>
    <w:rsid w:val="6CFF0A62"/>
    <w:rsid w:val="6D211C5C"/>
    <w:rsid w:val="6D28139B"/>
    <w:rsid w:val="6D3035D1"/>
    <w:rsid w:val="6D3555AB"/>
    <w:rsid w:val="6D52278B"/>
    <w:rsid w:val="6D5A6F18"/>
    <w:rsid w:val="6D5D6493"/>
    <w:rsid w:val="6D5E0BAF"/>
    <w:rsid w:val="6D65499E"/>
    <w:rsid w:val="6D803522"/>
    <w:rsid w:val="6D8131D3"/>
    <w:rsid w:val="6D9F2BF8"/>
    <w:rsid w:val="6DAE3308"/>
    <w:rsid w:val="6DAF51BB"/>
    <w:rsid w:val="6DBB76BC"/>
    <w:rsid w:val="6DC2562A"/>
    <w:rsid w:val="6DD6304C"/>
    <w:rsid w:val="6DDB6257"/>
    <w:rsid w:val="6DE166C6"/>
    <w:rsid w:val="6DE52928"/>
    <w:rsid w:val="6DF130DE"/>
    <w:rsid w:val="6E147FD5"/>
    <w:rsid w:val="6E334B81"/>
    <w:rsid w:val="6E3F1ADA"/>
    <w:rsid w:val="6E3F4725"/>
    <w:rsid w:val="6E470749"/>
    <w:rsid w:val="6E533F7A"/>
    <w:rsid w:val="6E5F5709"/>
    <w:rsid w:val="6E6510F1"/>
    <w:rsid w:val="6E6D76CF"/>
    <w:rsid w:val="6E8229A1"/>
    <w:rsid w:val="6E8368DD"/>
    <w:rsid w:val="6E895767"/>
    <w:rsid w:val="6E8C2E06"/>
    <w:rsid w:val="6E8D4ADD"/>
    <w:rsid w:val="6E950308"/>
    <w:rsid w:val="6E965CFC"/>
    <w:rsid w:val="6EAB3BD4"/>
    <w:rsid w:val="6EAD452F"/>
    <w:rsid w:val="6EB8009F"/>
    <w:rsid w:val="6EC5344E"/>
    <w:rsid w:val="6EC81378"/>
    <w:rsid w:val="6EE4389B"/>
    <w:rsid w:val="6EFA5544"/>
    <w:rsid w:val="6F033B32"/>
    <w:rsid w:val="6F0523CE"/>
    <w:rsid w:val="6F131FFB"/>
    <w:rsid w:val="6F190F72"/>
    <w:rsid w:val="6F1B1730"/>
    <w:rsid w:val="6F2B261F"/>
    <w:rsid w:val="6F3736D3"/>
    <w:rsid w:val="6F44427E"/>
    <w:rsid w:val="6F5A758F"/>
    <w:rsid w:val="6F5E7018"/>
    <w:rsid w:val="6F623DB2"/>
    <w:rsid w:val="6F6D3BF0"/>
    <w:rsid w:val="6F7D3FA6"/>
    <w:rsid w:val="6F81482B"/>
    <w:rsid w:val="6FA75664"/>
    <w:rsid w:val="6FC51DDA"/>
    <w:rsid w:val="6FCE1C4C"/>
    <w:rsid w:val="6FDC0E5C"/>
    <w:rsid w:val="6FF00F28"/>
    <w:rsid w:val="6FF172CC"/>
    <w:rsid w:val="70055E50"/>
    <w:rsid w:val="70227EC6"/>
    <w:rsid w:val="70300DDC"/>
    <w:rsid w:val="703172D5"/>
    <w:rsid w:val="70362089"/>
    <w:rsid w:val="704F7853"/>
    <w:rsid w:val="705A3110"/>
    <w:rsid w:val="707158DE"/>
    <w:rsid w:val="70745727"/>
    <w:rsid w:val="7086142A"/>
    <w:rsid w:val="709020A1"/>
    <w:rsid w:val="709A088D"/>
    <w:rsid w:val="70AE29D6"/>
    <w:rsid w:val="70B37DF9"/>
    <w:rsid w:val="70BB3858"/>
    <w:rsid w:val="70C034B7"/>
    <w:rsid w:val="70E12580"/>
    <w:rsid w:val="70F635CA"/>
    <w:rsid w:val="70F707D2"/>
    <w:rsid w:val="70FA5208"/>
    <w:rsid w:val="70FF260A"/>
    <w:rsid w:val="711128FF"/>
    <w:rsid w:val="711B223D"/>
    <w:rsid w:val="711E0555"/>
    <w:rsid w:val="712534A9"/>
    <w:rsid w:val="712D436E"/>
    <w:rsid w:val="71440E2B"/>
    <w:rsid w:val="714C1C7B"/>
    <w:rsid w:val="714C3197"/>
    <w:rsid w:val="716360A0"/>
    <w:rsid w:val="71666764"/>
    <w:rsid w:val="71881333"/>
    <w:rsid w:val="719D6415"/>
    <w:rsid w:val="71A3215D"/>
    <w:rsid w:val="71B63841"/>
    <w:rsid w:val="71BF1DD8"/>
    <w:rsid w:val="71C32FE3"/>
    <w:rsid w:val="71CC6DEE"/>
    <w:rsid w:val="71D13952"/>
    <w:rsid w:val="71D243FC"/>
    <w:rsid w:val="71E55636"/>
    <w:rsid w:val="71F15DA2"/>
    <w:rsid w:val="71F633B8"/>
    <w:rsid w:val="71FA409A"/>
    <w:rsid w:val="72042799"/>
    <w:rsid w:val="72090550"/>
    <w:rsid w:val="720F14B0"/>
    <w:rsid w:val="72181581"/>
    <w:rsid w:val="72222BD2"/>
    <w:rsid w:val="7227188E"/>
    <w:rsid w:val="72281C8F"/>
    <w:rsid w:val="72303BBA"/>
    <w:rsid w:val="723932A5"/>
    <w:rsid w:val="723A1C27"/>
    <w:rsid w:val="724B7521"/>
    <w:rsid w:val="725C2B75"/>
    <w:rsid w:val="726E7D0B"/>
    <w:rsid w:val="727A2838"/>
    <w:rsid w:val="727A5D97"/>
    <w:rsid w:val="728D30CD"/>
    <w:rsid w:val="72960CFA"/>
    <w:rsid w:val="729B5D0E"/>
    <w:rsid w:val="72A252EE"/>
    <w:rsid w:val="72A455C9"/>
    <w:rsid w:val="72A76461"/>
    <w:rsid w:val="72AD517D"/>
    <w:rsid w:val="72B32263"/>
    <w:rsid w:val="72DA6836"/>
    <w:rsid w:val="72ED4603"/>
    <w:rsid w:val="730F7812"/>
    <w:rsid w:val="7314447D"/>
    <w:rsid w:val="732C5ED6"/>
    <w:rsid w:val="733977C9"/>
    <w:rsid w:val="7347064A"/>
    <w:rsid w:val="735A7ADA"/>
    <w:rsid w:val="735E5447"/>
    <w:rsid w:val="738A4C4B"/>
    <w:rsid w:val="738F2EDB"/>
    <w:rsid w:val="738F699B"/>
    <w:rsid w:val="73975E8B"/>
    <w:rsid w:val="73BD5FCC"/>
    <w:rsid w:val="73C05A2C"/>
    <w:rsid w:val="73C763C4"/>
    <w:rsid w:val="73E05899"/>
    <w:rsid w:val="73ED0973"/>
    <w:rsid w:val="73FB5CCA"/>
    <w:rsid w:val="74041A81"/>
    <w:rsid w:val="740A0EBD"/>
    <w:rsid w:val="741457CD"/>
    <w:rsid w:val="742424FF"/>
    <w:rsid w:val="74282515"/>
    <w:rsid w:val="743524BF"/>
    <w:rsid w:val="74424C40"/>
    <w:rsid w:val="74496B53"/>
    <w:rsid w:val="745E73A9"/>
    <w:rsid w:val="74634609"/>
    <w:rsid w:val="746F2434"/>
    <w:rsid w:val="747B166F"/>
    <w:rsid w:val="74A11F8C"/>
    <w:rsid w:val="74A271EF"/>
    <w:rsid w:val="74C33904"/>
    <w:rsid w:val="74E2629B"/>
    <w:rsid w:val="74F4480B"/>
    <w:rsid w:val="75000F61"/>
    <w:rsid w:val="75034AD2"/>
    <w:rsid w:val="75050D66"/>
    <w:rsid w:val="75195D3E"/>
    <w:rsid w:val="751B2458"/>
    <w:rsid w:val="752B30BF"/>
    <w:rsid w:val="75432501"/>
    <w:rsid w:val="75454A01"/>
    <w:rsid w:val="75491A51"/>
    <w:rsid w:val="754D42E6"/>
    <w:rsid w:val="757C028F"/>
    <w:rsid w:val="757F7F54"/>
    <w:rsid w:val="758130F2"/>
    <w:rsid w:val="758D5C48"/>
    <w:rsid w:val="7596500B"/>
    <w:rsid w:val="75B24523"/>
    <w:rsid w:val="76006E7A"/>
    <w:rsid w:val="760A5684"/>
    <w:rsid w:val="761C1B82"/>
    <w:rsid w:val="7626170A"/>
    <w:rsid w:val="764C3157"/>
    <w:rsid w:val="765400EB"/>
    <w:rsid w:val="76592C2E"/>
    <w:rsid w:val="76662AF9"/>
    <w:rsid w:val="766756AE"/>
    <w:rsid w:val="76716AFB"/>
    <w:rsid w:val="769F7133"/>
    <w:rsid w:val="76A719FE"/>
    <w:rsid w:val="76B809EB"/>
    <w:rsid w:val="76C07AF1"/>
    <w:rsid w:val="76D04B8D"/>
    <w:rsid w:val="76E86393"/>
    <w:rsid w:val="76EC328B"/>
    <w:rsid w:val="770245AD"/>
    <w:rsid w:val="77036918"/>
    <w:rsid w:val="770C71DA"/>
    <w:rsid w:val="77112A42"/>
    <w:rsid w:val="772054B7"/>
    <w:rsid w:val="77486480"/>
    <w:rsid w:val="77530E9E"/>
    <w:rsid w:val="777C525C"/>
    <w:rsid w:val="777E685F"/>
    <w:rsid w:val="779D1DD6"/>
    <w:rsid w:val="77CE088D"/>
    <w:rsid w:val="77EB14F6"/>
    <w:rsid w:val="78026A4A"/>
    <w:rsid w:val="78030C0D"/>
    <w:rsid w:val="780C2C74"/>
    <w:rsid w:val="78186DD1"/>
    <w:rsid w:val="78212B0A"/>
    <w:rsid w:val="782C4A2E"/>
    <w:rsid w:val="782E4559"/>
    <w:rsid w:val="783E7867"/>
    <w:rsid w:val="785250C1"/>
    <w:rsid w:val="78595EBE"/>
    <w:rsid w:val="786A0221"/>
    <w:rsid w:val="787D04A1"/>
    <w:rsid w:val="788B290E"/>
    <w:rsid w:val="78A858B1"/>
    <w:rsid w:val="78AB0CE6"/>
    <w:rsid w:val="78AD2E6C"/>
    <w:rsid w:val="78BF6AF9"/>
    <w:rsid w:val="78C665CC"/>
    <w:rsid w:val="78D64D43"/>
    <w:rsid w:val="78E54162"/>
    <w:rsid w:val="78E81581"/>
    <w:rsid w:val="78F24AF8"/>
    <w:rsid w:val="79085003"/>
    <w:rsid w:val="795F37FC"/>
    <w:rsid w:val="79633332"/>
    <w:rsid w:val="796E572C"/>
    <w:rsid w:val="79711576"/>
    <w:rsid w:val="79836F11"/>
    <w:rsid w:val="79955265"/>
    <w:rsid w:val="799A4031"/>
    <w:rsid w:val="79AA6B72"/>
    <w:rsid w:val="79AC0800"/>
    <w:rsid w:val="79BC186F"/>
    <w:rsid w:val="79C1769F"/>
    <w:rsid w:val="79C71FB4"/>
    <w:rsid w:val="79D40D6D"/>
    <w:rsid w:val="79DE12CA"/>
    <w:rsid w:val="79EC3BED"/>
    <w:rsid w:val="79F521A7"/>
    <w:rsid w:val="7A017B76"/>
    <w:rsid w:val="7A102B3D"/>
    <w:rsid w:val="7A1A4532"/>
    <w:rsid w:val="7A1C14E2"/>
    <w:rsid w:val="7A1E525A"/>
    <w:rsid w:val="7A226B24"/>
    <w:rsid w:val="7A2A4F46"/>
    <w:rsid w:val="7A395308"/>
    <w:rsid w:val="7A5A319C"/>
    <w:rsid w:val="7A776449"/>
    <w:rsid w:val="7A7C2A04"/>
    <w:rsid w:val="7A7E5845"/>
    <w:rsid w:val="7A8E533A"/>
    <w:rsid w:val="7A977085"/>
    <w:rsid w:val="7AA03EC1"/>
    <w:rsid w:val="7ABB51EE"/>
    <w:rsid w:val="7AC2753C"/>
    <w:rsid w:val="7AD14631"/>
    <w:rsid w:val="7AD22D7E"/>
    <w:rsid w:val="7ADC200E"/>
    <w:rsid w:val="7AE75A69"/>
    <w:rsid w:val="7AEF4A86"/>
    <w:rsid w:val="7AF8387E"/>
    <w:rsid w:val="7B034EB4"/>
    <w:rsid w:val="7B105B0B"/>
    <w:rsid w:val="7B1B63ED"/>
    <w:rsid w:val="7B205786"/>
    <w:rsid w:val="7B236FEB"/>
    <w:rsid w:val="7B2E73E6"/>
    <w:rsid w:val="7B340396"/>
    <w:rsid w:val="7B474E41"/>
    <w:rsid w:val="7B4D4519"/>
    <w:rsid w:val="7B595013"/>
    <w:rsid w:val="7B773ED4"/>
    <w:rsid w:val="7B9F13CE"/>
    <w:rsid w:val="7BC212BE"/>
    <w:rsid w:val="7BC2464B"/>
    <w:rsid w:val="7BC24980"/>
    <w:rsid w:val="7BC360EC"/>
    <w:rsid w:val="7BC36A67"/>
    <w:rsid w:val="7BCD518A"/>
    <w:rsid w:val="7BD140FF"/>
    <w:rsid w:val="7BEC79D6"/>
    <w:rsid w:val="7BED5D99"/>
    <w:rsid w:val="7BFE7405"/>
    <w:rsid w:val="7C0A6842"/>
    <w:rsid w:val="7C1276CB"/>
    <w:rsid w:val="7C14204D"/>
    <w:rsid w:val="7C24093C"/>
    <w:rsid w:val="7C2F6DB5"/>
    <w:rsid w:val="7C3E5F8B"/>
    <w:rsid w:val="7C477EBE"/>
    <w:rsid w:val="7C604B68"/>
    <w:rsid w:val="7C635AEE"/>
    <w:rsid w:val="7C6E7C32"/>
    <w:rsid w:val="7C947A56"/>
    <w:rsid w:val="7C9C5CFE"/>
    <w:rsid w:val="7CBE0F77"/>
    <w:rsid w:val="7CC0123F"/>
    <w:rsid w:val="7CC16371"/>
    <w:rsid w:val="7CD2674A"/>
    <w:rsid w:val="7CD507DD"/>
    <w:rsid w:val="7CD73DE6"/>
    <w:rsid w:val="7CE30308"/>
    <w:rsid w:val="7CE66E29"/>
    <w:rsid w:val="7CE961B2"/>
    <w:rsid w:val="7CEF7035"/>
    <w:rsid w:val="7D06498E"/>
    <w:rsid w:val="7D0F1510"/>
    <w:rsid w:val="7D145A4A"/>
    <w:rsid w:val="7D2449FF"/>
    <w:rsid w:val="7D4F7F2F"/>
    <w:rsid w:val="7D6A7039"/>
    <w:rsid w:val="7D7E6CD0"/>
    <w:rsid w:val="7D8D0662"/>
    <w:rsid w:val="7D924B98"/>
    <w:rsid w:val="7D9A51EF"/>
    <w:rsid w:val="7DAE3297"/>
    <w:rsid w:val="7DBC0957"/>
    <w:rsid w:val="7DBC4E1E"/>
    <w:rsid w:val="7DBF6D54"/>
    <w:rsid w:val="7DC7260C"/>
    <w:rsid w:val="7DDA769F"/>
    <w:rsid w:val="7E180CF6"/>
    <w:rsid w:val="7E1A52F9"/>
    <w:rsid w:val="7E2D7890"/>
    <w:rsid w:val="7E327009"/>
    <w:rsid w:val="7E4B5CE5"/>
    <w:rsid w:val="7E4E5F3E"/>
    <w:rsid w:val="7E517D14"/>
    <w:rsid w:val="7E5232ED"/>
    <w:rsid w:val="7E533FE2"/>
    <w:rsid w:val="7E5B33F6"/>
    <w:rsid w:val="7E5E4726"/>
    <w:rsid w:val="7E6D67B0"/>
    <w:rsid w:val="7E795155"/>
    <w:rsid w:val="7E7E1C81"/>
    <w:rsid w:val="7E8A5B44"/>
    <w:rsid w:val="7E95503D"/>
    <w:rsid w:val="7EA557DA"/>
    <w:rsid w:val="7EB0293B"/>
    <w:rsid w:val="7EBB4162"/>
    <w:rsid w:val="7EBF4B32"/>
    <w:rsid w:val="7ED1109C"/>
    <w:rsid w:val="7ED5013C"/>
    <w:rsid w:val="7EE77F4A"/>
    <w:rsid w:val="7F0437D0"/>
    <w:rsid w:val="7F2467F5"/>
    <w:rsid w:val="7F267E2A"/>
    <w:rsid w:val="7F631975"/>
    <w:rsid w:val="7F7E5A9E"/>
    <w:rsid w:val="7F7F692F"/>
    <w:rsid w:val="7F83718F"/>
    <w:rsid w:val="7F8600E6"/>
    <w:rsid w:val="7F90334A"/>
    <w:rsid w:val="7FC57E92"/>
    <w:rsid w:val="7FC93242"/>
    <w:rsid w:val="7FCD7330"/>
    <w:rsid w:val="7FE11934"/>
    <w:rsid w:val="7FE553A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66"/>
    <w:autoRedefine/>
    <w:qFormat/>
    <w:uiPriority w:val="0"/>
    <w:pPr>
      <w:keepNext/>
      <w:adjustRightInd w:val="0"/>
      <w:spacing w:before="120" w:line="360" w:lineRule="auto"/>
      <w:jc w:val="center"/>
      <w:outlineLvl w:val="1"/>
    </w:pPr>
    <w:rPr>
      <w:rFonts w:eastAsia="隶书"/>
      <w:b/>
      <w:kern w:val="0"/>
      <w:sz w:val="44"/>
      <w:szCs w:val="20"/>
    </w:rPr>
  </w:style>
  <w:style w:type="paragraph" w:styleId="8">
    <w:name w:val="heading 3"/>
    <w:basedOn w:val="1"/>
    <w:next w:val="1"/>
    <w:link w:val="67"/>
    <w:autoRedefine/>
    <w:qFormat/>
    <w:uiPriority w:val="0"/>
    <w:pPr>
      <w:keepNext/>
      <w:keepLines/>
      <w:spacing w:before="260" w:after="260" w:line="416" w:lineRule="auto"/>
      <w:outlineLvl w:val="2"/>
    </w:pPr>
    <w:rPr>
      <w:b/>
      <w:bCs/>
      <w:sz w:val="32"/>
      <w:szCs w:val="32"/>
    </w:rPr>
  </w:style>
  <w:style w:type="paragraph" w:styleId="9">
    <w:name w:val="heading 4"/>
    <w:basedOn w:val="1"/>
    <w:next w:val="1"/>
    <w:link w:val="68"/>
    <w:autoRedefine/>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1"/>
    <w:link w:val="69"/>
    <w:autoRedefine/>
    <w:qFormat/>
    <w:uiPriority w:val="0"/>
    <w:pPr>
      <w:keepNext/>
      <w:keepLines/>
      <w:numPr>
        <w:ilvl w:val="4"/>
        <w:numId w:val="1"/>
      </w:numPr>
      <w:spacing w:before="280" w:after="290" w:line="376" w:lineRule="auto"/>
      <w:outlineLvl w:val="4"/>
    </w:pPr>
    <w:rPr>
      <w:b/>
      <w:sz w:val="28"/>
    </w:rPr>
  </w:style>
  <w:style w:type="paragraph" w:styleId="12">
    <w:name w:val="heading 6"/>
    <w:basedOn w:val="1"/>
    <w:next w:val="1"/>
    <w:link w:val="71"/>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3">
    <w:name w:val="heading 7"/>
    <w:basedOn w:val="1"/>
    <w:next w:val="11"/>
    <w:link w:val="72"/>
    <w:autoRedefine/>
    <w:qFormat/>
    <w:uiPriority w:val="0"/>
    <w:pPr>
      <w:keepNext/>
      <w:keepLines/>
      <w:numPr>
        <w:ilvl w:val="6"/>
        <w:numId w:val="1"/>
      </w:numPr>
      <w:spacing w:before="240" w:after="64" w:line="320" w:lineRule="auto"/>
      <w:outlineLvl w:val="6"/>
    </w:pPr>
    <w:rPr>
      <w:b/>
      <w:sz w:val="24"/>
    </w:rPr>
  </w:style>
  <w:style w:type="paragraph" w:styleId="14">
    <w:name w:val="heading 8"/>
    <w:basedOn w:val="1"/>
    <w:next w:val="11"/>
    <w:link w:val="73"/>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5">
    <w:name w:val="heading 9"/>
    <w:basedOn w:val="1"/>
    <w:next w:val="11"/>
    <w:link w:val="74"/>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autoRedefine/>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263"/>
    <w:autoRedefine/>
    <w:qFormat/>
    <w:uiPriority w:val="0"/>
    <w:pPr>
      <w:ind w:firstLine="420" w:firstLineChars="200"/>
    </w:pPr>
  </w:style>
  <w:style w:type="paragraph" w:styleId="3">
    <w:name w:val="Body Text Indent"/>
    <w:basedOn w:val="1"/>
    <w:next w:val="1"/>
    <w:link w:val="80"/>
    <w:autoRedefine/>
    <w:qFormat/>
    <w:uiPriority w:val="0"/>
    <w:pPr>
      <w:spacing w:after="120"/>
      <w:ind w:left="420" w:leftChars="200"/>
    </w:pPr>
  </w:style>
  <w:style w:type="paragraph" w:customStyle="1" w:styleId="4">
    <w:name w:val="明显引用1"/>
    <w:basedOn w:val="1"/>
    <w:next w:val="1"/>
    <w:qFormat/>
    <w:uiPriority w:val="0"/>
    <w:pPr>
      <w:spacing w:line="360" w:lineRule="auto"/>
      <w:jc w:val="center"/>
    </w:pPr>
    <w:rPr>
      <w:rFonts w:ascii="宋体" w:hAnsi="华文细黑"/>
      <w:bCs/>
      <w:iCs/>
      <w:color w:val="000000"/>
      <w:szCs w:val="20"/>
    </w:rPr>
  </w:style>
  <w:style w:type="paragraph" w:styleId="5">
    <w:name w:val="macro"/>
    <w:link w:val="64"/>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1">
    <w:name w:val="Normal Indent"/>
    <w:basedOn w:val="1"/>
    <w:link w:val="70"/>
    <w:autoRedefine/>
    <w:qFormat/>
    <w:uiPriority w:val="0"/>
    <w:pPr>
      <w:spacing w:line="240" w:lineRule="atLeast"/>
      <w:ind w:left="900" w:hanging="900"/>
      <w:jc w:val="left"/>
    </w:pPr>
    <w:rPr>
      <w:rFonts w:ascii="宋体"/>
      <w:snapToGrid w:val="0"/>
      <w:kern w:val="0"/>
      <w:sz w:val="20"/>
      <w:szCs w:val="20"/>
    </w:rPr>
  </w:style>
  <w:style w:type="paragraph" w:styleId="16">
    <w:name w:val="toc 7"/>
    <w:basedOn w:val="1"/>
    <w:next w:val="1"/>
    <w:autoRedefine/>
    <w:qFormat/>
    <w:uiPriority w:val="39"/>
    <w:pPr>
      <w:ind w:left="1260"/>
      <w:jc w:val="left"/>
    </w:pPr>
    <w:rPr>
      <w:rFonts w:ascii="Calibri" w:hAnsi="Calibri"/>
      <w:sz w:val="18"/>
      <w:szCs w:val="18"/>
    </w:rPr>
  </w:style>
  <w:style w:type="paragraph" w:styleId="17">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8">
    <w:name w:val="caption"/>
    <w:basedOn w:val="1"/>
    <w:next w:val="1"/>
    <w:link w:val="75"/>
    <w:autoRedefine/>
    <w:qFormat/>
    <w:uiPriority w:val="0"/>
    <w:pPr>
      <w:spacing w:before="152" w:after="160"/>
    </w:pPr>
    <w:rPr>
      <w:rFonts w:ascii="Arial" w:hAnsi="Arial" w:eastAsia="黑体"/>
      <w:sz w:val="20"/>
      <w:szCs w:val="20"/>
    </w:rPr>
  </w:style>
  <w:style w:type="paragraph" w:styleId="19">
    <w:name w:val="Document Map"/>
    <w:basedOn w:val="1"/>
    <w:link w:val="76"/>
    <w:autoRedefine/>
    <w:qFormat/>
    <w:uiPriority w:val="0"/>
    <w:pPr>
      <w:shd w:val="clear" w:color="auto" w:fill="000080"/>
    </w:pPr>
  </w:style>
  <w:style w:type="paragraph" w:styleId="20">
    <w:name w:val="annotation text"/>
    <w:basedOn w:val="1"/>
    <w:link w:val="77"/>
    <w:autoRedefine/>
    <w:unhideWhenUsed/>
    <w:qFormat/>
    <w:uiPriority w:val="99"/>
    <w:pPr>
      <w:jc w:val="left"/>
    </w:pPr>
  </w:style>
  <w:style w:type="paragraph" w:styleId="21">
    <w:name w:val="Body Text 3"/>
    <w:basedOn w:val="1"/>
    <w:link w:val="78"/>
    <w:autoRedefine/>
    <w:qFormat/>
    <w:uiPriority w:val="0"/>
    <w:pPr>
      <w:spacing w:line="500" w:lineRule="exact"/>
    </w:pPr>
    <w:rPr>
      <w:b/>
      <w:bCs/>
      <w:kern w:val="0"/>
      <w:sz w:val="24"/>
    </w:rPr>
  </w:style>
  <w:style w:type="paragraph" w:styleId="22">
    <w:name w:val="Body Text"/>
    <w:basedOn w:val="1"/>
    <w:next w:val="1"/>
    <w:link w:val="79"/>
    <w:autoRedefine/>
    <w:qFormat/>
    <w:uiPriority w:val="0"/>
    <w:pPr>
      <w:spacing w:line="420" w:lineRule="exact"/>
    </w:pPr>
    <w:rPr>
      <w:sz w:val="24"/>
    </w:rPr>
  </w:style>
  <w:style w:type="paragraph" w:styleId="23">
    <w:name w:val="List Number 3"/>
    <w:basedOn w:val="1"/>
    <w:autoRedefine/>
    <w:qFormat/>
    <w:uiPriority w:val="0"/>
    <w:pPr>
      <w:tabs>
        <w:tab w:val="left" w:pos="1200"/>
      </w:tabs>
      <w:ind w:left="900" w:hanging="420"/>
    </w:pPr>
  </w:style>
  <w:style w:type="paragraph" w:styleId="24">
    <w:name w:val="List 2"/>
    <w:basedOn w:val="1"/>
    <w:autoRedefine/>
    <w:qFormat/>
    <w:uiPriority w:val="0"/>
    <w:pPr>
      <w:ind w:left="100" w:leftChars="200" w:hanging="200" w:hangingChars="200"/>
    </w:pPr>
    <w:rPr>
      <w:sz w:val="28"/>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toc 5"/>
    <w:basedOn w:val="1"/>
    <w:next w:val="1"/>
    <w:autoRedefine/>
    <w:qFormat/>
    <w:uiPriority w:val="39"/>
    <w:pPr>
      <w:ind w:left="840"/>
      <w:jc w:val="left"/>
    </w:pPr>
    <w:rPr>
      <w:rFonts w:ascii="Calibri" w:hAnsi="Calibri"/>
      <w:sz w:val="18"/>
      <w:szCs w:val="18"/>
    </w:rPr>
  </w:style>
  <w:style w:type="paragraph" w:styleId="27">
    <w:name w:val="toc 3"/>
    <w:basedOn w:val="1"/>
    <w:next w:val="1"/>
    <w:autoRedefine/>
    <w:qFormat/>
    <w:uiPriority w:val="39"/>
    <w:pPr>
      <w:ind w:left="420"/>
      <w:jc w:val="left"/>
    </w:pPr>
    <w:rPr>
      <w:rFonts w:ascii="Calibri" w:hAnsi="Calibri"/>
      <w:i/>
      <w:iCs/>
      <w:sz w:val="20"/>
      <w:szCs w:val="20"/>
    </w:rPr>
  </w:style>
  <w:style w:type="paragraph" w:styleId="28">
    <w:name w:val="Plain Text"/>
    <w:basedOn w:val="1"/>
    <w:link w:val="81"/>
    <w:autoRedefine/>
    <w:qFormat/>
    <w:uiPriority w:val="0"/>
    <w:rPr>
      <w:rFonts w:ascii="宋体" w:hAnsi="Courier New" w:cs="Courier New"/>
      <w:szCs w:val="21"/>
    </w:rPr>
  </w:style>
  <w:style w:type="paragraph" w:styleId="29">
    <w:name w:val="toc 8"/>
    <w:basedOn w:val="1"/>
    <w:next w:val="1"/>
    <w:autoRedefine/>
    <w:qFormat/>
    <w:uiPriority w:val="39"/>
    <w:pPr>
      <w:ind w:left="1470"/>
      <w:jc w:val="left"/>
    </w:pPr>
    <w:rPr>
      <w:rFonts w:ascii="Calibri" w:hAnsi="Calibri"/>
      <w:sz w:val="18"/>
      <w:szCs w:val="18"/>
    </w:rPr>
  </w:style>
  <w:style w:type="paragraph" w:styleId="30">
    <w:name w:val="Date"/>
    <w:basedOn w:val="1"/>
    <w:next w:val="1"/>
    <w:link w:val="82"/>
    <w:autoRedefine/>
    <w:qFormat/>
    <w:uiPriority w:val="0"/>
    <w:pPr>
      <w:ind w:left="100" w:leftChars="2500"/>
    </w:pPr>
    <w:rPr>
      <w:sz w:val="24"/>
    </w:rPr>
  </w:style>
  <w:style w:type="paragraph" w:styleId="31">
    <w:name w:val="Body Text Indent 2"/>
    <w:basedOn w:val="1"/>
    <w:link w:val="83"/>
    <w:autoRedefine/>
    <w:qFormat/>
    <w:uiPriority w:val="0"/>
    <w:pPr>
      <w:spacing w:after="120" w:line="480" w:lineRule="auto"/>
      <w:ind w:left="420" w:leftChars="200"/>
    </w:pPr>
  </w:style>
  <w:style w:type="paragraph" w:styleId="32">
    <w:name w:val="Balloon Text"/>
    <w:basedOn w:val="1"/>
    <w:link w:val="84"/>
    <w:autoRedefine/>
    <w:qFormat/>
    <w:uiPriority w:val="0"/>
    <w:rPr>
      <w:sz w:val="18"/>
      <w:szCs w:val="18"/>
    </w:rPr>
  </w:style>
  <w:style w:type="paragraph" w:styleId="33">
    <w:name w:val="footer"/>
    <w:basedOn w:val="1"/>
    <w:link w:val="85"/>
    <w:autoRedefine/>
    <w:qFormat/>
    <w:uiPriority w:val="99"/>
    <w:pPr>
      <w:tabs>
        <w:tab w:val="center" w:pos="4153"/>
        <w:tab w:val="right" w:pos="8306"/>
      </w:tabs>
      <w:snapToGrid w:val="0"/>
      <w:jc w:val="left"/>
    </w:pPr>
    <w:rPr>
      <w:sz w:val="18"/>
      <w:szCs w:val="18"/>
    </w:rPr>
  </w:style>
  <w:style w:type="paragraph" w:styleId="34">
    <w:name w:val="header"/>
    <w:basedOn w:val="1"/>
    <w:link w:val="86"/>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spacing w:before="120" w:after="120"/>
      <w:jc w:val="left"/>
    </w:pPr>
    <w:rPr>
      <w:rFonts w:ascii="Calibri" w:hAnsi="Calibri"/>
      <w:b/>
      <w:bCs/>
      <w:caps/>
      <w:sz w:val="20"/>
      <w:szCs w:val="20"/>
    </w:rPr>
  </w:style>
  <w:style w:type="paragraph" w:styleId="36">
    <w:name w:val="toc 4"/>
    <w:basedOn w:val="1"/>
    <w:next w:val="1"/>
    <w:autoRedefine/>
    <w:qFormat/>
    <w:uiPriority w:val="39"/>
    <w:pPr>
      <w:ind w:left="630"/>
      <w:jc w:val="left"/>
    </w:pPr>
    <w:rPr>
      <w:rFonts w:ascii="Calibri" w:hAnsi="Calibri"/>
      <w:sz w:val="18"/>
      <w:szCs w:val="18"/>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39"/>
    <w:pPr>
      <w:ind w:left="1050"/>
      <w:jc w:val="left"/>
    </w:pPr>
    <w:rPr>
      <w:rFonts w:ascii="Calibri" w:hAnsi="Calibri"/>
      <w:sz w:val="18"/>
      <w:szCs w:val="18"/>
    </w:rPr>
  </w:style>
  <w:style w:type="paragraph" w:styleId="39">
    <w:name w:val="List 5"/>
    <w:basedOn w:val="1"/>
    <w:autoRedefine/>
    <w:qFormat/>
    <w:uiPriority w:val="0"/>
    <w:pPr>
      <w:ind w:left="2100" w:hanging="420"/>
    </w:pPr>
    <w:rPr>
      <w:szCs w:val="20"/>
    </w:rPr>
  </w:style>
  <w:style w:type="paragraph" w:styleId="40">
    <w:name w:val="Body Text Indent 3"/>
    <w:basedOn w:val="1"/>
    <w:link w:val="87"/>
    <w:autoRedefine/>
    <w:qFormat/>
    <w:uiPriority w:val="0"/>
    <w:pPr>
      <w:spacing w:after="120"/>
      <w:ind w:left="420" w:leftChars="200"/>
    </w:pPr>
    <w:rPr>
      <w:sz w:val="16"/>
      <w:szCs w:val="16"/>
    </w:rPr>
  </w:style>
  <w:style w:type="paragraph" w:styleId="41">
    <w:name w:val="toc 2"/>
    <w:basedOn w:val="1"/>
    <w:next w:val="1"/>
    <w:autoRedefine/>
    <w:qFormat/>
    <w:uiPriority w:val="39"/>
    <w:pPr>
      <w:ind w:left="210"/>
      <w:jc w:val="left"/>
    </w:pPr>
    <w:rPr>
      <w:rFonts w:ascii="Calibri" w:hAnsi="Calibri"/>
      <w:smallCaps/>
      <w:sz w:val="20"/>
      <w:szCs w:val="20"/>
    </w:rPr>
  </w:style>
  <w:style w:type="paragraph" w:styleId="42">
    <w:name w:val="toc 9"/>
    <w:basedOn w:val="1"/>
    <w:next w:val="1"/>
    <w:autoRedefine/>
    <w:qFormat/>
    <w:uiPriority w:val="0"/>
    <w:pPr>
      <w:ind w:left="1680"/>
      <w:jc w:val="left"/>
    </w:pPr>
    <w:rPr>
      <w:rFonts w:ascii="Calibri" w:hAnsi="Calibri"/>
      <w:sz w:val="18"/>
      <w:szCs w:val="18"/>
    </w:rPr>
  </w:style>
  <w:style w:type="paragraph" w:styleId="43">
    <w:name w:val="Body Text 2"/>
    <w:basedOn w:val="1"/>
    <w:link w:val="88"/>
    <w:autoRedefine/>
    <w:qFormat/>
    <w:uiPriority w:val="0"/>
    <w:pPr>
      <w:spacing w:after="120" w:line="480" w:lineRule="auto"/>
    </w:pPr>
    <w:rPr>
      <w:kern w:val="0"/>
      <w:sz w:val="20"/>
    </w:rPr>
  </w:style>
  <w:style w:type="paragraph" w:styleId="44">
    <w:name w:val="HTML Preformatted"/>
    <w:basedOn w:val="1"/>
    <w:link w:val="8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autoRedefine/>
    <w:qFormat/>
    <w:uiPriority w:val="0"/>
    <w:pPr>
      <w:spacing w:line="360" w:lineRule="auto"/>
    </w:pPr>
    <w:rPr>
      <w:rFonts w:ascii="宋体" w:hAnsi="宋体"/>
      <w:bCs/>
      <w:szCs w:val="21"/>
    </w:rPr>
  </w:style>
  <w:style w:type="paragraph" w:styleId="47">
    <w:name w:val="Title"/>
    <w:basedOn w:val="1"/>
    <w:next w:val="1"/>
    <w:link w:val="90"/>
    <w:autoRedefine/>
    <w:qFormat/>
    <w:uiPriority w:val="0"/>
    <w:pPr>
      <w:jc w:val="center"/>
    </w:pPr>
    <w:rPr>
      <w:rFonts w:ascii="宋体"/>
      <w:b/>
      <w:snapToGrid w:val="0"/>
      <w:kern w:val="0"/>
      <w:sz w:val="36"/>
      <w:szCs w:val="20"/>
    </w:rPr>
  </w:style>
  <w:style w:type="paragraph" w:styleId="48">
    <w:name w:val="annotation subject"/>
    <w:basedOn w:val="20"/>
    <w:next w:val="20"/>
    <w:link w:val="91"/>
    <w:autoRedefine/>
    <w:unhideWhenUsed/>
    <w:qFormat/>
    <w:uiPriority w:val="0"/>
    <w:rPr>
      <w:b/>
      <w:bCs/>
    </w:rPr>
  </w:style>
  <w:style w:type="paragraph" w:styleId="49">
    <w:name w:val="Body Text First Indent"/>
    <w:basedOn w:val="22"/>
    <w:autoRedefine/>
    <w:qFormat/>
    <w:uiPriority w:val="99"/>
    <w:pPr>
      <w:ind w:firstLine="420" w:firstLineChars="100"/>
    </w:pPr>
  </w:style>
  <w:style w:type="table" w:styleId="51">
    <w:name w:val="Table Grid"/>
    <w:basedOn w:val="5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Strong"/>
    <w:autoRedefine/>
    <w:qFormat/>
    <w:uiPriority w:val="0"/>
    <w:rPr>
      <w:b/>
      <w:bCs/>
    </w:rPr>
  </w:style>
  <w:style w:type="character" w:styleId="54">
    <w:name w:val="page number"/>
    <w:basedOn w:val="52"/>
    <w:autoRedefine/>
    <w:qFormat/>
    <w:uiPriority w:val="0"/>
  </w:style>
  <w:style w:type="character" w:styleId="55">
    <w:name w:val="FollowedHyperlink"/>
    <w:autoRedefine/>
    <w:qFormat/>
    <w:uiPriority w:val="99"/>
    <w:rPr>
      <w:color w:val="333333"/>
      <w:u w:val="none"/>
    </w:rPr>
  </w:style>
  <w:style w:type="character" w:styleId="56">
    <w:name w:val="Emphasis"/>
    <w:autoRedefine/>
    <w:qFormat/>
    <w:uiPriority w:val="0"/>
    <w:rPr>
      <w:color w:val="CC0000"/>
    </w:rPr>
  </w:style>
  <w:style w:type="character" w:styleId="57">
    <w:name w:val="Hyperlink"/>
    <w:autoRedefine/>
    <w:qFormat/>
    <w:uiPriority w:val="99"/>
    <w:rPr>
      <w:color w:val="333333"/>
      <w:u w:val="none"/>
    </w:rPr>
  </w:style>
  <w:style w:type="character" w:styleId="58">
    <w:name w:val="HTML Code"/>
    <w:autoRedefine/>
    <w:qFormat/>
    <w:uiPriority w:val="0"/>
    <w:rPr>
      <w:rFonts w:ascii="Lucida Console" w:hAnsi="Lucida Console" w:eastAsia="Lucida Console" w:cs="Lucida Console"/>
      <w:sz w:val="20"/>
    </w:rPr>
  </w:style>
  <w:style w:type="character" w:styleId="59">
    <w:name w:val="annotation reference"/>
    <w:autoRedefine/>
    <w:unhideWhenUsed/>
    <w:qFormat/>
    <w:uiPriority w:val="99"/>
    <w:rPr>
      <w:sz w:val="21"/>
      <w:szCs w:val="21"/>
    </w:rPr>
  </w:style>
  <w:style w:type="character" w:styleId="60">
    <w:name w:val="HTML Sample"/>
    <w:autoRedefine/>
    <w:qFormat/>
    <w:uiPriority w:val="0"/>
    <w:rPr>
      <w:rFonts w:ascii="Courier New" w:hAnsi="Courier New"/>
    </w:rPr>
  </w:style>
  <w:style w:type="paragraph" w:customStyle="1" w:styleId="61">
    <w:name w:val="Default"/>
    <w:basedOn w:val="47"/>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3">
    <w:name w:val="表格文字"/>
    <w:basedOn w:val="1"/>
    <w:autoRedefine/>
    <w:qFormat/>
    <w:uiPriority w:val="99"/>
    <w:pPr>
      <w:spacing w:before="25" w:after="25"/>
      <w:jc w:val="left"/>
    </w:pPr>
    <w:rPr>
      <w:bCs/>
      <w:spacing w:val="10"/>
      <w:kern w:val="0"/>
      <w:sz w:val="24"/>
    </w:rPr>
  </w:style>
  <w:style w:type="character" w:customStyle="1" w:styleId="64">
    <w:name w:val="宏文本 Char"/>
    <w:link w:val="5"/>
    <w:autoRedefine/>
    <w:qFormat/>
    <w:uiPriority w:val="99"/>
    <w:rPr>
      <w:rFonts w:ascii="Courier New" w:hAnsi="Courier New"/>
      <w:kern w:val="2"/>
      <w:sz w:val="24"/>
      <w:szCs w:val="24"/>
      <w:lang w:val="en-US" w:eastAsia="zh-CN" w:bidi="ar-SA"/>
    </w:rPr>
  </w:style>
  <w:style w:type="character" w:customStyle="1" w:styleId="65">
    <w:name w:val="标题 1 Char1"/>
    <w:link w:val="6"/>
    <w:autoRedefine/>
    <w:qFormat/>
    <w:uiPriority w:val="0"/>
    <w:rPr>
      <w:b/>
      <w:bCs/>
      <w:kern w:val="44"/>
      <w:sz w:val="44"/>
      <w:szCs w:val="44"/>
    </w:rPr>
  </w:style>
  <w:style w:type="character" w:customStyle="1" w:styleId="66">
    <w:name w:val="标题 2 Char"/>
    <w:link w:val="7"/>
    <w:autoRedefine/>
    <w:qFormat/>
    <w:uiPriority w:val="0"/>
    <w:rPr>
      <w:rFonts w:eastAsia="隶书"/>
      <w:b/>
      <w:sz w:val="44"/>
    </w:rPr>
  </w:style>
  <w:style w:type="character" w:customStyle="1" w:styleId="67">
    <w:name w:val="标题 3 Char"/>
    <w:link w:val="8"/>
    <w:autoRedefine/>
    <w:qFormat/>
    <w:uiPriority w:val="0"/>
    <w:rPr>
      <w:b/>
      <w:bCs/>
      <w:kern w:val="2"/>
      <w:sz w:val="32"/>
      <w:szCs w:val="32"/>
    </w:rPr>
  </w:style>
  <w:style w:type="character" w:customStyle="1" w:styleId="68">
    <w:name w:val="标题 4 Char"/>
    <w:link w:val="9"/>
    <w:autoRedefine/>
    <w:qFormat/>
    <w:uiPriority w:val="0"/>
    <w:rPr>
      <w:rFonts w:ascii="Arial" w:hAnsi="Arial" w:eastAsia="黑体"/>
      <w:b/>
      <w:bCs/>
      <w:kern w:val="2"/>
      <w:sz w:val="28"/>
      <w:szCs w:val="28"/>
    </w:rPr>
  </w:style>
  <w:style w:type="character" w:customStyle="1" w:styleId="69">
    <w:name w:val="标题 5 Char"/>
    <w:link w:val="10"/>
    <w:autoRedefine/>
    <w:qFormat/>
    <w:uiPriority w:val="0"/>
    <w:rPr>
      <w:b/>
      <w:kern w:val="2"/>
      <w:sz w:val="28"/>
      <w:szCs w:val="24"/>
    </w:rPr>
  </w:style>
  <w:style w:type="character" w:customStyle="1" w:styleId="70">
    <w:name w:val="正文缩进 Char"/>
    <w:link w:val="11"/>
    <w:autoRedefine/>
    <w:qFormat/>
    <w:uiPriority w:val="0"/>
    <w:rPr>
      <w:rFonts w:ascii="宋体"/>
      <w:snapToGrid w:val="0"/>
    </w:rPr>
  </w:style>
  <w:style w:type="character" w:customStyle="1" w:styleId="71">
    <w:name w:val="标题 6 Char"/>
    <w:link w:val="12"/>
    <w:autoRedefine/>
    <w:qFormat/>
    <w:uiPriority w:val="0"/>
    <w:rPr>
      <w:rFonts w:ascii="Arial" w:hAnsi="Arial" w:eastAsia="黑体"/>
      <w:b/>
      <w:kern w:val="2"/>
      <w:sz w:val="24"/>
      <w:szCs w:val="24"/>
    </w:rPr>
  </w:style>
  <w:style w:type="character" w:customStyle="1" w:styleId="72">
    <w:name w:val="标题 7 Char"/>
    <w:link w:val="13"/>
    <w:autoRedefine/>
    <w:qFormat/>
    <w:uiPriority w:val="0"/>
    <w:rPr>
      <w:b/>
      <w:kern w:val="2"/>
      <w:sz w:val="24"/>
      <w:szCs w:val="24"/>
    </w:rPr>
  </w:style>
  <w:style w:type="character" w:customStyle="1" w:styleId="73">
    <w:name w:val="标题 8 Char"/>
    <w:link w:val="14"/>
    <w:autoRedefine/>
    <w:qFormat/>
    <w:uiPriority w:val="0"/>
    <w:rPr>
      <w:rFonts w:ascii="Arial" w:hAnsi="Arial" w:eastAsia="黑体"/>
      <w:kern w:val="2"/>
      <w:sz w:val="24"/>
      <w:szCs w:val="24"/>
    </w:rPr>
  </w:style>
  <w:style w:type="character" w:customStyle="1" w:styleId="74">
    <w:name w:val="标题 9 Char"/>
    <w:link w:val="15"/>
    <w:autoRedefine/>
    <w:qFormat/>
    <w:uiPriority w:val="0"/>
    <w:rPr>
      <w:rFonts w:ascii="Arial" w:hAnsi="Arial" w:eastAsia="黑体"/>
      <w:kern w:val="2"/>
      <w:sz w:val="21"/>
      <w:szCs w:val="24"/>
    </w:rPr>
  </w:style>
  <w:style w:type="character" w:customStyle="1" w:styleId="75">
    <w:name w:val="题注 Char"/>
    <w:link w:val="18"/>
    <w:autoRedefine/>
    <w:qFormat/>
    <w:uiPriority w:val="0"/>
    <w:rPr>
      <w:rFonts w:ascii="Arial" w:hAnsi="Arial" w:eastAsia="黑体" w:cs="Arial"/>
      <w:kern w:val="2"/>
    </w:rPr>
  </w:style>
  <w:style w:type="character" w:customStyle="1" w:styleId="76">
    <w:name w:val="文档结构图 Char"/>
    <w:link w:val="19"/>
    <w:autoRedefine/>
    <w:qFormat/>
    <w:uiPriority w:val="0"/>
    <w:rPr>
      <w:kern w:val="2"/>
      <w:sz w:val="21"/>
      <w:szCs w:val="24"/>
      <w:shd w:val="clear" w:color="auto" w:fill="000080"/>
    </w:rPr>
  </w:style>
  <w:style w:type="character" w:customStyle="1" w:styleId="77">
    <w:name w:val="批注文字 Char"/>
    <w:link w:val="20"/>
    <w:autoRedefine/>
    <w:qFormat/>
    <w:uiPriority w:val="99"/>
    <w:rPr>
      <w:kern w:val="2"/>
      <w:sz w:val="21"/>
      <w:szCs w:val="24"/>
    </w:rPr>
  </w:style>
  <w:style w:type="character" w:customStyle="1" w:styleId="78">
    <w:name w:val="正文文本 3 Char"/>
    <w:link w:val="21"/>
    <w:autoRedefine/>
    <w:qFormat/>
    <w:uiPriority w:val="0"/>
    <w:rPr>
      <w:b/>
      <w:bCs/>
      <w:sz w:val="24"/>
      <w:szCs w:val="24"/>
    </w:rPr>
  </w:style>
  <w:style w:type="character" w:customStyle="1" w:styleId="79">
    <w:name w:val="正文文本 Char"/>
    <w:link w:val="22"/>
    <w:autoRedefine/>
    <w:qFormat/>
    <w:uiPriority w:val="0"/>
    <w:rPr>
      <w:kern w:val="2"/>
      <w:sz w:val="24"/>
      <w:szCs w:val="24"/>
    </w:rPr>
  </w:style>
  <w:style w:type="character" w:customStyle="1" w:styleId="80">
    <w:name w:val="正文文本缩进 Char"/>
    <w:link w:val="3"/>
    <w:autoRedefine/>
    <w:qFormat/>
    <w:uiPriority w:val="0"/>
    <w:rPr>
      <w:kern w:val="2"/>
      <w:sz w:val="21"/>
      <w:szCs w:val="24"/>
    </w:rPr>
  </w:style>
  <w:style w:type="character" w:customStyle="1" w:styleId="81">
    <w:name w:val="纯文本 Char4"/>
    <w:link w:val="28"/>
    <w:autoRedefine/>
    <w:qFormat/>
    <w:uiPriority w:val="0"/>
    <w:rPr>
      <w:rFonts w:ascii="宋体" w:hAnsi="Courier New" w:eastAsia="宋体" w:cs="Courier New"/>
      <w:kern w:val="2"/>
      <w:sz w:val="21"/>
      <w:szCs w:val="21"/>
      <w:lang w:val="en-US" w:eastAsia="zh-CN" w:bidi="ar-SA"/>
    </w:rPr>
  </w:style>
  <w:style w:type="character" w:customStyle="1" w:styleId="82">
    <w:name w:val="日期 Char"/>
    <w:link w:val="30"/>
    <w:autoRedefine/>
    <w:qFormat/>
    <w:uiPriority w:val="0"/>
    <w:rPr>
      <w:kern w:val="2"/>
      <w:sz w:val="24"/>
      <w:szCs w:val="24"/>
    </w:rPr>
  </w:style>
  <w:style w:type="character" w:customStyle="1" w:styleId="83">
    <w:name w:val="正文文本缩进 2 Char"/>
    <w:link w:val="31"/>
    <w:autoRedefine/>
    <w:qFormat/>
    <w:uiPriority w:val="0"/>
    <w:rPr>
      <w:kern w:val="2"/>
      <w:sz w:val="21"/>
      <w:szCs w:val="24"/>
    </w:rPr>
  </w:style>
  <w:style w:type="character" w:customStyle="1" w:styleId="84">
    <w:name w:val="批注框文本 Char"/>
    <w:link w:val="32"/>
    <w:autoRedefine/>
    <w:qFormat/>
    <w:uiPriority w:val="0"/>
    <w:rPr>
      <w:kern w:val="2"/>
      <w:sz w:val="18"/>
      <w:szCs w:val="18"/>
    </w:rPr>
  </w:style>
  <w:style w:type="character" w:customStyle="1" w:styleId="85">
    <w:name w:val="页脚 Char"/>
    <w:link w:val="33"/>
    <w:autoRedefine/>
    <w:qFormat/>
    <w:uiPriority w:val="99"/>
    <w:rPr>
      <w:kern w:val="2"/>
      <w:sz w:val="18"/>
      <w:szCs w:val="18"/>
    </w:rPr>
  </w:style>
  <w:style w:type="character" w:customStyle="1" w:styleId="86">
    <w:name w:val="页眉 Char"/>
    <w:link w:val="34"/>
    <w:autoRedefine/>
    <w:qFormat/>
    <w:uiPriority w:val="0"/>
    <w:rPr>
      <w:kern w:val="2"/>
      <w:sz w:val="18"/>
      <w:szCs w:val="18"/>
    </w:rPr>
  </w:style>
  <w:style w:type="character" w:customStyle="1" w:styleId="87">
    <w:name w:val="正文文本缩进 3 Char"/>
    <w:link w:val="40"/>
    <w:autoRedefine/>
    <w:qFormat/>
    <w:uiPriority w:val="0"/>
    <w:rPr>
      <w:kern w:val="2"/>
      <w:sz w:val="16"/>
      <w:szCs w:val="16"/>
    </w:rPr>
  </w:style>
  <w:style w:type="character" w:customStyle="1" w:styleId="88">
    <w:name w:val="正文文本 2 Char"/>
    <w:link w:val="43"/>
    <w:autoRedefine/>
    <w:qFormat/>
    <w:uiPriority w:val="0"/>
    <w:rPr>
      <w:szCs w:val="24"/>
    </w:rPr>
  </w:style>
  <w:style w:type="character" w:customStyle="1" w:styleId="89">
    <w:name w:val="HTML 预设格式 Char"/>
    <w:link w:val="44"/>
    <w:autoRedefine/>
    <w:qFormat/>
    <w:uiPriority w:val="99"/>
    <w:rPr>
      <w:rFonts w:ascii="宋体" w:hAnsi="宋体" w:cs="宋体"/>
      <w:sz w:val="24"/>
      <w:szCs w:val="24"/>
    </w:rPr>
  </w:style>
  <w:style w:type="character" w:customStyle="1" w:styleId="90">
    <w:name w:val="标题 Char"/>
    <w:link w:val="47"/>
    <w:autoRedefine/>
    <w:qFormat/>
    <w:uiPriority w:val="0"/>
    <w:rPr>
      <w:rFonts w:ascii="宋体"/>
      <w:b/>
      <w:snapToGrid w:val="0"/>
      <w:sz w:val="36"/>
    </w:rPr>
  </w:style>
  <w:style w:type="character" w:customStyle="1" w:styleId="91">
    <w:name w:val="批注主题 Char"/>
    <w:link w:val="48"/>
    <w:autoRedefine/>
    <w:qFormat/>
    <w:uiPriority w:val="0"/>
    <w:rPr>
      <w:b/>
      <w:bCs/>
      <w:kern w:val="2"/>
      <w:sz w:val="21"/>
      <w:szCs w:val="24"/>
    </w:rPr>
  </w:style>
  <w:style w:type="character" w:customStyle="1" w:styleId="92">
    <w:name w:val="样式1"/>
    <w:autoRedefine/>
    <w:qFormat/>
    <w:uiPriority w:val="0"/>
    <w:rPr>
      <w:rFonts w:ascii="宋体" w:hAnsi="宋体"/>
      <w:szCs w:val="21"/>
    </w:rPr>
  </w:style>
  <w:style w:type="character" w:customStyle="1" w:styleId="93">
    <w:name w:val="A15"/>
    <w:autoRedefine/>
    <w:qFormat/>
    <w:uiPriority w:val="0"/>
    <w:rPr>
      <w:rFonts w:ascii="Times New Roman" w:hAnsi="Times New Roman"/>
      <w:color w:val="000000"/>
      <w:sz w:val="14"/>
      <w:szCs w:val="14"/>
    </w:rPr>
  </w:style>
  <w:style w:type="character" w:customStyle="1" w:styleId="94">
    <w:name w:val="文档结构图 Char1"/>
    <w:autoRedefine/>
    <w:qFormat/>
    <w:uiPriority w:val="99"/>
    <w:rPr>
      <w:rFonts w:ascii="宋体"/>
      <w:kern w:val="2"/>
      <w:sz w:val="18"/>
      <w:szCs w:val="18"/>
    </w:rPr>
  </w:style>
  <w:style w:type="character" w:customStyle="1" w:styleId="95">
    <w:name w:val="无间隔 Char"/>
    <w:link w:val="96"/>
    <w:autoRedefine/>
    <w:qFormat/>
    <w:uiPriority w:val="1"/>
    <w:rPr>
      <w:rFonts w:ascii="宋体" w:hAnsi="Courier New"/>
      <w:kern w:val="2"/>
      <w:sz w:val="21"/>
      <w:lang w:val="en-US" w:eastAsia="zh-CN" w:bidi="ar-SA"/>
    </w:rPr>
  </w:style>
  <w:style w:type="paragraph" w:styleId="96">
    <w:name w:val="No Spacing"/>
    <w:link w:val="95"/>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97">
    <w:name w:val="lmain1"/>
    <w:autoRedefine/>
    <w:qFormat/>
    <w:uiPriority w:val="0"/>
    <w:rPr>
      <w:color w:val="407AAB"/>
      <w:sz w:val="30"/>
      <w:szCs w:val="30"/>
    </w:rPr>
  </w:style>
  <w:style w:type="character" w:customStyle="1" w:styleId="98">
    <w:name w:val="标题 1 Char"/>
    <w:autoRedefine/>
    <w:qFormat/>
    <w:uiPriority w:val="0"/>
    <w:rPr>
      <w:b/>
      <w:bCs/>
      <w:kern w:val="44"/>
      <w:sz w:val="44"/>
      <w:szCs w:val="44"/>
    </w:rPr>
  </w:style>
  <w:style w:type="character" w:customStyle="1" w:styleId="99">
    <w:name w:val="A4"/>
    <w:autoRedefine/>
    <w:qFormat/>
    <w:uiPriority w:val="0"/>
    <w:rPr>
      <w:rFonts w:ascii="新宋体" w:eastAsia="新宋体" w:cs="新宋体"/>
      <w:color w:val="000000"/>
      <w:lang w:bidi="ar-SA"/>
    </w:rPr>
  </w:style>
  <w:style w:type="character" w:customStyle="1" w:styleId="100">
    <w:name w:val="纯文本 Char"/>
    <w:autoRedefine/>
    <w:qFormat/>
    <w:uiPriority w:val="0"/>
    <w:rPr>
      <w:rFonts w:ascii="宋体" w:hAnsi="Courier New" w:eastAsia="宋体" w:cs="Courier New"/>
      <w:kern w:val="2"/>
      <w:sz w:val="21"/>
      <w:szCs w:val="21"/>
      <w:lang w:val="en-US" w:eastAsia="zh-CN" w:bidi="ar-SA"/>
    </w:rPr>
  </w:style>
  <w:style w:type="character" w:customStyle="1" w:styleId="101">
    <w:name w:val="style1"/>
    <w:basedOn w:val="52"/>
    <w:autoRedefine/>
    <w:qFormat/>
    <w:uiPriority w:val="0"/>
  </w:style>
  <w:style w:type="character" w:customStyle="1" w:styleId="102">
    <w:name w:val="mark"/>
    <w:basedOn w:val="52"/>
    <w:autoRedefine/>
    <w:qFormat/>
    <w:uiPriority w:val="0"/>
  </w:style>
  <w:style w:type="character" w:customStyle="1" w:styleId="103">
    <w:name w:val="正文文本 Char2"/>
    <w:autoRedefine/>
    <w:semiHidden/>
    <w:qFormat/>
    <w:uiPriority w:val="99"/>
    <w:rPr>
      <w:kern w:val="2"/>
      <w:sz w:val="21"/>
      <w:szCs w:val="24"/>
    </w:rPr>
  </w:style>
  <w:style w:type="character" w:customStyle="1" w:styleId="104">
    <w:name w:val="Plain Text Char"/>
    <w:autoRedefine/>
    <w:qFormat/>
    <w:locked/>
    <w:uiPriority w:val="0"/>
    <w:rPr>
      <w:rFonts w:ascii="宋体" w:hAnsi="Courier New" w:eastAsia="宋体"/>
    </w:rPr>
  </w:style>
  <w:style w:type="character" w:customStyle="1" w:styleId="105">
    <w:name w:val="Char Char1"/>
    <w:autoRedefine/>
    <w:qFormat/>
    <w:uiPriority w:val="0"/>
    <w:rPr>
      <w:rFonts w:eastAsia="宋体"/>
      <w:kern w:val="2"/>
      <w:sz w:val="21"/>
      <w:szCs w:val="24"/>
      <w:lang w:bidi="ar-SA"/>
    </w:rPr>
  </w:style>
  <w:style w:type="character" w:customStyle="1" w:styleId="106">
    <w:name w:val="1ji Char"/>
    <w:link w:val="107"/>
    <w:autoRedefine/>
    <w:qFormat/>
    <w:uiPriority w:val="0"/>
    <w:rPr>
      <w:rFonts w:ascii="宋体" w:hAnsi="宋体"/>
      <w:b/>
      <w:bCs/>
      <w:kern w:val="44"/>
      <w:sz w:val="36"/>
      <w:szCs w:val="44"/>
    </w:rPr>
  </w:style>
  <w:style w:type="paragraph" w:customStyle="1" w:styleId="107">
    <w:name w:val="1ji"/>
    <w:basedOn w:val="6"/>
    <w:link w:val="106"/>
    <w:autoRedefine/>
    <w:qFormat/>
    <w:uiPriority w:val="0"/>
    <w:pPr>
      <w:keepLines w:val="0"/>
      <w:widowControl/>
      <w:spacing w:before="0" w:after="0" w:line="240" w:lineRule="auto"/>
      <w:jc w:val="center"/>
    </w:pPr>
    <w:rPr>
      <w:rFonts w:ascii="宋体" w:hAnsi="宋体"/>
      <w:sz w:val="36"/>
    </w:rPr>
  </w:style>
  <w:style w:type="character" w:customStyle="1" w:styleId="108">
    <w:name w:val="z-窗体顶端 Char"/>
    <w:link w:val="109"/>
    <w:autoRedefine/>
    <w:qFormat/>
    <w:uiPriority w:val="0"/>
    <w:rPr>
      <w:rFonts w:ascii="Arial" w:hAnsi="Arial" w:cs="Arial"/>
      <w:vanish/>
      <w:sz w:val="16"/>
      <w:szCs w:val="16"/>
    </w:rPr>
  </w:style>
  <w:style w:type="paragraph" w:customStyle="1" w:styleId="109">
    <w:name w:val="_Style 102"/>
    <w:basedOn w:val="1"/>
    <w:next w:val="1"/>
    <w:link w:val="108"/>
    <w:autoRedefine/>
    <w:qFormat/>
    <w:uiPriority w:val="0"/>
    <w:pPr>
      <w:widowControl/>
      <w:pBdr>
        <w:bottom w:val="single" w:color="auto" w:sz="6" w:space="1"/>
      </w:pBdr>
      <w:jc w:val="center"/>
    </w:pPr>
    <w:rPr>
      <w:rFonts w:ascii="Arial" w:hAnsi="Arial"/>
      <w:vanish/>
      <w:kern w:val="0"/>
      <w:sz w:val="16"/>
      <w:szCs w:val="16"/>
    </w:rPr>
  </w:style>
  <w:style w:type="character" w:customStyle="1" w:styleId="110">
    <w:name w:val="apple-converted-space"/>
    <w:basedOn w:val="52"/>
    <w:autoRedefine/>
    <w:qFormat/>
    <w:uiPriority w:val="0"/>
  </w:style>
  <w:style w:type="character" w:customStyle="1" w:styleId="111">
    <w:name w:val="正文文本缩进 Char1"/>
    <w:autoRedefine/>
    <w:semiHidden/>
    <w:qFormat/>
    <w:uiPriority w:val="99"/>
    <w:rPr>
      <w:kern w:val="2"/>
      <w:sz w:val="21"/>
      <w:szCs w:val="24"/>
    </w:rPr>
  </w:style>
  <w:style w:type="character" w:customStyle="1" w:styleId="112">
    <w:name w:val="正文文本缩进 3 Char1"/>
    <w:autoRedefine/>
    <w:semiHidden/>
    <w:qFormat/>
    <w:uiPriority w:val="99"/>
    <w:rPr>
      <w:rFonts w:ascii="Times New Roman" w:hAnsi="Times New Roman" w:eastAsia="宋体" w:cs="Times New Roman"/>
      <w:sz w:val="16"/>
      <w:szCs w:val="16"/>
    </w:rPr>
  </w:style>
  <w:style w:type="character" w:customStyle="1" w:styleId="113">
    <w:name w:val="纯文本 Char3"/>
    <w:autoRedefine/>
    <w:qFormat/>
    <w:uiPriority w:val="0"/>
    <w:rPr>
      <w:rFonts w:ascii="宋体" w:hAnsi="Courier New" w:eastAsia="宋体" w:cs="Courier New"/>
      <w:szCs w:val="21"/>
    </w:rPr>
  </w:style>
  <w:style w:type="character" w:customStyle="1" w:styleId="114">
    <w:name w:val="ca-41"/>
    <w:autoRedefine/>
    <w:qFormat/>
    <w:uiPriority w:val="0"/>
    <w:rPr>
      <w:rFonts w:hint="eastAsia" w:ascii="宋体" w:hAnsi="宋体" w:eastAsia="宋体"/>
      <w:color w:val="FF0000"/>
      <w:sz w:val="21"/>
      <w:szCs w:val="21"/>
    </w:rPr>
  </w:style>
  <w:style w:type="character" w:customStyle="1" w:styleId="115">
    <w:name w:val="引用 Char"/>
    <w:link w:val="116"/>
    <w:autoRedefine/>
    <w:qFormat/>
    <w:uiPriority w:val="29"/>
    <w:rPr>
      <w:i/>
      <w:iCs/>
      <w:color w:val="404040"/>
      <w:kern w:val="2"/>
      <w:sz w:val="21"/>
      <w:szCs w:val="24"/>
    </w:rPr>
  </w:style>
  <w:style w:type="paragraph" w:styleId="116">
    <w:name w:val="Quote"/>
    <w:basedOn w:val="1"/>
    <w:next w:val="1"/>
    <w:link w:val="115"/>
    <w:autoRedefine/>
    <w:qFormat/>
    <w:uiPriority w:val="29"/>
    <w:pPr>
      <w:spacing w:before="200" w:after="160"/>
      <w:ind w:left="864" w:right="864"/>
      <w:jc w:val="center"/>
    </w:pPr>
    <w:rPr>
      <w:i/>
      <w:iCs/>
      <w:color w:val="404040"/>
    </w:rPr>
  </w:style>
  <w:style w:type="character" w:customStyle="1" w:styleId="117">
    <w:name w:val="hei16b"/>
    <w:basedOn w:val="52"/>
    <w:autoRedefine/>
    <w:qFormat/>
    <w:uiPriority w:val="0"/>
  </w:style>
  <w:style w:type="character" w:customStyle="1" w:styleId="118">
    <w:name w:val="f161"/>
    <w:autoRedefine/>
    <w:qFormat/>
    <w:uiPriority w:val="0"/>
    <w:rPr>
      <w:b/>
      <w:bCs/>
      <w:sz w:val="24"/>
      <w:szCs w:val="24"/>
    </w:rPr>
  </w:style>
  <w:style w:type="character" w:customStyle="1" w:styleId="119">
    <w:name w:val="日期 Char1"/>
    <w:autoRedefine/>
    <w:semiHidden/>
    <w:qFormat/>
    <w:uiPriority w:val="99"/>
    <w:rPr>
      <w:rFonts w:ascii="Times New Roman" w:hAnsi="Times New Roman" w:eastAsia="宋体" w:cs="Times New Roman"/>
      <w:szCs w:val="24"/>
    </w:rPr>
  </w:style>
  <w:style w:type="character" w:customStyle="1" w:styleId="120">
    <w:name w:val="HTML 预设格式 Char1"/>
    <w:autoRedefine/>
    <w:qFormat/>
    <w:uiPriority w:val="99"/>
    <w:rPr>
      <w:rFonts w:ascii="Courier New" w:hAnsi="Courier New" w:cs="Courier New"/>
      <w:kern w:val="2"/>
    </w:rPr>
  </w:style>
  <w:style w:type="character" w:customStyle="1" w:styleId="121">
    <w:name w:val="ca-11"/>
    <w:basedOn w:val="52"/>
    <w:autoRedefine/>
    <w:qFormat/>
    <w:uiPriority w:val="0"/>
    <w:rPr>
      <w:rFonts w:ascii="宋体" w:hAnsi="宋体" w:eastAsia="宋体"/>
      <w:b/>
      <w:spacing w:val="-20"/>
      <w:w w:val="100"/>
      <w:sz w:val="21"/>
      <w:szCs w:val="21"/>
      <w:shd w:val="clear" w:color="auto" w:fill="auto"/>
    </w:rPr>
  </w:style>
  <w:style w:type="character" w:customStyle="1" w:styleId="122">
    <w:name w:val="批注主题 Char1"/>
    <w:autoRedefine/>
    <w:qFormat/>
    <w:uiPriority w:val="99"/>
    <w:rPr>
      <w:b/>
      <w:bCs/>
      <w:kern w:val="2"/>
      <w:sz w:val="21"/>
      <w:szCs w:val="24"/>
    </w:rPr>
  </w:style>
  <w:style w:type="character" w:customStyle="1" w:styleId="123">
    <w:name w:val="纯文本 Char2"/>
    <w:autoRedefine/>
    <w:qFormat/>
    <w:uiPriority w:val="0"/>
    <w:rPr>
      <w:rFonts w:ascii="宋体" w:hAnsi="Courier New" w:eastAsia="宋体" w:cs="Courier New"/>
      <w:kern w:val="2"/>
      <w:sz w:val="21"/>
      <w:szCs w:val="21"/>
      <w:lang w:val="en-US" w:eastAsia="zh-CN" w:bidi="ar-SA"/>
    </w:rPr>
  </w:style>
  <w:style w:type="character" w:customStyle="1" w:styleId="124">
    <w:name w:val="font91"/>
    <w:autoRedefine/>
    <w:qFormat/>
    <w:uiPriority w:val="0"/>
    <w:rPr>
      <w:rFonts w:hint="default" w:ascii="Times New Roman" w:hAnsi="Times New Roman" w:cs="Times New Roman"/>
      <w:color w:val="000000"/>
      <w:sz w:val="20"/>
      <w:szCs w:val="20"/>
      <w:u w:val="none"/>
    </w:rPr>
  </w:style>
  <w:style w:type="character" w:customStyle="1" w:styleId="125">
    <w:name w:val="正文文本 3 Char1"/>
    <w:autoRedefine/>
    <w:qFormat/>
    <w:uiPriority w:val="99"/>
    <w:rPr>
      <w:kern w:val="2"/>
      <w:sz w:val="16"/>
      <w:szCs w:val="16"/>
    </w:rPr>
  </w:style>
  <w:style w:type="character" w:customStyle="1" w:styleId="126">
    <w:name w:val="纯文本 字符1"/>
    <w:basedOn w:val="52"/>
    <w:autoRedefine/>
    <w:qFormat/>
    <w:uiPriority w:val="0"/>
    <w:rPr>
      <w:rFonts w:hint="eastAsia" w:ascii="宋体" w:hAnsi="Courier New" w:eastAsia="宋体" w:cs="宋体"/>
      <w:kern w:val="2"/>
      <w:sz w:val="21"/>
      <w:szCs w:val="21"/>
    </w:rPr>
  </w:style>
  <w:style w:type="character" w:customStyle="1" w:styleId="127">
    <w:name w:val="text1"/>
    <w:basedOn w:val="52"/>
    <w:autoRedefine/>
    <w:qFormat/>
    <w:uiPriority w:val="0"/>
  </w:style>
  <w:style w:type="character" w:customStyle="1" w:styleId="128">
    <w:name w:val="Strong_file_785"/>
    <w:basedOn w:val="52"/>
    <w:autoRedefine/>
    <w:qFormat/>
    <w:uiPriority w:val="0"/>
    <w:rPr>
      <w:b/>
    </w:rPr>
  </w:style>
  <w:style w:type="character" w:customStyle="1" w:styleId="129">
    <w:name w:val="正文文本 2 Char2"/>
    <w:autoRedefine/>
    <w:qFormat/>
    <w:uiPriority w:val="99"/>
    <w:rPr>
      <w:kern w:val="2"/>
      <w:sz w:val="21"/>
      <w:szCs w:val="24"/>
    </w:rPr>
  </w:style>
  <w:style w:type="character" w:customStyle="1" w:styleId="130">
    <w:name w:val="页眉 Char1"/>
    <w:autoRedefine/>
    <w:semiHidden/>
    <w:qFormat/>
    <w:uiPriority w:val="99"/>
    <w:rPr>
      <w:kern w:val="2"/>
      <w:sz w:val="18"/>
      <w:szCs w:val="18"/>
    </w:rPr>
  </w:style>
  <w:style w:type="character" w:customStyle="1" w:styleId="131">
    <w:name w:val="超链接2"/>
    <w:autoRedefine/>
    <w:qFormat/>
    <w:uiPriority w:val="0"/>
    <w:rPr>
      <w:rFonts w:hint="eastAsia" w:ascii="宋体" w:hAnsi="宋体" w:eastAsia="宋体"/>
      <w:color w:val="FFFFFF"/>
      <w:sz w:val="18"/>
      <w:szCs w:val="18"/>
      <w:u w:val="none"/>
    </w:rPr>
  </w:style>
  <w:style w:type="character" w:customStyle="1" w:styleId="132">
    <w:name w:val="正文文本 Char1"/>
    <w:autoRedefine/>
    <w:semiHidden/>
    <w:qFormat/>
    <w:uiPriority w:val="99"/>
    <w:rPr>
      <w:rFonts w:ascii="Times New Roman" w:hAnsi="Times New Roman" w:eastAsia="宋体" w:cs="Times New Roman"/>
      <w:szCs w:val="24"/>
    </w:rPr>
  </w:style>
  <w:style w:type="character" w:customStyle="1" w:styleId="133">
    <w:name w:val="font51"/>
    <w:autoRedefine/>
    <w:qFormat/>
    <w:uiPriority w:val="0"/>
    <w:rPr>
      <w:rFonts w:hint="eastAsia" w:ascii="宋体" w:hAnsi="宋体" w:eastAsia="宋体" w:cs="宋体"/>
      <w:color w:val="000000"/>
      <w:sz w:val="20"/>
      <w:szCs w:val="20"/>
      <w:u w:val="none"/>
    </w:rPr>
  </w:style>
  <w:style w:type="character" w:customStyle="1" w:styleId="134">
    <w:name w:val="text11"/>
    <w:autoRedefine/>
    <w:qFormat/>
    <w:uiPriority w:val="0"/>
    <w:rPr>
      <w:rFonts w:hint="default" w:ascii="Verdana" w:hAnsi="Verdana"/>
      <w:color w:val="4E4E4E"/>
      <w:sz w:val="18"/>
      <w:szCs w:val="18"/>
    </w:rPr>
  </w:style>
  <w:style w:type="character" w:customStyle="1" w:styleId="135">
    <w:name w:val="font12-blue-bold1"/>
    <w:autoRedefine/>
    <w:qFormat/>
    <w:uiPriority w:val="0"/>
    <w:rPr>
      <w:b/>
      <w:bCs/>
      <w:color w:val="0249A5"/>
      <w:sz w:val="14"/>
      <w:szCs w:val="14"/>
      <w:u w:val="none"/>
    </w:rPr>
  </w:style>
  <w:style w:type="character" w:customStyle="1" w:styleId="136">
    <w:name w:val="062"/>
    <w:autoRedefine/>
    <w:qFormat/>
    <w:uiPriority w:val="0"/>
    <w:rPr>
      <w:rFonts w:ascii="宋体" w:hAnsi="宋体"/>
      <w:b/>
      <w:bCs/>
      <w:sz w:val="32"/>
    </w:rPr>
  </w:style>
  <w:style w:type="character" w:customStyle="1" w:styleId="137">
    <w:name w:val="Body Text Indent 3 Char"/>
    <w:autoRedefine/>
    <w:qFormat/>
    <w:locked/>
    <w:uiPriority w:val="99"/>
    <w:rPr>
      <w:rFonts w:eastAsia="宋体"/>
      <w:sz w:val="16"/>
    </w:rPr>
  </w:style>
  <w:style w:type="character" w:customStyle="1" w:styleId="138">
    <w:name w:val="引用 Char1"/>
    <w:autoRedefine/>
    <w:qFormat/>
    <w:uiPriority w:val="99"/>
    <w:rPr>
      <w:rFonts w:ascii="Times New Roman" w:hAnsi="Times New Roman"/>
      <w:i/>
      <w:iCs/>
      <w:color w:val="000000"/>
      <w:kern w:val="2"/>
      <w:sz w:val="21"/>
      <w:szCs w:val="24"/>
    </w:rPr>
  </w:style>
  <w:style w:type="character" w:customStyle="1" w:styleId="139">
    <w:name w:val="正文文本缩进 2 Char1"/>
    <w:autoRedefine/>
    <w:semiHidden/>
    <w:qFormat/>
    <w:uiPriority w:val="99"/>
    <w:rPr>
      <w:rFonts w:ascii="Times New Roman" w:hAnsi="Times New Roman" w:eastAsia="宋体" w:cs="Times New Roman"/>
      <w:szCs w:val="24"/>
    </w:rPr>
  </w:style>
  <w:style w:type="character" w:customStyle="1" w:styleId="140">
    <w:name w:val="纯文本 Char1"/>
    <w:autoRedefine/>
    <w:qFormat/>
    <w:uiPriority w:val="0"/>
    <w:rPr>
      <w:rFonts w:ascii="宋体" w:hAnsi="Courier New" w:eastAsia="宋体" w:cs="Courier New"/>
      <w:szCs w:val="21"/>
    </w:rPr>
  </w:style>
  <w:style w:type="character" w:customStyle="1" w:styleId="141">
    <w:name w:val="纯文本 字符11"/>
    <w:autoRedefine/>
    <w:qFormat/>
    <w:uiPriority w:val="0"/>
    <w:rPr>
      <w:rFonts w:ascii="宋体" w:hAnsi="Courier New" w:cs="Courier New"/>
      <w:kern w:val="2"/>
      <w:sz w:val="21"/>
      <w:szCs w:val="21"/>
    </w:rPr>
  </w:style>
  <w:style w:type="character" w:customStyle="1" w:styleId="142">
    <w:name w:val="case31"/>
    <w:autoRedefine/>
    <w:qFormat/>
    <w:uiPriority w:val="0"/>
    <w:rPr>
      <w:rFonts w:hint="default" w:ascii="_x000B__x000C_" w:hAnsi="_x000B__x000C_"/>
      <w:sz w:val="21"/>
      <w:szCs w:val="21"/>
    </w:rPr>
  </w:style>
  <w:style w:type="character" w:customStyle="1" w:styleId="143">
    <w:name w:val="Char Char4"/>
    <w:autoRedefine/>
    <w:semiHidden/>
    <w:qFormat/>
    <w:uiPriority w:val="0"/>
    <w:rPr>
      <w:rFonts w:ascii="Times New Roman" w:hAnsi="Times New Roman" w:eastAsia="宋体" w:cs="Times New Roman"/>
      <w:sz w:val="16"/>
      <w:szCs w:val="16"/>
    </w:rPr>
  </w:style>
  <w:style w:type="character" w:customStyle="1" w:styleId="144">
    <w:name w:val="gray"/>
    <w:autoRedefine/>
    <w:qFormat/>
    <w:uiPriority w:val="0"/>
    <w:rPr>
      <w:rFonts w:ascii="Tahoma" w:hAnsi="Tahoma" w:eastAsia="宋体"/>
      <w:kern w:val="2"/>
      <w:sz w:val="24"/>
      <w:szCs w:val="24"/>
      <w:lang w:val="en-US" w:eastAsia="zh-CN" w:bidi="ar-SA"/>
    </w:rPr>
  </w:style>
  <w:style w:type="character" w:customStyle="1" w:styleId="145">
    <w:name w:val="Char Char11"/>
    <w:autoRedefine/>
    <w:qFormat/>
    <w:uiPriority w:val="0"/>
    <w:rPr>
      <w:rFonts w:ascii="宋体" w:hAnsi="Courier New" w:eastAsia="宋体" w:cs="Courier New"/>
      <w:szCs w:val="21"/>
    </w:rPr>
  </w:style>
  <w:style w:type="character" w:customStyle="1" w:styleId="146">
    <w:name w:val="表正文 Char2"/>
    <w:autoRedefine/>
    <w:qFormat/>
    <w:uiPriority w:val="0"/>
    <w:rPr>
      <w:rFonts w:ascii="Times New Roman" w:hAnsi="Times New Roman"/>
      <w:kern w:val="2"/>
      <w:sz w:val="21"/>
    </w:rPr>
  </w:style>
  <w:style w:type="character" w:customStyle="1" w:styleId="147">
    <w:name w:val="正文文本缩进 2 Char2"/>
    <w:autoRedefine/>
    <w:semiHidden/>
    <w:qFormat/>
    <w:uiPriority w:val="99"/>
    <w:rPr>
      <w:kern w:val="2"/>
      <w:sz w:val="21"/>
      <w:szCs w:val="24"/>
    </w:rPr>
  </w:style>
  <w:style w:type="character" w:customStyle="1" w:styleId="148">
    <w:name w:val="普通文字 Char Char4"/>
    <w:autoRedefine/>
    <w:qFormat/>
    <w:uiPriority w:val="0"/>
    <w:rPr>
      <w:rFonts w:ascii="宋体" w:hAnsi="Courier New" w:eastAsia="宋体" w:cs="Courier New"/>
      <w:szCs w:val="21"/>
    </w:rPr>
  </w:style>
  <w:style w:type="character" w:customStyle="1" w:styleId="149">
    <w:name w:val="正文文本缩进 3 Char2"/>
    <w:autoRedefine/>
    <w:semiHidden/>
    <w:qFormat/>
    <w:uiPriority w:val="99"/>
    <w:rPr>
      <w:kern w:val="2"/>
      <w:sz w:val="16"/>
      <w:szCs w:val="16"/>
    </w:rPr>
  </w:style>
  <w:style w:type="character" w:customStyle="1" w:styleId="150">
    <w:name w:val="批注框文本 Char1"/>
    <w:autoRedefine/>
    <w:semiHidden/>
    <w:qFormat/>
    <w:uiPriority w:val="99"/>
    <w:rPr>
      <w:kern w:val="2"/>
      <w:sz w:val="18"/>
      <w:szCs w:val="18"/>
    </w:rPr>
  </w:style>
  <w:style w:type="character" w:customStyle="1" w:styleId="151">
    <w:name w:val="z-窗体底端 Char"/>
    <w:link w:val="152"/>
    <w:autoRedefine/>
    <w:qFormat/>
    <w:uiPriority w:val="0"/>
    <w:rPr>
      <w:rFonts w:ascii="Arial" w:hAnsi="Arial" w:cs="Arial"/>
      <w:vanish/>
      <w:sz w:val="16"/>
      <w:szCs w:val="16"/>
    </w:rPr>
  </w:style>
  <w:style w:type="paragraph" w:customStyle="1" w:styleId="152">
    <w:name w:val="_Style 145"/>
    <w:basedOn w:val="1"/>
    <w:next w:val="1"/>
    <w:link w:val="151"/>
    <w:autoRedefine/>
    <w:qFormat/>
    <w:uiPriority w:val="0"/>
    <w:pPr>
      <w:widowControl/>
      <w:pBdr>
        <w:top w:val="single" w:color="auto" w:sz="6" w:space="1"/>
      </w:pBdr>
      <w:jc w:val="center"/>
    </w:pPr>
    <w:rPr>
      <w:rFonts w:ascii="Arial" w:hAnsi="Arial"/>
      <w:vanish/>
      <w:kern w:val="0"/>
      <w:sz w:val="16"/>
      <w:szCs w:val="16"/>
    </w:rPr>
  </w:style>
  <w:style w:type="character" w:customStyle="1" w:styleId="153">
    <w:name w:val="正文文本 2 Char1"/>
    <w:autoRedefine/>
    <w:semiHidden/>
    <w:qFormat/>
    <w:uiPriority w:val="99"/>
    <w:rPr>
      <w:rFonts w:ascii="Times New Roman" w:hAnsi="Times New Roman" w:eastAsia="宋体" w:cs="Times New Roman"/>
      <w:szCs w:val="24"/>
    </w:rPr>
  </w:style>
  <w:style w:type="character" w:customStyle="1" w:styleId="154">
    <w:name w:val="正文缩进 Char1"/>
    <w:autoRedefine/>
    <w:qFormat/>
    <w:uiPriority w:val="0"/>
    <w:rPr>
      <w:rFonts w:ascii="Times New Roman" w:hAnsi="Times New Roman"/>
      <w:kern w:val="2"/>
      <w:sz w:val="21"/>
    </w:rPr>
  </w:style>
  <w:style w:type="character" w:customStyle="1" w:styleId="155">
    <w:name w:val="style21"/>
    <w:autoRedefine/>
    <w:qFormat/>
    <w:uiPriority w:val="0"/>
    <w:rPr>
      <w:sz w:val="22"/>
      <w:szCs w:val="22"/>
    </w:rPr>
  </w:style>
  <w:style w:type="character" w:customStyle="1" w:styleId="156">
    <w:name w:val="样式2"/>
    <w:autoRedefine/>
    <w:qFormat/>
    <w:uiPriority w:val="0"/>
    <w:rPr>
      <w:rFonts w:ascii="宋体" w:hAnsi="宋体"/>
      <w:b/>
      <w:szCs w:val="21"/>
    </w:rPr>
  </w:style>
  <w:style w:type="character" w:customStyle="1" w:styleId="157">
    <w:name w:val="_Style 150"/>
    <w:autoRedefine/>
    <w:qFormat/>
    <w:uiPriority w:val="19"/>
    <w:rPr>
      <w:i/>
      <w:iCs/>
      <w:color w:val="808080"/>
    </w:rPr>
  </w:style>
  <w:style w:type="character" w:customStyle="1" w:styleId="158">
    <w:name w:val="apple-style-span"/>
    <w:autoRedefine/>
    <w:qFormat/>
    <w:uiPriority w:val="0"/>
  </w:style>
  <w:style w:type="character" w:customStyle="1" w:styleId="159">
    <w:name w:val="文档正文 Char Char"/>
    <w:link w:val="160"/>
    <w:autoRedefine/>
    <w:qFormat/>
    <w:locked/>
    <w:uiPriority w:val="0"/>
    <w:rPr>
      <w:rFonts w:ascii="华文细黑" w:hAnsi="华文细黑" w:eastAsia="华文细黑"/>
      <w:color w:val="000000"/>
      <w:sz w:val="24"/>
    </w:rPr>
  </w:style>
  <w:style w:type="paragraph" w:customStyle="1" w:styleId="160">
    <w:name w:val="文档正文"/>
    <w:basedOn w:val="1"/>
    <w:link w:val="159"/>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61">
    <w:name w:val="引用 Char2"/>
    <w:autoRedefine/>
    <w:qFormat/>
    <w:uiPriority w:val="29"/>
    <w:rPr>
      <w:i/>
      <w:iCs/>
      <w:color w:val="000000"/>
      <w:kern w:val="2"/>
      <w:sz w:val="21"/>
      <w:szCs w:val="24"/>
    </w:rPr>
  </w:style>
  <w:style w:type="character" w:customStyle="1" w:styleId="162">
    <w:name w:val="列表段落 字符"/>
    <w:link w:val="163"/>
    <w:autoRedefine/>
    <w:qFormat/>
    <w:locked/>
    <w:uiPriority w:val="34"/>
    <w:rPr>
      <w:rFonts w:ascii="Calibri" w:hAnsi="Calibri"/>
      <w:kern w:val="2"/>
      <w:sz w:val="21"/>
      <w:szCs w:val="22"/>
    </w:rPr>
  </w:style>
  <w:style w:type="paragraph" w:customStyle="1" w:styleId="163">
    <w:name w:val="_Style 124"/>
    <w:basedOn w:val="1"/>
    <w:next w:val="164"/>
    <w:link w:val="162"/>
    <w:autoRedefine/>
    <w:qFormat/>
    <w:uiPriority w:val="34"/>
    <w:pPr>
      <w:ind w:firstLine="420" w:firstLineChars="200"/>
    </w:pPr>
    <w:rPr>
      <w:rFonts w:ascii="Calibri" w:hAnsi="Calibri"/>
      <w:szCs w:val="22"/>
    </w:rPr>
  </w:style>
  <w:style w:type="paragraph" w:styleId="164">
    <w:name w:val="List Paragraph"/>
    <w:basedOn w:val="1"/>
    <w:link w:val="165"/>
    <w:autoRedefine/>
    <w:qFormat/>
    <w:uiPriority w:val="34"/>
    <w:pPr>
      <w:ind w:firstLine="420" w:firstLineChars="200"/>
    </w:pPr>
    <w:rPr>
      <w:rFonts w:ascii="Calibri" w:hAnsi="Calibri"/>
      <w:szCs w:val="22"/>
    </w:rPr>
  </w:style>
  <w:style w:type="character" w:customStyle="1" w:styleId="165">
    <w:name w:val="列出段落 Char"/>
    <w:link w:val="164"/>
    <w:autoRedefine/>
    <w:qFormat/>
    <w:locked/>
    <w:uiPriority w:val="34"/>
    <w:rPr>
      <w:rFonts w:ascii="Calibri" w:hAnsi="Calibri"/>
      <w:kern w:val="2"/>
      <w:sz w:val="21"/>
      <w:szCs w:val="22"/>
    </w:rPr>
  </w:style>
  <w:style w:type="character" w:customStyle="1" w:styleId="166">
    <w:name w:val="页脚 Char2"/>
    <w:autoRedefine/>
    <w:semiHidden/>
    <w:qFormat/>
    <w:uiPriority w:val="99"/>
    <w:rPr>
      <w:kern w:val="2"/>
      <w:sz w:val="18"/>
      <w:szCs w:val="18"/>
    </w:rPr>
  </w:style>
  <w:style w:type="character" w:customStyle="1" w:styleId="167">
    <w:name w:val="项目排列 Char Char"/>
    <w:link w:val="168"/>
    <w:autoRedefine/>
    <w:qFormat/>
    <w:uiPriority w:val="0"/>
    <w:rPr>
      <w:kern w:val="2"/>
      <w:sz w:val="24"/>
      <w:szCs w:val="24"/>
    </w:rPr>
  </w:style>
  <w:style w:type="paragraph" w:customStyle="1" w:styleId="168">
    <w:name w:val="项目排列"/>
    <w:basedOn w:val="1"/>
    <w:link w:val="167"/>
    <w:autoRedefine/>
    <w:qFormat/>
    <w:uiPriority w:val="0"/>
    <w:pPr>
      <w:numPr>
        <w:ilvl w:val="0"/>
        <w:numId w:val="1"/>
      </w:numPr>
      <w:tabs>
        <w:tab w:val="left" w:pos="1200"/>
      </w:tabs>
      <w:spacing w:beforeLines="50" w:afterLines="50" w:line="300" w:lineRule="auto"/>
    </w:pPr>
    <w:rPr>
      <w:sz w:val="24"/>
    </w:rPr>
  </w:style>
  <w:style w:type="character" w:customStyle="1" w:styleId="169">
    <w:name w:val="ca-21"/>
    <w:basedOn w:val="52"/>
    <w:autoRedefine/>
    <w:qFormat/>
    <w:uiPriority w:val="0"/>
    <w:rPr>
      <w:rFonts w:ascii="宋体" w:hAnsi="宋体" w:eastAsia="宋体"/>
      <w:w w:val="100"/>
      <w:sz w:val="21"/>
      <w:szCs w:val="21"/>
      <w:shd w:val="clear" w:color="auto" w:fill="auto"/>
    </w:rPr>
  </w:style>
  <w:style w:type="character" w:customStyle="1" w:styleId="170">
    <w:name w:val="宏文本 Char1"/>
    <w:autoRedefine/>
    <w:qFormat/>
    <w:uiPriority w:val="99"/>
    <w:rPr>
      <w:rFonts w:ascii="Courier New" w:hAnsi="Courier New" w:cs="Courier New"/>
      <w:kern w:val="2"/>
      <w:sz w:val="24"/>
      <w:szCs w:val="24"/>
    </w:rPr>
  </w:style>
  <w:style w:type="character" w:customStyle="1" w:styleId="171">
    <w:name w:val="ca-2"/>
    <w:basedOn w:val="52"/>
    <w:autoRedefine/>
    <w:qFormat/>
    <w:uiPriority w:val="0"/>
  </w:style>
  <w:style w:type="character" w:customStyle="1" w:styleId="172">
    <w:name w:val="标题 2 字符"/>
    <w:autoRedefine/>
    <w:qFormat/>
    <w:uiPriority w:val="0"/>
    <w:rPr>
      <w:rFonts w:eastAsia="隶书"/>
      <w:b/>
      <w:sz w:val="44"/>
    </w:rPr>
  </w:style>
  <w:style w:type="character" w:customStyle="1" w:styleId="173">
    <w:name w:val="页脚 Char1"/>
    <w:autoRedefine/>
    <w:semiHidden/>
    <w:qFormat/>
    <w:uiPriority w:val="99"/>
    <w:rPr>
      <w:rFonts w:ascii="Times New Roman" w:hAnsi="Times New Roman" w:eastAsia="宋体" w:cs="Times New Roman"/>
      <w:sz w:val="18"/>
      <w:szCs w:val="18"/>
    </w:rPr>
  </w:style>
  <w:style w:type="character" w:customStyle="1" w:styleId="174">
    <w:name w:val="日期 Char2"/>
    <w:autoRedefine/>
    <w:semiHidden/>
    <w:qFormat/>
    <w:uiPriority w:val="99"/>
    <w:rPr>
      <w:kern w:val="2"/>
      <w:sz w:val="21"/>
      <w:szCs w:val="24"/>
    </w:rPr>
  </w:style>
  <w:style w:type="character" w:customStyle="1" w:styleId="175">
    <w:name w:val="bold1"/>
    <w:autoRedefine/>
    <w:qFormat/>
    <w:uiPriority w:val="0"/>
    <w:rPr>
      <w:rFonts w:hint="default" w:ascii="_x000B__x000C_" w:hAnsi="_x000B__x000C_"/>
      <w:b/>
      <w:bCs/>
      <w:color w:val="000000"/>
      <w:sz w:val="18"/>
      <w:szCs w:val="18"/>
    </w:rPr>
  </w:style>
  <w:style w:type="character" w:customStyle="1" w:styleId="176">
    <w:name w:val="标题3 Char Char"/>
    <w:link w:val="177"/>
    <w:autoRedefine/>
    <w:qFormat/>
    <w:uiPriority w:val="0"/>
    <w:rPr>
      <w:rFonts w:eastAsia="仿宋_GB2312"/>
      <w:bCs/>
      <w:kern w:val="2"/>
      <w:sz w:val="30"/>
      <w:szCs w:val="32"/>
    </w:rPr>
  </w:style>
  <w:style w:type="paragraph" w:customStyle="1" w:styleId="177">
    <w:name w:val="标题3"/>
    <w:basedOn w:val="8"/>
    <w:link w:val="176"/>
    <w:autoRedefine/>
    <w:qFormat/>
    <w:uiPriority w:val="0"/>
    <w:pPr>
      <w:keepNext w:val="0"/>
      <w:keepLines w:val="0"/>
      <w:spacing w:before="0" w:after="0" w:line="360" w:lineRule="auto"/>
    </w:pPr>
    <w:rPr>
      <w:rFonts w:eastAsia="仿宋_GB2312"/>
      <w:b w:val="0"/>
      <w:sz w:val="30"/>
    </w:rPr>
  </w:style>
  <w:style w:type="paragraph" w:customStyle="1" w:styleId="178">
    <w:name w:val="Char"/>
    <w:basedOn w:val="1"/>
    <w:autoRedefine/>
    <w:qFormat/>
    <w:uiPriority w:val="0"/>
  </w:style>
  <w:style w:type="paragraph" w:customStyle="1" w:styleId="179">
    <w:name w:val="样式 首行缩进:  2 字符"/>
    <w:basedOn w:val="1"/>
    <w:autoRedefine/>
    <w:qFormat/>
    <w:uiPriority w:val="0"/>
    <w:pPr>
      <w:spacing w:line="400" w:lineRule="exact"/>
      <w:ind w:firstLine="200" w:firstLineChars="200"/>
    </w:pPr>
    <w:rPr>
      <w:rFonts w:cs="宋体"/>
      <w:sz w:val="24"/>
    </w:rPr>
  </w:style>
  <w:style w:type="paragraph" w:customStyle="1" w:styleId="180">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181">
    <w:name w:val="正文段"/>
    <w:basedOn w:val="1"/>
    <w:autoRedefine/>
    <w:qFormat/>
    <w:uiPriority w:val="0"/>
    <w:pPr>
      <w:widowControl/>
      <w:snapToGrid w:val="0"/>
      <w:spacing w:afterLines="50"/>
      <w:ind w:firstLine="200" w:firstLineChars="200"/>
    </w:pPr>
    <w:rPr>
      <w:kern w:val="0"/>
      <w:sz w:val="24"/>
      <w:szCs w:val="20"/>
    </w:rPr>
  </w:style>
  <w:style w:type="paragraph" w:customStyle="1" w:styleId="182">
    <w:name w:val="默认段落字体 Para Char Char Char1 Char"/>
    <w:basedOn w:val="1"/>
    <w:autoRedefine/>
    <w:qFormat/>
    <w:uiPriority w:val="0"/>
    <w:rPr>
      <w:rFonts w:ascii="Tahoma" w:hAnsi="Tahoma"/>
      <w:sz w:val="24"/>
      <w:szCs w:val="20"/>
    </w:rPr>
  </w:style>
  <w:style w:type="paragraph" w:customStyle="1" w:styleId="183">
    <w:name w:val="List Paragraph1"/>
    <w:basedOn w:val="1"/>
    <w:autoRedefine/>
    <w:qFormat/>
    <w:uiPriority w:val="0"/>
    <w:pPr>
      <w:ind w:firstLine="420" w:firstLineChars="200"/>
    </w:pPr>
    <w:rPr>
      <w:rFonts w:ascii="Calibri" w:hAnsi="Calibri"/>
      <w:szCs w:val="22"/>
    </w:rPr>
  </w:style>
  <w:style w:type="paragraph" w:customStyle="1" w:styleId="184">
    <w:name w:val="样式 标题 3 + (中文) 黑体 小四 非加粗 段前: 7.8 磅 段后: 0 磅 行距: 固定值 20 磅"/>
    <w:basedOn w:val="8"/>
    <w:autoRedefine/>
    <w:qFormat/>
    <w:uiPriority w:val="0"/>
    <w:pPr>
      <w:spacing w:before="0" w:after="0" w:line="400" w:lineRule="exact"/>
    </w:pPr>
    <w:rPr>
      <w:rFonts w:eastAsia="黑体" w:cs="宋体"/>
      <w:b w:val="0"/>
      <w:bCs w:val="0"/>
      <w:kern w:val="0"/>
      <w:sz w:val="24"/>
      <w:szCs w:val="20"/>
    </w:rPr>
  </w:style>
  <w:style w:type="paragraph" w:customStyle="1" w:styleId="185">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6">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8">
    <w:name w:val="Char Char Char Char"/>
    <w:basedOn w:val="1"/>
    <w:autoRedefine/>
    <w:qFormat/>
    <w:uiPriority w:val="0"/>
  </w:style>
  <w:style w:type="paragraph" w:customStyle="1" w:styleId="189">
    <w:name w:val="列表1"/>
    <w:basedOn w:val="190"/>
    <w:autoRedefine/>
    <w:qFormat/>
    <w:uiPriority w:val="0"/>
    <w:pPr>
      <w:tabs>
        <w:tab w:val="left" w:pos="900"/>
      </w:tabs>
      <w:ind w:left="900" w:hanging="420"/>
    </w:pPr>
    <w:rPr>
      <w:rFonts w:ascii="Times New Roman" w:hAnsi="Times New Roman"/>
      <w:szCs w:val="20"/>
    </w:rPr>
  </w:style>
  <w:style w:type="paragraph" w:customStyle="1" w:styleId="190">
    <w:name w:val="标准正文"/>
    <w:basedOn w:val="3"/>
    <w:autoRedefine/>
    <w:qFormat/>
    <w:uiPriority w:val="0"/>
    <w:pPr>
      <w:spacing w:before="60" w:after="60" w:line="360" w:lineRule="auto"/>
      <w:ind w:left="0" w:leftChars="0" w:firstLine="482"/>
    </w:pPr>
    <w:rPr>
      <w:rFonts w:ascii="宋体" w:hAnsi="宋体"/>
      <w:kern w:val="0"/>
      <w:sz w:val="24"/>
      <w:szCs w:val="28"/>
    </w:rPr>
  </w:style>
  <w:style w:type="paragraph" w:customStyle="1" w:styleId="191">
    <w:name w:val="正文首行缩进两字符"/>
    <w:basedOn w:val="1"/>
    <w:autoRedefine/>
    <w:qFormat/>
    <w:uiPriority w:val="0"/>
    <w:pPr>
      <w:spacing w:line="360" w:lineRule="auto"/>
      <w:ind w:firstLine="200" w:firstLineChars="200"/>
    </w:pPr>
  </w:style>
  <w:style w:type="paragraph" w:customStyle="1" w:styleId="192">
    <w:name w:val="样式6"/>
    <w:basedOn w:val="10"/>
    <w:autoRedefine/>
    <w:qFormat/>
    <w:uiPriority w:val="0"/>
    <w:pPr>
      <w:numPr>
        <w:numId w:val="0"/>
      </w:numPr>
      <w:spacing w:line="360" w:lineRule="auto"/>
      <w:ind w:left="210" w:leftChars="100"/>
    </w:pPr>
    <w:rPr>
      <w:rFonts w:ascii="宋体" w:hAnsi="宋体" w:cs="Arial"/>
      <w:bCs/>
      <w:sz w:val="24"/>
    </w:rPr>
  </w:style>
  <w:style w:type="paragraph" w:customStyle="1" w:styleId="193">
    <w:name w:val="Char1"/>
    <w:basedOn w:val="1"/>
    <w:autoRedefine/>
    <w:qFormat/>
    <w:uiPriority w:val="0"/>
    <w:rPr>
      <w:szCs w:val="21"/>
    </w:rPr>
  </w:style>
  <w:style w:type="paragraph" w:customStyle="1" w:styleId="19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5">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6">
    <w:name w:val="样式 标题 2 + Times New Roman 四号 非加粗 段前: 5 磅 段后: 0 磅 行距: 固定值 20..."/>
    <w:basedOn w:val="7"/>
    <w:autoRedefine/>
    <w:qFormat/>
    <w:uiPriority w:val="0"/>
    <w:pPr>
      <w:keepLines/>
      <w:adjustRightInd/>
      <w:spacing w:before="100" w:line="400" w:lineRule="exact"/>
      <w:jc w:val="both"/>
    </w:pPr>
    <w:rPr>
      <w:rFonts w:eastAsia="黑体" w:cs="宋体"/>
      <w:b w:val="0"/>
      <w:sz w:val="28"/>
    </w:rPr>
  </w:style>
  <w:style w:type="paragraph" w:customStyle="1" w:styleId="197">
    <w:name w:val="Char11"/>
    <w:basedOn w:val="1"/>
    <w:autoRedefine/>
    <w:qFormat/>
    <w:uiPriority w:val="0"/>
    <w:rPr>
      <w:szCs w:val="21"/>
    </w:rPr>
  </w:style>
  <w:style w:type="paragraph" w:customStyle="1" w:styleId="198">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9">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200">
    <w:name w:val="表格"/>
    <w:basedOn w:val="1"/>
    <w:autoRedefine/>
    <w:qFormat/>
    <w:uiPriority w:val="0"/>
    <w:pPr>
      <w:spacing w:line="400" w:lineRule="exact"/>
    </w:pPr>
    <w:rPr>
      <w:sz w:val="24"/>
    </w:rPr>
  </w:style>
  <w:style w:type="paragraph" w:customStyle="1" w:styleId="20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02">
    <w:name w:val="四级条标题"/>
    <w:basedOn w:val="203"/>
    <w:next w:val="194"/>
    <w:autoRedefine/>
    <w:qFormat/>
    <w:uiPriority w:val="0"/>
    <w:pPr>
      <w:outlineLvl w:val="5"/>
    </w:pPr>
  </w:style>
  <w:style w:type="paragraph" w:customStyle="1" w:styleId="203">
    <w:name w:val="三级条标题"/>
    <w:basedOn w:val="204"/>
    <w:next w:val="194"/>
    <w:autoRedefine/>
    <w:qFormat/>
    <w:uiPriority w:val="0"/>
    <w:pPr>
      <w:outlineLvl w:val="4"/>
    </w:pPr>
  </w:style>
  <w:style w:type="paragraph" w:customStyle="1" w:styleId="204">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0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6">
    <w:name w:val="pa-3"/>
    <w:basedOn w:val="1"/>
    <w:autoRedefine/>
    <w:qFormat/>
    <w:uiPriority w:val="0"/>
    <w:pPr>
      <w:widowControl/>
      <w:spacing w:line="240" w:lineRule="atLeast"/>
    </w:pPr>
    <w:rPr>
      <w:rFonts w:ascii="宋体" w:hAnsi="宋体" w:cs="宋体"/>
      <w:kern w:val="0"/>
      <w:sz w:val="24"/>
    </w:rPr>
  </w:style>
  <w:style w:type="paragraph" w:customStyle="1" w:styleId="207">
    <w:name w:val="2-2ji"/>
    <w:basedOn w:val="7"/>
    <w:autoRedefine/>
    <w:qFormat/>
    <w:uiPriority w:val="0"/>
    <w:pPr>
      <w:keepLines/>
      <w:spacing w:before="0"/>
      <w:textAlignment w:val="baseline"/>
    </w:pPr>
    <w:rPr>
      <w:rFonts w:ascii="宋体" w:hAnsi="宋体" w:eastAsia="宋体"/>
      <w:sz w:val="36"/>
      <w:szCs w:val="32"/>
    </w:rPr>
  </w:style>
  <w:style w:type="paragraph" w:customStyle="1" w:styleId="208">
    <w:name w:val="默认段落字体 Para Char Char Char Char Char Char Char Char Char1 Char Char Char Char"/>
    <w:basedOn w:val="1"/>
    <w:autoRedefine/>
    <w:qFormat/>
    <w:uiPriority w:val="0"/>
    <w:rPr>
      <w:rFonts w:ascii="Tahoma" w:hAnsi="Tahoma"/>
      <w:sz w:val="24"/>
      <w:szCs w:val="20"/>
    </w:rPr>
  </w:style>
  <w:style w:type="paragraph" w:customStyle="1" w:styleId="209">
    <w:name w:val="1"/>
    <w:basedOn w:val="1"/>
    <w:next w:val="28"/>
    <w:autoRedefine/>
    <w:qFormat/>
    <w:uiPriority w:val="0"/>
    <w:rPr>
      <w:rFonts w:ascii="宋体" w:hAnsi="Courier New"/>
      <w:szCs w:val="20"/>
    </w:rPr>
  </w:style>
  <w:style w:type="paragraph" w:customStyle="1" w:styleId="210">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11">
    <w:name w:val="列出段落1"/>
    <w:basedOn w:val="1"/>
    <w:autoRedefine/>
    <w:qFormat/>
    <w:uiPriority w:val="0"/>
    <w:pPr>
      <w:ind w:firstLine="420" w:firstLineChars="200"/>
    </w:pPr>
    <w:rPr>
      <w:rFonts w:ascii="Calibri" w:hAnsi="Calibri"/>
      <w:szCs w:val="22"/>
    </w:rPr>
  </w:style>
  <w:style w:type="paragraph" w:customStyle="1" w:styleId="212">
    <w:name w:val="pa-2"/>
    <w:basedOn w:val="1"/>
    <w:autoRedefine/>
    <w:qFormat/>
    <w:uiPriority w:val="0"/>
    <w:pPr>
      <w:widowControl/>
      <w:ind w:firstLine="420"/>
    </w:pPr>
    <w:rPr>
      <w:rFonts w:ascii="宋体" w:hAnsi="宋体"/>
      <w:kern w:val="0"/>
      <w:sz w:val="24"/>
    </w:rPr>
  </w:style>
  <w:style w:type="paragraph" w:customStyle="1" w:styleId="213">
    <w:name w:val="一级条标题"/>
    <w:next w:val="194"/>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14">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16">
    <w:name w:val="pa-1"/>
    <w:basedOn w:val="1"/>
    <w:autoRedefine/>
    <w:qFormat/>
    <w:uiPriority w:val="0"/>
    <w:pPr>
      <w:widowControl/>
      <w:spacing w:line="280" w:lineRule="atLeast"/>
    </w:pPr>
    <w:rPr>
      <w:rFonts w:ascii="宋体" w:hAnsi="宋体" w:cs="宋体"/>
      <w:kern w:val="0"/>
      <w:sz w:val="24"/>
    </w:rPr>
  </w:style>
  <w:style w:type="paragraph" w:customStyle="1" w:styleId="217">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8">
    <w:name w:val="Char2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9">
    <w:name w:val="Char12"/>
    <w:basedOn w:val="19"/>
    <w:autoRedefine/>
    <w:qFormat/>
    <w:uiPriority w:val="0"/>
    <w:pPr>
      <w:widowControl/>
      <w:ind w:firstLine="454"/>
      <w:jc w:val="left"/>
    </w:pPr>
    <w:rPr>
      <w:rFonts w:ascii="Tahoma" w:hAnsi="Tahoma" w:cs="宋体"/>
      <w:kern w:val="0"/>
      <w:sz w:val="24"/>
      <w:szCs w:val="20"/>
    </w:rPr>
  </w:style>
  <w:style w:type="paragraph" w:customStyle="1" w:styleId="220">
    <w:name w:val="2ji"/>
    <w:basedOn w:val="7"/>
    <w:autoRedefine/>
    <w:qFormat/>
    <w:uiPriority w:val="0"/>
    <w:pPr>
      <w:keepLines/>
      <w:spacing w:before="0"/>
      <w:jc w:val="both"/>
      <w:textAlignment w:val="baseline"/>
    </w:pPr>
    <w:rPr>
      <w:rFonts w:ascii="宋体" w:hAnsi="宋体" w:eastAsia="宋体"/>
      <w:bCs/>
      <w:sz w:val="21"/>
      <w:szCs w:val="21"/>
    </w:rPr>
  </w:style>
  <w:style w:type="paragraph" w:customStyle="1" w:styleId="22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22">
    <w:name w:val="1."/>
    <w:basedOn w:val="1"/>
    <w:autoRedefine/>
    <w:qFormat/>
    <w:uiPriority w:val="0"/>
    <w:pPr>
      <w:spacing w:line="360" w:lineRule="auto"/>
      <w:ind w:firstLine="480" w:firstLineChars="200"/>
    </w:pPr>
    <w:rPr>
      <w:rFonts w:ascii="宋体" w:hAnsi="宋体"/>
      <w:sz w:val="24"/>
    </w:rPr>
  </w:style>
  <w:style w:type="paragraph" w:customStyle="1" w:styleId="223">
    <w:name w:val="p0"/>
    <w:basedOn w:val="1"/>
    <w:autoRedefine/>
    <w:qFormat/>
    <w:uiPriority w:val="0"/>
    <w:pPr>
      <w:widowControl/>
    </w:pPr>
    <w:rPr>
      <w:kern w:val="0"/>
      <w:szCs w:val="21"/>
    </w:rPr>
  </w:style>
  <w:style w:type="paragraph" w:customStyle="1" w:styleId="224">
    <w:name w:val="Plain Text_file_1222"/>
    <w:basedOn w:val="1"/>
    <w:autoRedefine/>
    <w:qFormat/>
    <w:uiPriority w:val="0"/>
    <w:rPr>
      <w:rFonts w:hint="eastAsia" w:ascii="宋体" w:hAnsi="Courier New"/>
      <w:szCs w:val="21"/>
    </w:rPr>
  </w:style>
  <w:style w:type="paragraph" w:customStyle="1" w:styleId="225">
    <w:name w:val="Char1 Char Char Char Char Char Char Char Char Char Char Char Char"/>
    <w:basedOn w:val="1"/>
    <w:autoRedefine/>
    <w:qFormat/>
    <w:uiPriority w:val="0"/>
    <w:rPr>
      <w:rFonts w:ascii="Tahoma" w:hAnsi="Tahoma"/>
      <w:sz w:val="24"/>
      <w:szCs w:val="20"/>
    </w:rPr>
  </w:style>
  <w:style w:type="paragraph" w:customStyle="1" w:styleId="226">
    <w:name w:val="样式5"/>
    <w:basedOn w:val="7"/>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7">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28">
    <w:name w:val="五级条标题"/>
    <w:basedOn w:val="202"/>
    <w:next w:val="194"/>
    <w:autoRedefine/>
    <w:qFormat/>
    <w:uiPriority w:val="0"/>
    <w:pPr>
      <w:outlineLvl w:val="6"/>
    </w:pPr>
  </w:style>
  <w:style w:type="paragraph" w:customStyle="1" w:styleId="229">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0">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1">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Char Char Char Char1"/>
    <w:basedOn w:val="1"/>
    <w:autoRedefine/>
    <w:qFormat/>
    <w:uiPriority w:val="0"/>
  </w:style>
  <w:style w:type="paragraph" w:customStyle="1" w:styleId="233">
    <w:name w:val="1 Char"/>
    <w:basedOn w:val="11"/>
    <w:autoRedefine/>
    <w:qFormat/>
    <w:uiPriority w:val="0"/>
    <w:pPr>
      <w:spacing w:line="360" w:lineRule="auto"/>
      <w:ind w:left="0" w:firstLine="200" w:firstLineChars="200"/>
      <w:jc w:val="both"/>
    </w:pPr>
    <w:rPr>
      <w:rFonts w:ascii="Times New Roman"/>
      <w:snapToGrid/>
      <w:kern w:val="2"/>
      <w:sz w:val="21"/>
    </w:rPr>
  </w:style>
  <w:style w:type="paragraph" w:customStyle="1" w:styleId="234">
    <w:name w:val="Char Char3 Char Char"/>
    <w:basedOn w:val="1"/>
    <w:autoRedefine/>
    <w:qFormat/>
    <w:uiPriority w:val="0"/>
  </w:style>
  <w:style w:type="paragraph" w:customStyle="1" w:styleId="235">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6">
    <w:name w:val="Char Char Char1"/>
    <w:basedOn w:val="1"/>
    <w:autoRedefine/>
    <w:qFormat/>
    <w:uiPriority w:val="0"/>
    <w:rPr>
      <w:rFonts w:ascii="Tahoma" w:hAnsi="Tahoma"/>
      <w:sz w:val="24"/>
      <w:szCs w:val="20"/>
    </w:rPr>
  </w:style>
  <w:style w:type="paragraph" w:customStyle="1" w:styleId="237">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9">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1">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2">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3">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44">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5">
    <w:name w:val="样式 Verdana 首行缩进:  0.74 厘米"/>
    <w:basedOn w:val="1"/>
    <w:autoRedefine/>
    <w:qFormat/>
    <w:uiPriority w:val="0"/>
    <w:pPr>
      <w:spacing w:line="360" w:lineRule="auto"/>
      <w:ind w:firstLine="420"/>
    </w:pPr>
    <w:rPr>
      <w:rFonts w:ascii="Verdana" w:hAnsi="Verdana"/>
      <w:sz w:val="24"/>
      <w:szCs w:val="20"/>
    </w:rPr>
  </w:style>
  <w:style w:type="table" w:customStyle="1" w:styleId="246">
    <w:name w:val="Normal Table_file_1222"/>
    <w:basedOn w:val="50"/>
    <w:autoRedefine/>
    <w:semiHidden/>
    <w:qFormat/>
    <w:uiPriority w:val="0"/>
    <w:tblPr>
      <w:tblCellMar>
        <w:top w:w="0" w:type="dxa"/>
        <w:left w:w="108" w:type="dxa"/>
        <w:bottom w:w="0" w:type="dxa"/>
        <w:right w:w="108" w:type="dxa"/>
      </w:tblCellMar>
    </w:tblPr>
  </w:style>
  <w:style w:type="paragraph" w:customStyle="1" w:styleId="24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48">
    <w:name w:val="ca-21_file_3393_file_915"/>
    <w:basedOn w:val="249"/>
    <w:autoRedefine/>
    <w:qFormat/>
    <w:uiPriority w:val="0"/>
    <w:rPr>
      <w:rFonts w:ascii="宋体" w:hAnsi="宋体" w:eastAsia="宋体"/>
      <w:w w:val="100"/>
      <w:sz w:val="21"/>
      <w:szCs w:val="21"/>
      <w:shd w:val="clear" w:color="auto" w:fill="auto"/>
    </w:rPr>
  </w:style>
  <w:style w:type="character" w:customStyle="1" w:styleId="249">
    <w:name w:val="Default Paragraph Font_file_3393_file_915"/>
    <w:autoRedefine/>
    <w:semiHidden/>
    <w:qFormat/>
    <w:uiPriority w:val="0"/>
  </w:style>
  <w:style w:type="character" w:customStyle="1" w:styleId="250">
    <w:name w:val="ca-21_file_1878_file_4304"/>
    <w:autoRedefine/>
    <w:qFormat/>
    <w:uiPriority w:val="0"/>
    <w:rPr>
      <w:rFonts w:hint="eastAsia" w:ascii="宋体" w:hAnsi="宋体" w:eastAsia="宋体"/>
      <w:sz w:val="21"/>
      <w:szCs w:val="21"/>
    </w:rPr>
  </w:style>
  <w:style w:type="table" w:customStyle="1" w:styleId="251">
    <w:name w:val="Normal Table_file_121"/>
    <w:autoRedefine/>
    <w:semiHidden/>
    <w:qFormat/>
    <w:uiPriority w:val="0"/>
    <w:tblPr>
      <w:tblCellMar>
        <w:top w:w="0" w:type="dxa"/>
        <w:left w:w="108" w:type="dxa"/>
        <w:bottom w:w="0" w:type="dxa"/>
        <w:right w:w="108" w:type="dxa"/>
      </w:tblCellMar>
    </w:tblPr>
  </w:style>
  <w:style w:type="paragraph" w:customStyle="1" w:styleId="252">
    <w:name w:val="pa-1_file_121"/>
    <w:basedOn w:val="1"/>
    <w:autoRedefine/>
    <w:qFormat/>
    <w:uiPriority w:val="0"/>
    <w:pPr>
      <w:widowControl/>
      <w:spacing w:line="280" w:lineRule="atLeast"/>
    </w:pPr>
    <w:rPr>
      <w:rFonts w:ascii="宋体" w:hAnsi="宋体" w:cs="宋体"/>
      <w:kern w:val="0"/>
      <w:sz w:val="24"/>
    </w:rPr>
  </w:style>
  <w:style w:type="character" w:customStyle="1" w:styleId="253">
    <w:name w:val="ca-21_file_121"/>
    <w:basedOn w:val="52"/>
    <w:autoRedefine/>
    <w:qFormat/>
    <w:uiPriority w:val="0"/>
    <w:rPr>
      <w:rFonts w:ascii="宋体" w:hAnsi="宋体" w:eastAsia="宋体"/>
      <w:w w:val="100"/>
      <w:sz w:val="21"/>
      <w:szCs w:val="21"/>
      <w:shd w:val="clear" w:color="auto" w:fill="auto"/>
    </w:rPr>
  </w:style>
  <w:style w:type="paragraph" w:customStyle="1" w:styleId="254">
    <w:name w:val="Normal (Web)_file_430_file_439"/>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5">
    <w:name w:val="Normal (Web)_file_119_file_124"/>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6">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7">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8">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9">
    <w:name w:val="Normal (Web)_file_2865"/>
    <w:basedOn w:val="260"/>
    <w:autoRedefine/>
    <w:unhideWhenUsed/>
    <w:qFormat/>
    <w:uiPriority w:val="99"/>
    <w:pPr>
      <w:spacing w:before="100" w:beforeAutospacing="1" w:after="100" w:afterAutospacing="1"/>
    </w:pPr>
  </w:style>
  <w:style w:type="paragraph" w:customStyle="1" w:styleId="260">
    <w:name w:val="Normal_file_2865"/>
    <w:autoRedefine/>
    <w:qFormat/>
    <w:uiPriority w:val="0"/>
    <w:rPr>
      <w:rFonts w:ascii="宋体" w:hAnsi="宋体" w:eastAsia="宋体" w:cs="宋体"/>
      <w:sz w:val="24"/>
      <w:szCs w:val="24"/>
      <w:lang w:val="en-US" w:eastAsia="zh-CN" w:bidi="ar-SA"/>
    </w:rPr>
  </w:style>
  <w:style w:type="paragraph" w:customStyle="1" w:styleId="261">
    <w:name w:val="Normal (Web)_file_2864_file_2871"/>
    <w:basedOn w:val="262"/>
    <w:autoRedefine/>
    <w:unhideWhenUsed/>
    <w:qFormat/>
    <w:uiPriority w:val="99"/>
    <w:pPr>
      <w:spacing w:before="100" w:beforeAutospacing="1" w:after="100" w:afterAutospacing="1"/>
    </w:pPr>
  </w:style>
  <w:style w:type="paragraph" w:customStyle="1" w:styleId="262">
    <w:name w:val="Normal_file_2864_file_2871"/>
    <w:autoRedefine/>
    <w:qFormat/>
    <w:uiPriority w:val="0"/>
    <w:rPr>
      <w:rFonts w:ascii="宋体" w:hAnsi="宋体" w:eastAsia="宋体" w:cs="宋体"/>
      <w:sz w:val="24"/>
      <w:szCs w:val="24"/>
      <w:lang w:val="en-US" w:eastAsia="zh-CN" w:bidi="ar-SA"/>
    </w:rPr>
  </w:style>
  <w:style w:type="character" w:customStyle="1" w:styleId="263">
    <w:name w:val="正文首行缩进 2 Char"/>
    <w:basedOn w:val="80"/>
    <w:link w:val="2"/>
    <w:autoRedefine/>
    <w:qFormat/>
    <w:uiPriority w:val="0"/>
    <w:rPr>
      <w:kern w:val="2"/>
      <w:sz w:val="21"/>
      <w:szCs w:val="24"/>
    </w:rPr>
  </w:style>
  <w:style w:type="paragraph" w:customStyle="1" w:styleId="264">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Heading4"/>
    <w:basedOn w:val="1"/>
    <w:next w:val="1"/>
    <w:autoRedefine/>
    <w:qFormat/>
    <w:uiPriority w:val="0"/>
    <w:pPr>
      <w:keepNext/>
      <w:keepLines/>
      <w:widowControl/>
      <w:spacing w:before="120" w:after="120" w:line="360" w:lineRule="auto"/>
      <w:jc w:val="center"/>
      <w:textAlignment w:val="baseline"/>
    </w:pPr>
    <w:rPr>
      <w:rFonts w:ascii="Arial" w:hAnsi="Arial" w:eastAsia="黑体"/>
      <w:kern w:val="0"/>
      <w:sz w:val="28"/>
      <w:szCs w:val="20"/>
    </w:rPr>
  </w:style>
  <w:style w:type="paragraph" w:customStyle="1" w:styleId="266">
    <w:name w:val="Table Text"/>
    <w:basedOn w:val="1"/>
    <w:autoRedefine/>
    <w:semiHidden/>
    <w:qFormat/>
    <w:uiPriority w:val="0"/>
    <w:rPr>
      <w:rFonts w:ascii="宋体" w:hAnsi="宋体" w:eastAsia="宋体" w:cs="宋体"/>
      <w:sz w:val="20"/>
      <w:szCs w:val="20"/>
      <w:lang w:val="en-US" w:eastAsia="en-US" w:bidi="ar-SA"/>
    </w:r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Normal (Web)_file_267"/>
    <w:basedOn w:val="269"/>
    <w:autoRedefine/>
    <w:semiHidden/>
    <w:unhideWhenUsed/>
    <w:qFormat/>
    <w:uiPriority w:val="99"/>
  </w:style>
  <w:style w:type="paragraph" w:customStyle="1" w:styleId="269">
    <w:name w:val="Normal_file_26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0">
    <w:name w:val="Strong_file_267"/>
    <w:basedOn w:val="271"/>
    <w:autoRedefine/>
    <w:qFormat/>
    <w:uiPriority w:val="22"/>
    <w:rPr>
      <w:b/>
      <w:bCs/>
    </w:rPr>
  </w:style>
  <w:style w:type="character" w:customStyle="1" w:styleId="271">
    <w:name w:val="Default Paragraph Font_file_267"/>
    <w:autoRedefine/>
    <w:semiHidden/>
    <w:unhideWhenUsed/>
    <w:qFormat/>
    <w:uiPriority w:val="1"/>
  </w:style>
  <w:style w:type="paragraph" w:customStyle="1" w:styleId="272">
    <w:name w:val="Normal (Web)_file_268"/>
    <w:basedOn w:val="273"/>
    <w:autoRedefine/>
    <w:semiHidden/>
    <w:unhideWhenUsed/>
    <w:qFormat/>
    <w:uiPriority w:val="99"/>
  </w:style>
  <w:style w:type="paragraph" w:customStyle="1" w:styleId="273">
    <w:name w:val="Normal_file_26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4">
    <w:name w:val="Strong_file_268"/>
    <w:basedOn w:val="275"/>
    <w:autoRedefine/>
    <w:qFormat/>
    <w:uiPriority w:val="22"/>
    <w:rPr>
      <w:b/>
      <w:bCs/>
    </w:rPr>
  </w:style>
  <w:style w:type="character" w:customStyle="1" w:styleId="275">
    <w:name w:val="Default Paragraph Font_file_268"/>
    <w:autoRedefine/>
    <w:semiHidden/>
    <w:unhideWhenUsed/>
    <w:qFormat/>
    <w:uiPriority w:val="1"/>
  </w:style>
  <w:style w:type="paragraph" w:customStyle="1" w:styleId="276">
    <w:name w:val="Normal (Web)_file_257"/>
    <w:basedOn w:val="277"/>
    <w:autoRedefine/>
    <w:semiHidden/>
    <w:unhideWhenUsed/>
    <w:qFormat/>
    <w:uiPriority w:val="99"/>
  </w:style>
  <w:style w:type="paragraph" w:customStyle="1" w:styleId="277">
    <w:name w:val="Normal_file_25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8">
    <w:name w:val="Normal (Web)_file_281"/>
    <w:basedOn w:val="279"/>
    <w:autoRedefine/>
    <w:semiHidden/>
    <w:unhideWhenUsed/>
    <w:qFormat/>
    <w:uiPriority w:val="99"/>
  </w:style>
  <w:style w:type="paragraph" w:customStyle="1" w:styleId="279">
    <w:name w:val="Normal_file_2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Normal (Web)_file_262"/>
    <w:basedOn w:val="281"/>
    <w:autoRedefine/>
    <w:semiHidden/>
    <w:unhideWhenUsed/>
    <w:qFormat/>
    <w:uiPriority w:val="99"/>
  </w:style>
  <w:style w:type="paragraph" w:customStyle="1" w:styleId="281">
    <w:name w:val="Normal_file_26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2">
    <w:name w:val="0~正文"/>
    <w:basedOn w:val="1"/>
    <w:qFormat/>
    <w:uiPriority w:val="0"/>
    <w:pPr>
      <w:widowControl/>
      <w:spacing w:line="360" w:lineRule="auto"/>
      <w:ind w:firstLine="200" w:firstLineChars="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72</Pages>
  <Words>33016</Words>
  <Characters>35693</Characters>
  <Lines>73</Lines>
  <Paragraphs>82</Paragraphs>
  <TotalTime>18</TotalTime>
  <ScaleCrop>false</ScaleCrop>
  <LinksUpToDate>false</LinksUpToDate>
  <CharactersWithSpaces>39335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2021-08-25T09:04:00Z</dcterms:created>
  <dc:creator>柳州市政府集中采购中心</dc:creator>
  <cp:lastModifiedBy>Administrator</cp:lastModifiedBy>
  <cp:lastPrinted>2024-06-13T01:51:00Z</cp:lastPrinted>
  <dcterms:modified xsi:type="dcterms:W3CDTF">2025-11-14T02:15:48Z</dcterms:modified>
  <dc:title>竞争性磋商文件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92699BD397FC4E80BB6D15E2D0DCFB0A</vt:lpwstr>
  </property>
  <property fmtid="{D5CDD505-2E9C-101B-9397-08002B2CF9AE}" pid="4" name="KSOTemplateDocerSaveRecord">
    <vt:lpwstr>eyJoZGlkIjoiOWQyNjk2ODViMzVjZDAyZDMwZWEwMTU2ODI2YzA5YmQiLCJ1c2VySWQiOiI3MDg5ODU5NDEifQ==</vt:lpwstr>
  </property>
</Properties>
</file>